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9855"/>
      </w:tblGrid>
      <w:tr w:rsidR="00BB6A87" w:rsidRPr="002E1B78" w14:paraId="52F2B92C" w14:textId="77777777" w:rsidTr="001F51F0">
        <w:tc>
          <w:tcPr>
            <w:tcW w:w="9855" w:type="dxa"/>
            <w:shd w:val="clear" w:color="auto" w:fill="auto"/>
          </w:tcPr>
          <w:p w14:paraId="5E38B2BC" w14:textId="6902AEBC" w:rsidR="001661F4" w:rsidRPr="002E1B78" w:rsidRDefault="001661F4" w:rsidP="00782F61">
            <w:pPr>
              <w:pStyle w:val="ARIERcovertitle"/>
              <w:spacing w:before="0" w:after="0"/>
            </w:pPr>
            <w:bookmarkStart w:id="0" w:name="_MacBuGuideStaticData_80H"/>
            <w:bookmarkStart w:id="1" w:name="_MacBuGuideStaticData_16450H"/>
            <w:bookmarkStart w:id="2" w:name="_MacBuGuideStaticData_620V"/>
            <w:bookmarkStart w:id="3" w:name="_GoBack"/>
            <w:bookmarkEnd w:id="3"/>
            <w:r w:rsidRPr="002E1B78">
              <w:t xml:space="preserve">The </w:t>
            </w:r>
            <w:r w:rsidR="006118BD" w:rsidRPr="002E1B78">
              <w:t xml:space="preserve">effects of </w:t>
            </w:r>
            <w:r w:rsidRPr="002E1B78">
              <w:t>interaction between planned burning</w:t>
            </w:r>
            <w:r w:rsidR="006118BD" w:rsidRPr="002E1B78">
              <w:t xml:space="preserve"> and</w:t>
            </w:r>
            <w:r w:rsidRPr="002E1B78">
              <w:t xml:space="preserve"> foxes </w:t>
            </w:r>
            <w:r w:rsidR="006118BD" w:rsidRPr="002E1B78">
              <w:t>on</w:t>
            </w:r>
            <w:r w:rsidRPr="002E1B78">
              <w:t xml:space="preserve"> the presence of native mammals</w:t>
            </w:r>
          </w:p>
          <w:p w14:paraId="43396558" w14:textId="77777777" w:rsidR="00692EA0" w:rsidRPr="002E1B78" w:rsidRDefault="00692EA0" w:rsidP="00782F61">
            <w:pPr>
              <w:pStyle w:val="Title"/>
              <w:spacing w:before="60"/>
              <w:rPr>
                <w:sz w:val="40"/>
              </w:rPr>
            </w:pPr>
          </w:p>
          <w:p w14:paraId="402DB6BB" w14:textId="73DEC704" w:rsidR="00253BDE" w:rsidRPr="002E1B78" w:rsidRDefault="001661F4" w:rsidP="00CD788F">
            <w:pPr>
              <w:pStyle w:val="ARIERcovauthors"/>
              <w:rPr>
                <w:szCs w:val="40"/>
              </w:rPr>
            </w:pPr>
            <w:r w:rsidRPr="002E1B78">
              <w:t>A</w:t>
            </w:r>
            <w:r w:rsidR="006118BD" w:rsidRPr="002E1B78">
              <w:t xml:space="preserve">. </w:t>
            </w:r>
            <w:proofErr w:type="spellStart"/>
            <w:r w:rsidR="006118BD" w:rsidRPr="002E1B78">
              <w:t>Robley</w:t>
            </w:r>
            <w:proofErr w:type="spellEnd"/>
            <w:r w:rsidR="006118BD" w:rsidRPr="002E1B78">
              <w:t xml:space="preserve">, P. </w:t>
            </w:r>
            <w:proofErr w:type="spellStart"/>
            <w:r w:rsidR="006118BD" w:rsidRPr="002E1B78">
              <w:t>Moloney</w:t>
            </w:r>
            <w:proofErr w:type="spellEnd"/>
            <w:r w:rsidR="006118BD" w:rsidRPr="002E1B78">
              <w:t xml:space="preserve">, C. </w:t>
            </w:r>
            <w:proofErr w:type="spellStart"/>
            <w:r w:rsidR="006118BD" w:rsidRPr="002E1B78">
              <w:t>Moxham</w:t>
            </w:r>
            <w:proofErr w:type="spellEnd"/>
            <w:r w:rsidR="005A30C2">
              <w:t>,</w:t>
            </w:r>
            <w:r w:rsidRPr="002E1B78">
              <w:t xml:space="preserve"> G. Neave</w:t>
            </w:r>
            <w:r w:rsidR="005A30C2">
              <w:t>,</w:t>
            </w:r>
            <w:r w:rsidR="00CD788F">
              <w:br/>
              <w:t xml:space="preserve">G. </w:t>
            </w:r>
            <w:r w:rsidR="005A30C2">
              <w:t xml:space="preserve">Friend and </w:t>
            </w:r>
            <w:r w:rsidR="00CD788F">
              <w:t>I. Fraser</w:t>
            </w:r>
          </w:p>
          <w:p w14:paraId="34C7F502" w14:textId="2805A0A3" w:rsidR="00253BDE" w:rsidRPr="002E1B78" w:rsidRDefault="004861A9" w:rsidP="00CD788F">
            <w:pPr>
              <w:pStyle w:val="ARIERcoverdate"/>
            </w:pPr>
            <w:bookmarkStart w:id="4" w:name="_Toc300760990"/>
            <w:bookmarkStart w:id="5" w:name="_Toc300779054"/>
            <w:bookmarkStart w:id="6" w:name="_Toc300779686"/>
            <w:bookmarkStart w:id="7" w:name="_Toc300780088"/>
            <w:r>
              <w:t xml:space="preserve">August </w:t>
            </w:r>
            <w:r w:rsidR="00253BDE" w:rsidRPr="002E1B78">
              <w:t>201</w:t>
            </w:r>
            <w:bookmarkEnd w:id="4"/>
            <w:bookmarkEnd w:id="5"/>
            <w:bookmarkEnd w:id="6"/>
            <w:bookmarkEnd w:id="7"/>
            <w:r w:rsidR="00253BDE" w:rsidRPr="002E1B78">
              <w:t>6</w:t>
            </w:r>
          </w:p>
          <w:p w14:paraId="760F15BB" w14:textId="77777777" w:rsidR="00253BDE" w:rsidRPr="002E1B78" w:rsidRDefault="00253BDE" w:rsidP="00CD788F">
            <w:pPr>
              <w:pStyle w:val="ARIERcoverreptype"/>
            </w:pPr>
            <w:r w:rsidRPr="002E1B78">
              <w:t xml:space="preserve">Arthur </w:t>
            </w:r>
            <w:proofErr w:type="spellStart"/>
            <w:r w:rsidRPr="002E1B78">
              <w:t>Rylah</w:t>
            </w:r>
            <w:proofErr w:type="spellEnd"/>
            <w:r w:rsidRPr="002E1B78">
              <w:t xml:space="preserve"> Institute for Environmental Research</w:t>
            </w:r>
            <w:r w:rsidR="006118BD" w:rsidRPr="002E1B78">
              <w:t>,</w:t>
            </w:r>
            <w:r w:rsidRPr="002E1B78">
              <w:br/>
              <w:t>Department of Environment, Land, Water and Planning</w:t>
            </w:r>
          </w:p>
          <w:p w14:paraId="3BC19621" w14:textId="3513752A" w:rsidR="00150C2F" w:rsidRPr="002E1B78" w:rsidRDefault="00CD788F" w:rsidP="00CD788F">
            <w:pPr>
              <w:pStyle w:val="ARIERcoverreptype"/>
              <w:rPr>
                <w:b/>
                <w:sz w:val="56"/>
                <w:szCs w:val="56"/>
              </w:rPr>
            </w:pPr>
            <w:r>
              <w:t>Technical</w:t>
            </w:r>
            <w:r w:rsidR="00150C2F" w:rsidRPr="002E1B78">
              <w:t xml:space="preserve"> Report </w:t>
            </w:r>
            <w:r>
              <w:t>Series No.</w:t>
            </w:r>
            <w:r w:rsidRPr="002C5E5A">
              <w:t xml:space="preserve"> </w:t>
            </w:r>
            <w:r w:rsidR="002C5E5A" w:rsidRPr="002C5E5A">
              <w:t>273</w:t>
            </w:r>
            <w:r>
              <w:t xml:space="preserve"> </w:t>
            </w:r>
          </w:p>
          <w:p w14:paraId="0CA938BF" w14:textId="0D5F7B61" w:rsidR="00150C2F" w:rsidRPr="002E1B78" w:rsidRDefault="00D5567E" w:rsidP="00525EE8">
            <w:pPr>
              <w:pStyle w:val="Title"/>
              <w:rPr>
                <w:rFonts w:asciiTheme="minorHAnsi" w:hAnsiTheme="minorHAnsi"/>
                <w:sz w:val="56"/>
                <w:szCs w:val="56"/>
              </w:rPr>
            </w:pPr>
            <w:r w:rsidRPr="0094774B">
              <w:rPr>
                <w:rFonts w:asciiTheme="minorHAnsi" w:hAnsiTheme="minorHAnsi"/>
                <w:noProof/>
                <w:sz w:val="14"/>
                <w:szCs w:val="14"/>
                <w:lang w:eastAsia="en-AU"/>
              </w:rPr>
              <w:drawing>
                <wp:anchor distT="0" distB="0" distL="114300" distR="114300" simplePos="0" relativeHeight="251685888" behindDoc="1" locked="0" layoutInCell="1" allowOverlap="1" wp14:anchorId="74034AAD" wp14:editId="54F3E093">
                  <wp:simplePos x="0" y="0"/>
                  <wp:positionH relativeFrom="page">
                    <wp:posOffset>-279400</wp:posOffset>
                  </wp:positionH>
                  <wp:positionV relativeFrom="page">
                    <wp:posOffset>4802505</wp:posOffset>
                  </wp:positionV>
                  <wp:extent cx="6786245" cy="3888740"/>
                  <wp:effectExtent l="0" t="0" r="0" b="0"/>
                  <wp:wrapNone/>
                  <wp:docPr id="15" name="Picture 15" descr="Lighting Ops E to F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Lighting Ops E to F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86245" cy="3888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r>
    </w:tbl>
    <w:p w14:paraId="44B6B941" w14:textId="50F2CAEB" w:rsidR="00BB6A87" w:rsidRPr="002E1B78" w:rsidRDefault="00BB6A87" w:rsidP="00BB6A87">
      <w:pPr>
        <w:rPr>
          <w:rFonts w:asciiTheme="minorHAnsi" w:hAnsiTheme="minorHAnsi"/>
          <w:sz w:val="56"/>
          <w:szCs w:val="56"/>
        </w:rPr>
      </w:pPr>
    </w:p>
    <w:p w14:paraId="30EDDE83" w14:textId="77777777" w:rsidR="00BB6A87" w:rsidRPr="002E1B78" w:rsidRDefault="00BB6A87" w:rsidP="00DC1725">
      <w:pPr>
        <w:rPr>
          <w:rFonts w:asciiTheme="minorHAnsi" w:hAnsiTheme="minorHAnsi"/>
        </w:rPr>
        <w:sectPr w:rsidR="00BB6A87" w:rsidRPr="002E1B78" w:rsidSect="00BB6A87">
          <w:headerReference w:type="even" r:id="rId11"/>
          <w:headerReference w:type="default" r:id="rId12"/>
          <w:footerReference w:type="default" r:id="rId13"/>
          <w:type w:val="continuous"/>
          <w:pgSz w:w="11907" w:h="16840" w:code="9"/>
          <w:pgMar w:top="1701" w:right="1134" w:bottom="568" w:left="1134" w:header="709" w:footer="709" w:gutter="0"/>
          <w:cols w:space="708"/>
          <w:docGrid w:linePitch="360"/>
        </w:sectPr>
      </w:pPr>
    </w:p>
    <w:p w14:paraId="307E10A5" w14:textId="70E56944" w:rsidR="003C5068" w:rsidRPr="002E1B78" w:rsidRDefault="00E51132" w:rsidP="00F649B6">
      <w:pPr>
        <w:autoSpaceDE w:val="0"/>
        <w:autoSpaceDN w:val="0"/>
        <w:adjustRightInd w:val="0"/>
        <w:spacing w:after="320"/>
        <w:rPr>
          <w:rFonts w:asciiTheme="minorHAnsi" w:hAnsiTheme="minorHAnsi" w:cs="Arial"/>
          <w:sz w:val="14"/>
          <w:szCs w:val="14"/>
        </w:rPr>
        <w:sectPr w:rsidR="003C5068" w:rsidRPr="002E1B78" w:rsidSect="00A74AEE">
          <w:headerReference w:type="default" r:id="rId14"/>
          <w:footerReference w:type="default" r:id="rId15"/>
          <w:type w:val="continuous"/>
          <w:pgSz w:w="11907" w:h="16840" w:code="9"/>
          <w:pgMar w:top="1134" w:right="1134" w:bottom="425" w:left="1134" w:header="709" w:footer="567" w:gutter="0"/>
          <w:pgNumType w:start="1"/>
          <w:cols w:space="708"/>
          <w:formProt w:val="0"/>
          <w:titlePg/>
          <w:docGrid w:linePitch="360"/>
        </w:sectPr>
      </w:pPr>
      <w:r w:rsidRPr="00D6224A">
        <w:rPr>
          <w:rFonts w:asciiTheme="minorHAnsi" w:hAnsiTheme="minorHAnsi" w:cs="Arial"/>
          <w:noProof/>
          <w:sz w:val="14"/>
          <w:szCs w:val="14"/>
          <w:lang w:eastAsia="en-AU"/>
        </w:rPr>
        <w:lastRenderedPageBreak/>
        <w:drawing>
          <wp:anchor distT="0" distB="0" distL="114300" distR="114300" simplePos="0" relativeHeight="251684864" behindDoc="0" locked="0" layoutInCell="1" allowOverlap="1" wp14:anchorId="1C7AC39F" wp14:editId="51BFD6AF">
            <wp:simplePos x="0" y="0"/>
            <wp:positionH relativeFrom="column">
              <wp:posOffset>-117475</wp:posOffset>
            </wp:positionH>
            <wp:positionV relativeFrom="page">
              <wp:posOffset>8564245</wp:posOffset>
            </wp:positionV>
            <wp:extent cx="1729740" cy="1074420"/>
            <wp:effectExtent l="0" t="0" r="3810" b="0"/>
            <wp:wrapNone/>
            <wp:docPr id="14" name="Picture 14" descr="f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14"/>
                    <pic:cNvPicPr>
                      <a:picLocks noChangeAspect="1" noChangeArrowheads="1"/>
                    </pic:cNvPicPr>
                  </pic:nvPicPr>
                  <pic:blipFill>
                    <a:blip r:embed="rId16">
                      <a:lum contrast="-18000"/>
                      <a:extLst>
                        <a:ext uri="{28A0092B-C50C-407E-A947-70E740481C1C}">
                          <a14:useLocalDpi xmlns:a14="http://schemas.microsoft.com/office/drawing/2010/main" val="0"/>
                        </a:ext>
                      </a:extLst>
                    </a:blip>
                    <a:srcRect/>
                    <a:stretch>
                      <a:fillRect/>
                    </a:stretch>
                  </pic:blipFill>
                  <pic:spPr bwMode="auto">
                    <a:xfrm>
                      <a:off x="0" y="0"/>
                      <a:ext cx="172974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74B">
        <w:rPr>
          <w:rFonts w:asciiTheme="minorHAnsi" w:hAnsiTheme="minorHAnsi" w:cs="Arial"/>
          <w:noProof/>
          <w:sz w:val="14"/>
          <w:szCs w:val="14"/>
          <w:lang w:eastAsia="en-AU"/>
        </w:rPr>
        <w:drawing>
          <wp:anchor distT="0" distB="0" distL="114300" distR="114300" simplePos="0" relativeHeight="251683840" behindDoc="0" locked="0" layoutInCell="1" allowOverlap="1" wp14:anchorId="76A6D95A" wp14:editId="39080901">
            <wp:simplePos x="0" y="0"/>
            <wp:positionH relativeFrom="page">
              <wp:posOffset>5090160</wp:posOffset>
            </wp:positionH>
            <wp:positionV relativeFrom="page">
              <wp:posOffset>8549005</wp:posOffset>
            </wp:positionV>
            <wp:extent cx="1814195" cy="1127760"/>
            <wp:effectExtent l="0" t="0" r="0" b="0"/>
            <wp:wrapNone/>
            <wp:docPr id="13" name="Picture 13" descr="LNP_2013_Burnt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NP_2013_BurntAre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4195" cy="112776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bookmarkEnd w:id="1"/>
    <w:bookmarkEnd w:id="2"/>
    <w:p w14:paraId="1F449B35" w14:textId="54448B78" w:rsidR="00813542" w:rsidRPr="002E1B78" w:rsidRDefault="00947279" w:rsidP="00813542">
      <w:pPr>
        <w:pStyle w:val="ARIERtitlepagedate"/>
      </w:pPr>
      <w:r>
        <w:lastRenderedPageBreak/>
        <w:br w:type="page"/>
      </w:r>
    </w:p>
    <w:p w14:paraId="5AA91A77" w14:textId="77777777" w:rsidR="00DA7D7F" w:rsidRPr="002E1B78" w:rsidRDefault="00DA7D7F" w:rsidP="00DA7D7F">
      <w:pPr>
        <w:pStyle w:val="Titlepage1"/>
        <w:rPr>
          <w:rFonts w:asciiTheme="minorHAnsi" w:hAnsiTheme="minorHAnsi"/>
        </w:rPr>
      </w:pPr>
    </w:p>
    <w:p w14:paraId="24693634" w14:textId="2187788B" w:rsidR="00DA7D7F" w:rsidRPr="002E1B78" w:rsidRDefault="00AA0A17" w:rsidP="0060315E">
      <w:pPr>
        <w:pStyle w:val="ARIERtitlepagetitle"/>
      </w:pPr>
      <w:r w:rsidRPr="002E1B78">
        <w:t>The effects of interaction between</w:t>
      </w:r>
      <w:r w:rsidRPr="002E1B78">
        <w:br/>
        <w:t>planned burning and foxes on the presence of native mammals</w:t>
      </w:r>
    </w:p>
    <w:p w14:paraId="60EEFA60" w14:textId="4E7B225A" w:rsidR="00D5567E" w:rsidRDefault="00033FC6" w:rsidP="006A1C41">
      <w:pPr>
        <w:pStyle w:val="ARIERtitlepageauthors"/>
      </w:pPr>
      <w:r w:rsidRPr="002E1B78">
        <w:t>A</w:t>
      </w:r>
      <w:r w:rsidR="00AA0A17" w:rsidRPr="002E1B78">
        <w:t>lan</w:t>
      </w:r>
      <w:r w:rsidR="00DA7D7F" w:rsidRPr="002E1B78">
        <w:t xml:space="preserve"> </w:t>
      </w:r>
      <w:r w:rsidR="00AA0A17" w:rsidRPr="002E1B78">
        <w:t>Robley</w:t>
      </w:r>
      <w:r w:rsidR="002A56B6" w:rsidRPr="002E1B78">
        <w:rPr>
          <w:vertAlign w:val="superscript"/>
        </w:rPr>
        <w:t>1</w:t>
      </w:r>
      <w:r w:rsidR="00DA7D7F" w:rsidRPr="002E1B78">
        <w:t xml:space="preserve">, </w:t>
      </w:r>
      <w:r w:rsidR="00AA0A17" w:rsidRPr="002E1B78">
        <w:t>Paul</w:t>
      </w:r>
      <w:r w:rsidRPr="002E1B78">
        <w:t xml:space="preserve"> </w:t>
      </w:r>
      <w:r w:rsidR="00AA0A17" w:rsidRPr="002E1B78">
        <w:t>Moloney</w:t>
      </w:r>
      <w:r w:rsidR="00AA0A17" w:rsidRPr="002E1B78">
        <w:rPr>
          <w:vertAlign w:val="superscript"/>
        </w:rPr>
        <w:t>1</w:t>
      </w:r>
      <w:r w:rsidR="002A56B6" w:rsidRPr="002E1B78">
        <w:t>,</w:t>
      </w:r>
      <w:r w:rsidR="002A56B6" w:rsidRPr="002E1B78">
        <w:br/>
      </w:r>
      <w:r w:rsidRPr="002E1B78">
        <w:t>C</w:t>
      </w:r>
      <w:r w:rsidR="00943E22">
        <w:t>laire</w:t>
      </w:r>
      <w:r w:rsidR="00AA0A17" w:rsidRPr="002E1B78">
        <w:t xml:space="preserve"> Moxham</w:t>
      </w:r>
      <w:r w:rsidR="00AA0A17" w:rsidRPr="002E1B78">
        <w:rPr>
          <w:vertAlign w:val="superscript"/>
        </w:rPr>
        <w:t>1</w:t>
      </w:r>
      <w:r w:rsidR="00985927">
        <w:t xml:space="preserve">, </w:t>
      </w:r>
      <w:r w:rsidR="00943E22" w:rsidRPr="002E1B78">
        <w:t>G</w:t>
      </w:r>
      <w:r w:rsidR="00943E22">
        <w:t>eorgie</w:t>
      </w:r>
      <w:r w:rsidR="00AA0A17" w:rsidRPr="002E1B78">
        <w:t xml:space="preserve"> Neave</w:t>
      </w:r>
      <w:r w:rsidR="002A56B6" w:rsidRPr="002E1B78">
        <w:rPr>
          <w:vertAlign w:val="superscript"/>
        </w:rPr>
        <w:t>2</w:t>
      </w:r>
      <w:r w:rsidR="00985927" w:rsidRPr="00985927">
        <w:t>,</w:t>
      </w:r>
      <w:r w:rsidR="00985927">
        <w:t xml:space="preserve"> Gordon Friend</w:t>
      </w:r>
      <w:r w:rsidR="00985927" w:rsidRPr="00985927">
        <w:rPr>
          <w:vertAlign w:val="superscript"/>
        </w:rPr>
        <w:t>3</w:t>
      </w:r>
      <w:r w:rsidR="009C2121">
        <w:br/>
      </w:r>
      <w:r w:rsidR="00985927">
        <w:t>and Imogen Fraser</w:t>
      </w:r>
      <w:r w:rsidR="00985927" w:rsidRPr="00985927">
        <w:rPr>
          <w:vertAlign w:val="superscript"/>
        </w:rPr>
        <w:t>3</w:t>
      </w:r>
    </w:p>
    <w:p w14:paraId="09C8732D" w14:textId="1803B2CC" w:rsidR="002A56B6" w:rsidRPr="002E1B78" w:rsidRDefault="002A56B6" w:rsidP="0060315E">
      <w:pPr>
        <w:pStyle w:val="ARIERtitlepageaffiliations"/>
      </w:pPr>
      <w:r w:rsidRPr="002E1B78">
        <w:rPr>
          <w:vertAlign w:val="superscript"/>
        </w:rPr>
        <w:t>1</w:t>
      </w:r>
      <w:r w:rsidR="00DA7D7F" w:rsidRPr="002E1B78">
        <w:t xml:space="preserve">Arthur </w:t>
      </w:r>
      <w:proofErr w:type="spellStart"/>
      <w:r w:rsidR="00DA7D7F" w:rsidRPr="002E1B78">
        <w:t>Rylah</w:t>
      </w:r>
      <w:proofErr w:type="spellEnd"/>
      <w:r w:rsidR="00DA7D7F" w:rsidRPr="002E1B78">
        <w:t xml:space="preserve"> Insti</w:t>
      </w:r>
      <w:r w:rsidR="00D5567E">
        <w:t>tute for Environmental Research</w:t>
      </w:r>
      <w:r w:rsidR="00DA7D7F" w:rsidRPr="002E1B78">
        <w:br/>
        <w:t>123 Brown Street, Heidelberg, Victoria 3084</w:t>
      </w:r>
    </w:p>
    <w:p w14:paraId="3546CBE2" w14:textId="77777777" w:rsidR="00985927" w:rsidRDefault="002A56B6" w:rsidP="00985927">
      <w:pPr>
        <w:pStyle w:val="ARIERtitlepageaffiliations"/>
      </w:pPr>
      <w:r w:rsidRPr="002E1B78">
        <w:rPr>
          <w:vertAlign w:val="superscript"/>
        </w:rPr>
        <w:t>2</w:t>
      </w:r>
      <w:r w:rsidR="00AA0A17" w:rsidRPr="002E1B78">
        <w:t>Department of Environment, Land, Water and Planning</w:t>
      </w:r>
      <w:r w:rsidR="006C45F3" w:rsidRPr="002E1B78">
        <w:br/>
        <w:t>Barwon South West Region, Heywood, Victoria 3304</w:t>
      </w:r>
    </w:p>
    <w:p w14:paraId="0DD67A37" w14:textId="55F172D6" w:rsidR="00985927" w:rsidRPr="00985927" w:rsidRDefault="00985927" w:rsidP="00985927">
      <w:pPr>
        <w:pStyle w:val="ARIERtitlepageaffiliations"/>
      </w:pPr>
      <w:r w:rsidRPr="00985927">
        <w:rPr>
          <w:vertAlign w:val="superscript"/>
        </w:rPr>
        <w:t>3</w:t>
      </w:r>
      <w:r w:rsidRPr="00985927">
        <w:t>Fire and Emergency Management Division</w:t>
      </w:r>
      <w:r w:rsidR="00D5567E">
        <w:br/>
      </w:r>
      <w:r w:rsidRPr="00985927">
        <w:t>Department of Environment, Land, Water and Planning</w:t>
      </w:r>
      <w:r w:rsidR="00D5567E">
        <w:br/>
      </w:r>
      <w:r w:rsidR="000F2C13">
        <w:t xml:space="preserve">Level 3, 8 </w:t>
      </w:r>
      <w:r>
        <w:t>Nicholson St</w:t>
      </w:r>
      <w:r w:rsidR="009C2121">
        <w:t xml:space="preserve">reet, </w:t>
      </w:r>
      <w:r w:rsidR="000F2C13">
        <w:t xml:space="preserve">East </w:t>
      </w:r>
      <w:r>
        <w:t>Melbourne</w:t>
      </w:r>
      <w:r w:rsidR="009C2121">
        <w:t>,</w:t>
      </w:r>
      <w:r>
        <w:t xml:space="preserve"> Vic</w:t>
      </w:r>
      <w:r w:rsidR="009C2121">
        <w:t>toria</w:t>
      </w:r>
      <w:r>
        <w:t xml:space="preserve"> 300</w:t>
      </w:r>
      <w:r w:rsidR="000F2C13">
        <w:t>2</w:t>
      </w:r>
    </w:p>
    <w:p w14:paraId="4EE6AA52" w14:textId="77777777" w:rsidR="006C45F3" w:rsidRPr="002E1B78" w:rsidRDefault="006C45F3" w:rsidP="00DA7D7F">
      <w:pPr>
        <w:pStyle w:val="Titlepage3"/>
        <w:rPr>
          <w:rFonts w:asciiTheme="minorHAnsi" w:hAnsiTheme="minorHAnsi"/>
          <w:sz w:val="24"/>
        </w:rPr>
      </w:pPr>
    </w:p>
    <w:p w14:paraId="0220E82E" w14:textId="21DAA147" w:rsidR="00DA7D7F" w:rsidRPr="002E1B78" w:rsidRDefault="004861A9" w:rsidP="00E36277">
      <w:pPr>
        <w:pStyle w:val="ARIERtitlepagedate"/>
      </w:pPr>
      <w:r>
        <w:t>August</w:t>
      </w:r>
      <w:r w:rsidR="006A79BE">
        <w:t xml:space="preserve"> </w:t>
      </w:r>
      <w:r w:rsidR="00033FC6" w:rsidRPr="002E1B78">
        <w:t>201</w:t>
      </w:r>
      <w:r w:rsidR="00253BDE" w:rsidRPr="002E1B78">
        <w:t>6</w:t>
      </w:r>
    </w:p>
    <w:p w14:paraId="4377DEC3" w14:textId="77777777" w:rsidR="00DA7D7F" w:rsidRPr="002E1B78" w:rsidRDefault="00DA7D7F" w:rsidP="00DA7D7F">
      <w:pPr>
        <w:spacing w:before="80" w:line="240" w:lineRule="atLeast"/>
        <w:jc w:val="center"/>
        <w:rPr>
          <w:rFonts w:asciiTheme="minorHAnsi" w:hAnsiTheme="minorHAnsi"/>
          <w:color w:val="FF0000"/>
          <w:sz w:val="28"/>
        </w:rPr>
      </w:pPr>
    </w:p>
    <w:p w14:paraId="68A9C591" w14:textId="77777777" w:rsidR="00DA7D7F" w:rsidRPr="002E1B78" w:rsidRDefault="00DA7D7F" w:rsidP="00DA7D7F">
      <w:pPr>
        <w:rPr>
          <w:rFonts w:asciiTheme="minorHAnsi" w:hAnsiTheme="minorHAnsi"/>
        </w:rPr>
      </w:pPr>
    </w:p>
    <w:p w14:paraId="540D3DA4" w14:textId="77777777" w:rsidR="00DA7D7F" w:rsidRPr="002E1B78" w:rsidRDefault="00DA7D7F" w:rsidP="00DA7D7F">
      <w:pPr>
        <w:rPr>
          <w:rFonts w:asciiTheme="minorHAnsi" w:hAnsiTheme="minorHAnsi"/>
        </w:rPr>
        <w:sectPr w:rsidR="00DA7D7F" w:rsidRPr="002E1B78" w:rsidSect="00947279">
          <w:headerReference w:type="default" r:id="rId18"/>
          <w:footerReference w:type="default" r:id="rId19"/>
          <w:headerReference w:type="first" r:id="rId20"/>
          <w:footerReference w:type="first" r:id="rId21"/>
          <w:pgSz w:w="11906" w:h="16838" w:code="9"/>
          <w:pgMar w:top="1418" w:right="1361" w:bottom="1985" w:left="1814" w:header="709" w:footer="709" w:gutter="0"/>
          <w:pgNumType w:fmt="lowerRoman"/>
          <w:cols w:space="708"/>
          <w:docGrid w:linePitch="360"/>
        </w:sectPr>
      </w:pPr>
      <w:r w:rsidRPr="00D6224A">
        <w:rPr>
          <w:rFonts w:asciiTheme="minorHAnsi" w:hAnsiTheme="minorHAnsi"/>
          <w:noProof/>
          <w:lang w:eastAsia="en-AU"/>
        </w:rPr>
        <mc:AlternateContent>
          <mc:Choice Requires="wps">
            <w:drawing>
              <wp:anchor distT="0" distB="0" distL="114300" distR="114300" simplePos="0" relativeHeight="251673600" behindDoc="0" locked="1" layoutInCell="1" allowOverlap="1" wp14:anchorId="62BE6DCA" wp14:editId="3E86D4D8">
                <wp:simplePos x="0" y="0"/>
                <wp:positionH relativeFrom="column">
                  <wp:posOffset>-59055</wp:posOffset>
                </wp:positionH>
                <wp:positionV relativeFrom="page">
                  <wp:posOffset>9448800</wp:posOffset>
                </wp:positionV>
                <wp:extent cx="5715000" cy="84963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A98E0" w14:textId="77777777" w:rsidR="00350997" w:rsidRPr="00DA7D7F" w:rsidRDefault="00350997" w:rsidP="00DA7D7F">
                            <w:pPr>
                              <w:pStyle w:val="Heading9"/>
                              <w:jc w:val="center"/>
                              <w:rPr>
                                <w:rFonts w:asciiTheme="minorHAnsi" w:hAnsiTheme="minorHAnsi"/>
                              </w:rPr>
                            </w:pPr>
                            <w:r w:rsidRPr="00DA7D7F">
                              <w:rPr>
                                <w:rFonts w:asciiTheme="minorHAnsi" w:hAnsiTheme="minorHAnsi"/>
                              </w:rPr>
                              <w:t xml:space="preserve">Arthur </w:t>
                            </w:r>
                            <w:proofErr w:type="spellStart"/>
                            <w:r w:rsidRPr="00DA7D7F">
                              <w:rPr>
                                <w:rFonts w:asciiTheme="minorHAnsi" w:hAnsiTheme="minorHAnsi"/>
                              </w:rPr>
                              <w:t>Rylah</w:t>
                            </w:r>
                            <w:proofErr w:type="spellEnd"/>
                            <w:r w:rsidRPr="00DA7D7F">
                              <w:rPr>
                                <w:rFonts w:asciiTheme="minorHAnsi" w:hAnsiTheme="minorHAnsi"/>
                              </w:rPr>
                              <w:t xml:space="preserve"> Insti</w:t>
                            </w:r>
                            <w:r>
                              <w:rPr>
                                <w:rFonts w:asciiTheme="minorHAnsi" w:hAnsiTheme="minorHAnsi"/>
                              </w:rPr>
                              <w:t>tute for Environmental Research</w:t>
                            </w:r>
                            <w:r w:rsidRPr="00DA7D7F">
                              <w:rPr>
                                <w:rFonts w:asciiTheme="minorHAnsi" w:hAnsiTheme="minorHAnsi"/>
                              </w:rPr>
                              <w:br/>
                              <w:t>Department of Environment</w:t>
                            </w:r>
                            <w:r>
                              <w:rPr>
                                <w:rFonts w:asciiTheme="minorHAnsi" w:hAnsiTheme="minorHAnsi"/>
                              </w:rPr>
                              <w:t>, Land, Water and Planning</w:t>
                            </w:r>
                            <w:r w:rsidRPr="00DA7D7F">
                              <w:rPr>
                                <w:rFonts w:asciiTheme="minorHAnsi" w:hAnsiTheme="minorHAnsi"/>
                              </w:rPr>
                              <w:br/>
                              <w:t>Heidelberg, Victoria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65pt;margin-top:744pt;width:450pt;height:6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otuAIAALkFAAAOAAAAZHJzL2Uyb0RvYy54bWysVNtunDAQfa/Uf7D8TrjE7C4obJQsS1Up&#10;vUhJP8ALZrEKNrW9C2nVf+/Y7C3pS9WWB2R7xmcu53hubseuRXumNJciw+FVgBETpay42Gb4y1Ph&#10;LTDShoqKtlKwDD8zjW+Xb9/cDH3KItnItmIKAYjQ6dBnuDGmT31flw3rqL6SPRNgrKXqqIGt2vqV&#10;ogOgd60fBcHMH6SqeiVLpjWc5pMRLx1+XbPSfKprzQxqMwy5GfdX7r+xf395Q9Oton3Dy0Ma9C+y&#10;6CgXEPQElVND0U7x36A6XiqpZW2uStn5sq55yVwNUE0YvKrmsaE9c7VAc3R/apP+f7Dlx/1nhXiV&#10;4QgjQTug6ImNBt3LEc1td4Zep+D02IObGeEYWHaV6v5Bll81EnLVULFld0rJoWG0guxCe9O/uDrh&#10;aAuyGT7ICsLQnZEOaKxVZ1sHzUCADiw9n5ixqZRwGM/DOAjAVIJtQZLZtaPOp+nxdq+0ecdkh+wi&#10;wwqYd+h0/6CNzYamRxcbTMiCt61jvxUvDsBxOoHYcNXabBaOzB9JkKwX6wXxSDRbeyTIc++uWBFv&#10;VoTzOL/OV6s8/GnjhiRteFUxYcMchRWSPyPuIPFJEidpadnyysLZlLTablatQnsKwi7c53oOlrOb&#10;/zIN1wSo5VVJYUSC+yjxitli7pGCxF4yDxZeECb3ySwgCcmLlyU9cMH+vSQ0ZDiJo3gS0znpV7UB&#10;65b4icGL2mjacQOjo+UdKOLkRFMrwbWoHLWG8nZaX7TCpn9uBdB9JNoJ1mp0UqsZNyOgWBVvZPUM&#10;0lUSlAUihHkHi0aq7xgNMDsyrL/tqGIYte8FyD8JCbHDxm1IPI9goy4tm0sLFSVAZdhgNC1XZhpQ&#10;u17xbQORpgcn5B08mZo7NZ+zOjw0mA+uqMMsswPocu+8zhN3+QsAAP//AwBQSwMEFAAGAAgAAAAh&#10;ABRYHHjfAAAADAEAAA8AAABkcnMvZG93bnJldi54bWxMj8tOwzAQRfdI/IM1SOxau6W0TohTIRBb&#10;EIUisXPjaRIRj6PYbcLfM6xgOXeO7qPYTr4TZxxiG8jAYq5AIFXBtVQbeH97mmkQMVlytguEBr4x&#10;wra8vChs7sJIr3jepVqwCcXcGmhS6nMpY9Wgt3EeeiT+HcPgbeJzqKUb7MjmvpNLpdbS25Y4obE9&#10;PjRYfe1O3sD++fj5sVIv9aO/7ccwKUk+k8ZcX033dyASTukPht/6XB1K7nQIJ3JRdAZm2Q2TrK+0&#10;5lFM6ExtQBxYWi8XGmRZyP8jyh8AAAD//wMAUEsBAi0AFAAGAAgAAAAhALaDOJL+AAAA4QEAABMA&#10;AAAAAAAAAAAAAAAAAAAAAFtDb250ZW50X1R5cGVzXS54bWxQSwECLQAUAAYACAAAACEAOP0h/9YA&#10;AACUAQAACwAAAAAAAAAAAAAAAAAvAQAAX3JlbHMvLnJlbHNQSwECLQAUAAYACAAAACEAZkr6LbgC&#10;AAC5BQAADgAAAAAAAAAAAAAAAAAuAgAAZHJzL2Uyb0RvYy54bWxQSwECLQAUAAYACAAAACEAFFgc&#10;eN8AAAAMAQAADwAAAAAAAAAAAAAAAAASBQAAZHJzL2Rvd25yZXYueG1sUEsFBgAAAAAEAAQA8wAA&#10;AB4GAAAAAA==&#10;" filled="f" stroked="f">
                <v:textbox>
                  <w:txbxContent>
                    <w:p w14:paraId="428A98E0" w14:textId="77777777" w:rsidR="00350997" w:rsidRPr="00DA7D7F" w:rsidRDefault="00350997" w:rsidP="00DA7D7F">
                      <w:pPr>
                        <w:pStyle w:val="Heading9"/>
                        <w:jc w:val="center"/>
                        <w:rPr>
                          <w:rFonts w:asciiTheme="minorHAnsi" w:hAnsiTheme="minorHAnsi"/>
                        </w:rPr>
                      </w:pPr>
                      <w:r w:rsidRPr="00DA7D7F">
                        <w:rPr>
                          <w:rFonts w:asciiTheme="minorHAnsi" w:hAnsiTheme="minorHAnsi"/>
                        </w:rPr>
                        <w:t xml:space="preserve">Arthur </w:t>
                      </w:r>
                      <w:proofErr w:type="spellStart"/>
                      <w:r w:rsidRPr="00DA7D7F">
                        <w:rPr>
                          <w:rFonts w:asciiTheme="minorHAnsi" w:hAnsiTheme="minorHAnsi"/>
                        </w:rPr>
                        <w:t>Rylah</w:t>
                      </w:r>
                      <w:proofErr w:type="spellEnd"/>
                      <w:r w:rsidRPr="00DA7D7F">
                        <w:rPr>
                          <w:rFonts w:asciiTheme="minorHAnsi" w:hAnsiTheme="minorHAnsi"/>
                        </w:rPr>
                        <w:t xml:space="preserve"> Insti</w:t>
                      </w:r>
                      <w:r>
                        <w:rPr>
                          <w:rFonts w:asciiTheme="minorHAnsi" w:hAnsiTheme="minorHAnsi"/>
                        </w:rPr>
                        <w:t>tute for Environmental Research</w:t>
                      </w:r>
                      <w:r w:rsidRPr="00DA7D7F">
                        <w:rPr>
                          <w:rFonts w:asciiTheme="minorHAnsi" w:hAnsiTheme="minorHAnsi"/>
                        </w:rPr>
                        <w:br/>
                        <w:t>Department of Environment</w:t>
                      </w:r>
                      <w:r>
                        <w:rPr>
                          <w:rFonts w:asciiTheme="minorHAnsi" w:hAnsiTheme="minorHAnsi"/>
                        </w:rPr>
                        <w:t>, Land, Water and Planning</w:t>
                      </w:r>
                      <w:r w:rsidRPr="00DA7D7F">
                        <w:rPr>
                          <w:rFonts w:asciiTheme="minorHAnsi" w:hAnsiTheme="minorHAnsi"/>
                        </w:rPr>
                        <w:br/>
                        <w:t>Heidelberg, Victoria</w:t>
                      </w:r>
                    </w:p>
                  </w:txbxContent>
                </v:textbox>
                <w10:wrap anchory="page"/>
                <w10:anchorlock/>
              </v:shape>
            </w:pict>
          </mc:Fallback>
        </mc:AlternateContent>
      </w:r>
    </w:p>
    <w:p w14:paraId="4EE6A64F" w14:textId="77777777" w:rsidR="006C45F3" w:rsidRPr="002E1B78" w:rsidRDefault="006C45F3" w:rsidP="006C45F3">
      <w:pPr>
        <w:spacing w:after="60" w:line="260" w:lineRule="exact"/>
        <w:ind w:left="284" w:hanging="284"/>
        <w:rPr>
          <w:b/>
          <w:sz w:val="24"/>
          <w:highlight w:val="cyan"/>
        </w:rPr>
      </w:pPr>
    </w:p>
    <w:p w14:paraId="0186F879" w14:textId="77777777" w:rsidR="006C45F3" w:rsidRPr="002E1B78" w:rsidRDefault="006C45F3" w:rsidP="006C45F3">
      <w:pPr>
        <w:spacing w:after="60" w:line="260" w:lineRule="exact"/>
        <w:ind w:left="284" w:hanging="284"/>
        <w:rPr>
          <w:b/>
          <w:sz w:val="24"/>
          <w:highlight w:val="cyan"/>
        </w:rPr>
      </w:pPr>
    </w:p>
    <w:p w14:paraId="31F6F048" w14:textId="77777777" w:rsidR="006C45F3" w:rsidRPr="002E1B78" w:rsidRDefault="006C45F3" w:rsidP="006C45F3">
      <w:pPr>
        <w:spacing w:after="60" w:line="260" w:lineRule="exact"/>
        <w:ind w:left="284" w:hanging="284"/>
        <w:rPr>
          <w:b/>
          <w:sz w:val="24"/>
          <w:highlight w:val="cyan"/>
        </w:rPr>
      </w:pPr>
    </w:p>
    <w:p w14:paraId="696CC815" w14:textId="77777777" w:rsidR="006C45F3" w:rsidRPr="002E1B78" w:rsidRDefault="006C45F3" w:rsidP="006C45F3">
      <w:pPr>
        <w:spacing w:after="60" w:line="260" w:lineRule="exact"/>
        <w:ind w:left="284" w:hanging="284"/>
        <w:rPr>
          <w:b/>
          <w:sz w:val="24"/>
          <w:highlight w:val="cyan"/>
        </w:rPr>
      </w:pPr>
    </w:p>
    <w:p w14:paraId="0D44AF60" w14:textId="77777777" w:rsidR="006C45F3" w:rsidRPr="002E1B78" w:rsidRDefault="006C45F3" w:rsidP="006C45F3">
      <w:pPr>
        <w:spacing w:after="60" w:line="260" w:lineRule="exact"/>
        <w:ind w:left="284" w:hanging="284"/>
        <w:rPr>
          <w:b/>
          <w:sz w:val="24"/>
          <w:highlight w:val="cyan"/>
        </w:rPr>
      </w:pPr>
    </w:p>
    <w:p w14:paraId="1F08BAA9" w14:textId="77777777" w:rsidR="006C45F3" w:rsidRPr="002E1B78" w:rsidRDefault="006C45F3" w:rsidP="006C45F3">
      <w:pPr>
        <w:spacing w:after="60" w:line="260" w:lineRule="exact"/>
        <w:ind w:left="284" w:hanging="284"/>
        <w:rPr>
          <w:b/>
          <w:sz w:val="24"/>
          <w:highlight w:val="cyan"/>
        </w:rPr>
      </w:pPr>
    </w:p>
    <w:p w14:paraId="2CEDB57F" w14:textId="77777777" w:rsidR="006C45F3" w:rsidRPr="002E1B78" w:rsidRDefault="006C45F3" w:rsidP="006C45F3">
      <w:pPr>
        <w:spacing w:after="60" w:line="260" w:lineRule="exact"/>
        <w:ind w:left="284" w:hanging="284"/>
        <w:rPr>
          <w:b/>
          <w:sz w:val="24"/>
          <w:highlight w:val="cyan"/>
        </w:rPr>
      </w:pPr>
    </w:p>
    <w:p w14:paraId="36588348" w14:textId="77777777" w:rsidR="006C45F3" w:rsidRPr="002E1B78" w:rsidRDefault="006C45F3" w:rsidP="006C45F3">
      <w:pPr>
        <w:spacing w:after="60" w:line="260" w:lineRule="exact"/>
        <w:ind w:left="284" w:hanging="284"/>
        <w:rPr>
          <w:b/>
          <w:sz w:val="24"/>
          <w:highlight w:val="cyan"/>
        </w:rPr>
      </w:pPr>
    </w:p>
    <w:p w14:paraId="7CB13932" w14:textId="77777777" w:rsidR="006C45F3" w:rsidRPr="002E1B78" w:rsidRDefault="006C45F3" w:rsidP="006C45F3">
      <w:pPr>
        <w:spacing w:after="60" w:line="260" w:lineRule="exact"/>
        <w:ind w:left="284" w:hanging="284"/>
        <w:rPr>
          <w:b/>
          <w:sz w:val="24"/>
          <w:highlight w:val="cyan"/>
        </w:rPr>
      </w:pPr>
    </w:p>
    <w:p w14:paraId="35EC1D6A" w14:textId="77777777" w:rsidR="006C45F3" w:rsidRPr="002E1B78" w:rsidRDefault="006C45F3" w:rsidP="006C45F3">
      <w:pPr>
        <w:spacing w:after="60" w:line="260" w:lineRule="exact"/>
        <w:ind w:left="284" w:hanging="284"/>
        <w:rPr>
          <w:b/>
          <w:sz w:val="24"/>
          <w:highlight w:val="cyan"/>
        </w:rPr>
      </w:pPr>
    </w:p>
    <w:p w14:paraId="3E3134DD" w14:textId="77777777" w:rsidR="006C45F3" w:rsidRPr="002E1B78" w:rsidRDefault="006C45F3" w:rsidP="006C45F3">
      <w:pPr>
        <w:spacing w:after="60" w:line="260" w:lineRule="exact"/>
        <w:ind w:left="284" w:hanging="284"/>
        <w:rPr>
          <w:b/>
          <w:sz w:val="24"/>
          <w:highlight w:val="cyan"/>
        </w:rPr>
      </w:pPr>
    </w:p>
    <w:p w14:paraId="00C5D576" w14:textId="77777777" w:rsidR="006C45F3" w:rsidRPr="002E1B78" w:rsidRDefault="006C45F3" w:rsidP="006C45F3">
      <w:pPr>
        <w:spacing w:after="60" w:line="260" w:lineRule="exact"/>
        <w:ind w:left="284" w:hanging="284"/>
        <w:rPr>
          <w:b/>
          <w:sz w:val="24"/>
          <w:highlight w:val="cyan"/>
        </w:rPr>
      </w:pPr>
    </w:p>
    <w:p w14:paraId="409AB4CF" w14:textId="77777777" w:rsidR="006C45F3" w:rsidRPr="002E1B78" w:rsidRDefault="006C45F3" w:rsidP="006C45F3">
      <w:pPr>
        <w:spacing w:after="60" w:line="260" w:lineRule="exact"/>
        <w:ind w:left="284" w:hanging="284"/>
        <w:rPr>
          <w:b/>
          <w:sz w:val="24"/>
          <w:highlight w:val="cyan"/>
        </w:rPr>
      </w:pPr>
    </w:p>
    <w:p w14:paraId="0A1731BC" w14:textId="77777777" w:rsidR="006C45F3" w:rsidRPr="002E1B78" w:rsidRDefault="006C45F3" w:rsidP="006C45F3">
      <w:pPr>
        <w:spacing w:after="60" w:line="260" w:lineRule="exact"/>
        <w:ind w:left="284" w:hanging="284"/>
        <w:rPr>
          <w:b/>
          <w:sz w:val="24"/>
          <w:highlight w:val="cyan"/>
        </w:rPr>
      </w:pPr>
    </w:p>
    <w:p w14:paraId="36DBB1A5" w14:textId="77777777" w:rsidR="006C45F3" w:rsidRPr="002E1B78" w:rsidRDefault="006C45F3" w:rsidP="006C45F3">
      <w:pPr>
        <w:spacing w:after="60" w:line="260" w:lineRule="exact"/>
        <w:ind w:left="284" w:hanging="284"/>
        <w:rPr>
          <w:b/>
          <w:sz w:val="24"/>
          <w:highlight w:val="cyan"/>
        </w:rPr>
      </w:pPr>
    </w:p>
    <w:p w14:paraId="253AD133" w14:textId="77777777" w:rsidR="006C45F3" w:rsidRPr="002E1B78" w:rsidRDefault="006C45F3" w:rsidP="006C45F3">
      <w:pPr>
        <w:spacing w:after="60" w:line="260" w:lineRule="exact"/>
        <w:ind w:left="284" w:hanging="284"/>
        <w:rPr>
          <w:b/>
          <w:sz w:val="24"/>
          <w:highlight w:val="cyan"/>
        </w:rPr>
      </w:pPr>
    </w:p>
    <w:p w14:paraId="5C78453A" w14:textId="77777777" w:rsidR="006C45F3" w:rsidRPr="002E1B78" w:rsidRDefault="006C45F3" w:rsidP="006C45F3">
      <w:pPr>
        <w:spacing w:after="60" w:line="260" w:lineRule="exact"/>
        <w:ind w:left="284" w:hanging="284"/>
        <w:rPr>
          <w:b/>
          <w:sz w:val="24"/>
          <w:highlight w:val="cyan"/>
        </w:rPr>
      </w:pPr>
    </w:p>
    <w:p w14:paraId="0D04A8A7" w14:textId="77777777" w:rsidR="006C45F3" w:rsidRPr="002E1B78" w:rsidRDefault="006C45F3" w:rsidP="006C45F3">
      <w:pPr>
        <w:spacing w:after="60" w:line="260" w:lineRule="exact"/>
        <w:ind w:left="284" w:hanging="284"/>
        <w:rPr>
          <w:b/>
          <w:sz w:val="24"/>
          <w:highlight w:val="cyan"/>
        </w:rPr>
      </w:pPr>
    </w:p>
    <w:p w14:paraId="06C6B556" w14:textId="77777777" w:rsidR="006C45F3" w:rsidRPr="002E1B78" w:rsidRDefault="006C45F3" w:rsidP="006C45F3">
      <w:pPr>
        <w:spacing w:after="60" w:line="260" w:lineRule="exact"/>
        <w:ind w:left="284" w:hanging="284"/>
        <w:rPr>
          <w:b/>
          <w:sz w:val="24"/>
          <w:highlight w:val="cyan"/>
        </w:rPr>
      </w:pPr>
    </w:p>
    <w:p w14:paraId="10274D3B" w14:textId="77777777" w:rsidR="006C45F3" w:rsidRPr="002E1B78" w:rsidRDefault="006C45F3" w:rsidP="006C45F3">
      <w:pPr>
        <w:widowControl w:val="0"/>
        <w:autoSpaceDE w:val="0"/>
        <w:autoSpaceDN w:val="0"/>
        <w:adjustRightInd w:val="0"/>
        <w:spacing w:after="320"/>
        <w:rPr>
          <w:sz w:val="16"/>
          <w:szCs w:val="16"/>
        </w:rPr>
      </w:pPr>
      <w:r w:rsidRPr="002E1B78">
        <w:rPr>
          <w:b/>
          <w:sz w:val="16"/>
          <w:szCs w:val="16"/>
        </w:rPr>
        <w:t>Report produced by:</w:t>
      </w:r>
      <w:r w:rsidRPr="002E1B78">
        <w:rPr>
          <w:sz w:val="16"/>
          <w:szCs w:val="16"/>
        </w:rPr>
        <w:t xml:space="preserve"> </w:t>
      </w:r>
      <w:r w:rsidRPr="002E1B78">
        <w:rPr>
          <w:sz w:val="16"/>
          <w:szCs w:val="16"/>
        </w:rPr>
        <w:tab/>
        <w:t xml:space="preserve">Arthur </w:t>
      </w:r>
      <w:proofErr w:type="spellStart"/>
      <w:r w:rsidRPr="002E1B78">
        <w:rPr>
          <w:sz w:val="16"/>
          <w:szCs w:val="16"/>
        </w:rPr>
        <w:t>Rylah</w:t>
      </w:r>
      <w:proofErr w:type="spellEnd"/>
      <w:r w:rsidRPr="002E1B78">
        <w:rPr>
          <w:sz w:val="16"/>
          <w:szCs w:val="16"/>
        </w:rPr>
        <w:t xml:space="preserve"> Institute for Environmental Research</w:t>
      </w:r>
      <w:r w:rsidRPr="002E1B78">
        <w:rPr>
          <w:sz w:val="16"/>
          <w:szCs w:val="16"/>
        </w:rPr>
        <w:br/>
        <w:t>Department of Environment, Land, Water and Planning</w:t>
      </w:r>
      <w:r w:rsidRPr="002E1B78">
        <w:rPr>
          <w:sz w:val="16"/>
          <w:szCs w:val="16"/>
        </w:rPr>
        <w:br/>
        <w:t>PO Box 137</w:t>
      </w:r>
      <w:r w:rsidRPr="002E1B78">
        <w:rPr>
          <w:sz w:val="16"/>
          <w:szCs w:val="16"/>
        </w:rPr>
        <w:br/>
        <w:t>Heidelberg, Victoria 3084</w:t>
      </w:r>
      <w:r w:rsidRPr="002E1B78">
        <w:rPr>
          <w:sz w:val="16"/>
          <w:szCs w:val="16"/>
        </w:rPr>
        <w:br/>
        <w:t>Phone (03) 9450 8600</w:t>
      </w:r>
      <w:r w:rsidRPr="002E1B78">
        <w:rPr>
          <w:sz w:val="16"/>
          <w:szCs w:val="16"/>
        </w:rPr>
        <w:br/>
        <w:t xml:space="preserve">Website: </w:t>
      </w:r>
      <w:hyperlink r:id="rId22" w:history="1">
        <w:r w:rsidRPr="002E1B78">
          <w:rPr>
            <w:rFonts w:eastAsia="Calibri" w:cstheme="minorHAnsi"/>
            <w:color w:val="0000FF"/>
            <w:sz w:val="16"/>
            <w:szCs w:val="16"/>
            <w:u w:val="single"/>
          </w:rPr>
          <w:t>www.delwp.vic.gov.au</w:t>
        </w:r>
      </w:hyperlink>
    </w:p>
    <w:p w14:paraId="4ECA919F" w14:textId="4923E2AD" w:rsidR="006C45F3" w:rsidRPr="002E1B78" w:rsidRDefault="006C45F3" w:rsidP="006C45F3">
      <w:pPr>
        <w:autoSpaceDE w:val="0"/>
        <w:autoSpaceDN w:val="0"/>
        <w:adjustRightInd w:val="0"/>
        <w:spacing w:after="320"/>
        <w:rPr>
          <w:sz w:val="16"/>
          <w:szCs w:val="16"/>
        </w:rPr>
      </w:pPr>
      <w:r w:rsidRPr="002E1B78">
        <w:rPr>
          <w:b/>
          <w:sz w:val="16"/>
          <w:szCs w:val="16"/>
        </w:rPr>
        <w:t xml:space="preserve">Citation: </w:t>
      </w:r>
      <w:proofErr w:type="spellStart"/>
      <w:r w:rsidRPr="002E1B78">
        <w:rPr>
          <w:sz w:val="16"/>
          <w:szCs w:val="16"/>
        </w:rPr>
        <w:t>Robley</w:t>
      </w:r>
      <w:proofErr w:type="spellEnd"/>
      <w:r w:rsidRPr="002E1B78">
        <w:rPr>
          <w:sz w:val="16"/>
          <w:szCs w:val="16"/>
        </w:rPr>
        <w:t>, A.</w:t>
      </w:r>
      <w:r w:rsidR="000F2C13">
        <w:rPr>
          <w:sz w:val="16"/>
          <w:szCs w:val="16"/>
        </w:rPr>
        <w:t>,</w:t>
      </w:r>
      <w:r w:rsidRPr="002E1B78">
        <w:rPr>
          <w:sz w:val="16"/>
          <w:szCs w:val="16"/>
        </w:rPr>
        <w:t xml:space="preserve"> </w:t>
      </w:r>
      <w:proofErr w:type="spellStart"/>
      <w:r w:rsidRPr="002E1B78">
        <w:rPr>
          <w:sz w:val="16"/>
          <w:szCs w:val="16"/>
        </w:rPr>
        <w:t>Moloney</w:t>
      </w:r>
      <w:proofErr w:type="spellEnd"/>
      <w:r w:rsidRPr="002E1B78">
        <w:rPr>
          <w:sz w:val="16"/>
          <w:szCs w:val="16"/>
        </w:rPr>
        <w:t xml:space="preserve">, P., </w:t>
      </w:r>
      <w:proofErr w:type="spellStart"/>
      <w:r w:rsidRPr="002E1B78">
        <w:rPr>
          <w:sz w:val="16"/>
          <w:szCs w:val="16"/>
        </w:rPr>
        <w:t>Moxham</w:t>
      </w:r>
      <w:proofErr w:type="spellEnd"/>
      <w:r w:rsidRPr="002E1B78">
        <w:rPr>
          <w:sz w:val="16"/>
          <w:szCs w:val="16"/>
        </w:rPr>
        <w:t>, C.</w:t>
      </w:r>
      <w:r w:rsidR="005A30C2">
        <w:rPr>
          <w:sz w:val="16"/>
          <w:szCs w:val="16"/>
        </w:rPr>
        <w:t>,</w:t>
      </w:r>
      <w:r w:rsidRPr="002E1B78">
        <w:rPr>
          <w:sz w:val="16"/>
          <w:szCs w:val="16"/>
        </w:rPr>
        <w:t xml:space="preserve"> Neave, G.</w:t>
      </w:r>
      <w:r w:rsidR="005A30C2">
        <w:rPr>
          <w:sz w:val="16"/>
          <w:szCs w:val="16"/>
        </w:rPr>
        <w:t>, Friend, G. and Fraser, I.</w:t>
      </w:r>
      <w:r w:rsidRPr="002E1B78">
        <w:rPr>
          <w:sz w:val="16"/>
          <w:szCs w:val="16"/>
        </w:rPr>
        <w:t xml:space="preserve"> (2016). </w:t>
      </w:r>
      <w:r w:rsidRPr="006A1C41">
        <w:rPr>
          <w:bCs/>
          <w:i/>
          <w:iCs/>
          <w:sz w:val="16"/>
          <w:szCs w:val="16"/>
        </w:rPr>
        <w:t>The effects of interaction between planned burning and foxes on the presence of native mammals</w:t>
      </w:r>
      <w:r w:rsidRPr="002E1B78">
        <w:rPr>
          <w:sz w:val="16"/>
          <w:szCs w:val="16"/>
        </w:rPr>
        <w:t xml:space="preserve">. Arthur </w:t>
      </w:r>
      <w:proofErr w:type="spellStart"/>
      <w:r w:rsidRPr="002E1B78">
        <w:rPr>
          <w:sz w:val="16"/>
          <w:szCs w:val="16"/>
        </w:rPr>
        <w:t>Rylah</w:t>
      </w:r>
      <w:proofErr w:type="spellEnd"/>
      <w:r w:rsidRPr="002E1B78">
        <w:rPr>
          <w:sz w:val="16"/>
          <w:szCs w:val="16"/>
        </w:rPr>
        <w:t xml:space="preserve"> Institute for Environmental Research </w:t>
      </w:r>
      <w:r w:rsidR="00522F24">
        <w:rPr>
          <w:sz w:val="16"/>
          <w:szCs w:val="16"/>
        </w:rPr>
        <w:t>Technical</w:t>
      </w:r>
      <w:r w:rsidR="00522F24" w:rsidRPr="002E1B78">
        <w:rPr>
          <w:sz w:val="16"/>
          <w:szCs w:val="16"/>
        </w:rPr>
        <w:t xml:space="preserve"> </w:t>
      </w:r>
      <w:r w:rsidRPr="002E1B78">
        <w:rPr>
          <w:sz w:val="16"/>
          <w:szCs w:val="16"/>
        </w:rPr>
        <w:t>Report</w:t>
      </w:r>
      <w:r w:rsidR="00522F24">
        <w:rPr>
          <w:sz w:val="16"/>
          <w:szCs w:val="16"/>
        </w:rPr>
        <w:t xml:space="preserve"> Series No. </w:t>
      </w:r>
      <w:r w:rsidR="00A06DB8" w:rsidRPr="00A06DB8">
        <w:rPr>
          <w:color w:val="000000" w:themeColor="text1"/>
          <w:sz w:val="16"/>
          <w:szCs w:val="16"/>
        </w:rPr>
        <w:t>273</w:t>
      </w:r>
      <w:r w:rsidRPr="002E1B78">
        <w:rPr>
          <w:sz w:val="16"/>
          <w:szCs w:val="16"/>
        </w:rPr>
        <w:t>. Department of Environment, Land, Water and Planning, Heidelberg, Victoria.</w:t>
      </w:r>
    </w:p>
    <w:p w14:paraId="4C415BA6" w14:textId="7BAB7C26" w:rsidR="006C45F3" w:rsidRPr="002E1B78" w:rsidRDefault="006C45F3" w:rsidP="006C45F3">
      <w:pPr>
        <w:autoSpaceDE w:val="0"/>
        <w:autoSpaceDN w:val="0"/>
        <w:adjustRightInd w:val="0"/>
        <w:spacing w:after="320"/>
        <w:rPr>
          <w:sz w:val="18"/>
          <w:szCs w:val="18"/>
        </w:rPr>
      </w:pPr>
      <w:r w:rsidRPr="002E1B78">
        <w:rPr>
          <w:b/>
          <w:sz w:val="16"/>
          <w:szCs w:val="16"/>
        </w:rPr>
        <w:t xml:space="preserve">Front cover photo: </w:t>
      </w:r>
      <w:r w:rsidR="00E104C7" w:rsidRPr="002E1B78">
        <w:rPr>
          <w:sz w:val="16"/>
          <w:szCs w:val="16"/>
        </w:rPr>
        <w:t>Planned burn lighting operations (photographer: Georgie Neave). Inset photos: Red Fox (</w:t>
      </w:r>
      <w:proofErr w:type="spellStart"/>
      <w:r w:rsidR="00E104C7" w:rsidRPr="002E1B78">
        <w:rPr>
          <w:i/>
          <w:sz w:val="16"/>
          <w:szCs w:val="16"/>
        </w:rPr>
        <w:t>Vulpes</w:t>
      </w:r>
      <w:proofErr w:type="spellEnd"/>
      <w:r w:rsidR="00E104C7" w:rsidRPr="002E1B78">
        <w:rPr>
          <w:i/>
          <w:sz w:val="16"/>
          <w:szCs w:val="16"/>
        </w:rPr>
        <w:t xml:space="preserve"> </w:t>
      </w:r>
      <w:proofErr w:type="spellStart"/>
      <w:r w:rsidR="00E104C7" w:rsidRPr="002E1B78">
        <w:rPr>
          <w:i/>
          <w:sz w:val="16"/>
          <w:szCs w:val="16"/>
        </w:rPr>
        <w:t>vulpes</w:t>
      </w:r>
      <w:proofErr w:type="spellEnd"/>
      <w:r w:rsidR="00E104C7" w:rsidRPr="002E1B78">
        <w:rPr>
          <w:sz w:val="16"/>
          <w:szCs w:val="16"/>
        </w:rPr>
        <w:t>); Long-nosed Potoroo (</w:t>
      </w:r>
      <w:proofErr w:type="spellStart"/>
      <w:r w:rsidR="00E104C7" w:rsidRPr="002E1B78">
        <w:rPr>
          <w:i/>
          <w:iCs/>
          <w:sz w:val="16"/>
          <w:szCs w:val="16"/>
        </w:rPr>
        <w:t>Potorous</w:t>
      </w:r>
      <w:proofErr w:type="spellEnd"/>
      <w:r w:rsidR="00E104C7" w:rsidRPr="002E1B78">
        <w:rPr>
          <w:i/>
          <w:iCs/>
          <w:sz w:val="16"/>
          <w:szCs w:val="16"/>
        </w:rPr>
        <w:t xml:space="preserve"> </w:t>
      </w:r>
      <w:proofErr w:type="spellStart"/>
      <w:r w:rsidR="00E104C7" w:rsidRPr="002E1B78">
        <w:rPr>
          <w:i/>
          <w:iCs/>
          <w:sz w:val="16"/>
          <w:szCs w:val="16"/>
        </w:rPr>
        <w:t>tridactylus</w:t>
      </w:r>
      <w:proofErr w:type="spellEnd"/>
      <w:r w:rsidR="004B53A8" w:rsidRPr="002E1B78">
        <w:rPr>
          <w:sz w:val="16"/>
          <w:szCs w:val="16"/>
        </w:rPr>
        <w:t>)</w:t>
      </w:r>
      <w:r w:rsidR="00E104C7" w:rsidRPr="002E1B78">
        <w:rPr>
          <w:sz w:val="16"/>
          <w:szCs w:val="16"/>
        </w:rPr>
        <w:t xml:space="preserve"> (photographer: Alan </w:t>
      </w:r>
      <w:proofErr w:type="spellStart"/>
      <w:r w:rsidR="00E104C7" w:rsidRPr="002E1B78">
        <w:rPr>
          <w:sz w:val="16"/>
          <w:szCs w:val="16"/>
        </w:rPr>
        <w:t>Robley</w:t>
      </w:r>
      <w:proofErr w:type="spellEnd"/>
      <w:r w:rsidR="00E104C7" w:rsidRPr="002E1B78">
        <w:rPr>
          <w:sz w:val="16"/>
          <w:szCs w:val="16"/>
        </w:rPr>
        <w:t>)</w:t>
      </w:r>
    </w:p>
    <w:p w14:paraId="0265D5D0" w14:textId="50B9E21A" w:rsidR="006C45F3" w:rsidRPr="002E1B78" w:rsidRDefault="006C45F3" w:rsidP="006C45F3">
      <w:pPr>
        <w:autoSpaceDE w:val="0"/>
        <w:autoSpaceDN w:val="0"/>
        <w:adjustRightInd w:val="0"/>
        <w:spacing w:after="120"/>
        <w:rPr>
          <w:sz w:val="18"/>
          <w:szCs w:val="18"/>
        </w:rPr>
      </w:pPr>
      <w:r w:rsidRPr="002E1B78">
        <w:rPr>
          <w:rFonts w:cstheme="minorHAnsi"/>
          <w:sz w:val="16"/>
          <w:szCs w:val="16"/>
        </w:rPr>
        <w:t xml:space="preserve">© The State of Victoria Department of Environment, Land, Water and Planning </w:t>
      </w:r>
      <w:r w:rsidR="00A50D81" w:rsidRPr="002E1B78">
        <w:rPr>
          <w:rFonts w:cstheme="minorHAnsi"/>
          <w:sz w:val="16"/>
          <w:szCs w:val="16"/>
        </w:rPr>
        <w:t>2016</w:t>
      </w:r>
    </w:p>
    <w:p w14:paraId="17C82C43" w14:textId="67A21985" w:rsidR="006C45F3" w:rsidRPr="002E1B78" w:rsidRDefault="006C45F3" w:rsidP="006C45F3">
      <w:pPr>
        <w:autoSpaceDE w:val="0"/>
        <w:autoSpaceDN w:val="0"/>
        <w:adjustRightInd w:val="0"/>
        <w:rPr>
          <w:rFonts w:cstheme="minorHAnsi"/>
          <w:sz w:val="16"/>
          <w:szCs w:val="16"/>
        </w:rPr>
      </w:pPr>
      <w:r w:rsidRPr="00D6224A">
        <w:rPr>
          <w:rFonts w:cstheme="minorHAnsi"/>
          <w:noProof/>
          <w:sz w:val="16"/>
          <w:szCs w:val="16"/>
          <w:lang w:eastAsia="en-AU"/>
        </w:rPr>
        <w:drawing>
          <wp:inline distT="0" distB="0" distL="0" distR="0" wp14:anchorId="55A042FA" wp14:editId="6B3EE9F4">
            <wp:extent cx="658495" cy="2374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3">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inline>
        </w:drawing>
      </w:r>
    </w:p>
    <w:p w14:paraId="7556B372" w14:textId="77777777" w:rsidR="006C45F3" w:rsidRPr="002E1B78" w:rsidRDefault="006C45F3" w:rsidP="006C45F3">
      <w:pPr>
        <w:autoSpaceDE w:val="0"/>
        <w:autoSpaceDN w:val="0"/>
        <w:adjustRightInd w:val="0"/>
        <w:spacing w:after="320"/>
        <w:rPr>
          <w:rFonts w:eastAsia="Calibri" w:cstheme="minorHAnsi"/>
          <w:color w:val="0000FF"/>
          <w:sz w:val="16"/>
          <w:szCs w:val="16"/>
          <w:u w:val="single"/>
        </w:rPr>
      </w:pPr>
      <w:r w:rsidRPr="002E1B78">
        <w:rPr>
          <w:rFonts w:cstheme="minorHAnsi"/>
          <w:sz w:val="16"/>
          <w:szCs w:val="16"/>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the Department of Environment, Land, Water and Planning logo and the Arthur </w:t>
      </w:r>
      <w:proofErr w:type="spellStart"/>
      <w:r w:rsidRPr="002E1B78">
        <w:rPr>
          <w:rFonts w:cstheme="minorHAnsi"/>
          <w:sz w:val="16"/>
          <w:szCs w:val="16"/>
        </w:rPr>
        <w:t>Rylah</w:t>
      </w:r>
      <w:proofErr w:type="spellEnd"/>
      <w:r w:rsidRPr="002E1B78">
        <w:rPr>
          <w:rFonts w:cstheme="minorHAnsi"/>
          <w:sz w:val="16"/>
          <w:szCs w:val="16"/>
        </w:rPr>
        <w:t xml:space="preserve"> Institute logo. To view a copy of this licence, visit </w:t>
      </w:r>
      <w:hyperlink r:id="rId24" w:history="1">
        <w:r w:rsidRPr="002E1B78">
          <w:rPr>
            <w:rFonts w:eastAsia="Calibri" w:cstheme="minorHAnsi"/>
            <w:color w:val="0000FF"/>
            <w:sz w:val="16"/>
            <w:szCs w:val="16"/>
            <w:u w:val="single"/>
          </w:rPr>
          <w:t>http://creativecommons.org/licenses/by/3.0/au/deed.en</w:t>
        </w:r>
      </w:hyperlink>
    </w:p>
    <w:p w14:paraId="1A2F1A99" w14:textId="6DA91F08" w:rsidR="006C45F3" w:rsidRPr="002E1B78" w:rsidRDefault="006C45F3" w:rsidP="006C45F3">
      <w:pPr>
        <w:autoSpaceDE w:val="0"/>
        <w:autoSpaceDN w:val="0"/>
        <w:adjustRightInd w:val="0"/>
        <w:rPr>
          <w:rFonts w:cstheme="minorHAnsi"/>
          <w:color w:val="FF0000"/>
          <w:sz w:val="16"/>
          <w:szCs w:val="16"/>
        </w:rPr>
      </w:pPr>
      <w:r w:rsidRPr="002E1B78">
        <w:rPr>
          <w:rFonts w:cstheme="minorHAnsi"/>
          <w:sz w:val="16"/>
          <w:szCs w:val="16"/>
        </w:rPr>
        <w:t xml:space="preserve">Printed by </w:t>
      </w:r>
      <w:r w:rsidR="00801C0F" w:rsidRPr="00801C0F">
        <w:rPr>
          <w:rFonts w:cstheme="minorHAnsi"/>
          <w:color w:val="000000" w:themeColor="text1"/>
          <w:sz w:val="16"/>
          <w:szCs w:val="16"/>
        </w:rPr>
        <w:t>Print</w:t>
      </w:r>
      <w:r w:rsidR="00801C0F">
        <w:rPr>
          <w:rFonts w:cstheme="minorHAnsi"/>
          <w:color w:val="000000" w:themeColor="text1"/>
          <w:sz w:val="16"/>
          <w:szCs w:val="16"/>
        </w:rPr>
        <w:t xml:space="preserve"> </w:t>
      </w:r>
      <w:r w:rsidR="00801C0F" w:rsidRPr="00801C0F">
        <w:rPr>
          <w:rFonts w:cstheme="minorHAnsi"/>
          <w:color w:val="000000" w:themeColor="text1"/>
          <w:sz w:val="16"/>
          <w:szCs w:val="16"/>
        </w:rPr>
        <w:t>Room</w:t>
      </w:r>
      <w:r w:rsidR="00801C0F">
        <w:rPr>
          <w:rFonts w:cstheme="minorHAnsi"/>
          <w:color w:val="000000" w:themeColor="text1"/>
          <w:sz w:val="16"/>
          <w:szCs w:val="16"/>
        </w:rPr>
        <w:t>, Preston Victoria</w:t>
      </w:r>
    </w:p>
    <w:p w14:paraId="1C1C0E91" w14:textId="77777777" w:rsidR="006C45F3" w:rsidRPr="002E1B78" w:rsidRDefault="006C45F3" w:rsidP="006C45F3">
      <w:pPr>
        <w:autoSpaceDE w:val="0"/>
        <w:autoSpaceDN w:val="0"/>
        <w:adjustRightInd w:val="0"/>
        <w:rPr>
          <w:color w:val="FF0000"/>
          <w:sz w:val="16"/>
          <w:szCs w:val="16"/>
        </w:rPr>
      </w:pPr>
      <w:r w:rsidRPr="002E1B78">
        <w:rPr>
          <w:rFonts w:cstheme="minorHAnsi"/>
          <w:sz w:val="16"/>
          <w:szCs w:val="16"/>
        </w:rPr>
        <w:t xml:space="preserve">Edited by </w:t>
      </w:r>
      <w:r w:rsidR="00E104C7" w:rsidRPr="002E1B78">
        <w:rPr>
          <w:sz w:val="16"/>
          <w:szCs w:val="16"/>
        </w:rPr>
        <w:t>Organic Editing</w:t>
      </w:r>
    </w:p>
    <w:p w14:paraId="7B677FE1" w14:textId="77777777" w:rsidR="00E104C7" w:rsidRPr="002E1B78" w:rsidRDefault="00E104C7" w:rsidP="006C45F3">
      <w:pPr>
        <w:autoSpaceDE w:val="0"/>
        <w:autoSpaceDN w:val="0"/>
        <w:adjustRightInd w:val="0"/>
        <w:rPr>
          <w:rFonts w:cstheme="minorHAnsi"/>
          <w:sz w:val="16"/>
          <w:szCs w:val="16"/>
        </w:rPr>
      </w:pPr>
    </w:p>
    <w:p w14:paraId="3128A32F" w14:textId="77777777" w:rsidR="00316909" w:rsidRPr="00085D3E" w:rsidRDefault="00316909" w:rsidP="00316909">
      <w:pPr>
        <w:pStyle w:val="ARIimprintpubdetails"/>
      </w:pPr>
      <w:r w:rsidRPr="00085D3E">
        <w:t>ISSN 1835-3827 (print)</w:t>
      </w:r>
    </w:p>
    <w:p w14:paraId="7F090C40" w14:textId="77777777" w:rsidR="00316909" w:rsidRPr="00085D3E" w:rsidRDefault="00316909" w:rsidP="00316909">
      <w:pPr>
        <w:pStyle w:val="ARIimprintpubdetails"/>
      </w:pPr>
      <w:r w:rsidRPr="00085D3E">
        <w:t>ISSN</w:t>
      </w:r>
      <w:r w:rsidRPr="00085D3E">
        <w:rPr>
          <w:color w:val="FF0000"/>
        </w:rPr>
        <w:t xml:space="preserve"> </w:t>
      </w:r>
      <w:r w:rsidRPr="00085D3E">
        <w:t>1835-3835 (pdf))</w:t>
      </w:r>
    </w:p>
    <w:p w14:paraId="2EF19366" w14:textId="0361EAF9" w:rsidR="00801C0F" w:rsidRPr="00801C0F" w:rsidRDefault="00801C0F" w:rsidP="00801C0F">
      <w:pPr>
        <w:autoSpaceDE w:val="0"/>
        <w:autoSpaceDN w:val="0"/>
        <w:adjustRightInd w:val="0"/>
        <w:spacing w:after="60"/>
        <w:rPr>
          <w:rFonts w:cstheme="minorHAnsi"/>
          <w:sz w:val="16"/>
          <w:szCs w:val="16"/>
        </w:rPr>
      </w:pPr>
      <w:r w:rsidRPr="00801C0F">
        <w:rPr>
          <w:rFonts w:cstheme="minorHAnsi"/>
          <w:sz w:val="16"/>
          <w:szCs w:val="16"/>
        </w:rPr>
        <w:t xml:space="preserve">ISBN 978-1-76047-204-7 (Print) </w:t>
      </w:r>
    </w:p>
    <w:p w14:paraId="37BCFCAA" w14:textId="5E7FF54C" w:rsidR="00316909" w:rsidRDefault="00801C0F" w:rsidP="00801C0F">
      <w:pPr>
        <w:autoSpaceDE w:val="0"/>
        <w:autoSpaceDN w:val="0"/>
        <w:adjustRightInd w:val="0"/>
        <w:spacing w:after="60"/>
        <w:rPr>
          <w:rFonts w:eastAsia="Calibri" w:cstheme="minorHAnsi"/>
          <w:b/>
          <w:bCs/>
          <w:color w:val="000000"/>
          <w:sz w:val="16"/>
          <w:szCs w:val="16"/>
        </w:rPr>
      </w:pPr>
      <w:r w:rsidRPr="00801C0F">
        <w:rPr>
          <w:rFonts w:cstheme="minorHAnsi"/>
          <w:sz w:val="16"/>
          <w:szCs w:val="16"/>
        </w:rPr>
        <w:t xml:space="preserve">ISBN 978-1-76047-205-4 (pdf/online) </w:t>
      </w:r>
    </w:p>
    <w:p w14:paraId="3AD95965" w14:textId="77777777" w:rsidR="006C45F3" w:rsidRPr="002E1B78" w:rsidRDefault="006C45F3" w:rsidP="006C45F3">
      <w:pPr>
        <w:autoSpaceDE w:val="0"/>
        <w:autoSpaceDN w:val="0"/>
        <w:adjustRightInd w:val="0"/>
        <w:spacing w:after="60"/>
        <w:rPr>
          <w:rFonts w:eastAsia="Calibri" w:cstheme="minorHAnsi"/>
          <w:b/>
          <w:bCs/>
          <w:color w:val="000000"/>
          <w:sz w:val="16"/>
          <w:szCs w:val="16"/>
        </w:rPr>
      </w:pPr>
      <w:r w:rsidRPr="002E1B78">
        <w:rPr>
          <w:rFonts w:eastAsia="Calibri" w:cstheme="minorHAnsi"/>
          <w:b/>
          <w:bCs/>
          <w:color w:val="000000"/>
          <w:sz w:val="16"/>
          <w:szCs w:val="16"/>
        </w:rPr>
        <w:t>Accessibility</w:t>
      </w:r>
    </w:p>
    <w:p w14:paraId="3F475BA5" w14:textId="77777777" w:rsidR="006C45F3" w:rsidRPr="002E1B78" w:rsidRDefault="006C45F3" w:rsidP="006C45F3">
      <w:pPr>
        <w:autoSpaceDE w:val="0"/>
        <w:autoSpaceDN w:val="0"/>
        <w:adjustRightInd w:val="0"/>
        <w:rPr>
          <w:rFonts w:eastAsia="Calibri" w:cstheme="minorHAnsi"/>
          <w:color w:val="0000FF"/>
          <w:sz w:val="16"/>
          <w:szCs w:val="16"/>
          <w:u w:val="single"/>
        </w:rPr>
      </w:pPr>
      <w:r w:rsidRPr="002E1B78">
        <w:rPr>
          <w:rFonts w:eastAsia="Calibri" w:cstheme="minorHAnsi"/>
          <w:color w:val="000000"/>
          <w:sz w:val="16"/>
          <w:szCs w:val="16"/>
        </w:rPr>
        <w:t xml:space="preserve">If you would like to receive this publication in an alternative format, please telephone the DELWP Customer Service Centre on 136 186, email </w:t>
      </w:r>
      <w:hyperlink r:id="rId25" w:history="1">
        <w:r w:rsidRPr="002E1B78">
          <w:rPr>
            <w:rFonts w:eastAsia="Calibri" w:cstheme="minorHAnsi"/>
            <w:color w:val="0000FF"/>
            <w:sz w:val="16"/>
            <w:szCs w:val="16"/>
            <w:u w:val="single"/>
          </w:rPr>
          <w:t>customer.service@delwp.vic.gov.au</w:t>
        </w:r>
      </w:hyperlink>
      <w:r w:rsidRPr="002E1B78">
        <w:rPr>
          <w:rFonts w:eastAsia="Calibri" w:cstheme="minorHAnsi"/>
          <w:color w:val="000000"/>
          <w:sz w:val="16"/>
          <w:szCs w:val="16"/>
        </w:rPr>
        <w:t xml:space="preserve"> </w:t>
      </w:r>
      <w:r w:rsidRPr="002E1B78">
        <w:rPr>
          <w:rFonts w:eastAsia="Calibri" w:cstheme="minorHAnsi"/>
          <w:sz w:val="16"/>
          <w:szCs w:val="16"/>
        </w:rPr>
        <w:t xml:space="preserve">or contact us </w:t>
      </w:r>
      <w:r w:rsidRPr="002E1B78">
        <w:rPr>
          <w:rFonts w:eastAsia="Calibri" w:cstheme="minorHAnsi"/>
          <w:color w:val="000000"/>
          <w:sz w:val="16"/>
          <w:szCs w:val="16"/>
        </w:rPr>
        <w:t xml:space="preserve">via the National Relay Service on 133 677 or </w:t>
      </w:r>
      <w:hyperlink r:id="rId26" w:history="1">
        <w:r w:rsidRPr="002E1B78">
          <w:rPr>
            <w:rFonts w:eastAsia="Calibri" w:cstheme="minorHAnsi"/>
            <w:color w:val="0000FF"/>
            <w:sz w:val="16"/>
            <w:szCs w:val="16"/>
            <w:u w:val="single"/>
          </w:rPr>
          <w:t>www.relayservice.com.au</w:t>
        </w:r>
      </w:hyperlink>
      <w:r w:rsidRPr="002E1B78">
        <w:rPr>
          <w:rFonts w:eastAsia="Calibri" w:cstheme="minorHAnsi"/>
          <w:color w:val="000000"/>
          <w:sz w:val="16"/>
          <w:szCs w:val="16"/>
        </w:rPr>
        <w:t xml:space="preserve">. This document is also available on the internet at </w:t>
      </w:r>
      <w:hyperlink r:id="rId27" w:history="1">
        <w:r w:rsidRPr="002E1B78">
          <w:rPr>
            <w:rFonts w:eastAsia="Calibri" w:cstheme="minorHAnsi"/>
            <w:color w:val="0000FF"/>
            <w:sz w:val="16"/>
            <w:szCs w:val="16"/>
            <w:u w:val="single"/>
          </w:rPr>
          <w:t>www.delwp.vic.gov.au</w:t>
        </w:r>
      </w:hyperlink>
    </w:p>
    <w:p w14:paraId="2F93AE9F" w14:textId="77777777" w:rsidR="00E104C7" w:rsidRPr="002E1B78" w:rsidRDefault="00E104C7" w:rsidP="006C45F3">
      <w:pPr>
        <w:autoSpaceDE w:val="0"/>
        <w:autoSpaceDN w:val="0"/>
        <w:adjustRightInd w:val="0"/>
        <w:rPr>
          <w:rFonts w:eastAsia="Calibri" w:cstheme="minorHAnsi"/>
          <w:color w:val="000000"/>
          <w:sz w:val="16"/>
          <w:szCs w:val="16"/>
        </w:rPr>
      </w:pPr>
    </w:p>
    <w:p w14:paraId="4F9ECFE5" w14:textId="77777777" w:rsidR="006C45F3" w:rsidRPr="002E1B78" w:rsidRDefault="006C45F3" w:rsidP="006C45F3">
      <w:pPr>
        <w:autoSpaceDE w:val="0"/>
        <w:autoSpaceDN w:val="0"/>
        <w:adjustRightInd w:val="0"/>
        <w:spacing w:after="60"/>
        <w:rPr>
          <w:rFonts w:eastAsia="Calibri" w:cstheme="minorHAnsi"/>
          <w:b/>
          <w:bCs/>
          <w:color w:val="000000"/>
          <w:sz w:val="16"/>
          <w:szCs w:val="16"/>
        </w:rPr>
      </w:pPr>
      <w:r w:rsidRPr="002E1B78">
        <w:rPr>
          <w:rFonts w:eastAsia="Calibri" w:cstheme="minorHAnsi"/>
          <w:b/>
          <w:bCs/>
          <w:color w:val="000000"/>
          <w:sz w:val="16"/>
          <w:szCs w:val="16"/>
        </w:rPr>
        <w:t>Disclaimer</w:t>
      </w:r>
    </w:p>
    <w:p w14:paraId="1A9A5EA2" w14:textId="77777777" w:rsidR="004536DF" w:rsidRPr="002E1B78" w:rsidRDefault="006C45F3" w:rsidP="006C45F3">
      <w:pPr>
        <w:autoSpaceDE w:val="0"/>
        <w:autoSpaceDN w:val="0"/>
        <w:adjustRightInd w:val="0"/>
        <w:spacing w:after="320"/>
        <w:rPr>
          <w:sz w:val="16"/>
          <w:szCs w:val="16"/>
        </w:rPr>
      </w:pPr>
      <w:r w:rsidRPr="002E1B78">
        <w:rPr>
          <w:rFonts w:eastAsia="Calibri" w:cstheme="minorHAnsi"/>
          <w:color w:val="000000"/>
          <w:sz w:val="16"/>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F2D298B" w14:textId="77777777" w:rsidR="00422EA7" w:rsidRPr="0094774B" w:rsidRDefault="00422EA7" w:rsidP="00B75952">
      <w:pPr>
        <w:pStyle w:val="TOCTitle"/>
        <w:rPr>
          <w:lang w:val="en-AU"/>
        </w:rPr>
        <w:sectPr w:rsidR="00422EA7" w:rsidRPr="0094774B" w:rsidSect="00E26C58">
          <w:pgSz w:w="11907" w:h="16840" w:code="9"/>
          <w:pgMar w:top="1134" w:right="1134" w:bottom="425" w:left="1134" w:header="709" w:footer="567" w:gutter="0"/>
          <w:pgNumType w:fmt="lowerRoman" w:start="1"/>
          <w:cols w:space="708"/>
          <w:formProt w:val="0"/>
          <w:docGrid w:linePitch="360"/>
        </w:sectPr>
      </w:pPr>
    </w:p>
    <w:p w14:paraId="729F9847" w14:textId="7CF897BF" w:rsidR="004578FA" w:rsidRPr="0094774B" w:rsidRDefault="004578FA" w:rsidP="00B75952">
      <w:pPr>
        <w:pStyle w:val="TOCTitle"/>
        <w:rPr>
          <w:lang w:val="en-AU"/>
        </w:rPr>
      </w:pPr>
      <w:r w:rsidRPr="0094774B">
        <w:rPr>
          <w:lang w:val="en-AU"/>
        </w:rPr>
        <w:lastRenderedPageBreak/>
        <w:t>C</w:t>
      </w:r>
      <w:r w:rsidR="00B025B6" w:rsidRPr="0094774B">
        <w:rPr>
          <w:lang w:val="en-AU"/>
        </w:rPr>
        <w:t>ontents</w:t>
      </w:r>
    </w:p>
    <w:p w14:paraId="291D14B9" w14:textId="77777777" w:rsidR="002832A2" w:rsidRDefault="0060315E">
      <w:pPr>
        <w:pStyle w:val="TOC1"/>
        <w:rPr>
          <w:rFonts w:asciiTheme="minorHAnsi" w:eastAsiaTheme="minorEastAsia" w:hAnsiTheme="minorHAnsi" w:cstheme="minorBidi"/>
          <w:b w:val="0"/>
          <w:color w:val="auto"/>
          <w:szCs w:val="22"/>
          <w:lang w:val="en-AU" w:eastAsia="en-AU"/>
        </w:rPr>
      </w:pPr>
      <w:r w:rsidRPr="002E1B78">
        <w:rPr>
          <w:rFonts w:asciiTheme="minorHAnsi" w:hAnsiTheme="minorHAnsi"/>
          <w:b w:val="0"/>
          <w:color w:val="auto"/>
          <w:lang w:val="en-AU"/>
        </w:rPr>
        <w:fldChar w:fldCharType="begin"/>
      </w:r>
      <w:r w:rsidRPr="002E1B78">
        <w:rPr>
          <w:rFonts w:asciiTheme="minorHAnsi" w:hAnsiTheme="minorHAnsi"/>
          <w:b w:val="0"/>
          <w:color w:val="auto"/>
          <w:lang w:val="en-AU"/>
        </w:rPr>
        <w:instrText xml:space="preserve"> TOC \t "ARIER_HA,1,ARIER_HB,2,ARIER_HC,3" </w:instrText>
      </w:r>
      <w:r w:rsidRPr="002E1B78">
        <w:rPr>
          <w:rFonts w:asciiTheme="minorHAnsi" w:hAnsiTheme="minorHAnsi"/>
          <w:b w:val="0"/>
          <w:color w:val="auto"/>
          <w:lang w:val="en-AU"/>
        </w:rPr>
        <w:fldChar w:fldCharType="separate"/>
      </w:r>
      <w:r w:rsidR="002832A2" w:rsidRPr="00DF3926">
        <w:rPr>
          <w:lang w:val="en-AU"/>
        </w:rPr>
        <w:t>Acknowledgements</w:t>
      </w:r>
      <w:r w:rsidR="002832A2">
        <w:tab/>
      </w:r>
      <w:r w:rsidR="002832A2">
        <w:fldChar w:fldCharType="begin"/>
      </w:r>
      <w:r w:rsidR="002832A2">
        <w:instrText xml:space="preserve"> PAGEREF _Toc460419630 \h </w:instrText>
      </w:r>
      <w:r w:rsidR="002832A2">
        <w:fldChar w:fldCharType="separate"/>
      </w:r>
      <w:r w:rsidR="00564449">
        <w:t>1</w:t>
      </w:r>
      <w:r w:rsidR="002832A2">
        <w:fldChar w:fldCharType="end"/>
      </w:r>
    </w:p>
    <w:p w14:paraId="5BB0D47F" w14:textId="77777777" w:rsidR="002832A2" w:rsidRDefault="002832A2">
      <w:pPr>
        <w:pStyle w:val="TOC1"/>
        <w:rPr>
          <w:rFonts w:asciiTheme="minorHAnsi" w:eastAsiaTheme="minorEastAsia" w:hAnsiTheme="minorHAnsi" w:cstheme="minorBidi"/>
          <w:b w:val="0"/>
          <w:color w:val="auto"/>
          <w:szCs w:val="22"/>
          <w:lang w:val="en-AU" w:eastAsia="en-AU"/>
        </w:rPr>
      </w:pPr>
      <w:r w:rsidRPr="00DF3926">
        <w:rPr>
          <w:lang w:val="en-AU"/>
        </w:rPr>
        <w:t>Summary</w:t>
      </w:r>
      <w:r>
        <w:tab/>
      </w:r>
      <w:r>
        <w:fldChar w:fldCharType="begin"/>
      </w:r>
      <w:r>
        <w:instrText xml:space="preserve"> PAGEREF _Toc460419631 \h </w:instrText>
      </w:r>
      <w:r>
        <w:fldChar w:fldCharType="separate"/>
      </w:r>
      <w:r w:rsidR="00564449">
        <w:t>2</w:t>
      </w:r>
      <w:r>
        <w:fldChar w:fldCharType="end"/>
      </w:r>
    </w:p>
    <w:p w14:paraId="29D4FD6E" w14:textId="77777777" w:rsidR="002832A2" w:rsidRDefault="002832A2">
      <w:pPr>
        <w:pStyle w:val="TOC2"/>
        <w:rPr>
          <w:rFonts w:eastAsiaTheme="minorEastAsia" w:cstheme="minorBidi"/>
          <w:bCs w:val="0"/>
          <w:sz w:val="22"/>
          <w:szCs w:val="22"/>
        </w:rPr>
      </w:pPr>
      <w:r>
        <w:t>Key findings</w:t>
      </w:r>
      <w:r>
        <w:tab/>
      </w:r>
      <w:r>
        <w:fldChar w:fldCharType="begin"/>
      </w:r>
      <w:r>
        <w:instrText xml:space="preserve"> PAGEREF _Toc460419632 \h </w:instrText>
      </w:r>
      <w:r>
        <w:fldChar w:fldCharType="separate"/>
      </w:r>
      <w:r w:rsidR="00564449">
        <w:t>2</w:t>
      </w:r>
      <w:r>
        <w:fldChar w:fldCharType="end"/>
      </w:r>
    </w:p>
    <w:p w14:paraId="6B0B3103" w14:textId="77777777" w:rsidR="002832A2" w:rsidRDefault="002832A2">
      <w:pPr>
        <w:pStyle w:val="TOC3"/>
        <w:tabs>
          <w:tab w:val="right" w:pos="9629"/>
        </w:tabs>
        <w:rPr>
          <w:rFonts w:eastAsiaTheme="minorEastAsia" w:cstheme="minorBidi"/>
          <w:noProof/>
          <w:sz w:val="22"/>
          <w:szCs w:val="22"/>
          <w:lang w:eastAsia="en-AU"/>
        </w:rPr>
      </w:pPr>
      <w:r>
        <w:rPr>
          <w:noProof/>
        </w:rPr>
        <w:t>Floristic and habitat attributes</w:t>
      </w:r>
      <w:r>
        <w:rPr>
          <w:noProof/>
        </w:rPr>
        <w:tab/>
      </w:r>
      <w:r>
        <w:rPr>
          <w:noProof/>
        </w:rPr>
        <w:fldChar w:fldCharType="begin"/>
      </w:r>
      <w:r>
        <w:rPr>
          <w:noProof/>
        </w:rPr>
        <w:instrText xml:space="preserve"> PAGEREF _Toc460419633 \h </w:instrText>
      </w:r>
      <w:r>
        <w:rPr>
          <w:noProof/>
        </w:rPr>
      </w:r>
      <w:r>
        <w:rPr>
          <w:noProof/>
        </w:rPr>
        <w:fldChar w:fldCharType="separate"/>
      </w:r>
      <w:r w:rsidR="00564449">
        <w:rPr>
          <w:noProof/>
        </w:rPr>
        <w:t>2</w:t>
      </w:r>
      <w:r>
        <w:rPr>
          <w:noProof/>
        </w:rPr>
        <w:fldChar w:fldCharType="end"/>
      </w:r>
    </w:p>
    <w:p w14:paraId="276427F1" w14:textId="77777777" w:rsidR="002832A2" w:rsidRDefault="002832A2">
      <w:pPr>
        <w:pStyle w:val="TOC3"/>
        <w:tabs>
          <w:tab w:val="right" w:pos="9629"/>
        </w:tabs>
        <w:rPr>
          <w:rFonts w:eastAsiaTheme="minorEastAsia" w:cstheme="minorBidi"/>
          <w:noProof/>
          <w:sz w:val="22"/>
          <w:szCs w:val="22"/>
          <w:lang w:eastAsia="en-AU"/>
        </w:rPr>
      </w:pPr>
      <w:r>
        <w:rPr>
          <w:noProof/>
        </w:rPr>
        <w:t>Mammal responses to planned burning</w:t>
      </w:r>
      <w:r>
        <w:rPr>
          <w:noProof/>
        </w:rPr>
        <w:tab/>
      </w:r>
      <w:r>
        <w:rPr>
          <w:noProof/>
        </w:rPr>
        <w:fldChar w:fldCharType="begin"/>
      </w:r>
      <w:r>
        <w:rPr>
          <w:noProof/>
        </w:rPr>
        <w:instrText xml:space="preserve"> PAGEREF _Toc460419634 \h </w:instrText>
      </w:r>
      <w:r>
        <w:rPr>
          <w:noProof/>
        </w:rPr>
      </w:r>
      <w:r>
        <w:rPr>
          <w:noProof/>
        </w:rPr>
        <w:fldChar w:fldCharType="separate"/>
      </w:r>
      <w:r w:rsidR="00564449">
        <w:rPr>
          <w:noProof/>
        </w:rPr>
        <w:t>2</w:t>
      </w:r>
      <w:r>
        <w:rPr>
          <w:noProof/>
        </w:rPr>
        <w:fldChar w:fldCharType="end"/>
      </w:r>
    </w:p>
    <w:p w14:paraId="485D18F3" w14:textId="77777777" w:rsidR="002832A2" w:rsidRDefault="002832A2">
      <w:pPr>
        <w:pStyle w:val="TOC3"/>
        <w:tabs>
          <w:tab w:val="right" w:pos="9629"/>
        </w:tabs>
        <w:rPr>
          <w:rFonts w:eastAsiaTheme="minorEastAsia" w:cstheme="minorBidi"/>
          <w:noProof/>
          <w:sz w:val="22"/>
          <w:szCs w:val="22"/>
          <w:lang w:eastAsia="en-AU"/>
        </w:rPr>
      </w:pPr>
      <w:r>
        <w:rPr>
          <w:noProof/>
        </w:rPr>
        <w:t>Fox response to planned burning</w:t>
      </w:r>
      <w:r>
        <w:rPr>
          <w:noProof/>
        </w:rPr>
        <w:tab/>
      </w:r>
      <w:r>
        <w:rPr>
          <w:noProof/>
        </w:rPr>
        <w:fldChar w:fldCharType="begin"/>
      </w:r>
      <w:r>
        <w:rPr>
          <w:noProof/>
        </w:rPr>
        <w:instrText xml:space="preserve"> PAGEREF _Toc460419635 \h </w:instrText>
      </w:r>
      <w:r>
        <w:rPr>
          <w:noProof/>
        </w:rPr>
      </w:r>
      <w:r>
        <w:rPr>
          <w:noProof/>
        </w:rPr>
        <w:fldChar w:fldCharType="separate"/>
      </w:r>
      <w:r w:rsidR="00564449">
        <w:rPr>
          <w:noProof/>
        </w:rPr>
        <w:t>3</w:t>
      </w:r>
      <w:r>
        <w:rPr>
          <w:noProof/>
        </w:rPr>
        <w:fldChar w:fldCharType="end"/>
      </w:r>
    </w:p>
    <w:p w14:paraId="3692F84C" w14:textId="77777777" w:rsidR="002832A2" w:rsidRDefault="002832A2">
      <w:pPr>
        <w:pStyle w:val="TOC2"/>
        <w:rPr>
          <w:rFonts w:eastAsiaTheme="minorEastAsia" w:cstheme="minorBidi"/>
          <w:bCs w:val="0"/>
          <w:sz w:val="22"/>
          <w:szCs w:val="22"/>
        </w:rPr>
      </w:pPr>
      <w:r>
        <w:t>Management implications</w:t>
      </w:r>
      <w:r>
        <w:tab/>
      </w:r>
      <w:r>
        <w:fldChar w:fldCharType="begin"/>
      </w:r>
      <w:r>
        <w:instrText xml:space="preserve"> PAGEREF _Toc460419636 \h </w:instrText>
      </w:r>
      <w:r>
        <w:fldChar w:fldCharType="separate"/>
      </w:r>
      <w:r w:rsidR="00564449">
        <w:t>3</w:t>
      </w:r>
      <w:r>
        <w:fldChar w:fldCharType="end"/>
      </w:r>
    </w:p>
    <w:p w14:paraId="3F4C432B" w14:textId="77777777" w:rsidR="002832A2" w:rsidRDefault="002832A2">
      <w:pPr>
        <w:pStyle w:val="TOC2"/>
        <w:rPr>
          <w:rFonts w:eastAsiaTheme="minorEastAsia" w:cstheme="minorBidi"/>
          <w:bCs w:val="0"/>
          <w:sz w:val="22"/>
          <w:szCs w:val="22"/>
        </w:rPr>
      </w:pPr>
      <w:r>
        <w:t>Further areas of investigation</w:t>
      </w:r>
      <w:r>
        <w:tab/>
      </w:r>
      <w:r>
        <w:fldChar w:fldCharType="begin"/>
      </w:r>
      <w:r>
        <w:instrText xml:space="preserve"> PAGEREF _Toc460419637 \h </w:instrText>
      </w:r>
      <w:r>
        <w:fldChar w:fldCharType="separate"/>
      </w:r>
      <w:r w:rsidR="00564449">
        <w:t>3</w:t>
      </w:r>
      <w:r>
        <w:fldChar w:fldCharType="end"/>
      </w:r>
    </w:p>
    <w:p w14:paraId="6BB98E01" w14:textId="77777777" w:rsidR="002832A2" w:rsidRDefault="002832A2">
      <w:pPr>
        <w:pStyle w:val="TOC1"/>
        <w:tabs>
          <w:tab w:val="left" w:pos="480"/>
        </w:tabs>
        <w:rPr>
          <w:rFonts w:asciiTheme="minorHAnsi" w:eastAsiaTheme="minorEastAsia" w:hAnsiTheme="minorHAnsi" w:cstheme="minorBidi"/>
          <w:b w:val="0"/>
          <w:color w:val="auto"/>
          <w:szCs w:val="22"/>
          <w:lang w:val="en-AU" w:eastAsia="en-AU"/>
        </w:rPr>
      </w:pPr>
      <w:r>
        <w:t>1</w:t>
      </w:r>
      <w:r>
        <w:rPr>
          <w:rFonts w:asciiTheme="minorHAnsi" w:eastAsiaTheme="minorEastAsia" w:hAnsiTheme="minorHAnsi" w:cstheme="minorBidi"/>
          <w:b w:val="0"/>
          <w:color w:val="auto"/>
          <w:szCs w:val="22"/>
          <w:lang w:val="en-AU" w:eastAsia="en-AU"/>
        </w:rPr>
        <w:tab/>
      </w:r>
      <w:r>
        <w:t>Introduction</w:t>
      </w:r>
      <w:r>
        <w:tab/>
      </w:r>
      <w:r>
        <w:fldChar w:fldCharType="begin"/>
      </w:r>
      <w:r>
        <w:instrText xml:space="preserve"> PAGEREF _Toc460419638 \h </w:instrText>
      </w:r>
      <w:r>
        <w:fldChar w:fldCharType="separate"/>
      </w:r>
      <w:r w:rsidR="00564449">
        <w:t>5</w:t>
      </w:r>
      <w:r>
        <w:fldChar w:fldCharType="end"/>
      </w:r>
    </w:p>
    <w:p w14:paraId="48899DD8" w14:textId="77777777" w:rsidR="002832A2" w:rsidRDefault="002832A2">
      <w:pPr>
        <w:pStyle w:val="TOC2"/>
        <w:rPr>
          <w:rFonts w:eastAsiaTheme="minorEastAsia" w:cstheme="minorBidi"/>
          <w:bCs w:val="0"/>
          <w:sz w:val="22"/>
          <w:szCs w:val="22"/>
        </w:rPr>
      </w:pPr>
      <w:r>
        <w:t>1.1</w:t>
      </w:r>
      <w:r>
        <w:rPr>
          <w:rFonts w:eastAsiaTheme="minorEastAsia" w:cstheme="minorBidi"/>
          <w:bCs w:val="0"/>
          <w:sz w:val="22"/>
          <w:szCs w:val="22"/>
        </w:rPr>
        <w:tab/>
      </w:r>
      <w:r>
        <w:t>Policy context</w:t>
      </w:r>
      <w:r>
        <w:tab/>
      </w:r>
      <w:r>
        <w:fldChar w:fldCharType="begin"/>
      </w:r>
      <w:r>
        <w:instrText xml:space="preserve"> PAGEREF _Toc460419639 \h </w:instrText>
      </w:r>
      <w:r>
        <w:fldChar w:fldCharType="separate"/>
      </w:r>
      <w:r w:rsidR="00564449">
        <w:t>5</w:t>
      </w:r>
      <w:r>
        <w:fldChar w:fldCharType="end"/>
      </w:r>
    </w:p>
    <w:p w14:paraId="62794D72" w14:textId="77777777" w:rsidR="002832A2" w:rsidRDefault="002832A2">
      <w:pPr>
        <w:pStyle w:val="TOC2"/>
        <w:rPr>
          <w:rFonts w:eastAsiaTheme="minorEastAsia" w:cstheme="minorBidi"/>
          <w:bCs w:val="0"/>
          <w:sz w:val="22"/>
          <w:szCs w:val="22"/>
        </w:rPr>
      </w:pPr>
      <w:r>
        <w:t>1.2</w:t>
      </w:r>
      <w:r>
        <w:rPr>
          <w:rFonts w:eastAsiaTheme="minorEastAsia" w:cstheme="minorBidi"/>
          <w:bCs w:val="0"/>
          <w:sz w:val="22"/>
          <w:szCs w:val="22"/>
        </w:rPr>
        <w:tab/>
      </w:r>
      <w:r>
        <w:t>Planned burning</w:t>
      </w:r>
      <w:r>
        <w:tab/>
      </w:r>
      <w:r>
        <w:fldChar w:fldCharType="begin"/>
      </w:r>
      <w:r>
        <w:instrText xml:space="preserve"> PAGEREF _Toc460419640 \h </w:instrText>
      </w:r>
      <w:r>
        <w:fldChar w:fldCharType="separate"/>
      </w:r>
      <w:r w:rsidR="00564449">
        <w:t>5</w:t>
      </w:r>
      <w:r>
        <w:fldChar w:fldCharType="end"/>
      </w:r>
    </w:p>
    <w:p w14:paraId="629CF06B" w14:textId="77777777" w:rsidR="002832A2" w:rsidRDefault="002832A2">
      <w:pPr>
        <w:pStyle w:val="TOC2"/>
        <w:rPr>
          <w:rFonts w:eastAsiaTheme="minorEastAsia" w:cstheme="minorBidi"/>
          <w:bCs w:val="0"/>
          <w:sz w:val="22"/>
          <w:szCs w:val="22"/>
        </w:rPr>
      </w:pPr>
      <w:r>
        <w:t>1.3</w:t>
      </w:r>
      <w:r>
        <w:rPr>
          <w:rFonts w:eastAsiaTheme="minorEastAsia" w:cstheme="minorBidi"/>
          <w:bCs w:val="0"/>
          <w:sz w:val="22"/>
          <w:szCs w:val="22"/>
        </w:rPr>
        <w:tab/>
      </w:r>
      <w:r>
        <w:t>Introduced predators in Australia</w:t>
      </w:r>
      <w:r>
        <w:tab/>
      </w:r>
      <w:r>
        <w:fldChar w:fldCharType="begin"/>
      </w:r>
      <w:r>
        <w:instrText xml:space="preserve"> PAGEREF _Toc460419641 \h </w:instrText>
      </w:r>
      <w:r>
        <w:fldChar w:fldCharType="separate"/>
      </w:r>
      <w:r w:rsidR="00564449">
        <w:t>6</w:t>
      </w:r>
      <w:r>
        <w:fldChar w:fldCharType="end"/>
      </w:r>
    </w:p>
    <w:p w14:paraId="39C02930" w14:textId="77777777" w:rsidR="002832A2" w:rsidRDefault="002832A2">
      <w:pPr>
        <w:pStyle w:val="TOC2"/>
        <w:rPr>
          <w:rFonts w:eastAsiaTheme="minorEastAsia" w:cstheme="minorBidi"/>
          <w:bCs w:val="0"/>
          <w:sz w:val="22"/>
          <w:szCs w:val="22"/>
        </w:rPr>
      </w:pPr>
      <w:r>
        <w:t>1.4</w:t>
      </w:r>
      <w:r>
        <w:rPr>
          <w:rFonts w:eastAsiaTheme="minorEastAsia" w:cstheme="minorBidi"/>
          <w:bCs w:val="0"/>
          <w:sz w:val="22"/>
          <w:szCs w:val="22"/>
        </w:rPr>
        <w:tab/>
      </w:r>
      <w:r>
        <w:t>Top-down and bottom-up ecological processes</w:t>
      </w:r>
      <w:r>
        <w:tab/>
      </w:r>
      <w:r>
        <w:fldChar w:fldCharType="begin"/>
      </w:r>
      <w:r>
        <w:instrText xml:space="preserve"> PAGEREF _Toc460419642 \h </w:instrText>
      </w:r>
      <w:r>
        <w:fldChar w:fldCharType="separate"/>
      </w:r>
      <w:r w:rsidR="00564449">
        <w:t>7</w:t>
      </w:r>
      <w:r>
        <w:fldChar w:fldCharType="end"/>
      </w:r>
    </w:p>
    <w:p w14:paraId="1BF8FAFE" w14:textId="77777777" w:rsidR="002832A2" w:rsidRDefault="002832A2">
      <w:pPr>
        <w:pStyle w:val="TOC2"/>
        <w:rPr>
          <w:rFonts w:eastAsiaTheme="minorEastAsia" w:cstheme="minorBidi"/>
          <w:bCs w:val="0"/>
          <w:sz w:val="22"/>
          <w:szCs w:val="22"/>
        </w:rPr>
      </w:pPr>
      <w:r>
        <w:t>1.5</w:t>
      </w:r>
      <w:r>
        <w:rPr>
          <w:rFonts w:eastAsiaTheme="minorEastAsia" w:cstheme="minorBidi"/>
          <w:bCs w:val="0"/>
          <w:sz w:val="22"/>
          <w:szCs w:val="22"/>
        </w:rPr>
        <w:tab/>
      </w:r>
      <w:r>
        <w:t>Project approach</w:t>
      </w:r>
      <w:r>
        <w:tab/>
      </w:r>
      <w:r>
        <w:fldChar w:fldCharType="begin"/>
      </w:r>
      <w:r>
        <w:instrText xml:space="preserve"> PAGEREF _Toc460419643 \h </w:instrText>
      </w:r>
      <w:r>
        <w:fldChar w:fldCharType="separate"/>
      </w:r>
      <w:r w:rsidR="00564449">
        <w:t>7</w:t>
      </w:r>
      <w:r>
        <w:fldChar w:fldCharType="end"/>
      </w:r>
    </w:p>
    <w:p w14:paraId="39C1B2F9" w14:textId="77777777" w:rsidR="002832A2" w:rsidRDefault="002832A2">
      <w:pPr>
        <w:pStyle w:val="TOC2"/>
        <w:rPr>
          <w:rFonts w:eastAsiaTheme="minorEastAsia" w:cstheme="minorBidi"/>
          <w:bCs w:val="0"/>
          <w:sz w:val="22"/>
          <w:szCs w:val="22"/>
        </w:rPr>
      </w:pPr>
      <w:r>
        <w:t>1.6</w:t>
      </w:r>
      <w:r>
        <w:rPr>
          <w:rFonts w:eastAsiaTheme="minorEastAsia" w:cstheme="minorBidi"/>
          <w:bCs w:val="0"/>
          <w:sz w:val="22"/>
          <w:szCs w:val="22"/>
        </w:rPr>
        <w:tab/>
      </w:r>
      <w:r>
        <w:t>Inclusions/exclusions</w:t>
      </w:r>
      <w:r>
        <w:tab/>
      </w:r>
      <w:r>
        <w:fldChar w:fldCharType="begin"/>
      </w:r>
      <w:r>
        <w:instrText xml:space="preserve"> PAGEREF _Toc460419644 \h </w:instrText>
      </w:r>
      <w:r>
        <w:fldChar w:fldCharType="separate"/>
      </w:r>
      <w:r w:rsidR="00564449">
        <w:t>8</w:t>
      </w:r>
      <w:r>
        <w:fldChar w:fldCharType="end"/>
      </w:r>
    </w:p>
    <w:p w14:paraId="56FBC5FC" w14:textId="77777777" w:rsidR="002832A2" w:rsidRDefault="002832A2">
      <w:pPr>
        <w:pStyle w:val="TOC3"/>
        <w:tabs>
          <w:tab w:val="left" w:pos="1320"/>
          <w:tab w:val="right" w:pos="9629"/>
        </w:tabs>
        <w:rPr>
          <w:rFonts w:eastAsiaTheme="minorEastAsia" w:cstheme="minorBidi"/>
          <w:noProof/>
          <w:sz w:val="22"/>
          <w:szCs w:val="22"/>
          <w:lang w:eastAsia="en-AU"/>
        </w:rPr>
      </w:pPr>
      <w:r>
        <w:rPr>
          <w:noProof/>
        </w:rPr>
        <w:t>1.6.1</w:t>
      </w:r>
      <w:r>
        <w:rPr>
          <w:rFonts w:eastAsiaTheme="minorEastAsia" w:cstheme="minorBidi"/>
          <w:noProof/>
          <w:sz w:val="22"/>
          <w:szCs w:val="22"/>
          <w:lang w:eastAsia="en-AU"/>
        </w:rPr>
        <w:tab/>
      </w:r>
      <w:r>
        <w:rPr>
          <w:noProof/>
        </w:rPr>
        <w:t>Inclusions</w:t>
      </w:r>
      <w:r>
        <w:rPr>
          <w:noProof/>
        </w:rPr>
        <w:tab/>
      </w:r>
      <w:r>
        <w:rPr>
          <w:noProof/>
        </w:rPr>
        <w:fldChar w:fldCharType="begin"/>
      </w:r>
      <w:r>
        <w:rPr>
          <w:noProof/>
        </w:rPr>
        <w:instrText xml:space="preserve"> PAGEREF _Toc460419645 \h </w:instrText>
      </w:r>
      <w:r>
        <w:rPr>
          <w:noProof/>
        </w:rPr>
      </w:r>
      <w:r>
        <w:rPr>
          <w:noProof/>
        </w:rPr>
        <w:fldChar w:fldCharType="separate"/>
      </w:r>
      <w:r w:rsidR="00564449">
        <w:rPr>
          <w:noProof/>
        </w:rPr>
        <w:t>8</w:t>
      </w:r>
      <w:r>
        <w:rPr>
          <w:noProof/>
        </w:rPr>
        <w:fldChar w:fldCharType="end"/>
      </w:r>
    </w:p>
    <w:p w14:paraId="13E731FC" w14:textId="77777777" w:rsidR="002832A2" w:rsidRDefault="002832A2">
      <w:pPr>
        <w:pStyle w:val="TOC3"/>
        <w:tabs>
          <w:tab w:val="left" w:pos="1320"/>
          <w:tab w:val="right" w:pos="9629"/>
        </w:tabs>
        <w:rPr>
          <w:rFonts w:eastAsiaTheme="minorEastAsia" w:cstheme="minorBidi"/>
          <w:noProof/>
          <w:sz w:val="22"/>
          <w:szCs w:val="22"/>
          <w:lang w:eastAsia="en-AU"/>
        </w:rPr>
      </w:pPr>
      <w:r>
        <w:rPr>
          <w:noProof/>
        </w:rPr>
        <w:t>1.6.2</w:t>
      </w:r>
      <w:r>
        <w:rPr>
          <w:rFonts w:eastAsiaTheme="minorEastAsia" w:cstheme="minorBidi"/>
          <w:noProof/>
          <w:sz w:val="22"/>
          <w:szCs w:val="22"/>
          <w:lang w:eastAsia="en-AU"/>
        </w:rPr>
        <w:tab/>
      </w:r>
      <w:r>
        <w:rPr>
          <w:noProof/>
        </w:rPr>
        <w:t>Exclusions</w:t>
      </w:r>
      <w:r>
        <w:rPr>
          <w:noProof/>
        </w:rPr>
        <w:tab/>
      </w:r>
      <w:r>
        <w:rPr>
          <w:noProof/>
        </w:rPr>
        <w:fldChar w:fldCharType="begin"/>
      </w:r>
      <w:r>
        <w:rPr>
          <w:noProof/>
        </w:rPr>
        <w:instrText xml:space="preserve"> PAGEREF _Toc460419646 \h </w:instrText>
      </w:r>
      <w:r>
        <w:rPr>
          <w:noProof/>
        </w:rPr>
      </w:r>
      <w:r>
        <w:rPr>
          <w:noProof/>
        </w:rPr>
        <w:fldChar w:fldCharType="separate"/>
      </w:r>
      <w:r w:rsidR="00564449">
        <w:rPr>
          <w:noProof/>
        </w:rPr>
        <w:t>8</w:t>
      </w:r>
      <w:r>
        <w:rPr>
          <w:noProof/>
        </w:rPr>
        <w:fldChar w:fldCharType="end"/>
      </w:r>
    </w:p>
    <w:p w14:paraId="2775576E" w14:textId="77777777" w:rsidR="002832A2" w:rsidRDefault="002832A2">
      <w:pPr>
        <w:pStyle w:val="TOC1"/>
        <w:tabs>
          <w:tab w:val="left" w:pos="480"/>
        </w:tabs>
        <w:rPr>
          <w:rFonts w:asciiTheme="minorHAnsi" w:eastAsiaTheme="minorEastAsia" w:hAnsiTheme="minorHAnsi" w:cstheme="minorBidi"/>
          <w:b w:val="0"/>
          <w:color w:val="auto"/>
          <w:szCs w:val="22"/>
          <w:lang w:val="en-AU" w:eastAsia="en-AU"/>
        </w:rPr>
      </w:pPr>
      <w:r w:rsidRPr="00DF3926">
        <w:rPr>
          <w:lang w:val="en-AU"/>
        </w:rPr>
        <w:t>2</w:t>
      </w:r>
      <w:r>
        <w:rPr>
          <w:rFonts w:asciiTheme="minorHAnsi" w:eastAsiaTheme="minorEastAsia" w:hAnsiTheme="minorHAnsi" w:cstheme="minorBidi"/>
          <w:b w:val="0"/>
          <w:color w:val="auto"/>
          <w:szCs w:val="22"/>
          <w:lang w:val="en-AU" w:eastAsia="en-AU"/>
        </w:rPr>
        <w:tab/>
      </w:r>
      <w:r w:rsidRPr="00DF3926">
        <w:rPr>
          <w:lang w:val="en-AU"/>
        </w:rPr>
        <w:t>Methods</w:t>
      </w:r>
      <w:r>
        <w:tab/>
      </w:r>
      <w:r>
        <w:fldChar w:fldCharType="begin"/>
      </w:r>
      <w:r>
        <w:instrText xml:space="preserve"> PAGEREF _Toc460419647 \h </w:instrText>
      </w:r>
      <w:r>
        <w:fldChar w:fldCharType="separate"/>
      </w:r>
      <w:r w:rsidR="00564449">
        <w:t>9</w:t>
      </w:r>
      <w:r>
        <w:fldChar w:fldCharType="end"/>
      </w:r>
    </w:p>
    <w:p w14:paraId="5BA7EA5B" w14:textId="77777777" w:rsidR="002832A2" w:rsidRDefault="002832A2">
      <w:pPr>
        <w:pStyle w:val="TOC2"/>
        <w:rPr>
          <w:rFonts w:eastAsiaTheme="minorEastAsia" w:cstheme="minorBidi"/>
          <w:bCs w:val="0"/>
          <w:sz w:val="22"/>
          <w:szCs w:val="22"/>
        </w:rPr>
      </w:pPr>
      <w:r>
        <w:t>2.1</w:t>
      </w:r>
      <w:r>
        <w:rPr>
          <w:rFonts w:eastAsiaTheme="minorEastAsia" w:cstheme="minorBidi"/>
          <w:bCs w:val="0"/>
          <w:sz w:val="22"/>
          <w:szCs w:val="22"/>
        </w:rPr>
        <w:tab/>
      </w:r>
      <w:r>
        <w:t>Study location and sampling design</w:t>
      </w:r>
      <w:r>
        <w:tab/>
      </w:r>
      <w:r>
        <w:fldChar w:fldCharType="begin"/>
      </w:r>
      <w:r>
        <w:instrText xml:space="preserve"> PAGEREF _Toc460419648 \h </w:instrText>
      </w:r>
      <w:r>
        <w:fldChar w:fldCharType="separate"/>
      </w:r>
      <w:r w:rsidR="00564449">
        <w:t>9</w:t>
      </w:r>
      <w:r>
        <w:fldChar w:fldCharType="end"/>
      </w:r>
    </w:p>
    <w:p w14:paraId="53D68544" w14:textId="77777777" w:rsidR="002832A2" w:rsidRDefault="002832A2">
      <w:pPr>
        <w:pStyle w:val="TOC2"/>
        <w:rPr>
          <w:rFonts w:eastAsiaTheme="minorEastAsia" w:cstheme="minorBidi"/>
          <w:bCs w:val="0"/>
          <w:sz w:val="22"/>
          <w:szCs w:val="22"/>
        </w:rPr>
      </w:pPr>
      <w:r>
        <w:t>2.2</w:t>
      </w:r>
      <w:r>
        <w:rPr>
          <w:rFonts w:eastAsiaTheme="minorEastAsia" w:cstheme="minorBidi"/>
          <w:bCs w:val="0"/>
          <w:sz w:val="22"/>
          <w:szCs w:val="22"/>
        </w:rPr>
        <w:tab/>
      </w:r>
      <w:r>
        <w:t>Burn severity</w:t>
      </w:r>
      <w:r>
        <w:tab/>
      </w:r>
      <w:r>
        <w:fldChar w:fldCharType="begin"/>
      </w:r>
      <w:r>
        <w:instrText xml:space="preserve"> PAGEREF _Toc460419649 \h </w:instrText>
      </w:r>
      <w:r>
        <w:fldChar w:fldCharType="separate"/>
      </w:r>
      <w:r w:rsidR="00564449">
        <w:t>11</w:t>
      </w:r>
      <w:r>
        <w:fldChar w:fldCharType="end"/>
      </w:r>
    </w:p>
    <w:p w14:paraId="67C3643B" w14:textId="77777777" w:rsidR="002832A2" w:rsidRDefault="002832A2">
      <w:pPr>
        <w:pStyle w:val="TOC2"/>
        <w:rPr>
          <w:rFonts w:eastAsiaTheme="minorEastAsia" w:cstheme="minorBidi"/>
          <w:bCs w:val="0"/>
          <w:sz w:val="22"/>
          <w:szCs w:val="22"/>
        </w:rPr>
      </w:pPr>
      <w:r>
        <w:t>2.3</w:t>
      </w:r>
      <w:r>
        <w:rPr>
          <w:rFonts w:eastAsiaTheme="minorEastAsia" w:cstheme="minorBidi"/>
          <w:bCs w:val="0"/>
          <w:sz w:val="22"/>
          <w:szCs w:val="22"/>
        </w:rPr>
        <w:tab/>
      </w:r>
      <w:r>
        <w:t>Habitat attributes</w:t>
      </w:r>
      <w:r>
        <w:tab/>
      </w:r>
      <w:r>
        <w:fldChar w:fldCharType="begin"/>
      </w:r>
      <w:r>
        <w:instrText xml:space="preserve"> PAGEREF _Toc460419650 \h </w:instrText>
      </w:r>
      <w:r>
        <w:fldChar w:fldCharType="separate"/>
      </w:r>
      <w:r w:rsidR="00564449">
        <w:t>11</w:t>
      </w:r>
      <w:r>
        <w:fldChar w:fldCharType="end"/>
      </w:r>
    </w:p>
    <w:p w14:paraId="4DE9262A" w14:textId="77777777" w:rsidR="002832A2" w:rsidRDefault="002832A2">
      <w:pPr>
        <w:pStyle w:val="TOC2"/>
        <w:rPr>
          <w:rFonts w:eastAsiaTheme="minorEastAsia" w:cstheme="minorBidi"/>
          <w:bCs w:val="0"/>
          <w:sz w:val="22"/>
          <w:szCs w:val="22"/>
        </w:rPr>
      </w:pPr>
      <w:r>
        <w:t>2.4</w:t>
      </w:r>
      <w:r>
        <w:rPr>
          <w:rFonts w:eastAsiaTheme="minorEastAsia" w:cstheme="minorBidi"/>
          <w:bCs w:val="0"/>
          <w:sz w:val="22"/>
          <w:szCs w:val="22"/>
        </w:rPr>
        <w:tab/>
      </w:r>
      <w:r>
        <w:t>Presence of native mammals and predators</w:t>
      </w:r>
      <w:r>
        <w:tab/>
      </w:r>
      <w:r>
        <w:fldChar w:fldCharType="begin"/>
      </w:r>
      <w:r>
        <w:instrText xml:space="preserve"> PAGEREF _Toc460419651 \h </w:instrText>
      </w:r>
      <w:r>
        <w:fldChar w:fldCharType="separate"/>
      </w:r>
      <w:r w:rsidR="00564449">
        <w:t>14</w:t>
      </w:r>
      <w:r>
        <w:fldChar w:fldCharType="end"/>
      </w:r>
    </w:p>
    <w:p w14:paraId="046A0755" w14:textId="77777777" w:rsidR="002832A2" w:rsidRDefault="002832A2">
      <w:pPr>
        <w:pStyle w:val="TOC3"/>
        <w:tabs>
          <w:tab w:val="left" w:pos="1320"/>
          <w:tab w:val="right" w:pos="9629"/>
        </w:tabs>
        <w:rPr>
          <w:rFonts w:eastAsiaTheme="minorEastAsia" w:cstheme="minorBidi"/>
          <w:noProof/>
          <w:sz w:val="22"/>
          <w:szCs w:val="22"/>
          <w:lang w:eastAsia="en-AU"/>
        </w:rPr>
      </w:pPr>
      <w:r>
        <w:rPr>
          <w:noProof/>
        </w:rPr>
        <w:t>2.4.1</w:t>
      </w:r>
      <w:r>
        <w:rPr>
          <w:rFonts w:eastAsiaTheme="minorEastAsia" w:cstheme="minorBidi"/>
          <w:noProof/>
          <w:sz w:val="22"/>
          <w:szCs w:val="22"/>
          <w:lang w:eastAsia="en-AU"/>
        </w:rPr>
        <w:tab/>
      </w:r>
      <w:r>
        <w:rPr>
          <w:noProof/>
        </w:rPr>
        <w:t>Changes in native species and introduced predators</w:t>
      </w:r>
      <w:r>
        <w:rPr>
          <w:noProof/>
        </w:rPr>
        <w:tab/>
      </w:r>
      <w:r>
        <w:rPr>
          <w:noProof/>
        </w:rPr>
        <w:fldChar w:fldCharType="begin"/>
      </w:r>
      <w:r>
        <w:rPr>
          <w:noProof/>
        </w:rPr>
        <w:instrText xml:space="preserve"> PAGEREF _Toc460419652 \h </w:instrText>
      </w:r>
      <w:r>
        <w:rPr>
          <w:noProof/>
        </w:rPr>
      </w:r>
      <w:r>
        <w:rPr>
          <w:noProof/>
        </w:rPr>
        <w:fldChar w:fldCharType="separate"/>
      </w:r>
      <w:r w:rsidR="00564449">
        <w:rPr>
          <w:noProof/>
        </w:rPr>
        <w:t>14</w:t>
      </w:r>
      <w:r>
        <w:rPr>
          <w:noProof/>
        </w:rPr>
        <w:fldChar w:fldCharType="end"/>
      </w:r>
    </w:p>
    <w:p w14:paraId="72A7F4D5" w14:textId="77777777" w:rsidR="002832A2" w:rsidRDefault="002832A2">
      <w:pPr>
        <w:pStyle w:val="TOC3"/>
        <w:tabs>
          <w:tab w:val="left" w:pos="1320"/>
          <w:tab w:val="right" w:pos="9629"/>
        </w:tabs>
        <w:rPr>
          <w:rFonts w:eastAsiaTheme="minorEastAsia" w:cstheme="minorBidi"/>
          <w:noProof/>
          <w:sz w:val="22"/>
          <w:szCs w:val="22"/>
          <w:lang w:eastAsia="en-AU"/>
        </w:rPr>
      </w:pPr>
      <w:r>
        <w:rPr>
          <w:noProof/>
        </w:rPr>
        <w:t>2.4.2</w:t>
      </w:r>
      <w:r>
        <w:rPr>
          <w:rFonts w:eastAsiaTheme="minorEastAsia" w:cstheme="minorBidi"/>
          <w:noProof/>
          <w:sz w:val="22"/>
          <w:szCs w:val="22"/>
          <w:lang w:eastAsia="en-AU"/>
        </w:rPr>
        <w:tab/>
      </w:r>
      <w:r>
        <w:rPr>
          <w:noProof/>
        </w:rPr>
        <w:t>Fox activity</w:t>
      </w:r>
      <w:r>
        <w:rPr>
          <w:noProof/>
        </w:rPr>
        <w:tab/>
      </w:r>
      <w:r>
        <w:rPr>
          <w:noProof/>
        </w:rPr>
        <w:fldChar w:fldCharType="begin"/>
      </w:r>
      <w:r>
        <w:rPr>
          <w:noProof/>
        </w:rPr>
        <w:instrText xml:space="preserve"> PAGEREF _Toc460419653 \h </w:instrText>
      </w:r>
      <w:r>
        <w:rPr>
          <w:noProof/>
        </w:rPr>
      </w:r>
      <w:r>
        <w:rPr>
          <w:noProof/>
        </w:rPr>
        <w:fldChar w:fldCharType="separate"/>
      </w:r>
      <w:r w:rsidR="00564449">
        <w:rPr>
          <w:noProof/>
        </w:rPr>
        <w:t>15</w:t>
      </w:r>
      <w:r>
        <w:rPr>
          <w:noProof/>
        </w:rPr>
        <w:fldChar w:fldCharType="end"/>
      </w:r>
    </w:p>
    <w:p w14:paraId="30688EFC" w14:textId="77777777" w:rsidR="002832A2" w:rsidRDefault="002832A2">
      <w:pPr>
        <w:pStyle w:val="TOC2"/>
        <w:rPr>
          <w:rFonts w:eastAsiaTheme="minorEastAsia" w:cstheme="minorBidi"/>
          <w:bCs w:val="0"/>
          <w:sz w:val="22"/>
          <w:szCs w:val="22"/>
        </w:rPr>
      </w:pPr>
      <w:r>
        <w:t>2.5</w:t>
      </w:r>
      <w:r>
        <w:rPr>
          <w:rFonts w:eastAsiaTheme="minorEastAsia" w:cstheme="minorBidi"/>
          <w:bCs w:val="0"/>
          <w:sz w:val="22"/>
          <w:szCs w:val="22"/>
        </w:rPr>
        <w:tab/>
      </w:r>
      <w:r>
        <w:t>Fox capture and movement</w:t>
      </w:r>
      <w:r>
        <w:tab/>
      </w:r>
      <w:r>
        <w:fldChar w:fldCharType="begin"/>
      </w:r>
      <w:r>
        <w:instrText xml:space="preserve"> PAGEREF _Toc460419654 \h </w:instrText>
      </w:r>
      <w:r>
        <w:fldChar w:fldCharType="separate"/>
      </w:r>
      <w:r w:rsidR="00564449">
        <w:t>15</w:t>
      </w:r>
      <w:r>
        <w:fldChar w:fldCharType="end"/>
      </w:r>
    </w:p>
    <w:p w14:paraId="364219E9" w14:textId="77777777" w:rsidR="002832A2" w:rsidRDefault="002832A2">
      <w:pPr>
        <w:pStyle w:val="TOC3"/>
        <w:tabs>
          <w:tab w:val="left" w:pos="1320"/>
          <w:tab w:val="right" w:pos="9629"/>
        </w:tabs>
        <w:rPr>
          <w:rFonts w:eastAsiaTheme="minorEastAsia" w:cstheme="minorBidi"/>
          <w:noProof/>
          <w:sz w:val="22"/>
          <w:szCs w:val="22"/>
          <w:lang w:eastAsia="en-AU"/>
        </w:rPr>
      </w:pPr>
      <w:r>
        <w:rPr>
          <w:noProof/>
        </w:rPr>
        <w:t>2.5.1</w:t>
      </w:r>
      <w:r>
        <w:rPr>
          <w:rFonts w:eastAsiaTheme="minorEastAsia" w:cstheme="minorBidi"/>
          <w:noProof/>
          <w:sz w:val="22"/>
          <w:szCs w:val="22"/>
          <w:lang w:eastAsia="en-AU"/>
        </w:rPr>
        <w:tab/>
      </w:r>
      <w:r>
        <w:rPr>
          <w:noProof/>
        </w:rPr>
        <w:t>Hotspur and Mt Clay 2013</w:t>
      </w:r>
      <w:r>
        <w:rPr>
          <w:noProof/>
        </w:rPr>
        <w:tab/>
      </w:r>
      <w:r>
        <w:rPr>
          <w:noProof/>
        </w:rPr>
        <w:fldChar w:fldCharType="begin"/>
      </w:r>
      <w:r>
        <w:rPr>
          <w:noProof/>
        </w:rPr>
        <w:instrText xml:space="preserve"> PAGEREF _Toc460419655 \h </w:instrText>
      </w:r>
      <w:r>
        <w:rPr>
          <w:noProof/>
        </w:rPr>
      </w:r>
      <w:r>
        <w:rPr>
          <w:noProof/>
        </w:rPr>
        <w:fldChar w:fldCharType="separate"/>
      </w:r>
      <w:r w:rsidR="00564449">
        <w:rPr>
          <w:noProof/>
        </w:rPr>
        <w:t>15</w:t>
      </w:r>
      <w:r>
        <w:rPr>
          <w:noProof/>
        </w:rPr>
        <w:fldChar w:fldCharType="end"/>
      </w:r>
    </w:p>
    <w:p w14:paraId="20E8DA9C" w14:textId="77777777" w:rsidR="002832A2" w:rsidRDefault="002832A2">
      <w:pPr>
        <w:pStyle w:val="TOC3"/>
        <w:tabs>
          <w:tab w:val="left" w:pos="1320"/>
          <w:tab w:val="right" w:pos="9629"/>
        </w:tabs>
        <w:rPr>
          <w:rFonts w:eastAsiaTheme="minorEastAsia" w:cstheme="minorBidi"/>
          <w:noProof/>
          <w:sz w:val="22"/>
          <w:szCs w:val="22"/>
          <w:lang w:eastAsia="en-AU"/>
        </w:rPr>
      </w:pPr>
      <w:r>
        <w:rPr>
          <w:noProof/>
        </w:rPr>
        <w:t>2.5.2</w:t>
      </w:r>
      <w:r>
        <w:rPr>
          <w:rFonts w:eastAsiaTheme="minorEastAsia" w:cstheme="minorBidi"/>
          <w:noProof/>
          <w:sz w:val="22"/>
          <w:szCs w:val="22"/>
          <w:lang w:eastAsia="en-AU"/>
        </w:rPr>
        <w:tab/>
      </w:r>
      <w:r>
        <w:rPr>
          <w:noProof/>
        </w:rPr>
        <w:t>Annya 2014–2015</w:t>
      </w:r>
      <w:r>
        <w:rPr>
          <w:noProof/>
        </w:rPr>
        <w:tab/>
      </w:r>
      <w:r>
        <w:rPr>
          <w:noProof/>
        </w:rPr>
        <w:fldChar w:fldCharType="begin"/>
      </w:r>
      <w:r>
        <w:rPr>
          <w:noProof/>
        </w:rPr>
        <w:instrText xml:space="preserve"> PAGEREF _Toc460419656 \h </w:instrText>
      </w:r>
      <w:r>
        <w:rPr>
          <w:noProof/>
        </w:rPr>
      </w:r>
      <w:r>
        <w:rPr>
          <w:noProof/>
        </w:rPr>
        <w:fldChar w:fldCharType="separate"/>
      </w:r>
      <w:r w:rsidR="00564449">
        <w:rPr>
          <w:noProof/>
        </w:rPr>
        <w:t>16</w:t>
      </w:r>
      <w:r>
        <w:rPr>
          <w:noProof/>
        </w:rPr>
        <w:fldChar w:fldCharType="end"/>
      </w:r>
    </w:p>
    <w:p w14:paraId="201759C8" w14:textId="77777777" w:rsidR="002832A2" w:rsidRDefault="002832A2">
      <w:pPr>
        <w:pStyle w:val="TOC2"/>
        <w:rPr>
          <w:rFonts w:eastAsiaTheme="minorEastAsia" w:cstheme="minorBidi"/>
          <w:bCs w:val="0"/>
          <w:sz w:val="22"/>
          <w:szCs w:val="22"/>
        </w:rPr>
      </w:pPr>
      <w:r>
        <w:t>2.6</w:t>
      </w:r>
      <w:r>
        <w:rPr>
          <w:rFonts w:eastAsiaTheme="minorEastAsia" w:cstheme="minorBidi"/>
          <w:bCs w:val="0"/>
          <w:sz w:val="22"/>
          <w:szCs w:val="22"/>
        </w:rPr>
        <w:tab/>
      </w:r>
      <w:r>
        <w:t>Pre- and post-burn fox diet</w:t>
      </w:r>
      <w:r>
        <w:tab/>
      </w:r>
      <w:r>
        <w:fldChar w:fldCharType="begin"/>
      </w:r>
      <w:r>
        <w:instrText xml:space="preserve"> PAGEREF _Toc460419657 \h </w:instrText>
      </w:r>
      <w:r>
        <w:fldChar w:fldCharType="separate"/>
      </w:r>
      <w:r w:rsidR="00564449">
        <w:t>16</w:t>
      </w:r>
      <w:r>
        <w:fldChar w:fldCharType="end"/>
      </w:r>
    </w:p>
    <w:p w14:paraId="3ADC0F98" w14:textId="77777777" w:rsidR="002832A2" w:rsidRDefault="002832A2">
      <w:pPr>
        <w:pStyle w:val="TOC1"/>
        <w:tabs>
          <w:tab w:val="left" w:pos="480"/>
        </w:tabs>
        <w:rPr>
          <w:rFonts w:asciiTheme="minorHAnsi" w:eastAsiaTheme="minorEastAsia" w:hAnsiTheme="minorHAnsi" w:cstheme="minorBidi"/>
          <w:b w:val="0"/>
          <w:color w:val="auto"/>
          <w:szCs w:val="22"/>
          <w:lang w:val="en-AU" w:eastAsia="en-AU"/>
        </w:rPr>
      </w:pPr>
      <w:r w:rsidRPr="00DF3926">
        <w:rPr>
          <w:lang w:val="en-AU"/>
        </w:rPr>
        <w:t>3</w:t>
      </w:r>
      <w:r>
        <w:rPr>
          <w:rFonts w:asciiTheme="minorHAnsi" w:eastAsiaTheme="minorEastAsia" w:hAnsiTheme="minorHAnsi" w:cstheme="minorBidi"/>
          <w:b w:val="0"/>
          <w:color w:val="auto"/>
          <w:szCs w:val="22"/>
          <w:lang w:val="en-AU" w:eastAsia="en-AU"/>
        </w:rPr>
        <w:tab/>
      </w:r>
      <w:r w:rsidRPr="00DF3926">
        <w:rPr>
          <w:lang w:val="en-AU"/>
        </w:rPr>
        <w:t>Results</w:t>
      </w:r>
      <w:r>
        <w:tab/>
      </w:r>
      <w:r>
        <w:fldChar w:fldCharType="begin"/>
      </w:r>
      <w:r>
        <w:instrText xml:space="preserve"> PAGEREF _Toc460419658 \h </w:instrText>
      </w:r>
      <w:r>
        <w:fldChar w:fldCharType="separate"/>
      </w:r>
      <w:r w:rsidR="00564449">
        <w:t>17</w:t>
      </w:r>
      <w:r>
        <w:fldChar w:fldCharType="end"/>
      </w:r>
    </w:p>
    <w:p w14:paraId="274F0E11" w14:textId="77777777" w:rsidR="002832A2" w:rsidRDefault="002832A2">
      <w:pPr>
        <w:pStyle w:val="TOC2"/>
        <w:rPr>
          <w:rFonts w:eastAsiaTheme="minorEastAsia" w:cstheme="minorBidi"/>
          <w:bCs w:val="0"/>
          <w:sz w:val="22"/>
          <w:szCs w:val="22"/>
        </w:rPr>
      </w:pPr>
      <w:r>
        <w:t>3.1</w:t>
      </w:r>
      <w:r>
        <w:rPr>
          <w:rFonts w:eastAsiaTheme="minorEastAsia" w:cstheme="minorBidi"/>
          <w:bCs w:val="0"/>
          <w:sz w:val="22"/>
          <w:szCs w:val="22"/>
        </w:rPr>
        <w:tab/>
      </w:r>
      <w:r>
        <w:t>The planned burns</w:t>
      </w:r>
      <w:r>
        <w:tab/>
      </w:r>
      <w:r>
        <w:fldChar w:fldCharType="begin"/>
      </w:r>
      <w:r>
        <w:instrText xml:space="preserve"> PAGEREF _Toc460419659 \h </w:instrText>
      </w:r>
      <w:r>
        <w:fldChar w:fldCharType="separate"/>
      </w:r>
      <w:r w:rsidR="00564449">
        <w:t>17</w:t>
      </w:r>
      <w:r>
        <w:fldChar w:fldCharType="end"/>
      </w:r>
    </w:p>
    <w:p w14:paraId="1EDB5F78" w14:textId="77777777" w:rsidR="002832A2" w:rsidRDefault="002832A2">
      <w:pPr>
        <w:pStyle w:val="TOC3"/>
        <w:tabs>
          <w:tab w:val="left" w:pos="1320"/>
          <w:tab w:val="right" w:pos="9629"/>
        </w:tabs>
        <w:rPr>
          <w:rFonts w:eastAsiaTheme="minorEastAsia" w:cstheme="minorBidi"/>
          <w:noProof/>
          <w:sz w:val="22"/>
          <w:szCs w:val="22"/>
          <w:lang w:eastAsia="en-AU"/>
        </w:rPr>
      </w:pPr>
      <w:r>
        <w:rPr>
          <w:noProof/>
        </w:rPr>
        <w:t>3.1.1</w:t>
      </w:r>
      <w:r>
        <w:rPr>
          <w:rFonts w:eastAsiaTheme="minorEastAsia" w:cstheme="minorBidi"/>
          <w:noProof/>
          <w:sz w:val="22"/>
          <w:szCs w:val="22"/>
          <w:lang w:eastAsia="en-AU"/>
        </w:rPr>
        <w:tab/>
      </w:r>
      <w:r>
        <w:rPr>
          <w:noProof/>
        </w:rPr>
        <w:t>Burn severity</w:t>
      </w:r>
      <w:r>
        <w:rPr>
          <w:noProof/>
        </w:rPr>
        <w:tab/>
      </w:r>
      <w:r>
        <w:rPr>
          <w:noProof/>
        </w:rPr>
        <w:fldChar w:fldCharType="begin"/>
      </w:r>
      <w:r>
        <w:rPr>
          <w:noProof/>
        </w:rPr>
        <w:instrText xml:space="preserve"> PAGEREF _Toc460419660 \h </w:instrText>
      </w:r>
      <w:r>
        <w:rPr>
          <w:noProof/>
        </w:rPr>
      </w:r>
      <w:r>
        <w:rPr>
          <w:noProof/>
        </w:rPr>
        <w:fldChar w:fldCharType="separate"/>
      </w:r>
      <w:r w:rsidR="00564449">
        <w:rPr>
          <w:noProof/>
        </w:rPr>
        <w:t>18</w:t>
      </w:r>
      <w:r>
        <w:rPr>
          <w:noProof/>
        </w:rPr>
        <w:fldChar w:fldCharType="end"/>
      </w:r>
    </w:p>
    <w:p w14:paraId="60EA4865" w14:textId="77777777" w:rsidR="002832A2" w:rsidRDefault="002832A2">
      <w:pPr>
        <w:pStyle w:val="TOC2"/>
        <w:rPr>
          <w:rFonts w:eastAsiaTheme="minorEastAsia" w:cstheme="minorBidi"/>
          <w:bCs w:val="0"/>
          <w:sz w:val="22"/>
          <w:szCs w:val="22"/>
        </w:rPr>
      </w:pPr>
      <w:r>
        <w:t>3.2</w:t>
      </w:r>
      <w:r>
        <w:rPr>
          <w:rFonts w:eastAsiaTheme="minorEastAsia" w:cstheme="minorBidi"/>
          <w:bCs w:val="0"/>
          <w:sz w:val="22"/>
          <w:szCs w:val="22"/>
        </w:rPr>
        <w:tab/>
      </w:r>
      <w:r>
        <w:t>Floristic diversity and richness</w:t>
      </w:r>
      <w:r>
        <w:tab/>
      </w:r>
      <w:r>
        <w:fldChar w:fldCharType="begin"/>
      </w:r>
      <w:r>
        <w:instrText xml:space="preserve"> PAGEREF _Toc460419661 \h </w:instrText>
      </w:r>
      <w:r>
        <w:fldChar w:fldCharType="separate"/>
      </w:r>
      <w:r w:rsidR="00564449">
        <w:t>20</w:t>
      </w:r>
      <w:r>
        <w:fldChar w:fldCharType="end"/>
      </w:r>
    </w:p>
    <w:p w14:paraId="16E847AD" w14:textId="77777777" w:rsidR="002832A2" w:rsidRDefault="002832A2">
      <w:pPr>
        <w:pStyle w:val="TOC2"/>
        <w:rPr>
          <w:rFonts w:eastAsiaTheme="minorEastAsia" w:cstheme="minorBidi"/>
          <w:bCs w:val="0"/>
          <w:sz w:val="22"/>
          <w:szCs w:val="22"/>
        </w:rPr>
      </w:pPr>
      <w:r>
        <w:t>3.3</w:t>
      </w:r>
      <w:r>
        <w:rPr>
          <w:rFonts w:eastAsiaTheme="minorEastAsia" w:cstheme="minorBidi"/>
          <w:bCs w:val="0"/>
          <w:sz w:val="22"/>
          <w:szCs w:val="22"/>
        </w:rPr>
        <w:tab/>
      </w:r>
      <w:r>
        <w:t>Floristic life forms and habitat structure</w:t>
      </w:r>
      <w:r>
        <w:tab/>
      </w:r>
      <w:r>
        <w:fldChar w:fldCharType="begin"/>
      </w:r>
      <w:r>
        <w:instrText xml:space="preserve"> PAGEREF _Toc460419662 \h </w:instrText>
      </w:r>
      <w:r>
        <w:fldChar w:fldCharType="separate"/>
      </w:r>
      <w:r w:rsidR="00564449">
        <w:t>22</w:t>
      </w:r>
      <w:r>
        <w:fldChar w:fldCharType="end"/>
      </w:r>
    </w:p>
    <w:p w14:paraId="68126A6C" w14:textId="77777777" w:rsidR="002832A2" w:rsidRDefault="002832A2">
      <w:pPr>
        <w:pStyle w:val="TOC3"/>
        <w:tabs>
          <w:tab w:val="left" w:pos="1320"/>
          <w:tab w:val="right" w:pos="9629"/>
        </w:tabs>
        <w:rPr>
          <w:rFonts w:eastAsiaTheme="minorEastAsia" w:cstheme="minorBidi"/>
          <w:noProof/>
          <w:sz w:val="22"/>
          <w:szCs w:val="22"/>
          <w:lang w:eastAsia="en-AU"/>
        </w:rPr>
      </w:pPr>
      <w:r>
        <w:rPr>
          <w:noProof/>
        </w:rPr>
        <w:t>3.3.1</w:t>
      </w:r>
      <w:r>
        <w:rPr>
          <w:rFonts w:eastAsiaTheme="minorEastAsia" w:cstheme="minorBidi"/>
          <w:noProof/>
          <w:sz w:val="22"/>
          <w:szCs w:val="22"/>
          <w:lang w:eastAsia="en-AU"/>
        </w:rPr>
        <w:tab/>
      </w:r>
      <w:r>
        <w:rPr>
          <w:noProof/>
        </w:rPr>
        <w:t>Reponses of structural features</w:t>
      </w:r>
      <w:r>
        <w:rPr>
          <w:noProof/>
        </w:rPr>
        <w:tab/>
      </w:r>
      <w:r>
        <w:rPr>
          <w:noProof/>
        </w:rPr>
        <w:fldChar w:fldCharType="begin"/>
      </w:r>
      <w:r>
        <w:rPr>
          <w:noProof/>
        </w:rPr>
        <w:instrText xml:space="preserve"> PAGEREF _Toc460419663 \h </w:instrText>
      </w:r>
      <w:r>
        <w:rPr>
          <w:noProof/>
        </w:rPr>
      </w:r>
      <w:r>
        <w:rPr>
          <w:noProof/>
        </w:rPr>
        <w:fldChar w:fldCharType="separate"/>
      </w:r>
      <w:r w:rsidR="00564449">
        <w:rPr>
          <w:noProof/>
        </w:rPr>
        <w:t>22</w:t>
      </w:r>
      <w:r>
        <w:rPr>
          <w:noProof/>
        </w:rPr>
        <w:fldChar w:fldCharType="end"/>
      </w:r>
    </w:p>
    <w:p w14:paraId="2589A261" w14:textId="77777777" w:rsidR="002832A2" w:rsidRDefault="002832A2">
      <w:pPr>
        <w:pStyle w:val="TOC3"/>
        <w:tabs>
          <w:tab w:val="left" w:pos="1320"/>
          <w:tab w:val="right" w:pos="9629"/>
        </w:tabs>
        <w:rPr>
          <w:rFonts w:eastAsiaTheme="minorEastAsia" w:cstheme="minorBidi"/>
          <w:noProof/>
          <w:sz w:val="22"/>
          <w:szCs w:val="22"/>
          <w:lang w:eastAsia="en-AU"/>
        </w:rPr>
      </w:pPr>
      <w:r>
        <w:rPr>
          <w:noProof/>
        </w:rPr>
        <w:t>3.3.2</w:t>
      </w:r>
      <w:r>
        <w:rPr>
          <w:rFonts w:eastAsiaTheme="minorEastAsia" w:cstheme="minorBidi"/>
          <w:noProof/>
          <w:sz w:val="22"/>
          <w:szCs w:val="22"/>
          <w:lang w:eastAsia="en-AU"/>
        </w:rPr>
        <w:tab/>
      </w:r>
      <w:r>
        <w:rPr>
          <w:noProof/>
        </w:rPr>
        <w:t>Cluster analysis</w:t>
      </w:r>
      <w:r>
        <w:rPr>
          <w:noProof/>
        </w:rPr>
        <w:tab/>
      </w:r>
      <w:r>
        <w:rPr>
          <w:noProof/>
        </w:rPr>
        <w:fldChar w:fldCharType="begin"/>
      </w:r>
      <w:r>
        <w:rPr>
          <w:noProof/>
        </w:rPr>
        <w:instrText xml:space="preserve"> PAGEREF _Toc460419664 \h </w:instrText>
      </w:r>
      <w:r>
        <w:rPr>
          <w:noProof/>
        </w:rPr>
      </w:r>
      <w:r>
        <w:rPr>
          <w:noProof/>
        </w:rPr>
        <w:fldChar w:fldCharType="separate"/>
      </w:r>
      <w:r w:rsidR="00564449">
        <w:rPr>
          <w:noProof/>
        </w:rPr>
        <w:t>23</w:t>
      </w:r>
      <w:r>
        <w:rPr>
          <w:noProof/>
        </w:rPr>
        <w:fldChar w:fldCharType="end"/>
      </w:r>
    </w:p>
    <w:p w14:paraId="2C27215B" w14:textId="77777777" w:rsidR="002832A2" w:rsidRDefault="002832A2">
      <w:pPr>
        <w:pStyle w:val="TOC2"/>
        <w:rPr>
          <w:rFonts w:eastAsiaTheme="minorEastAsia" w:cstheme="minorBidi"/>
          <w:bCs w:val="0"/>
          <w:sz w:val="22"/>
          <w:szCs w:val="22"/>
        </w:rPr>
      </w:pPr>
      <w:r>
        <w:t>3.4</w:t>
      </w:r>
      <w:r>
        <w:rPr>
          <w:rFonts w:eastAsiaTheme="minorEastAsia" w:cstheme="minorBidi"/>
          <w:bCs w:val="0"/>
          <w:sz w:val="22"/>
          <w:szCs w:val="22"/>
        </w:rPr>
        <w:tab/>
      </w:r>
      <w:r>
        <w:t>Mammal response to planned burning</w:t>
      </w:r>
      <w:r>
        <w:tab/>
      </w:r>
      <w:r>
        <w:fldChar w:fldCharType="begin"/>
      </w:r>
      <w:r>
        <w:instrText xml:space="preserve"> PAGEREF _Toc460419665 \h </w:instrText>
      </w:r>
      <w:r>
        <w:fldChar w:fldCharType="separate"/>
      </w:r>
      <w:r w:rsidR="00564449">
        <w:t>23</w:t>
      </w:r>
      <w:r>
        <w:fldChar w:fldCharType="end"/>
      </w:r>
    </w:p>
    <w:p w14:paraId="743769C9" w14:textId="77777777" w:rsidR="002832A2" w:rsidRDefault="002832A2">
      <w:pPr>
        <w:pStyle w:val="TOC3"/>
        <w:tabs>
          <w:tab w:val="left" w:pos="1320"/>
          <w:tab w:val="right" w:pos="9629"/>
        </w:tabs>
        <w:rPr>
          <w:rFonts w:eastAsiaTheme="minorEastAsia" w:cstheme="minorBidi"/>
          <w:noProof/>
          <w:sz w:val="22"/>
          <w:szCs w:val="22"/>
          <w:lang w:eastAsia="en-AU"/>
        </w:rPr>
      </w:pPr>
      <w:r>
        <w:rPr>
          <w:noProof/>
        </w:rPr>
        <w:t>3.4.1</w:t>
      </w:r>
      <w:r>
        <w:rPr>
          <w:rFonts w:eastAsiaTheme="minorEastAsia" w:cstheme="minorBidi"/>
          <w:noProof/>
          <w:sz w:val="22"/>
          <w:szCs w:val="22"/>
          <w:lang w:eastAsia="en-AU"/>
        </w:rPr>
        <w:tab/>
      </w:r>
      <w:r>
        <w:rPr>
          <w:noProof/>
        </w:rPr>
        <w:t>Red Fox activity</w:t>
      </w:r>
      <w:r>
        <w:rPr>
          <w:noProof/>
        </w:rPr>
        <w:tab/>
      </w:r>
      <w:r>
        <w:rPr>
          <w:noProof/>
        </w:rPr>
        <w:fldChar w:fldCharType="begin"/>
      </w:r>
      <w:r>
        <w:rPr>
          <w:noProof/>
        </w:rPr>
        <w:instrText xml:space="preserve"> PAGEREF _Toc460419666 \h </w:instrText>
      </w:r>
      <w:r>
        <w:rPr>
          <w:noProof/>
        </w:rPr>
      </w:r>
      <w:r>
        <w:rPr>
          <w:noProof/>
        </w:rPr>
        <w:fldChar w:fldCharType="separate"/>
      </w:r>
      <w:r w:rsidR="00564449">
        <w:rPr>
          <w:noProof/>
        </w:rPr>
        <w:t>23</w:t>
      </w:r>
      <w:r>
        <w:rPr>
          <w:noProof/>
        </w:rPr>
        <w:fldChar w:fldCharType="end"/>
      </w:r>
    </w:p>
    <w:p w14:paraId="0CE23A09" w14:textId="77777777" w:rsidR="002832A2" w:rsidRDefault="002832A2">
      <w:pPr>
        <w:pStyle w:val="TOC3"/>
        <w:tabs>
          <w:tab w:val="left" w:pos="1320"/>
          <w:tab w:val="right" w:pos="9629"/>
        </w:tabs>
        <w:rPr>
          <w:rFonts w:eastAsiaTheme="minorEastAsia" w:cstheme="minorBidi"/>
          <w:noProof/>
          <w:sz w:val="22"/>
          <w:szCs w:val="22"/>
          <w:lang w:eastAsia="en-AU"/>
        </w:rPr>
      </w:pPr>
      <w:r>
        <w:rPr>
          <w:noProof/>
        </w:rPr>
        <w:t>3.4.2</w:t>
      </w:r>
      <w:r>
        <w:rPr>
          <w:rFonts w:eastAsiaTheme="minorEastAsia" w:cstheme="minorBidi"/>
          <w:noProof/>
          <w:sz w:val="22"/>
          <w:szCs w:val="22"/>
          <w:lang w:eastAsia="en-AU"/>
        </w:rPr>
        <w:tab/>
      </w:r>
      <w:r>
        <w:rPr>
          <w:noProof/>
        </w:rPr>
        <w:t>Southern Brown Bandicoot</w:t>
      </w:r>
      <w:r>
        <w:rPr>
          <w:noProof/>
        </w:rPr>
        <w:tab/>
      </w:r>
      <w:r>
        <w:rPr>
          <w:noProof/>
        </w:rPr>
        <w:fldChar w:fldCharType="begin"/>
      </w:r>
      <w:r>
        <w:rPr>
          <w:noProof/>
        </w:rPr>
        <w:instrText xml:space="preserve"> PAGEREF _Toc460419667 \h </w:instrText>
      </w:r>
      <w:r>
        <w:rPr>
          <w:noProof/>
        </w:rPr>
      </w:r>
      <w:r>
        <w:rPr>
          <w:noProof/>
        </w:rPr>
        <w:fldChar w:fldCharType="separate"/>
      </w:r>
      <w:r w:rsidR="00564449">
        <w:rPr>
          <w:noProof/>
        </w:rPr>
        <w:t>23</w:t>
      </w:r>
      <w:r>
        <w:rPr>
          <w:noProof/>
        </w:rPr>
        <w:fldChar w:fldCharType="end"/>
      </w:r>
    </w:p>
    <w:p w14:paraId="5DD9220A" w14:textId="77777777" w:rsidR="002832A2" w:rsidRDefault="002832A2">
      <w:pPr>
        <w:pStyle w:val="TOC3"/>
        <w:tabs>
          <w:tab w:val="left" w:pos="1320"/>
          <w:tab w:val="right" w:pos="9629"/>
        </w:tabs>
        <w:rPr>
          <w:rFonts w:eastAsiaTheme="minorEastAsia" w:cstheme="minorBidi"/>
          <w:noProof/>
          <w:sz w:val="22"/>
          <w:szCs w:val="22"/>
          <w:lang w:eastAsia="en-AU"/>
        </w:rPr>
      </w:pPr>
      <w:r>
        <w:rPr>
          <w:noProof/>
        </w:rPr>
        <w:t>3.4.3</w:t>
      </w:r>
      <w:r>
        <w:rPr>
          <w:rFonts w:eastAsiaTheme="minorEastAsia" w:cstheme="minorBidi"/>
          <w:noProof/>
          <w:sz w:val="22"/>
          <w:szCs w:val="22"/>
          <w:lang w:eastAsia="en-AU"/>
        </w:rPr>
        <w:tab/>
      </w:r>
      <w:r>
        <w:rPr>
          <w:noProof/>
        </w:rPr>
        <w:t>Long-nosed Potoroo</w:t>
      </w:r>
      <w:r>
        <w:rPr>
          <w:noProof/>
        </w:rPr>
        <w:tab/>
      </w:r>
      <w:r>
        <w:rPr>
          <w:noProof/>
        </w:rPr>
        <w:fldChar w:fldCharType="begin"/>
      </w:r>
      <w:r>
        <w:rPr>
          <w:noProof/>
        </w:rPr>
        <w:instrText xml:space="preserve"> PAGEREF _Toc460419668 \h </w:instrText>
      </w:r>
      <w:r>
        <w:rPr>
          <w:noProof/>
        </w:rPr>
      </w:r>
      <w:r>
        <w:rPr>
          <w:noProof/>
        </w:rPr>
        <w:fldChar w:fldCharType="separate"/>
      </w:r>
      <w:r w:rsidR="00564449">
        <w:rPr>
          <w:noProof/>
        </w:rPr>
        <w:t>24</w:t>
      </w:r>
      <w:r>
        <w:rPr>
          <w:noProof/>
        </w:rPr>
        <w:fldChar w:fldCharType="end"/>
      </w:r>
    </w:p>
    <w:p w14:paraId="6DFBD15E" w14:textId="77777777" w:rsidR="002832A2" w:rsidRDefault="002832A2">
      <w:pPr>
        <w:pStyle w:val="TOC3"/>
        <w:tabs>
          <w:tab w:val="left" w:pos="1320"/>
          <w:tab w:val="right" w:pos="9629"/>
        </w:tabs>
        <w:rPr>
          <w:rFonts w:eastAsiaTheme="minorEastAsia" w:cstheme="minorBidi"/>
          <w:noProof/>
          <w:sz w:val="22"/>
          <w:szCs w:val="22"/>
          <w:lang w:eastAsia="en-AU"/>
        </w:rPr>
      </w:pPr>
      <w:r>
        <w:rPr>
          <w:noProof/>
        </w:rPr>
        <w:t>3.4.4</w:t>
      </w:r>
      <w:r>
        <w:rPr>
          <w:rFonts w:eastAsiaTheme="minorEastAsia" w:cstheme="minorBidi"/>
          <w:noProof/>
          <w:sz w:val="22"/>
          <w:szCs w:val="22"/>
          <w:lang w:eastAsia="en-AU"/>
        </w:rPr>
        <w:tab/>
      </w:r>
      <w:r>
        <w:rPr>
          <w:noProof/>
        </w:rPr>
        <w:t>Common Brushtail Possum</w:t>
      </w:r>
      <w:r>
        <w:rPr>
          <w:noProof/>
        </w:rPr>
        <w:tab/>
      </w:r>
      <w:r>
        <w:rPr>
          <w:noProof/>
        </w:rPr>
        <w:fldChar w:fldCharType="begin"/>
      </w:r>
      <w:r>
        <w:rPr>
          <w:noProof/>
        </w:rPr>
        <w:instrText xml:space="preserve"> PAGEREF _Toc460419669 \h </w:instrText>
      </w:r>
      <w:r>
        <w:rPr>
          <w:noProof/>
        </w:rPr>
      </w:r>
      <w:r>
        <w:rPr>
          <w:noProof/>
        </w:rPr>
        <w:fldChar w:fldCharType="separate"/>
      </w:r>
      <w:r w:rsidR="00564449">
        <w:rPr>
          <w:noProof/>
        </w:rPr>
        <w:t>25</w:t>
      </w:r>
      <w:r>
        <w:rPr>
          <w:noProof/>
        </w:rPr>
        <w:fldChar w:fldCharType="end"/>
      </w:r>
    </w:p>
    <w:p w14:paraId="709BE706" w14:textId="77777777" w:rsidR="002832A2" w:rsidRDefault="002832A2">
      <w:pPr>
        <w:pStyle w:val="TOC3"/>
        <w:tabs>
          <w:tab w:val="left" w:pos="1320"/>
          <w:tab w:val="right" w:pos="9629"/>
        </w:tabs>
        <w:rPr>
          <w:rFonts w:eastAsiaTheme="minorEastAsia" w:cstheme="minorBidi"/>
          <w:noProof/>
          <w:sz w:val="22"/>
          <w:szCs w:val="22"/>
          <w:lang w:eastAsia="en-AU"/>
        </w:rPr>
      </w:pPr>
      <w:r>
        <w:rPr>
          <w:noProof/>
        </w:rPr>
        <w:lastRenderedPageBreak/>
        <w:t>3.4.5</w:t>
      </w:r>
      <w:r>
        <w:rPr>
          <w:rFonts w:eastAsiaTheme="minorEastAsia" w:cstheme="minorBidi"/>
          <w:noProof/>
          <w:sz w:val="22"/>
          <w:szCs w:val="22"/>
          <w:lang w:eastAsia="en-AU"/>
        </w:rPr>
        <w:tab/>
      </w:r>
      <w:r>
        <w:rPr>
          <w:noProof/>
        </w:rPr>
        <w:t>Common Ringtail Possum</w:t>
      </w:r>
      <w:r>
        <w:rPr>
          <w:noProof/>
        </w:rPr>
        <w:tab/>
      </w:r>
      <w:r>
        <w:rPr>
          <w:noProof/>
        </w:rPr>
        <w:fldChar w:fldCharType="begin"/>
      </w:r>
      <w:r>
        <w:rPr>
          <w:noProof/>
        </w:rPr>
        <w:instrText xml:space="preserve"> PAGEREF _Toc460419670 \h </w:instrText>
      </w:r>
      <w:r>
        <w:rPr>
          <w:noProof/>
        </w:rPr>
      </w:r>
      <w:r>
        <w:rPr>
          <w:noProof/>
        </w:rPr>
        <w:fldChar w:fldCharType="separate"/>
      </w:r>
      <w:r w:rsidR="00564449">
        <w:rPr>
          <w:noProof/>
        </w:rPr>
        <w:t>25</w:t>
      </w:r>
      <w:r>
        <w:rPr>
          <w:noProof/>
        </w:rPr>
        <w:fldChar w:fldCharType="end"/>
      </w:r>
    </w:p>
    <w:p w14:paraId="27FAD654" w14:textId="77777777" w:rsidR="002832A2" w:rsidRDefault="002832A2">
      <w:pPr>
        <w:pStyle w:val="TOC3"/>
        <w:tabs>
          <w:tab w:val="left" w:pos="1320"/>
          <w:tab w:val="right" w:pos="9629"/>
        </w:tabs>
        <w:rPr>
          <w:rFonts w:eastAsiaTheme="minorEastAsia" w:cstheme="minorBidi"/>
          <w:noProof/>
          <w:sz w:val="22"/>
          <w:szCs w:val="22"/>
          <w:lang w:eastAsia="en-AU"/>
        </w:rPr>
      </w:pPr>
      <w:r>
        <w:rPr>
          <w:noProof/>
        </w:rPr>
        <w:t>3.4.6</w:t>
      </w:r>
      <w:r>
        <w:rPr>
          <w:rFonts w:eastAsiaTheme="minorEastAsia" w:cstheme="minorBidi"/>
          <w:noProof/>
          <w:sz w:val="22"/>
          <w:szCs w:val="22"/>
          <w:lang w:eastAsia="en-AU"/>
        </w:rPr>
        <w:tab/>
      </w:r>
      <w:r>
        <w:rPr>
          <w:noProof/>
        </w:rPr>
        <w:t>Short-beaked Echidna</w:t>
      </w:r>
      <w:r>
        <w:rPr>
          <w:noProof/>
        </w:rPr>
        <w:tab/>
      </w:r>
      <w:r>
        <w:rPr>
          <w:noProof/>
        </w:rPr>
        <w:fldChar w:fldCharType="begin"/>
      </w:r>
      <w:r>
        <w:rPr>
          <w:noProof/>
        </w:rPr>
        <w:instrText xml:space="preserve"> PAGEREF _Toc460419671 \h </w:instrText>
      </w:r>
      <w:r>
        <w:rPr>
          <w:noProof/>
        </w:rPr>
      </w:r>
      <w:r>
        <w:rPr>
          <w:noProof/>
        </w:rPr>
        <w:fldChar w:fldCharType="separate"/>
      </w:r>
      <w:r w:rsidR="00564449">
        <w:rPr>
          <w:noProof/>
        </w:rPr>
        <w:t>26</w:t>
      </w:r>
      <w:r>
        <w:rPr>
          <w:noProof/>
        </w:rPr>
        <w:fldChar w:fldCharType="end"/>
      </w:r>
    </w:p>
    <w:p w14:paraId="5CFD25D0" w14:textId="77777777" w:rsidR="002832A2" w:rsidRDefault="002832A2">
      <w:pPr>
        <w:pStyle w:val="TOC3"/>
        <w:tabs>
          <w:tab w:val="left" w:pos="1320"/>
          <w:tab w:val="right" w:pos="9629"/>
        </w:tabs>
        <w:rPr>
          <w:rFonts w:eastAsiaTheme="minorEastAsia" w:cstheme="minorBidi"/>
          <w:noProof/>
          <w:sz w:val="22"/>
          <w:szCs w:val="22"/>
          <w:lang w:eastAsia="en-AU"/>
        </w:rPr>
      </w:pPr>
      <w:r>
        <w:rPr>
          <w:noProof/>
        </w:rPr>
        <w:t>3.4.7</w:t>
      </w:r>
      <w:r>
        <w:rPr>
          <w:rFonts w:eastAsiaTheme="minorEastAsia" w:cstheme="minorBidi"/>
          <w:noProof/>
          <w:sz w:val="22"/>
          <w:szCs w:val="22"/>
          <w:lang w:eastAsia="en-AU"/>
        </w:rPr>
        <w:tab/>
      </w:r>
      <w:r>
        <w:rPr>
          <w:noProof/>
        </w:rPr>
        <w:t>The role of unburnt patches of vegetation</w:t>
      </w:r>
      <w:r>
        <w:rPr>
          <w:noProof/>
        </w:rPr>
        <w:tab/>
      </w:r>
      <w:r>
        <w:rPr>
          <w:noProof/>
        </w:rPr>
        <w:fldChar w:fldCharType="begin"/>
      </w:r>
      <w:r>
        <w:rPr>
          <w:noProof/>
        </w:rPr>
        <w:instrText xml:space="preserve"> PAGEREF _Toc460419672 \h </w:instrText>
      </w:r>
      <w:r>
        <w:rPr>
          <w:noProof/>
        </w:rPr>
      </w:r>
      <w:r>
        <w:rPr>
          <w:noProof/>
        </w:rPr>
        <w:fldChar w:fldCharType="separate"/>
      </w:r>
      <w:r w:rsidR="00564449">
        <w:rPr>
          <w:noProof/>
        </w:rPr>
        <w:t>27</w:t>
      </w:r>
      <w:r>
        <w:rPr>
          <w:noProof/>
        </w:rPr>
        <w:fldChar w:fldCharType="end"/>
      </w:r>
    </w:p>
    <w:p w14:paraId="76A07978" w14:textId="77777777" w:rsidR="002832A2" w:rsidRDefault="002832A2">
      <w:pPr>
        <w:pStyle w:val="TOC2"/>
        <w:rPr>
          <w:rFonts w:eastAsiaTheme="minorEastAsia" w:cstheme="minorBidi"/>
          <w:bCs w:val="0"/>
          <w:sz w:val="22"/>
          <w:szCs w:val="22"/>
        </w:rPr>
      </w:pPr>
      <w:r>
        <w:t>3.5</w:t>
      </w:r>
      <w:r>
        <w:rPr>
          <w:rFonts w:eastAsiaTheme="minorEastAsia" w:cstheme="minorBidi"/>
          <w:bCs w:val="0"/>
          <w:sz w:val="22"/>
          <w:szCs w:val="22"/>
        </w:rPr>
        <w:tab/>
      </w:r>
      <w:r>
        <w:t>Movement of foxes</w:t>
      </w:r>
      <w:r>
        <w:tab/>
      </w:r>
      <w:r>
        <w:fldChar w:fldCharType="begin"/>
      </w:r>
      <w:r>
        <w:instrText xml:space="preserve"> PAGEREF _Toc460419673 \h </w:instrText>
      </w:r>
      <w:r>
        <w:fldChar w:fldCharType="separate"/>
      </w:r>
      <w:r w:rsidR="00564449">
        <w:t>28</w:t>
      </w:r>
      <w:r>
        <w:fldChar w:fldCharType="end"/>
      </w:r>
    </w:p>
    <w:p w14:paraId="0560F9CB" w14:textId="77777777" w:rsidR="002832A2" w:rsidRDefault="002832A2">
      <w:pPr>
        <w:pStyle w:val="TOC3"/>
        <w:tabs>
          <w:tab w:val="left" w:pos="1320"/>
          <w:tab w:val="right" w:pos="9629"/>
        </w:tabs>
        <w:rPr>
          <w:rFonts w:eastAsiaTheme="minorEastAsia" w:cstheme="minorBidi"/>
          <w:noProof/>
          <w:sz w:val="22"/>
          <w:szCs w:val="22"/>
          <w:lang w:eastAsia="en-AU"/>
        </w:rPr>
      </w:pPr>
      <w:r>
        <w:rPr>
          <w:noProof/>
        </w:rPr>
        <w:t>3.5.1</w:t>
      </w:r>
      <w:r>
        <w:rPr>
          <w:rFonts w:eastAsiaTheme="minorEastAsia" w:cstheme="minorBidi"/>
          <w:noProof/>
          <w:sz w:val="22"/>
          <w:szCs w:val="22"/>
          <w:lang w:eastAsia="en-AU"/>
        </w:rPr>
        <w:tab/>
      </w:r>
      <w:r>
        <w:rPr>
          <w:noProof/>
        </w:rPr>
        <w:t>Mt Clay and Hotspur 2013</w:t>
      </w:r>
      <w:r>
        <w:rPr>
          <w:noProof/>
        </w:rPr>
        <w:tab/>
      </w:r>
      <w:r>
        <w:rPr>
          <w:noProof/>
        </w:rPr>
        <w:fldChar w:fldCharType="begin"/>
      </w:r>
      <w:r>
        <w:rPr>
          <w:noProof/>
        </w:rPr>
        <w:instrText xml:space="preserve"> PAGEREF _Toc460419674 \h </w:instrText>
      </w:r>
      <w:r>
        <w:rPr>
          <w:noProof/>
        </w:rPr>
      </w:r>
      <w:r>
        <w:rPr>
          <w:noProof/>
        </w:rPr>
        <w:fldChar w:fldCharType="separate"/>
      </w:r>
      <w:r w:rsidR="00564449">
        <w:rPr>
          <w:noProof/>
        </w:rPr>
        <w:t>28</w:t>
      </w:r>
      <w:r>
        <w:rPr>
          <w:noProof/>
        </w:rPr>
        <w:fldChar w:fldCharType="end"/>
      </w:r>
    </w:p>
    <w:p w14:paraId="745B8456" w14:textId="77777777" w:rsidR="002832A2" w:rsidRDefault="002832A2">
      <w:pPr>
        <w:pStyle w:val="TOC3"/>
        <w:tabs>
          <w:tab w:val="left" w:pos="1320"/>
          <w:tab w:val="right" w:pos="9629"/>
        </w:tabs>
        <w:rPr>
          <w:rFonts w:eastAsiaTheme="minorEastAsia" w:cstheme="minorBidi"/>
          <w:noProof/>
          <w:sz w:val="22"/>
          <w:szCs w:val="22"/>
          <w:lang w:eastAsia="en-AU"/>
        </w:rPr>
      </w:pPr>
      <w:r>
        <w:rPr>
          <w:noProof/>
        </w:rPr>
        <w:t>3.5.2</w:t>
      </w:r>
      <w:r>
        <w:rPr>
          <w:rFonts w:eastAsiaTheme="minorEastAsia" w:cstheme="minorBidi"/>
          <w:noProof/>
          <w:sz w:val="22"/>
          <w:szCs w:val="22"/>
          <w:lang w:eastAsia="en-AU"/>
        </w:rPr>
        <w:tab/>
      </w:r>
      <w:r>
        <w:rPr>
          <w:noProof/>
        </w:rPr>
        <w:t>Annya 2014/15</w:t>
      </w:r>
      <w:r>
        <w:rPr>
          <w:noProof/>
        </w:rPr>
        <w:tab/>
      </w:r>
      <w:r>
        <w:rPr>
          <w:noProof/>
        </w:rPr>
        <w:fldChar w:fldCharType="begin"/>
      </w:r>
      <w:r>
        <w:rPr>
          <w:noProof/>
        </w:rPr>
        <w:instrText xml:space="preserve"> PAGEREF _Toc460419675 \h </w:instrText>
      </w:r>
      <w:r>
        <w:rPr>
          <w:noProof/>
        </w:rPr>
      </w:r>
      <w:r>
        <w:rPr>
          <w:noProof/>
        </w:rPr>
        <w:fldChar w:fldCharType="separate"/>
      </w:r>
      <w:r w:rsidR="00564449">
        <w:rPr>
          <w:noProof/>
        </w:rPr>
        <w:t>29</w:t>
      </w:r>
      <w:r>
        <w:rPr>
          <w:noProof/>
        </w:rPr>
        <w:fldChar w:fldCharType="end"/>
      </w:r>
    </w:p>
    <w:p w14:paraId="75F0BBCB" w14:textId="77777777" w:rsidR="002832A2" w:rsidRDefault="002832A2">
      <w:pPr>
        <w:pStyle w:val="TOC3"/>
        <w:tabs>
          <w:tab w:val="left" w:pos="1320"/>
          <w:tab w:val="right" w:pos="9629"/>
        </w:tabs>
        <w:rPr>
          <w:rFonts w:eastAsiaTheme="minorEastAsia" w:cstheme="minorBidi"/>
          <w:noProof/>
          <w:sz w:val="22"/>
          <w:szCs w:val="22"/>
          <w:lang w:eastAsia="en-AU"/>
        </w:rPr>
      </w:pPr>
      <w:r>
        <w:rPr>
          <w:noProof/>
        </w:rPr>
        <w:t>3.5.3</w:t>
      </w:r>
      <w:r>
        <w:rPr>
          <w:rFonts w:eastAsiaTheme="minorEastAsia" w:cstheme="minorBidi"/>
          <w:noProof/>
          <w:sz w:val="22"/>
          <w:szCs w:val="22"/>
          <w:lang w:eastAsia="en-AU"/>
        </w:rPr>
        <w:tab/>
      </w:r>
      <w:r>
        <w:rPr>
          <w:noProof/>
        </w:rPr>
        <w:t>Fox territory pre- and post-planned burn</w:t>
      </w:r>
      <w:r>
        <w:rPr>
          <w:noProof/>
        </w:rPr>
        <w:tab/>
      </w:r>
      <w:r>
        <w:rPr>
          <w:noProof/>
        </w:rPr>
        <w:fldChar w:fldCharType="begin"/>
      </w:r>
      <w:r>
        <w:rPr>
          <w:noProof/>
        </w:rPr>
        <w:instrText xml:space="preserve"> PAGEREF _Toc460419676 \h </w:instrText>
      </w:r>
      <w:r>
        <w:rPr>
          <w:noProof/>
        </w:rPr>
      </w:r>
      <w:r>
        <w:rPr>
          <w:noProof/>
        </w:rPr>
        <w:fldChar w:fldCharType="separate"/>
      </w:r>
      <w:r w:rsidR="00564449">
        <w:rPr>
          <w:noProof/>
        </w:rPr>
        <w:t>29</w:t>
      </w:r>
      <w:r>
        <w:rPr>
          <w:noProof/>
        </w:rPr>
        <w:fldChar w:fldCharType="end"/>
      </w:r>
    </w:p>
    <w:p w14:paraId="2F6151CF" w14:textId="77777777" w:rsidR="002832A2" w:rsidRDefault="002832A2">
      <w:pPr>
        <w:pStyle w:val="TOC2"/>
        <w:rPr>
          <w:rFonts w:eastAsiaTheme="minorEastAsia" w:cstheme="minorBidi"/>
          <w:bCs w:val="0"/>
          <w:sz w:val="22"/>
          <w:szCs w:val="22"/>
        </w:rPr>
      </w:pPr>
      <w:r>
        <w:t>3.6</w:t>
      </w:r>
      <w:r>
        <w:rPr>
          <w:rFonts w:eastAsiaTheme="minorEastAsia" w:cstheme="minorBidi"/>
          <w:bCs w:val="0"/>
          <w:sz w:val="22"/>
          <w:szCs w:val="22"/>
        </w:rPr>
        <w:tab/>
      </w:r>
      <w:r>
        <w:t>Changes in fox diet</w:t>
      </w:r>
      <w:r>
        <w:tab/>
      </w:r>
      <w:r>
        <w:fldChar w:fldCharType="begin"/>
      </w:r>
      <w:r>
        <w:instrText xml:space="preserve"> PAGEREF _Toc460419677 \h </w:instrText>
      </w:r>
      <w:r>
        <w:fldChar w:fldCharType="separate"/>
      </w:r>
      <w:r w:rsidR="00564449">
        <w:t>31</w:t>
      </w:r>
      <w:r>
        <w:fldChar w:fldCharType="end"/>
      </w:r>
    </w:p>
    <w:p w14:paraId="438C3DCD" w14:textId="77777777" w:rsidR="002832A2" w:rsidRDefault="002832A2">
      <w:pPr>
        <w:pStyle w:val="TOC1"/>
        <w:tabs>
          <w:tab w:val="left" w:pos="480"/>
        </w:tabs>
        <w:rPr>
          <w:rFonts w:asciiTheme="minorHAnsi" w:eastAsiaTheme="minorEastAsia" w:hAnsiTheme="minorHAnsi" w:cstheme="minorBidi"/>
          <w:b w:val="0"/>
          <w:color w:val="auto"/>
          <w:szCs w:val="22"/>
          <w:lang w:val="en-AU" w:eastAsia="en-AU"/>
        </w:rPr>
      </w:pPr>
      <w:r w:rsidRPr="00DF3926">
        <w:rPr>
          <w:lang w:val="en-AU"/>
        </w:rPr>
        <w:t>4</w:t>
      </w:r>
      <w:r>
        <w:rPr>
          <w:rFonts w:asciiTheme="minorHAnsi" w:eastAsiaTheme="minorEastAsia" w:hAnsiTheme="minorHAnsi" w:cstheme="minorBidi"/>
          <w:b w:val="0"/>
          <w:color w:val="auto"/>
          <w:szCs w:val="22"/>
          <w:lang w:val="en-AU" w:eastAsia="en-AU"/>
        </w:rPr>
        <w:tab/>
      </w:r>
      <w:r w:rsidRPr="00DF3926">
        <w:rPr>
          <w:lang w:val="en-AU"/>
        </w:rPr>
        <w:t>Discussion</w:t>
      </w:r>
      <w:r>
        <w:tab/>
      </w:r>
      <w:r>
        <w:fldChar w:fldCharType="begin"/>
      </w:r>
      <w:r>
        <w:instrText xml:space="preserve"> PAGEREF _Toc460419678 \h </w:instrText>
      </w:r>
      <w:r>
        <w:fldChar w:fldCharType="separate"/>
      </w:r>
      <w:r w:rsidR="00564449">
        <w:t>33</w:t>
      </w:r>
      <w:r>
        <w:fldChar w:fldCharType="end"/>
      </w:r>
    </w:p>
    <w:p w14:paraId="762BC5E0" w14:textId="77777777" w:rsidR="002832A2" w:rsidRDefault="002832A2">
      <w:pPr>
        <w:pStyle w:val="TOC2"/>
        <w:rPr>
          <w:rFonts w:eastAsiaTheme="minorEastAsia" w:cstheme="minorBidi"/>
          <w:bCs w:val="0"/>
          <w:sz w:val="22"/>
          <w:szCs w:val="22"/>
        </w:rPr>
      </w:pPr>
      <w:r>
        <w:t>Management implications and recommendations</w:t>
      </w:r>
      <w:r>
        <w:tab/>
      </w:r>
      <w:r>
        <w:fldChar w:fldCharType="begin"/>
      </w:r>
      <w:r>
        <w:instrText xml:space="preserve"> PAGEREF _Toc460419679 \h </w:instrText>
      </w:r>
      <w:r>
        <w:fldChar w:fldCharType="separate"/>
      </w:r>
      <w:r w:rsidR="00564449">
        <w:t>37</w:t>
      </w:r>
      <w:r>
        <w:fldChar w:fldCharType="end"/>
      </w:r>
    </w:p>
    <w:p w14:paraId="08530B81" w14:textId="77777777" w:rsidR="002832A2" w:rsidRDefault="002832A2">
      <w:pPr>
        <w:pStyle w:val="TOC2"/>
        <w:rPr>
          <w:rFonts w:eastAsiaTheme="minorEastAsia" w:cstheme="minorBidi"/>
          <w:bCs w:val="0"/>
          <w:sz w:val="22"/>
          <w:szCs w:val="22"/>
        </w:rPr>
      </w:pPr>
      <w:r>
        <w:t>Future areas of investigation</w:t>
      </w:r>
      <w:r>
        <w:tab/>
      </w:r>
      <w:r>
        <w:fldChar w:fldCharType="begin"/>
      </w:r>
      <w:r>
        <w:instrText xml:space="preserve"> PAGEREF _Toc460419680 \h </w:instrText>
      </w:r>
      <w:r>
        <w:fldChar w:fldCharType="separate"/>
      </w:r>
      <w:r w:rsidR="00564449">
        <w:t>37</w:t>
      </w:r>
      <w:r>
        <w:fldChar w:fldCharType="end"/>
      </w:r>
    </w:p>
    <w:p w14:paraId="74ED0158" w14:textId="77777777" w:rsidR="002832A2" w:rsidRDefault="002832A2">
      <w:pPr>
        <w:pStyle w:val="TOC1"/>
        <w:rPr>
          <w:rFonts w:asciiTheme="minorHAnsi" w:eastAsiaTheme="minorEastAsia" w:hAnsiTheme="minorHAnsi" w:cstheme="minorBidi"/>
          <w:b w:val="0"/>
          <w:color w:val="auto"/>
          <w:szCs w:val="22"/>
          <w:lang w:val="en-AU" w:eastAsia="en-AU"/>
        </w:rPr>
      </w:pPr>
      <w:r w:rsidRPr="00DF3926">
        <w:rPr>
          <w:lang w:val="en-AU"/>
        </w:rPr>
        <w:t>References</w:t>
      </w:r>
      <w:r>
        <w:tab/>
      </w:r>
      <w:r>
        <w:fldChar w:fldCharType="begin"/>
      </w:r>
      <w:r>
        <w:instrText xml:space="preserve"> PAGEREF _Toc460419681 \h </w:instrText>
      </w:r>
      <w:r>
        <w:fldChar w:fldCharType="separate"/>
      </w:r>
      <w:r w:rsidR="00564449">
        <w:t>41</w:t>
      </w:r>
      <w:r>
        <w:fldChar w:fldCharType="end"/>
      </w:r>
    </w:p>
    <w:p w14:paraId="435970A0" w14:textId="77777777" w:rsidR="002832A2" w:rsidRDefault="002832A2">
      <w:pPr>
        <w:pStyle w:val="TOC1"/>
        <w:rPr>
          <w:rFonts w:asciiTheme="minorHAnsi" w:eastAsiaTheme="minorEastAsia" w:hAnsiTheme="minorHAnsi" w:cstheme="minorBidi"/>
          <w:b w:val="0"/>
          <w:color w:val="auto"/>
          <w:szCs w:val="22"/>
          <w:lang w:val="en-AU" w:eastAsia="en-AU"/>
        </w:rPr>
      </w:pPr>
      <w:r w:rsidRPr="00DF3926">
        <w:rPr>
          <w:lang w:val="en-AU"/>
        </w:rPr>
        <w:t>Appendices</w:t>
      </w:r>
      <w:r>
        <w:tab/>
      </w:r>
      <w:r>
        <w:fldChar w:fldCharType="begin"/>
      </w:r>
      <w:r>
        <w:instrText xml:space="preserve"> PAGEREF _Toc460419682 \h </w:instrText>
      </w:r>
      <w:r>
        <w:fldChar w:fldCharType="separate"/>
      </w:r>
      <w:r w:rsidR="00564449">
        <w:t>45</w:t>
      </w:r>
      <w:r>
        <w:fldChar w:fldCharType="end"/>
      </w:r>
    </w:p>
    <w:p w14:paraId="594273EE" w14:textId="77777777" w:rsidR="002832A2" w:rsidRDefault="002832A2">
      <w:pPr>
        <w:pStyle w:val="TOC2"/>
        <w:rPr>
          <w:rFonts w:eastAsiaTheme="minorEastAsia" w:cstheme="minorBidi"/>
          <w:bCs w:val="0"/>
          <w:sz w:val="22"/>
          <w:szCs w:val="22"/>
        </w:rPr>
      </w:pPr>
      <w:r>
        <w:t>Appendix 1: Changes in species diversity and richness</w:t>
      </w:r>
      <w:r>
        <w:tab/>
      </w:r>
      <w:r>
        <w:fldChar w:fldCharType="begin"/>
      </w:r>
      <w:r>
        <w:instrText xml:space="preserve"> PAGEREF _Toc460419683 \h </w:instrText>
      </w:r>
      <w:r>
        <w:fldChar w:fldCharType="separate"/>
      </w:r>
      <w:r w:rsidR="00564449">
        <w:t>45</w:t>
      </w:r>
      <w:r>
        <w:fldChar w:fldCharType="end"/>
      </w:r>
    </w:p>
    <w:p w14:paraId="65664813" w14:textId="77777777" w:rsidR="002832A2" w:rsidRDefault="002832A2">
      <w:pPr>
        <w:pStyle w:val="TOC2"/>
        <w:rPr>
          <w:rFonts w:eastAsiaTheme="minorEastAsia" w:cstheme="minorBidi"/>
          <w:bCs w:val="0"/>
          <w:sz w:val="22"/>
          <w:szCs w:val="22"/>
        </w:rPr>
      </w:pPr>
      <w:r>
        <w:t>Appendix 2: Changes in vegetation characteristics</w:t>
      </w:r>
      <w:r>
        <w:tab/>
      </w:r>
      <w:r>
        <w:fldChar w:fldCharType="begin"/>
      </w:r>
      <w:r>
        <w:instrText xml:space="preserve"> PAGEREF _Toc460419684 \h </w:instrText>
      </w:r>
      <w:r>
        <w:fldChar w:fldCharType="separate"/>
      </w:r>
      <w:r w:rsidR="00564449">
        <w:t>46</w:t>
      </w:r>
      <w:r>
        <w:fldChar w:fldCharType="end"/>
      </w:r>
    </w:p>
    <w:p w14:paraId="1FE80035" w14:textId="77777777" w:rsidR="002832A2" w:rsidRDefault="002832A2">
      <w:pPr>
        <w:pStyle w:val="TOC2"/>
        <w:rPr>
          <w:rFonts w:eastAsiaTheme="minorEastAsia" w:cstheme="minorBidi"/>
          <w:bCs w:val="0"/>
          <w:sz w:val="22"/>
          <w:szCs w:val="22"/>
        </w:rPr>
      </w:pPr>
      <w:r>
        <w:t>Appendix 3: Parameter estimates for species occupancy models</w:t>
      </w:r>
      <w:r>
        <w:tab/>
      </w:r>
      <w:r>
        <w:fldChar w:fldCharType="begin"/>
      </w:r>
      <w:r>
        <w:instrText xml:space="preserve"> PAGEREF _Toc460419685 \h </w:instrText>
      </w:r>
      <w:r>
        <w:fldChar w:fldCharType="separate"/>
      </w:r>
      <w:r w:rsidR="00564449">
        <w:t>47</w:t>
      </w:r>
      <w:r>
        <w:fldChar w:fldCharType="end"/>
      </w:r>
    </w:p>
    <w:p w14:paraId="225CBC09" w14:textId="77777777" w:rsidR="002832A2" w:rsidRDefault="002832A2">
      <w:pPr>
        <w:pStyle w:val="TOC2"/>
        <w:rPr>
          <w:rFonts w:eastAsiaTheme="minorEastAsia" w:cstheme="minorBidi"/>
          <w:bCs w:val="0"/>
          <w:sz w:val="22"/>
          <w:szCs w:val="22"/>
        </w:rPr>
      </w:pPr>
      <w:r>
        <w:t>Appendix 4. Details of foxes captured and tracked at Annya in August–November 2014</w:t>
      </w:r>
      <w:r>
        <w:tab/>
      </w:r>
      <w:r>
        <w:fldChar w:fldCharType="begin"/>
      </w:r>
      <w:r>
        <w:instrText xml:space="preserve"> PAGEREF _Toc460419686 \h </w:instrText>
      </w:r>
      <w:r>
        <w:fldChar w:fldCharType="separate"/>
      </w:r>
      <w:r w:rsidR="00564449">
        <w:t>50</w:t>
      </w:r>
      <w:r>
        <w:fldChar w:fldCharType="end"/>
      </w:r>
    </w:p>
    <w:p w14:paraId="5B3ECFA8" w14:textId="2BCAC047" w:rsidR="0060315E" w:rsidRPr="0094774B" w:rsidRDefault="0060315E" w:rsidP="00486309">
      <w:pPr>
        <w:pStyle w:val="TOCTitle"/>
        <w:rPr>
          <w:lang w:val="en-AU"/>
        </w:rPr>
      </w:pPr>
      <w:r w:rsidRPr="002E1B78">
        <w:rPr>
          <w:rFonts w:asciiTheme="minorHAnsi" w:hAnsiTheme="minorHAnsi" w:cs="Times New Roman"/>
          <w:b w:val="0"/>
          <w:noProof/>
          <w:color w:val="auto"/>
          <w:sz w:val="22"/>
          <w:szCs w:val="24"/>
          <w:lang w:val="en-AU"/>
        </w:rPr>
        <w:fldChar w:fldCharType="end"/>
      </w:r>
    </w:p>
    <w:p w14:paraId="350C04CF" w14:textId="25D37B7A" w:rsidR="005F55AD" w:rsidRPr="0094774B" w:rsidRDefault="009D303E" w:rsidP="00B75952">
      <w:pPr>
        <w:pStyle w:val="TOCTitle"/>
        <w:rPr>
          <w:lang w:val="en-AU"/>
        </w:rPr>
      </w:pPr>
      <w:r w:rsidRPr="0094774B">
        <w:rPr>
          <w:lang w:val="en-AU"/>
        </w:rPr>
        <w:br w:type="page"/>
      </w:r>
      <w:r w:rsidR="00486309" w:rsidRPr="0094774B">
        <w:rPr>
          <w:lang w:val="en-AU"/>
        </w:rPr>
        <w:t>Figures</w:t>
      </w:r>
    </w:p>
    <w:p w14:paraId="2ACF66F0" w14:textId="77777777" w:rsidR="002832A2" w:rsidRDefault="0060315E">
      <w:pPr>
        <w:pStyle w:val="TableofFigures"/>
        <w:tabs>
          <w:tab w:val="right" w:leader="dot" w:pos="9629"/>
        </w:tabs>
        <w:rPr>
          <w:rFonts w:asciiTheme="minorHAnsi" w:eastAsiaTheme="minorEastAsia" w:hAnsiTheme="minorHAnsi" w:cstheme="minorBidi"/>
          <w:noProof/>
          <w:szCs w:val="22"/>
          <w:lang w:eastAsia="en-AU"/>
        </w:rPr>
      </w:pPr>
      <w:r w:rsidRPr="002E1B78">
        <w:rPr>
          <w:rFonts w:asciiTheme="minorHAnsi" w:hAnsiTheme="minorHAnsi"/>
        </w:rPr>
        <w:fldChar w:fldCharType="begin"/>
      </w:r>
      <w:r w:rsidRPr="002E1B78">
        <w:rPr>
          <w:rFonts w:asciiTheme="minorHAnsi" w:hAnsiTheme="minorHAnsi"/>
        </w:rPr>
        <w:instrText xml:space="preserve"> TOC \t "ARIER_Caption - Figure" \c </w:instrText>
      </w:r>
      <w:r w:rsidRPr="002E1B78">
        <w:rPr>
          <w:rFonts w:asciiTheme="minorHAnsi" w:hAnsiTheme="minorHAnsi"/>
        </w:rPr>
        <w:fldChar w:fldCharType="separate"/>
      </w:r>
      <w:r w:rsidR="002832A2">
        <w:rPr>
          <w:noProof/>
        </w:rPr>
        <w:t>Figure 1. Study locations</w:t>
      </w:r>
      <w:r w:rsidR="002832A2">
        <w:rPr>
          <w:noProof/>
        </w:rPr>
        <w:tab/>
      </w:r>
      <w:r w:rsidR="002832A2">
        <w:rPr>
          <w:noProof/>
        </w:rPr>
        <w:fldChar w:fldCharType="begin"/>
      </w:r>
      <w:r w:rsidR="002832A2">
        <w:rPr>
          <w:noProof/>
        </w:rPr>
        <w:instrText xml:space="preserve"> PAGEREF _Toc460419687 \h </w:instrText>
      </w:r>
      <w:r w:rsidR="002832A2">
        <w:rPr>
          <w:noProof/>
        </w:rPr>
      </w:r>
      <w:r w:rsidR="002832A2">
        <w:rPr>
          <w:noProof/>
        </w:rPr>
        <w:fldChar w:fldCharType="separate"/>
      </w:r>
      <w:r w:rsidR="00564449">
        <w:rPr>
          <w:noProof/>
        </w:rPr>
        <w:t>9</w:t>
      </w:r>
      <w:r w:rsidR="002832A2">
        <w:rPr>
          <w:noProof/>
        </w:rPr>
        <w:fldChar w:fldCharType="end"/>
      </w:r>
    </w:p>
    <w:p w14:paraId="71ACC4A6" w14:textId="77777777" w:rsidR="002832A2" w:rsidRDefault="002832A2">
      <w:pPr>
        <w:pStyle w:val="TableofFigures"/>
        <w:tabs>
          <w:tab w:val="right" w:leader="dot" w:pos="9629"/>
        </w:tabs>
        <w:rPr>
          <w:rFonts w:asciiTheme="minorHAnsi" w:eastAsiaTheme="minorEastAsia" w:hAnsiTheme="minorHAnsi" w:cstheme="minorBidi"/>
          <w:noProof/>
          <w:szCs w:val="22"/>
          <w:lang w:eastAsia="en-AU"/>
        </w:rPr>
      </w:pPr>
      <w:r>
        <w:rPr>
          <w:noProof/>
        </w:rPr>
        <w:t>Figure 2. Layout of the sampling design for vegetation structure data collection in the pre- and immediate post-burn period. Red dotes are the sampling points.</w:t>
      </w:r>
      <w:r>
        <w:rPr>
          <w:noProof/>
        </w:rPr>
        <w:tab/>
      </w:r>
      <w:r>
        <w:rPr>
          <w:noProof/>
        </w:rPr>
        <w:fldChar w:fldCharType="begin"/>
      </w:r>
      <w:r>
        <w:rPr>
          <w:noProof/>
        </w:rPr>
        <w:instrText xml:space="preserve"> PAGEREF _Toc460419688 \h </w:instrText>
      </w:r>
      <w:r>
        <w:rPr>
          <w:noProof/>
        </w:rPr>
      </w:r>
      <w:r>
        <w:rPr>
          <w:noProof/>
        </w:rPr>
        <w:fldChar w:fldCharType="separate"/>
      </w:r>
      <w:r w:rsidR="00564449">
        <w:rPr>
          <w:noProof/>
        </w:rPr>
        <w:t>13</w:t>
      </w:r>
      <w:r>
        <w:rPr>
          <w:noProof/>
        </w:rPr>
        <w:fldChar w:fldCharType="end"/>
      </w:r>
    </w:p>
    <w:p w14:paraId="0C010EBE" w14:textId="77777777" w:rsidR="002832A2" w:rsidRDefault="002832A2">
      <w:pPr>
        <w:pStyle w:val="TableofFigures"/>
        <w:tabs>
          <w:tab w:val="right" w:leader="dot" w:pos="9629"/>
        </w:tabs>
        <w:rPr>
          <w:rFonts w:asciiTheme="minorHAnsi" w:eastAsiaTheme="minorEastAsia" w:hAnsiTheme="minorHAnsi" w:cstheme="minorBidi"/>
          <w:noProof/>
          <w:szCs w:val="22"/>
          <w:lang w:eastAsia="en-AU"/>
        </w:rPr>
      </w:pPr>
      <w:r>
        <w:rPr>
          <w:noProof/>
        </w:rPr>
        <w:t>Figure 3. Y-shaped design for vegetation structure data collection in one year (2014) and two years (2015) post-burn. Red dots are the approximate location of sampling sites along each transect.</w:t>
      </w:r>
      <w:r>
        <w:rPr>
          <w:noProof/>
        </w:rPr>
        <w:tab/>
      </w:r>
      <w:r>
        <w:rPr>
          <w:noProof/>
        </w:rPr>
        <w:fldChar w:fldCharType="begin"/>
      </w:r>
      <w:r>
        <w:rPr>
          <w:noProof/>
        </w:rPr>
        <w:instrText xml:space="preserve"> PAGEREF _Toc460419689 \h </w:instrText>
      </w:r>
      <w:r>
        <w:rPr>
          <w:noProof/>
        </w:rPr>
      </w:r>
      <w:r>
        <w:rPr>
          <w:noProof/>
        </w:rPr>
        <w:fldChar w:fldCharType="separate"/>
      </w:r>
      <w:r w:rsidR="00564449">
        <w:rPr>
          <w:noProof/>
        </w:rPr>
        <w:t>13</w:t>
      </w:r>
      <w:r>
        <w:rPr>
          <w:noProof/>
        </w:rPr>
        <w:fldChar w:fldCharType="end"/>
      </w:r>
    </w:p>
    <w:p w14:paraId="1F9F3ADC" w14:textId="77777777" w:rsidR="002832A2" w:rsidRDefault="002832A2">
      <w:pPr>
        <w:pStyle w:val="TableofFigures"/>
        <w:tabs>
          <w:tab w:val="right" w:leader="dot" w:pos="9629"/>
        </w:tabs>
        <w:rPr>
          <w:rFonts w:asciiTheme="minorHAnsi" w:eastAsiaTheme="minorEastAsia" w:hAnsiTheme="minorHAnsi" w:cstheme="minorBidi"/>
          <w:noProof/>
          <w:szCs w:val="22"/>
          <w:lang w:eastAsia="en-AU"/>
        </w:rPr>
      </w:pPr>
      <w:r>
        <w:rPr>
          <w:noProof/>
        </w:rPr>
        <w:t>Figure 4. Location and number of unburnt patches within (a) Annya, (b) Hotspur and (c) Mt Clay. Red dots indicate the locations of camera survey points. Green – unburnt patches, Grey – burnt area, Red square – study location</w:t>
      </w:r>
      <w:r>
        <w:rPr>
          <w:noProof/>
        </w:rPr>
        <w:tab/>
      </w:r>
      <w:r>
        <w:rPr>
          <w:noProof/>
        </w:rPr>
        <w:fldChar w:fldCharType="begin"/>
      </w:r>
      <w:r>
        <w:rPr>
          <w:noProof/>
        </w:rPr>
        <w:instrText xml:space="preserve"> PAGEREF _Toc460419690 \h </w:instrText>
      </w:r>
      <w:r>
        <w:rPr>
          <w:noProof/>
        </w:rPr>
      </w:r>
      <w:r>
        <w:rPr>
          <w:noProof/>
        </w:rPr>
        <w:fldChar w:fldCharType="separate"/>
      </w:r>
      <w:r w:rsidR="00564449">
        <w:rPr>
          <w:noProof/>
        </w:rPr>
        <w:t>17</w:t>
      </w:r>
      <w:r>
        <w:rPr>
          <w:noProof/>
        </w:rPr>
        <w:fldChar w:fldCharType="end"/>
      </w:r>
    </w:p>
    <w:p w14:paraId="3AA1C75D" w14:textId="77777777" w:rsidR="002832A2" w:rsidRDefault="002832A2">
      <w:pPr>
        <w:pStyle w:val="TableofFigures"/>
        <w:tabs>
          <w:tab w:val="right" w:leader="dot" w:pos="9629"/>
        </w:tabs>
        <w:rPr>
          <w:rFonts w:asciiTheme="minorHAnsi" w:eastAsiaTheme="minorEastAsia" w:hAnsiTheme="minorHAnsi" w:cstheme="minorBidi"/>
          <w:noProof/>
          <w:szCs w:val="22"/>
          <w:lang w:eastAsia="en-AU"/>
        </w:rPr>
      </w:pPr>
      <w:r>
        <w:rPr>
          <w:noProof/>
        </w:rPr>
        <w:t>Figure 5. Difference in ranked scores for multiple comparison of burn scores between locations. Comparisons not including zero indicates a significant difference between locations</w:t>
      </w:r>
      <w:r>
        <w:rPr>
          <w:noProof/>
        </w:rPr>
        <w:tab/>
      </w:r>
      <w:r>
        <w:rPr>
          <w:noProof/>
        </w:rPr>
        <w:fldChar w:fldCharType="begin"/>
      </w:r>
      <w:r>
        <w:rPr>
          <w:noProof/>
        </w:rPr>
        <w:instrText xml:space="preserve"> PAGEREF _Toc460419691 \h </w:instrText>
      </w:r>
      <w:r>
        <w:rPr>
          <w:noProof/>
        </w:rPr>
      </w:r>
      <w:r>
        <w:rPr>
          <w:noProof/>
        </w:rPr>
        <w:fldChar w:fldCharType="separate"/>
      </w:r>
      <w:r w:rsidR="00564449">
        <w:rPr>
          <w:noProof/>
        </w:rPr>
        <w:t>18</w:t>
      </w:r>
      <w:r>
        <w:rPr>
          <w:noProof/>
        </w:rPr>
        <w:fldChar w:fldCharType="end"/>
      </w:r>
    </w:p>
    <w:p w14:paraId="6B6A1286" w14:textId="77777777" w:rsidR="002832A2" w:rsidRDefault="002832A2">
      <w:pPr>
        <w:pStyle w:val="TableofFigures"/>
        <w:tabs>
          <w:tab w:val="right" w:leader="dot" w:pos="9629"/>
        </w:tabs>
        <w:rPr>
          <w:rFonts w:asciiTheme="minorHAnsi" w:eastAsiaTheme="minorEastAsia" w:hAnsiTheme="minorHAnsi" w:cstheme="minorBidi"/>
          <w:noProof/>
          <w:szCs w:val="22"/>
          <w:lang w:eastAsia="en-AU"/>
        </w:rPr>
      </w:pPr>
      <w:r>
        <w:rPr>
          <w:noProof/>
        </w:rPr>
        <w:t>Figure 6. Difference in ranked scores for non-parametric multiple comparison results for each vegetation layer. Bars are 95% confidence limits. Pairs not containing zero are significantly different</w:t>
      </w:r>
      <w:r>
        <w:rPr>
          <w:noProof/>
        </w:rPr>
        <w:tab/>
      </w:r>
      <w:r>
        <w:rPr>
          <w:noProof/>
        </w:rPr>
        <w:fldChar w:fldCharType="begin"/>
      </w:r>
      <w:r>
        <w:rPr>
          <w:noProof/>
        </w:rPr>
        <w:instrText xml:space="preserve"> PAGEREF _Toc460419692 \h </w:instrText>
      </w:r>
      <w:r>
        <w:rPr>
          <w:noProof/>
        </w:rPr>
      </w:r>
      <w:r>
        <w:rPr>
          <w:noProof/>
        </w:rPr>
        <w:fldChar w:fldCharType="separate"/>
      </w:r>
      <w:r w:rsidR="00564449">
        <w:rPr>
          <w:noProof/>
        </w:rPr>
        <w:t>19</w:t>
      </w:r>
      <w:r>
        <w:rPr>
          <w:noProof/>
        </w:rPr>
        <w:fldChar w:fldCharType="end"/>
      </w:r>
    </w:p>
    <w:p w14:paraId="5F55936B" w14:textId="77777777" w:rsidR="002832A2" w:rsidRDefault="002832A2">
      <w:pPr>
        <w:pStyle w:val="TableofFigures"/>
        <w:tabs>
          <w:tab w:val="right" w:leader="dot" w:pos="9629"/>
        </w:tabs>
        <w:rPr>
          <w:rFonts w:asciiTheme="minorHAnsi" w:eastAsiaTheme="minorEastAsia" w:hAnsiTheme="minorHAnsi" w:cstheme="minorBidi"/>
          <w:noProof/>
          <w:szCs w:val="22"/>
          <w:lang w:eastAsia="en-AU"/>
        </w:rPr>
      </w:pPr>
      <w:r>
        <w:rPr>
          <w:noProof/>
        </w:rPr>
        <w:t>Figure 7. Changes in vegetation at Hotspur (a) pre-burn, (b) post-burn 2013 (burn score of 2 for ground cover, mid-storey, tall shrub, and canopy), (c) 2014 and (d) 2015</w:t>
      </w:r>
      <w:r>
        <w:rPr>
          <w:noProof/>
        </w:rPr>
        <w:tab/>
      </w:r>
      <w:r>
        <w:rPr>
          <w:noProof/>
        </w:rPr>
        <w:fldChar w:fldCharType="begin"/>
      </w:r>
      <w:r>
        <w:rPr>
          <w:noProof/>
        </w:rPr>
        <w:instrText xml:space="preserve"> PAGEREF _Toc460419693 \h </w:instrText>
      </w:r>
      <w:r>
        <w:rPr>
          <w:noProof/>
        </w:rPr>
      </w:r>
      <w:r>
        <w:rPr>
          <w:noProof/>
        </w:rPr>
        <w:fldChar w:fldCharType="separate"/>
      </w:r>
      <w:r w:rsidR="00564449">
        <w:rPr>
          <w:noProof/>
        </w:rPr>
        <w:t>19</w:t>
      </w:r>
      <w:r>
        <w:rPr>
          <w:noProof/>
        </w:rPr>
        <w:fldChar w:fldCharType="end"/>
      </w:r>
    </w:p>
    <w:p w14:paraId="7105498F" w14:textId="77777777" w:rsidR="002832A2" w:rsidRDefault="002832A2">
      <w:pPr>
        <w:pStyle w:val="TableofFigures"/>
        <w:tabs>
          <w:tab w:val="right" w:leader="dot" w:pos="9629"/>
        </w:tabs>
        <w:rPr>
          <w:rFonts w:asciiTheme="minorHAnsi" w:eastAsiaTheme="minorEastAsia" w:hAnsiTheme="minorHAnsi" w:cstheme="minorBidi"/>
          <w:noProof/>
          <w:szCs w:val="22"/>
          <w:lang w:eastAsia="en-AU"/>
        </w:rPr>
      </w:pPr>
      <w:r>
        <w:rPr>
          <w:noProof/>
        </w:rPr>
        <w:t>Figure 8. Changes in vegetation at Annya (a) pre-burn, (b) post-burn 2013 (burn score of 5 for ground cover, mid-storey, tall shrub, and canopy), (c) 2014 and (d) 2015</w:t>
      </w:r>
      <w:r>
        <w:rPr>
          <w:noProof/>
        </w:rPr>
        <w:tab/>
      </w:r>
      <w:r>
        <w:rPr>
          <w:noProof/>
        </w:rPr>
        <w:fldChar w:fldCharType="begin"/>
      </w:r>
      <w:r>
        <w:rPr>
          <w:noProof/>
        </w:rPr>
        <w:instrText xml:space="preserve"> PAGEREF _Toc460419694 \h </w:instrText>
      </w:r>
      <w:r>
        <w:rPr>
          <w:noProof/>
        </w:rPr>
      </w:r>
      <w:r>
        <w:rPr>
          <w:noProof/>
        </w:rPr>
        <w:fldChar w:fldCharType="separate"/>
      </w:r>
      <w:r w:rsidR="00564449">
        <w:rPr>
          <w:noProof/>
        </w:rPr>
        <w:t>20</w:t>
      </w:r>
      <w:r>
        <w:rPr>
          <w:noProof/>
        </w:rPr>
        <w:fldChar w:fldCharType="end"/>
      </w:r>
    </w:p>
    <w:p w14:paraId="72E3DD0B" w14:textId="77777777" w:rsidR="002832A2" w:rsidRDefault="002832A2">
      <w:pPr>
        <w:pStyle w:val="TableofFigures"/>
        <w:tabs>
          <w:tab w:val="right" w:leader="dot" w:pos="9629"/>
        </w:tabs>
        <w:rPr>
          <w:rFonts w:asciiTheme="minorHAnsi" w:eastAsiaTheme="minorEastAsia" w:hAnsiTheme="minorHAnsi" w:cstheme="minorBidi"/>
          <w:noProof/>
          <w:szCs w:val="22"/>
          <w:lang w:eastAsia="en-AU"/>
        </w:rPr>
      </w:pPr>
      <w:r>
        <w:rPr>
          <w:noProof/>
        </w:rPr>
        <w:t>Figure 9. Change in species diversity at a) Annya, b) Hotspur, and c) Mt Clay pre and post-burn and in the following 2 years, except for Mt Clay. Non-overlapping notches provide ‘strong evidence’ of a significant difference (Chambers et al. 1983)</w:t>
      </w:r>
      <w:r>
        <w:rPr>
          <w:noProof/>
        </w:rPr>
        <w:tab/>
      </w:r>
      <w:r>
        <w:rPr>
          <w:noProof/>
        </w:rPr>
        <w:fldChar w:fldCharType="begin"/>
      </w:r>
      <w:r>
        <w:rPr>
          <w:noProof/>
        </w:rPr>
        <w:instrText xml:space="preserve"> PAGEREF _Toc460419695 \h </w:instrText>
      </w:r>
      <w:r>
        <w:rPr>
          <w:noProof/>
        </w:rPr>
      </w:r>
      <w:r>
        <w:rPr>
          <w:noProof/>
        </w:rPr>
        <w:fldChar w:fldCharType="separate"/>
      </w:r>
      <w:r w:rsidR="00564449">
        <w:rPr>
          <w:noProof/>
        </w:rPr>
        <w:t>21</w:t>
      </w:r>
      <w:r>
        <w:rPr>
          <w:noProof/>
        </w:rPr>
        <w:fldChar w:fldCharType="end"/>
      </w:r>
    </w:p>
    <w:p w14:paraId="2AA3F6FE" w14:textId="77777777" w:rsidR="002832A2" w:rsidRDefault="002832A2">
      <w:pPr>
        <w:pStyle w:val="TableofFigures"/>
        <w:tabs>
          <w:tab w:val="right" w:leader="dot" w:pos="9629"/>
        </w:tabs>
        <w:rPr>
          <w:rFonts w:asciiTheme="minorHAnsi" w:eastAsiaTheme="minorEastAsia" w:hAnsiTheme="minorHAnsi" w:cstheme="minorBidi"/>
          <w:noProof/>
          <w:szCs w:val="22"/>
          <w:lang w:eastAsia="en-AU"/>
        </w:rPr>
      </w:pPr>
      <w:r>
        <w:rPr>
          <w:noProof/>
        </w:rPr>
        <w:t>Figure 10. Change in the number of species at a) Annya, b) Hotspur, and c )Mt Clay pre and post-burn and in the following 2 years, except for Mt Clay. Non-overlapping notches provide ‘strong evidence’ of a significant difference (Chambers et al. 1983)</w:t>
      </w:r>
      <w:r>
        <w:rPr>
          <w:noProof/>
        </w:rPr>
        <w:tab/>
      </w:r>
      <w:r>
        <w:rPr>
          <w:noProof/>
        </w:rPr>
        <w:fldChar w:fldCharType="begin"/>
      </w:r>
      <w:r>
        <w:rPr>
          <w:noProof/>
        </w:rPr>
        <w:instrText xml:space="preserve"> PAGEREF _Toc460419696 \h </w:instrText>
      </w:r>
      <w:r>
        <w:rPr>
          <w:noProof/>
        </w:rPr>
      </w:r>
      <w:r>
        <w:rPr>
          <w:noProof/>
        </w:rPr>
        <w:fldChar w:fldCharType="separate"/>
      </w:r>
      <w:r w:rsidR="00564449">
        <w:rPr>
          <w:noProof/>
        </w:rPr>
        <w:t>21</w:t>
      </w:r>
      <w:r>
        <w:rPr>
          <w:noProof/>
        </w:rPr>
        <w:fldChar w:fldCharType="end"/>
      </w:r>
    </w:p>
    <w:p w14:paraId="6F473BD2" w14:textId="77777777" w:rsidR="002832A2" w:rsidRDefault="002832A2">
      <w:pPr>
        <w:pStyle w:val="TableofFigures"/>
        <w:tabs>
          <w:tab w:val="right" w:leader="dot" w:pos="9629"/>
        </w:tabs>
        <w:rPr>
          <w:rFonts w:asciiTheme="minorHAnsi" w:eastAsiaTheme="minorEastAsia" w:hAnsiTheme="minorHAnsi" w:cstheme="minorBidi"/>
          <w:noProof/>
          <w:szCs w:val="22"/>
          <w:lang w:eastAsia="en-AU"/>
        </w:rPr>
      </w:pPr>
      <w:r>
        <w:rPr>
          <w:noProof/>
        </w:rPr>
        <w:t>Figure 11. Changes in habitat characteristics pooled across Annya and Hotspur: a) vertical vegetation cover, b) coarse woody debris, (CWD), and c) logs</w:t>
      </w:r>
      <w:r>
        <w:rPr>
          <w:noProof/>
        </w:rPr>
        <w:tab/>
      </w:r>
      <w:r>
        <w:rPr>
          <w:noProof/>
        </w:rPr>
        <w:fldChar w:fldCharType="begin"/>
      </w:r>
      <w:r>
        <w:rPr>
          <w:noProof/>
        </w:rPr>
        <w:instrText xml:space="preserve"> PAGEREF _Toc460419697 \h </w:instrText>
      </w:r>
      <w:r>
        <w:rPr>
          <w:noProof/>
        </w:rPr>
      </w:r>
      <w:r>
        <w:rPr>
          <w:noProof/>
        </w:rPr>
        <w:fldChar w:fldCharType="separate"/>
      </w:r>
      <w:r w:rsidR="00564449">
        <w:rPr>
          <w:noProof/>
        </w:rPr>
        <w:t>22</w:t>
      </w:r>
      <w:r>
        <w:rPr>
          <w:noProof/>
        </w:rPr>
        <w:fldChar w:fldCharType="end"/>
      </w:r>
    </w:p>
    <w:p w14:paraId="1ACEE76B" w14:textId="77777777" w:rsidR="002832A2" w:rsidRDefault="002832A2">
      <w:pPr>
        <w:pStyle w:val="TableofFigures"/>
        <w:tabs>
          <w:tab w:val="right" w:leader="dot" w:pos="9629"/>
        </w:tabs>
        <w:rPr>
          <w:rFonts w:asciiTheme="minorHAnsi" w:eastAsiaTheme="minorEastAsia" w:hAnsiTheme="minorHAnsi" w:cstheme="minorBidi"/>
          <w:noProof/>
          <w:szCs w:val="22"/>
          <w:lang w:eastAsia="en-AU"/>
        </w:rPr>
      </w:pPr>
      <w:r>
        <w:rPr>
          <w:noProof/>
        </w:rPr>
        <w:t>Figure 12. Activity estimates for foxes at Annya and Hotspur, pre-burn, post-burn, 2014 and 2015. Bars are 95% credible limits.</w:t>
      </w:r>
      <w:r>
        <w:rPr>
          <w:noProof/>
        </w:rPr>
        <w:tab/>
      </w:r>
      <w:r>
        <w:rPr>
          <w:noProof/>
        </w:rPr>
        <w:fldChar w:fldCharType="begin"/>
      </w:r>
      <w:r>
        <w:rPr>
          <w:noProof/>
        </w:rPr>
        <w:instrText xml:space="preserve"> PAGEREF _Toc460419698 \h </w:instrText>
      </w:r>
      <w:r>
        <w:rPr>
          <w:noProof/>
        </w:rPr>
      </w:r>
      <w:r>
        <w:rPr>
          <w:noProof/>
        </w:rPr>
        <w:fldChar w:fldCharType="separate"/>
      </w:r>
      <w:r w:rsidR="00564449">
        <w:rPr>
          <w:noProof/>
        </w:rPr>
        <w:t>23</w:t>
      </w:r>
      <w:r>
        <w:rPr>
          <w:noProof/>
        </w:rPr>
        <w:fldChar w:fldCharType="end"/>
      </w:r>
    </w:p>
    <w:p w14:paraId="0E90BE94" w14:textId="77777777" w:rsidR="002832A2" w:rsidRDefault="002832A2">
      <w:pPr>
        <w:pStyle w:val="TableofFigures"/>
        <w:tabs>
          <w:tab w:val="right" w:leader="dot" w:pos="9629"/>
        </w:tabs>
        <w:rPr>
          <w:rFonts w:asciiTheme="minorHAnsi" w:eastAsiaTheme="minorEastAsia" w:hAnsiTheme="minorHAnsi" w:cstheme="minorBidi"/>
          <w:noProof/>
          <w:szCs w:val="22"/>
          <w:lang w:eastAsia="en-AU"/>
        </w:rPr>
      </w:pPr>
      <w:r>
        <w:rPr>
          <w:noProof/>
        </w:rPr>
        <w:t>Figure 13. Occupancy estimates for Southern Brown Bandicoots at Hotspur during the four monitoring periods. Solid dots indicate the overall occupancy estimates; vertical lines indicate the 95% confidence limits</w:t>
      </w:r>
      <w:r>
        <w:rPr>
          <w:noProof/>
        </w:rPr>
        <w:tab/>
      </w:r>
      <w:r>
        <w:rPr>
          <w:noProof/>
        </w:rPr>
        <w:fldChar w:fldCharType="begin"/>
      </w:r>
      <w:r>
        <w:rPr>
          <w:noProof/>
        </w:rPr>
        <w:instrText xml:space="preserve"> PAGEREF _Toc460419699 \h </w:instrText>
      </w:r>
      <w:r>
        <w:rPr>
          <w:noProof/>
        </w:rPr>
      </w:r>
      <w:r>
        <w:rPr>
          <w:noProof/>
        </w:rPr>
        <w:fldChar w:fldCharType="separate"/>
      </w:r>
      <w:r w:rsidR="00564449">
        <w:rPr>
          <w:noProof/>
        </w:rPr>
        <w:t>24</w:t>
      </w:r>
      <w:r>
        <w:rPr>
          <w:noProof/>
        </w:rPr>
        <w:fldChar w:fldCharType="end"/>
      </w:r>
    </w:p>
    <w:p w14:paraId="61EBEAE9" w14:textId="77777777" w:rsidR="002832A2" w:rsidRDefault="002832A2">
      <w:pPr>
        <w:pStyle w:val="TableofFigures"/>
        <w:tabs>
          <w:tab w:val="right" w:leader="dot" w:pos="9629"/>
        </w:tabs>
        <w:rPr>
          <w:rFonts w:asciiTheme="minorHAnsi" w:eastAsiaTheme="minorEastAsia" w:hAnsiTheme="minorHAnsi" w:cstheme="minorBidi"/>
          <w:noProof/>
          <w:szCs w:val="22"/>
          <w:lang w:eastAsia="en-AU"/>
        </w:rPr>
      </w:pPr>
      <w:r>
        <w:rPr>
          <w:noProof/>
        </w:rPr>
        <w:t>Figure 14. Occupancy estimates for Common Brushtail Possums during the four monitoring periods</w:t>
      </w:r>
      <w:r>
        <w:rPr>
          <w:noProof/>
        </w:rPr>
        <w:tab/>
      </w:r>
      <w:r>
        <w:rPr>
          <w:noProof/>
        </w:rPr>
        <w:fldChar w:fldCharType="begin"/>
      </w:r>
      <w:r>
        <w:rPr>
          <w:noProof/>
        </w:rPr>
        <w:instrText xml:space="preserve"> PAGEREF _Toc460419700 \h </w:instrText>
      </w:r>
      <w:r>
        <w:rPr>
          <w:noProof/>
        </w:rPr>
      </w:r>
      <w:r>
        <w:rPr>
          <w:noProof/>
        </w:rPr>
        <w:fldChar w:fldCharType="separate"/>
      </w:r>
      <w:r w:rsidR="00564449">
        <w:rPr>
          <w:noProof/>
        </w:rPr>
        <w:t>25</w:t>
      </w:r>
      <w:r>
        <w:rPr>
          <w:noProof/>
        </w:rPr>
        <w:fldChar w:fldCharType="end"/>
      </w:r>
    </w:p>
    <w:p w14:paraId="329FE0DC" w14:textId="77777777" w:rsidR="002832A2" w:rsidRDefault="002832A2">
      <w:pPr>
        <w:pStyle w:val="TableofFigures"/>
        <w:tabs>
          <w:tab w:val="right" w:leader="dot" w:pos="9629"/>
        </w:tabs>
        <w:rPr>
          <w:rFonts w:asciiTheme="minorHAnsi" w:eastAsiaTheme="minorEastAsia" w:hAnsiTheme="minorHAnsi" w:cstheme="minorBidi"/>
          <w:noProof/>
          <w:szCs w:val="22"/>
          <w:lang w:eastAsia="en-AU"/>
        </w:rPr>
      </w:pPr>
      <w:r>
        <w:rPr>
          <w:noProof/>
        </w:rPr>
        <w:t>Figure 15. Occupancy estimates for Common Ringtail Possums during the four monitoring periods</w:t>
      </w:r>
      <w:r>
        <w:rPr>
          <w:noProof/>
        </w:rPr>
        <w:tab/>
      </w:r>
      <w:r>
        <w:rPr>
          <w:noProof/>
        </w:rPr>
        <w:fldChar w:fldCharType="begin"/>
      </w:r>
      <w:r>
        <w:rPr>
          <w:noProof/>
        </w:rPr>
        <w:instrText xml:space="preserve"> PAGEREF _Toc460419701 \h </w:instrText>
      </w:r>
      <w:r>
        <w:rPr>
          <w:noProof/>
        </w:rPr>
      </w:r>
      <w:r>
        <w:rPr>
          <w:noProof/>
        </w:rPr>
        <w:fldChar w:fldCharType="separate"/>
      </w:r>
      <w:r w:rsidR="00564449">
        <w:rPr>
          <w:noProof/>
        </w:rPr>
        <w:t>26</w:t>
      </w:r>
      <w:r>
        <w:rPr>
          <w:noProof/>
        </w:rPr>
        <w:fldChar w:fldCharType="end"/>
      </w:r>
    </w:p>
    <w:p w14:paraId="3A822732" w14:textId="77777777" w:rsidR="002832A2" w:rsidRDefault="002832A2">
      <w:pPr>
        <w:pStyle w:val="TableofFigures"/>
        <w:tabs>
          <w:tab w:val="right" w:leader="dot" w:pos="9629"/>
        </w:tabs>
        <w:rPr>
          <w:rFonts w:asciiTheme="minorHAnsi" w:eastAsiaTheme="minorEastAsia" w:hAnsiTheme="minorHAnsi" w:cstheme="minorBidi"/>
          <w:noProof/>
          <w:szCs w:val="22"/>
          <w:lang w:eastAsia="en-AU"/>
        </w:rPr>
      </w:pPr>
      <w:r>
        <w:rPr>
          <w:noProof/>
        </w:rPr>
        <w:t>Figure 16. Short-beaked Echidna occupancy rates for sites categorised as unburnt and burnt areas</w:t>
      </w:r>
      <w:r>
        <w:rPr>
          <w:noProof/>
        </w:rPr>
        <w:tab/>
      </w:r>
      <w:r>
        <w:rPr>
          <w:noProof/>
        </w:rPr>
        <w:fldChar w:fldCharType="begin"/>
      </w:r>
      <w:r>
        <w:rPr>
          <w:noProof/>
        </w:rPr>
        <w:instrText xml:space="preserve"> PAGEREF _Toc460419702 \h </w:instrText>
      </w:r>
      <w:r>
        <w:rPr>
          <w:noProof/>
        </w:rPr>
      </w:r>
      <w:r>
        <w:rPr>
          <w:noProof/>
        </w:rPr>
        <w:fldChar w:fldCharType="separate"/>
      </w:r>
      <w:r w:rsidR="00564449">
        <w:rPr>
          <w:noProof/>
        </w:rPr>
        <w:t>27</w:t>
      </w:r>
      <w:r>
        <w:rPr>
          <w:noProof/>
        </w:rPr>
        <w:fldChar w:fldCharType="end"/>
      </w:r>
    </w:p>
    <w:p w14:paraId="2E2689BF" w14:textId="77777777" w:rsidR="002832A2" w:rsidRDefault="002832A2">
      <w:pPr>
        <w:pStyle w:val="TableofFigures"/>
        <w:tabs>
          <w:tab w:val="right" w:leader="dot" w:pos="9629"/>
        </w:tabs>
        <w:rPr>
          <w:rFonts w:asciiTheme="minorHAnsi" w:eastAsiaTheme="minorEastAsia" w:hAnsiTheme="minorHAnsi" w:cstheme="minorBidi"/>
          <w:noProof/>
          <w:szCs w:val="22"/>
          <w:lang w:eastAsia="en-AU"/>
        </w:rPr>
      </w:pPr>
      <w:r>
        <w:rPr>
          <w:noProof/>
        </w:rPr>
        <w:t>Figure 17. Naïve Short-beaked Echidna occupancy rates for sites categorised by the detection or non-detection of Red Foxes</w:t>
      </w:r>
      <w:r>
        <w:rPr>
          <w:noProof/>
        </w:rPr>
        <w:tab/>
      </w:r>
      <w:r>
        <w:rPr>
          <w:noProof/>
        </w:rPr>
        <w:fldChar w:fldCharType="begin"/>
      </w:r>
      <w:r>
        <w:rPr>
          <w:noProof/>
        </w:rPr>
        <w:instrText xml:space="preserve"> PAGEREF _Toc460419703 \h </w:instrText>
      </w:r>
      <w:r>
        <w:rPr>
          <w:noProof/>
        </w:rPr>
      </w:r>
      <w:r>
        <w:rPr>
          <w:noProof/>
        </w:rPr>
        <w:fldChar w:fldCharType="separate"/>
      </w:r>
      <w:r w:rsidR="00564449">
        <w:rPr>
          <w:noProof/>
        </w:rPr>
        <w:t>27</w:t>
      </w:r>
      <w:r>
        <w:rPr>
          <w:noProof/>
        </w:rPr>
        <w:fldChar w:fldCharType="end"/>
      </w:r>
    </w:p>
    <w:p w14:paraId="177F4366" w14:textId="77777777" w:rsidR="002832A2" w:rsidRDefault="002832A2">
      <w:pPr>
        <w:pStyle w:val="TableofFigures"/>
        <w:tabs>
          <w:tab w:val="right" w:leader="dot" w:pos="9629"/>
        </w:tabs>
        <w:rPr>
          <w:rFonts w:asciiTheme="minorHAnsi" w:eastAsiaTheme="minorEastAsia" w:hAnsiTheme="minorHAnsi" w:cstheme="minorBidi"/>
          <w:noProof/>
          <w:szCs w:val="22"/>
          <w:lang w:eastAsia="en-AU"/>
        </w:rPr>
      </w:pPr>
      <w:r>
        <w:rPr>
          <w:noProof/>
        </w:rPr>
        <w:t>Figure 18. Fox fitted with GPS tracking collar</w:t>
      </w:r>
      <w:r>
        <w:rPr>
          <w:noProof/>
        </w:rPr>
        <w:tab/>
      </w:r>
      <w:r>
        <w:rPr>
          <w:noProof/>
        </w:rPr>
        <w:fldChar w:fldCharType="begin"/>
      </w:r>
      <w:r>
        <w:rPr>
          <w:noProof/>
        </w:rPr>
        <w:instrText xml:space="preserve"> PAGEREF _Toc460419704 \h </w:instrText>
      </w:r>
      <w:r>
        <w:rPr>
          <w:noProof/>
        </w:rPr>
      </w:r>
      <w:r>
        <w:rPr>
          <w:noProof/>
        </w:rPr>
        <w:fldChar w:fldCharType="separate"/>
      </w:r>
      <w:r w:rsidR="00564449">
        <w:rPr>
          <w:noProof/>
        </w:rPr>
        <w:t>28</w:t>
      </w:r>
      <w:r>
        <w:rPr>
          <w:noProof/>
        </w:rPr>
        <w:fldChar w:fldCharType="end"/>
      </w:r>
    </w:p>
    <w:p w14:paraId="08495FD3" w14:textId="77777777" w:rsidR="002832A2" w:rsidRDefault="002832A2">
      <w:pPr>
        <w:pStyle w:val="TableofFigures"/>
        <w:tabs>
          <w:tab w:val="right" w:leader="dot" w:pos="9629"/>
        </w:tabs>
        <w:rPr>
          <w:rFonts w:asciiTheme="minorHAnsi" w:eastAsiaTheme="minorEastAsia" w:hAnsiTheme="minorHAnsi" w:cstheme="minorBidi"/>
          <w:noProof/>
          <w:szCs w:val="22"/>
          <w:lang w:eastAsia="en-AU"/>
        </w:rPr>
      </w:pPr>
      <w:r>
        <w:rPr>
          <w:noProof/>
        </w:rPr>
        <w:t>Figure 19. Territories of foxes pre- (blue) and post-burn (green) at Annya State Forest in 2015</w:t>
      </w:r>
      <w:r>
        <w:rPr>
          <w:noProof/>
        </w:rPr>
        <w:tab/>
      </w:r>
      <w:r>
        <w:rPr>
          <w:noProof/>
        </w:rPr>
        <w:fldChar w:fldCharType="begin"/>
      </w:r>
      <w:r>
        <w:rPr>
          <w:noProof/>
        </w:rPr>
        <w:instrText xml:space="preserve"> PAGEREF _Toc460419705 \h </w:instrText>
      </w:r>
      <w:r>
        <w:rPr>
          <w:noProof/>
        </w:rPr>
      </w:r>
      <w:r>
        <w:rPr>
          <w:noProof/>
        </w:rPr>
        <w:fldChar w:fldCharType="separate"/>
      </w:r>
      <w:r w:rsidR="00564449">
        <w:rPr>
          <w:noProof/>
        </w:rPr>
        <w:t>30</w:t>
      </w:r>
      <w:r>
        <w:rPr>
          <w:noProof/>
        </w:rPr>
        <w:fldChar w:fldCharType="end"/>
      </w:r>
    </w:p>
    <w:p w14:paraId="01EDC4DF" w14:textId="77777777" w:rsidR="002832A2" w:rsidRDefault="002832A2">
      <w:pPr>
        <w:pStyle w:val="TableofFigures"/>
        <w:tabs>
          <w:tab w:val="right" w:leader="dot" w:pos="9629"/>
        </w:tabs>
        <w:rPr>
          <w:rFonts w:asciiTheme="minorHAnsi" w:eastAsiaTheme="minorEastAsia" w:hAnsiTheme="minorHAnsi" w:cstheme="minorBidi"/>
          <w:noProof/>
          <w:szCs w:val="22"/>
          <w:lang w:eastAsia="en-AU"/>
        </w:rPr>
      </w:pPr>
      <w:r>
        <w:rPr>
          <w:noProof/>
        </w:rPr>
        <w:t>Figure 20. Percentage of identified food items from fox scats combined across Hotspur and Annya pre- (blue bar), post-burn 2013 (red bar) and in 2014 (green bar)</w:t>
      </w:r>
      <w:r>
        <w:rPr>
          <w:noProof/>
        </w:rPr>
        <w:tab/>
      </w:r>
      <w:r>
        <w:rPr>
          <w:noProof/>
        </w:rPr>
        <w:fldChar w:fldCharType="begin"/>
      </w:r>
      <w:r>
        <w:rPr>
          <w:noProof/>
        </w:rPr>
        <w:instrText xml:space="preserve"> PAGEREF _Toc460419706 \h </w:instrText>
      </w:r>
      <w:r>
        <w:rPr>
          <w:noProof/>
        </w:rPr>
      </w:r>
      <w:r>
        <w:rPr>
          <w:noProof/>
        </w:rPr>
        <w:fldChar w:fldCharType="separate"/>
      </w:r>
      <w:r w:rsidR="00564449">
        <w:rPr>
          <w:noProof/>
        </w:rPr>
        <w:t>32</w:t>
      </w:r>
      <w:r>
        <w:rPr>
          <w:noProof/>
        </w:rPr>
        <w:fldChar w:fldCharType="end"/>
      </w:r>
    </w:p>
    <w:p w14:paraId="504ABD69" w14:textId="587C5362" w:rsidR="00BE541D" w:rsidRPr="002E1B78" w:rsidRDefault="0060315E" w:rsidP="00971E21">
      <w:pPr>
        <w:pStyle w:val="TableofFigures"/>
        <w:ind w:left="0" w:firstLine="0"/>
        <w:rPr>
          <w:rFonts w:asciiTheme="minorHAnsi" w:hAnsiTheme="minorHAnsi"/>
        </w:rPr>
      </w:pPr>
      <w:r w:rsidRPr="002E1B78">
        <w:rPr>
          <w:rFonts w:asciiTheme="minorHAnsi" w:hAnsiTheme="minorHAnsi"/>
        </w:rPr>
        <w:fldChar w:fldCharType="end"/>
      </w:r>
    </w:p>
    <w:p w14:paraId="5E513C6F" w14:textId="36ABC60C" w:rsidR="001F10BD" w:rsidRPr="0094774B" w:rsidRDefault="00465C7B" w:rsidP="00B75952">
      <w:pPr>
        <w:pStyle w:val="TOCTitle"/>
        <w:rPr>
          <w:lang w:val="en-AU"/>
        </w:rPr>
      </w:pPr>
      <w:r w:rsidRPr="0094774B">
        <w:rPr>
          <w:lang w:val="en-AU"/>
        </w:rPr>
        <w:br w:type="page"/>
      </w:r>
      <w:r w:rsidR="00486309" w:rsidRPr="0094774B">
        <w:rPr>
          <w:lang w:val="en-AU"/>
        </w:rPr>
        <w:t>Tables</w:t>
      </w:r>
    </w:p>
    <w:p w14:paraId="6D844193" w14:textId="77777777" w:rsidR="002832A2" w:rsidRDefault="00486309">
      <w:pPr>
        <w:pStyle w:val="TableofFigures"/>
        <w:tabs>
          <w:tab w:val="right" w:leader="dot" w:pos="9629"/>
        </w:tabs>
        <w:rPr>
          <w:rFonts w:asciiTheme="minorHAnsi" w:eastAsiaTheme="minorEastAsia" w:hAnsiTheme="minorHAnsi" w:cstheme="minorBidi"/>
          <w:noProof/>
          <w:szCs w:val="22"/>
          <w:lang w:eastAsia="en-AU"/>
        </w:rPr>
      </w:pPr>
      <w:r w:rsidRPr="002E1B78">
        <w:rPr>
          <w:rFonts w:asciiTheme="minorHAnsi" w:hAnsiTheme="minorHAnsi"/>
        </w:rPr>
        <w:fldChar w:fldCharType="begin"/>
      </w:r>
      <w:r w:rsidRPr="002E1B78">
        <w:rPr>
          <w:rFonts w:asciiTheme="minorHAnsi" w:hAnsiTheme="minorHAnsi"/>
        </w:rPr>
        <w:instrText xml:space="preserve"> TOC \t "ARIER_Caption - Table" \c </w:instrText>
      </w:r>
      <w:r w:rsidRPr="002E1B78">
        <w:rPr>
          <w:rFonts w:asciiTheme="minorHAnsi" w:hAnsiTheme="minorHAnsi"/>
        </w:rPr>
        <w:fldChar w:fldCharType="separate"/>
      </w:r>
      <w:r w:rsidR="002832A2">
        <w:rPr>
          <w:noProof/>
        </w:rPr>
        <w:t xml:space="preserve">Table 1. Categorical scores assigned to burn severity for each of four structural layers at each monitoring site. </w:t>
      </w:r>
      <w:r w:rsidR="002832A2" w:rsidRPr="00D715FB">
        <w:rPr>
          <w:noProof/>
        </w:rPr>
        <w:t>Adapted from Pollet and Omi (2002)</w:t>
      </w:r>
      <w:r w:rsidR="002832A2">
        <w:rPr>
          <w:noProof/>
        </w:rPr>
        <w:t>.</w:t>
      </w:r>
      <w:r w:rsidR="002832A2">
        <w:rPr>
          <w:noProof/>
        </w:rPr>
        <w:tab/>
      </w:r>
      <w:r w:rsidR="002832A2">
        <w:rPr>
          <w:noProof/>
        </w:rPr>
        <w:fldChar w:fldCharType="begin"/>
      </w:r>
      <w:r w:rsidR="002832A2">
        <w:rPr>
          <w:noProof/>
        </w:rPr>
        <w:instrText xml:space="preserve"> PAGEREF _Toc460419707 \h </w:instrText>
      </w:r>
      <w:r w:rsidR="002832A2">
        <w:rPr>
          <w:noProof/>
        </w:rPr>
      </w:r>
      <w:r w:rsidR="002832A2">
        <w:rPr>
          <w:noProof/>
        </w:rPr>
        <w:fldChar w:fldCharType="separate"/>
      </w:r>
      <w:r w:rsidR="00564449">
        <w:rPr>
          <w:noProof/>
        </w:rPr>
        <w:t>11</w:t>
      </w:r>
      <w:r w:rsidR="002832A2">
        <w:rPr>
          <w:noProof/>
        </w:rPr>
        <w:fldChar w:fldCharType="end"/>
      </w:r>
    </w:p>
    <w:p w14:paraId="05D4898F" w14:textId="77777777" w:rsidR="002832A2" w:rsidRDefault="002832A2">
      <w:pPr>
        <w:pStyle w:val="TableofFigures"/>
        <w:tabs>
          <w:tab w:val="right" w:leader="dot" w:pos="9629"/>
        </w:tabs>
        <w:rPr>
          <w:rFonts w:asciiTheme="minorHAnsi" w:eastAsiaTheme="minorEastAsia" w:hAnsiTheme="minorHAnsi" w:cstheme="minorBidi"/>
          <w:noProof/>
          <w:szCs w:val="22"/>
          <w:lang w:eastAsia="en-AU"/>
        </w:rPr>
      </w:pPr>
      <w:r>
        <w:rPr>
          <w:noProof/>
        </w:rPr>
        <w:t>Table 2. Habitat attributes collected to assess their influence on mammal species occurrence</w:t>
      </w:r>
      <w:r>
        <w:rPr>
          <w:noProof/>
        </w:rPr>
        <w:tab/>
      </w:r>
      <w:r>
        <w:rPr>
          <w:noProof/>
        </w:rPr>
        <w:fldChar w:fldCharType="begin"/>
      </w:r>
      <w:r>
        <w:rPr>
          <w:noProof/>
        </w:rPr>
        <w:instrText xml:space="preserve"> PAGEREF _Toc460419708 \h </w:instrText>
      </w:r>
      <w:r>
        <w:rPr>
          <w:noProof/>
        </w:rPr>
      </w:r>
      <w:r>
        <w:rPr>
          <w:noProof/>
        </w:rPr>
        <w:fldChar w:fldCharType="separate"/>
      </w:r>
      <w:r w:rsidR="00564449">
        <w:rPr>
          <w:noProof/>
        </w:rPr>
        <w:t>12</w:t>
      </w:r>
      <w:r>
        <w:rPr>
          <w:noProof/>
        </w:rPr>
        <w:fldChar w:fldCharType="end"/>
      </w:r>
    </w:p>
    <w:p w14:paraId="45ADEEAB" w14:textId="77777777" w:rsidR="002832A2" w:rsidRDefault="002832A2">
      <w:pPr>
        <w:pStyle w:val="TableofFigures"/>
        <w:tabs>
          <w:tab w:val="right" w:leader="dot" w:pos="9629"/>
        </w:tabs>
        <w:rPr>
          <w:rFonts w:asciiTheme="minorHAnsi" w:eastAsiaTheme="minorEastAsia" w:hAnsiTheme="minorHAnsi" w:cstheme="minorBidi"/>
          <w:noProof/>
          <w:szCs w:val="22"/>
          <w:lang w:eastAsia="en-AU"/>
        </w:rPr>
      </w:pPr>
      <w:r>
        <w:rPr>
          <w:noProof/>
        </w:rPr>
        <w:t>Table 3. Number and size (ha) of unburnt patches at Annya, Hotspur and Mt Clay</w:t>
      </w:r>
      <w:r>
        <w:rPr>
          <w:noProof/>
        </w:rPr>
        <w:tab/>
      </w:r>
      <w:r>
        <w:rPr>
          <w:noProof/>
        </w:rPr>
        <w:fldChar w:fldCharType="begin"/>
      </w:r>
      <w:r>
        <w:rPr>
          <w:noProof/>
        </w:rPr>
        <w:instrText xml:space="preserve"> PAGEREF _Toc460419709 \h </w:instrText>
      </w:r>
      <w:r>
        <w:rPr>
          <w:noProof/>
        </w:rPr>
      </w:r>
      <w:r>
        <w:rPr>
          <w:noProof/>
        </w:rPr>
        <w:fldChar w:fldCharType="separate"/>
      </w:r>
      <w:r w:rsidR="00564449">
        <w:rPr>
          <w:noProof/>
        </w:rPr>
        <w:t>17</w:t>
      </w:r>
      <w:r>
        <w:rPr>
          <w:noProof/>
        </w:rPr>
        <w:fldChar w:fldCharType="end"/>
      </w:r>
    </w:p>
    <w:p w14:paraId="3CA9E70B" w14:textId="77777777" w:rsidR="002832A2" w:rsidRDefault="002832A2">
      <w:pPr>
        <w:pStyle w:val="TableofFigures"/>
        <w:tabs>
          <w:tab w:val="right" w:leader="dot" w:pos="9629"/>
        </w:tabs>
        <w:rPr>
          <w:rFonts w:asciiTheme="minorHAnsi" w:eastAsiaTheme="minorEastAsia" w:hAnsiTheme="minorHAnsi" w:cstheme="minorBidi"/>
          <w:noProof/>
          <w:szCs w:val="22"/>
          <w:lang w:eastAsia="en-AU"/>
        </w:rPr>
      </w:pPr>
      <w:r>
        <w:rPr>
          <w:noProof/>
        </w:rPr>
        <w:t>Table 4. Results of fox trapping and the fate of each fox at Mt Clay and Hotspur 2013</w:t>
      </w:r>
      <w:r>
        <w:rPr>
          <w:noProof/>
        </w:rPr>
        <w:tab/>
      </w:r>
      <w:r>
        <w:rPr>
          <w:noProof/>
        </w:rPr>
        <w:fldChar w:fldCharType="begin"/>
      </w:r>
      <w:r>
        <w:rPr>
          <w:noProof/>
        </w:rPr>
        <w:instrText xml:space="preserve"> PAGEREF _Toc460419710 \h </w:instrText>
      </w:r>
      <w:r>
        <w:rPr>
          <w:noProof/>
        </w:rPr>
      </w:r>
      <w:r>
        <w:rPr>
          <w:noProof/>
        </w:rPr>
        <w:fldChar w:fldCharType="separate"/>
      </w:r>
      <w:r w:rsidR="00564449">
        <w:rPr>
          <w:noProof/>
        </w:rPr>
        <w:t>29</w:t>
      </w:r>
      <w:r>
        <w:rPr>
          <w:noProof/>
        </w:rPr>
        <w:fldChar w:fldCharType="end"/>
      </w:r>
    </w:p>
    <w:p w14:paraId="5D11716D" w14:textId="77777777" w:rsidR="002832A2" w:rsidRDefault="002832A2">
      <w:pPr>
        <w:pStyle w:val="TableofFigures"/>
        <w:tabs>
          <w:tab w:val="right" w:leader="dot" w:pos="9629"/>
        </w:tabs>
        <w:rPr>
          <w:rFonts w:asciiTheme="minorHAnsi" w:eastAsiaTheme="minorEastAsia" w:hAnsiTheme="minorHAnsi" w:cstheme="minorBidi"/>
          <w:noProof/>
          <w:szCs w:val="22"/>
          <w:lang w:eastAsia="en-AU"/>
        </w:rPr>
      </w:pPr>
      <w:r>
        <w:rPr>
          <w:noProof/>
        </w:rPr>
        <w:t>Table 5. The number of GPS location fixes pre- and post-burn and the estimated 95% Kernel Density Estimate for fox territories in this study</w:t>
      </w:r>
      <w:r>
        <w:rPr>
          <w:noProof/>
        </w:rPr>
        <w:tab/>
      </w:r>
      <w:r>
        <w:rPr>
          <w:noProof/>
        </w:rPr>
        <w:fldChar w:fldCharType="begin"/>
      </w:r>
      <w:r>
        <w:rPr>
          <w:noProof/>
        </w:rPr>
        <w:instrText xml:space="preserve"> PAGEREF _Toc460419711 \h </w:instrText>
      </w:r>
      <w:r>
        <w:rPr>
          <w:noProof/>
        </w:rPr>
      </w:r>
      <w:r>
        <w:rPr>
          <w:noProof/>
        </w:rPr>
        <w:fldChar w:fldCharType="separate"/>
      </w:r>
      <w:r w:rsidR="00564449">
        <w:rPr>
          <w:noProof/>
        </w:rPr>
        <w:t>30</w:t>
      </w:r>
      <w:r>
        <w:rPr>
          <w:noProof/>
        </w:rPr>
        <w:fldChar w:fldCharType="end"/>
      </w:r>
    </w:p>
    <w:p w14:paraId="01395A0A" w14:textId="77777777" w:rsidR="002832A2" w:rsidRDefault="002832A2">
      <w:pPr>
        <w:pStyle w:val="TableofFigures"/>
        <w:tabs>
          <w:tab w:val="right" w:leader="dot" w:pos="9629"/>
        </w:tabs>
        <w:rPr>
          <w:rFonts w:asciiTheme="minorHAnsi" w:eastAsiaTheme="minorEastAsia" w:hAnsiTheme="minorHAnsi" w:cstheme="minorBidi"/>
          <w:noProof/>
          <w:szCs w:val="22"/>
          <w:lang w:eastAsia="en-AU"/>
        </w:rPr>
      </w:pPr>
      <w:r>
        <w:rPr>
          <w:noProof/>
        </w:rPr>
        <w:t>Table 6. Location and number of fox scats collected pre- and post-burn in 2013 and 2014</w:t>
      </w:r>
      <w:r>
        <w:rPr>
          <w:noProof/>
        </w:rPr>
        <w:tab/>
      </w:r>
      <w:r>
        <w:rPr>
          <w:noProof/>
        </w:rPr>
        <w:fldChar w:fldCharType="begin"/>
      </w:r>
      <w:r>
        <w:rPr>
          <w:noProof/>
        </w:rPr>
        <w:instrText xml:space="preserve"> PAGEREF _Toc460419712 \h </w:instrText>
      </w:r>
      <w:r>
        <w:rPr>
          <w:noProof/>
        </w:rPr>
      </w:r>
      <w:r>
        <w:rPr>
          <w:noProof/>
        </w:rPr>
        <w:fldChar w:fldCharType="separate"/>
      </w:r>
      <w:r w:rsidR="00564449">
        <w:rPr>
          <w:noProof/>
        </w:rPr>
        <w:t>31</w:t>
      </w:r>
      <w:r>
        <w:rPr>
          <w:noProof/>
        </w:rPr>
        <w:fldChar w:fldCharType="end"/>
      </w:r>
    </w:p>
    <w:p w14:paraId="5309A755" w14:textId="77777777" w:rsidR="006D2996" w:rsidRDefault="00486309" w:rsidP="00E90924">
      <w:pPr>
        <w:pStyle w:val="TableofFigures"/>
        <w:ind w:left="0" w:firstLine="0"/>
        <w:rPr>
          <w:rFonts w:asciiTheme="minorHAnsi" w:hAnsiTheme="minorHAnsi"/>
        </w:rPr>
      </w:pPr>
      <w:r w:rsidRPr="002E1B78">
        <w:rPr>
          <w:rFonts w:asciiTheme="minorHAnsi" w:hAnsiTheme="minorHAnsi"/>
        </w:rPr>
        <w:fldChar w:fldCharType="end"/>
      </w:r>
    </w:p>
    <w:p w14:paraId="6D2663C1" w14:textId="00C6CE4C" w:rsidR="00EE0F91" w:rsidRPr="002E1B78" w:rsidRDefault="00EE0F91" w:rsidP="0094774B">
      <w:pPr>
        <w:sectPr w:rsidR="00EE0F91" w:rsidRPr="002E1B78" w:rsidSect="00157D2B">
          <w:headerReference w:type="even" r:id="rId28"/>
          <w:headerReference w:type="default" r:id="rId29"/>
          <w:footerReference w:type="default" r:id="rId30"/>
          <w:type w:val="continuous"/>
          <w:pgSz w:w="11907" w:h="16840" w:code="9"/>
          <w:pgMar w:top="1134" w:right="1134" w:bottom="1134" w:left="1134" w:header="709" w:footer="567" w:gutter="0"/>
          <w:pgNumType w:fmt="lowerRoman" w:start="3"/>
          <w:cols w:space="708"/>
          <w:formProt w:val="0"/>
          <w:docGrid w:linePitch="360"/>
        </w:sectPr>
      </w:pPr>
    </w:p>
    <w:p w14:paraId="74CDDB85" w14:textId="77777777" w:rsidR="00980E26" w:rsidRPr="0075359D" w:rsidRDefault="00980E26" w:rsidP="007B58E4">
      <w:pPr>
        <w:pStyle w:val="ARIERHA"/>
        <w:rPr>
          <w:lang w:val="en-AU"/>
        </w:rPr>
      </w:pPr>
      <w:bookmarkStart w:id="8" w:name="_Toc409798395"/>
      <w:bookmarkStart w:id="9" w:name="_Toc286018758"/>
      <w:bookmarkStart w:id="10" w:name="_Toc460419630"/>
      <w:r w:rsidRPr="0075359D">
        <w:rPr>
          <w:lang w:val="en-AU"/>
        </w:rPr>
        <w:t>Acknowledgements</w:t>
      </w:r>
      <w:bookmarkEnd w:id="8"/>
      <w:bookmarkEnd w:id="9"/>
      <w:bookmarkEnd w:id="10"/>
    </w:p>
    <w:p w14:paraId="627D1F16" w14:textId="2855EB10" w:rsidR="006B1D9B" w:rsidRPr="002E1B78" w:rsidRDefault="004B53A8" w:rsidP="00F73E4C">
      <w:pPr>
        <w:pStyle w:val="ARIERBody"/>
      </w:pPr>
      <w:r w:rsidRPr="002E1B78">
        <w:t xml:space="preserve">This project was funded by </w:t>
      </w:r>
      <w:r w:rsidR="0045164C" w:rsidRPr="002E1B78">
        <w:t xml:space="preserve">the </w:t>
      </w:r>
      <w:r w:rsidRPr="002E1B78">
        <w:t>Fire and Emergency Management Division</w:t>
      </w:r>
      <w:r w:rsidR="007436FE" w:rsidRPr="002E1B78">
        <w:t>, Department of Environment, Land, Water and Planning</w:t>
      </w:r>
      <w:r w:rsidRPr="002E1B78">
        <w:t xml:space="preserve"> (DELWP) and the </w:t>
      </w:r>
      <w:proofErr w:type="spellStart"/>
      <w:r w:rsidRPr="002E1B78">
        <w:t>HawkEye</w:t>
      </w:r>
      <w:proofErr w:type="spellEnd"/>
      <w:r w:rsidRPr="002E1B78">
        <w:t xml:space="preserve"> project (DELWP).</w:t>
      </w:r>
    </w:p>
    <w:p w14:paraId="6E25AFC9" w14:textId="1EA5805C" w:rsidR="004B53A8" w:rsidRPr="002E1B78" w:rsidRDefault="004B53A8" w:rsidP="00F73E4C">
      <w:pPr>
        <w:pStyle w:val="ARIERBody"/>
      </w:pPr>
      <w:r w:rsidRPr="002E1B78">
        <w:t>A large number of people made valuable contributions to th</w:t>
      </w:r>
      <w:r w:rsidR="00E7315F">
        <w:t>e</w:t>
      </w:r>
      <w:r w:rsidRPr="002E1B78">
        <w:t xml:space="preserve"> project. Special thanks go to the </w:t>
      </w:r>
      <w:r w:rsidR="00515F5E">
        <w:t>w</w:t>
      </w:r>
      <w:r w:rsidR="00AB2928" w:rsidRPr="002E1B78">
        <w:t xml:space="preserve">orks </w:t>
      </w:r>
      <w:r w:rsidR="00515F5E">
        <w:t>c</w:t>
      </w:r>
      <w:r w:rsidR="00AB2928" w:rsidRPr="002E1B78">
        <w:t xml:space="preserve">rews </w:t>
      </w:r>
      <w:r w:rsidRPr="002E1B78">
        <w:t xml:space="preserve">of the Heywood and Dartmoor </w:t>
      </w:r>
      <w:r w:rsidR="00AB2928" w:rsidRPr="002E1B78">
        <w:t xml:space="preserve">Depots </w:t>
      </w:r>
      <w:r w:rsidRPr="002E1B78">
        <w:t>(DELWP)</w:t>
      </w:r>
      <w:r w:rsidR="00AB2928" w:rsidRPr="002E1B78">
        <w:t>,</w:t>
      </w:r>
      <w:r w:rsidRPr="002E1B78">
        <w:t xml:space="preserve"> and their </w:t>
      </w:r>
      <w:r w:rsidR="00573B63" w:rsidRPr="002E1B78">
        <w:t>Work Centre Coordinators</w:t>
      </w:r>
      <w:r w:rsidRPr="002E1B78">
        <w:t>.</w:t>
      </w:r>
    </w:p>
    <w:p w14:paraId="2E239CF6" w14:textId="30EE5E4F" w:rsidR="006B1D9B" w:rsidRPr="002E1B78" w:rsidRDefault="004B53A8" w:rsidP="00F73E4C">
      <w:pPr>
        <w:pStyle w:val="ARIERBody"/>
      </w:pPr>
      <w:r w:rsidRPr="002E1B78">
        <w:t xml:space="preserve">Allan Duffield, Rhys Evans, Mitchell </w:t>
      </w:r>
      <w:proofErr w:type="spellStart"/>
      <w:r w:rsidRPr="002E1B78">
        <w:t>Haker</w:t>
      </w:r>
      <w:proofErr w:type="spellEnd"/>
      <w:r w:rsidRPr="002E1B78">
        <w:t xml:space="preserve">, Chris Hatfield, Tim Hiscock, Robert McDonald, </w:t>
      </w:r>
      <w:r w:rsidR="00AB2928" w:rsidRPr="002E1B78">
        <w:t>Tom </w:t>
      </w:r>
      <w:r w:rsidRPr="002E1B78">
        <w:t xml:space="preserve">McKinnon, Kane Millard, Chris Rowe, Aileen Smith, </w:t>
      </w:r>
      <w:proofErr w:type="spellStart"/>
      <w:r w:rsidRPr="002E1B78">
        <w:t>Leesa</w:t>
      </w:r>
      <w:proofErr w:type="spellEnd"/>
      <w:r w:rsidRPr="002E1B78">
        <w:t xml:space="preserve"> Thomas</w:t>
      </w:r>
      <w:r w:rsidR="00573B63" w:rsidRPr="002E1B78">
        <w:t xml:space="preserve"> and </w:t>
      </w:r>
      <w:r w:rsidRPr="002E1B78">
        <w:t xml:space="preserve">Irene </w:t>
      </w:r>
      <w:proofErr w:type="spellStart"/>
      <w:r w:rsidRPr="002E1B78">
        <w:t>Whennen</w:t>
      </w:r>
      <w:proofErr w:type="spellEnd"/>
      <w:r w:rsidRPr="002E1B78">
        <w:t xml:space="preserve"> (Heywood and Dartmoor</w:t>
      </w:r>
      <w:r w:rsidR="00AB2928" w:rsidRPr="002E1B78">
        <w:t>,</w:t>
      </w:r>
      <w:r w:rsidRPr="002E1B78">
        <w:t xml:space="preserve"> DELWP</w:t>
      </w:r>
      <w:r w:rsidR="00E7315F" w:rsidRPr="002E1B78">
        <w:t>)</w:t>
      </w:r>
      <w:r w:rsidR="00E7315F">
        <w:t>;</w:t>
      </w:r>
      <w:r w:rsidR="000E6736">
        <w:t xml:space="preserve"> </w:t>
      </w:r>
      <w:r w:rsidRPr="002E1B78">
        <w:t xml:space="preserve">Michael </w:t>
      </w:r>
      <w:proofErr w:type="spellStart"/>
      <w:r w:rsidRPr="002E1B78">
        <w:t>Basson</w:t>
      </w:r>
      <w:proofErr w:type="spellEnd"/>
      <w:r w:rsidRPr="002E1B78">
        <w:t xml:space="preserve">, Matt Bruce, </w:t>
      </w:r>
      <w:r w:rsidR="00E7315F" w:rsidRPr="002E1B78">
        <w:t xml:space="preserve">Ruth Lennie, </w:t>
      </w:r>
      <w:r w:rsidRPr="002E1B78">
        <w:t>John Mahoney, Luke Woodford</w:t>
      </w:r>
      <w:r w:rsidR="00573B63" w:rsidRPr="002E1B78">
        <w:t xml:space="preserve"> and </w:t>
      </w:r>
      <w:r w:rsidRPr="002E1B78">
        <w:t>Heidi Zimmer (ARI, DELWP</w:t>
      </w:r>
      <w:r w:rsidR="00E7315F" w:rsidRPr="002E1B78">
        <w:t>)</w:t>
      </w:r>
      <w:r w:rsidR="00E7315F">
        <w:t>; and</w:t>
      </w:r>
      <w:r w:rsidR="00E7315F" w:rsidRPr="002E1B78">
        <w:t xml:space="preserve"> </w:t>
      </w:r>
      <w:r w:rsidRPr="002E1B78">
        <w:t xml:space="preserve">Dave Caldwell, Rena </w:t>
      </w:r>
      <w:proofErr w:type="spellStart"/>
      <w:r w:rsidRPr="002E1B78">
        <w:t>Gabarov</w:t>
      </w:r>
      <w:proofErr w:type="spellEnd"/>
      <w:r w:rsidRPr="002E1B78">
        <w:t xml:space="preserve">, Tim Gentles, </w:t>
      </w:r>
      <w:r w:rsidR="00AB2928" w:rsidRPr="002E1B78">
        <w:t>Tamara </w:t>
      </w:r>
      <w:r w:rsidRPr="002E1B78">
        <w:t>Leitch</w:t>
      </w:r>
      <w:r w:rsidR="00AB2928" w:rsidRPr="002E1B78">
        <w:t xml:space="preserve"> and </w:t>
      </w:r>
      <w:r w:rsidRPr="002E1B78">
        <w:t>Claire McCall (Wildlife Unlimited) undertook mammal and fox trapping, camera deployment and retrieval, and fox scat collection.</w:t>
      </w:r>
      <w:r w:rsidR="00515F5E">
        <w:t xml:space="preserve"> B</w:t>
      </w:r>
      <w:r w:rsidR="00271DF3">
        <w:t>arbara</w:t>
      </w:r>
      <w:r w:rsidR="00515F5E">
        <w:t xml:space="preserve"> </w:t>
      </w:r>
      <w:proofErr w:type="spellStart"/>
      <w:r w:rsidR="00515F5E">
        <w:t>Triggs</w:t>
      </w:r>
      <w:proofErr w:type="spellEnd"/>
      <w:r w:rsidR="00515F5E">
        <w:t xml:space="preserve"> undertook the identification of species in fox scats.</w:t>
      </w:r>
    </w:p>
    <w:p w14:paraId="43A3CE9E" w14:textId="3B3B1784" w:rsidR="006B1D9B" w:rsidRPr="002E1B78" w:rsidRDefault="00E7315F" w:rsidP="00F73E4C">
      <w:pPr>
        <w:pStyle w:val="ARIERBody"/>
      </w:pPr>
      <w:r w:rsidRPr="002E1B78">
        <w:t xml:space="preserve">Stephen </w:t>
      </w:r>
      <w:proofErr w:type="spellStart"/>
      <w:r w:rsidRPr="002E1B78">
        <w:t>Balharrie</w:t>
      </w:r>
      <w:proofErr w:type="spellEnd"/>
      <w:r w:rsidRPr="002E1B78">
        <w:t xml:space="preserve">, </w:t>
      </w:r>
      <w:r w:rsidR="004B53A8" w:rsidRPr="002E1B78">
        <w:t>Wesley Burns, Troy Jenkins and Don Pratt (Barwon South</w:t>
      </w:r>
      <w:r w:rsidR="007436FE" w:rsidRPr="002E1B78">
        <w:t xml:space="preserve"> W</w:t>
      </w:r>
      <w:r w:rsidR="004B53A8" w:rsidRPr="002E1B78">
        <w:t>est</w:t>
      </w:r>
      <w:r w:rsidR="007436FE" w:rsidRPr="002E1B78">
        <w:t xml:space="preserve"> Region,</w:t>
      </w:r>
      <w:r w:rsidR="004B53A8" w:rsidRPr="002E1B78">
        <w:t xml:space="preserve"> DE</w:t>
      </w:r>
      <w:r w:rsidR="007436FE" w:rsidRPr="002E1B78">
        <w:t>LW</w:t>
      </w:r>
      <w:r w:rsidR="004B53A8" w:rsidRPr="002E1B78">
        <w:t>P) assisted with project management.</w:t>
      </w:r>
    </w:p>
    <w:p w14:paraId="655C9C09" w14:textId="2393D3BA" w:rsidR="004B53A8" w:rsidRPr="002E1B78" w:rsidRDefault="00E7315F" w:rsidP="00F73E4C">
      <w:pPr>
        <w:pStyle w:val="ARIERBody"/>
      </w:pPr>
      <w:r w:rsidRPr="002E1B78">
        <w:t xml:space="preserve">Judy </w:t>
      </w:r>
      <w:proofErr w:type="spellStart"/>
      <w:r w:rsidRPr="002E1B78">
        <w:t>Downe</w:t>
      </w:r>
      <w:proofErr w:type="spellEnd"/>
      <w:r>
        <w:t>,</w:t>
      </w:r>
      <w:r w:rsidRPr="002E1B78">
        <w:t xml:space="preserve"> </w:t>
      </w:r>
      <w:r w:rsidR="004B53A8" w:rsidRPr="002E1B78">
        <w:t xml:space="preserve">Mike Duncan, </w:t>
      </w:r>
      <w:r w:rsidRPr="002E1B78">
        <w:t xml:space="preserve">Brad </w:t>
      </w:r>
      <w:proofErr w:type="spellStart"/>
      <w:r w:rsidRPr="002E1B78">
        <w:t>Farmilo</w:t>
      </w:r>
      <w:proofErr w:type="spellEnd"/>
      <w:r w:rsidRPr="002E1B78">
        <w:t xml:space="preserve">, </w:t>
      </w:r>
      <w:r w:rsidR="004B53A8" w:rsidRPr="002E1B78">
        <w:t xml:space="preserve">Sally Kenny, </w:t>
      </w:r>
      <w:r w:rsidRPr="002E1B78">
        <w:t>Miche</w:t>
      </w:r>
      <w:r w:rsidR="000E6736">
        <w:t>l</w:t>
      </w:r>
      <w:r w:rsidRPr="002E1B78">
        <w:t xml:space="preserve">le </w:t>
      </w:r>
      <w:proofErr w:type="spellStart"/>
      <w:r w:rsidRPr="002E1B78">
        <w:t>Kohout</w:t>
      </w:r>
      <w:proofErr w:type="spellEnd"/>
      <w:r w:rsidRPr="002E1B78">
        <w:t xml:space="preserve">, </w:t>
      </w:r>
      <w:r w:rsidR="004B53A8" w:rsidRPr="002E1B78">
        <w:t xml:space="preserve">Geoff Sutter </w:t>
      </w:r>
      <w:r w:rsidR="00573B63" w:rsidRPr="002E1B78">
        <w:t>and Liz </w:t>
      </w:r>
      <w:proofErr w:type="spellStart"/>
      <w:r w:rsidR="004B53A8" w:rsidRPr="002E1B78">
        <w:t>Wemyss</w:t>
      </w:r>
      <w:proofErr w:type="spellEnd"/>
      <w:r w:rsidR="000E6736">
        <w:t xml:space="preserve"> </w:t>
      </w:r>
      <w:r w:rsidR="000E6736" w:rsidRPr="002E1B78">
        <w:t>(ARI, DELWP)</w:t>
      </w:r>
      <w:r w:rsidR="004B53A8" w:rsidRPr="002E1B78">
        <w:t>, Alison Oates (</w:t>
      </w:r>
      <w:r w:rsidR="00515F5E">
        <w:t>c</w:t>
      </w:r>
      <w:r w:rsidR="00573B63" w:rsidRPr="002E1B78">
        <w:t>ontractor</w:t>
      </w:r>
      <w:r w:rsidR="004B53A8" w:rsidRPr="002E1B78">
        <w:t>) and Garry Cheers (</w:t>
      </w:r>
      <w:r w:rsidR="00515F5E">
        <w:t>c</w:t>
      </w:r>
      <w:r w:rsidR="00573B63" w:rsidRPr="002E1B78">
        <w:t>ontractor</w:t>
      </w:r>
      <w:r w:rsidR="004B53A8" w:rsidRPr="002E1B78">
        <w:t>) collected floristic and habitat data.</w:t>
      </w:r>
    </w:p>
    <w:p w14:paraId="211A7332" w14:textId="41143C7E" w:rsidR="006B1D9B" w:rsidRPr="002E1B78" w:rsidRDefault="004B53A8" w:rsidP="00F73E4C">
      <w:pPr>
        <w:pStyle w:val="ARIERBody"/>
      </w:pPr>
      <w:r w:rsidRPr="002E1B78">
        <w:t xml:space="preserve">The </w:t>
      </w:r>
      <w:r w:rsidR="00573B63" w:rsidRPr="002E1B78">
        <w:t xml:space="preserve">Fire Management Team </w:t>
      </w:r>
      <w:r w:rsidRPr="002E1B78">
        <w:t>at Heywood undertook site preparation and implementation of the planned burns</w:t>
      </w:r>
      <w:r w:rsidR="00692EA0" w:rsidRPr="002E1B78">
        <w:t>. W</w:t>
      </w:r>
      <w:r w:rsidRPr="002E1B78">
        <w:t>ithout their cooperation and support</w:t>
      </w:r>
      <w:r w:rsidR="00692EA0" w:rsidRPr="002E1B78">
        <w:t>,</w:t>
      </w:r>
      <w:r w:rsidRPr="002E1B78">
        <w:t xml:space="preserve"> this project would not have been possible.</w:t>
      </w:r>
    </w:p>
    <w:p w14:paraId="1ED4F268" w14:textId="013D25A5" w:rsidR="00692EA0" w:rsidRPr="002E1B78" w:rsidRDefault="006C59EA" w:rsidP="00F73E4C">
      <w:pPr>
        <w:pStyle w:val="ARIERBody"/>
      </w:pPr>
      <w:r>
        <w:t xml:space="preserve">The Project Control Board - </w:t>
      </w:r>
      <w:r w:rsidR="004B53A8" w:rsidRPr="002E1B78">
        <w:t>Gordon Friend, Fiona Hamilton</w:t>
      </w:r>
      <w:r w:rsidR="00692EA0" w:rsidRPr="002E1B78">
        <w:t xml:space="preserve"> and </w:t>
      </w:r>
      <w:r w:rsidR="004B53A8" w:rsidRPr="002E1B78">
        <w:t xml:space="preserve">Stephen Platt </w:t>
      </w:r>
      <w:r w:rsidR="00692EA0" w:rsidRPr="002E1B78">
        <w:t>(</w:t>
      </w:r>
      <w:r w:rsidR="004B53A8" w:rsidRPr="002E1B78">
        <w:t>DELWP</w:t>
      </w:r>
      <w:r w:rsidR="00692EA0" w:rsidRPr="002E1B78">
        <w:t>)</w:t>
      </w:r>
      <w:r w:rsidR="004B53A8" w:rsidRPr="002E1B78">
        <w:t xml:space="preserve"> and John Wright </w:t>
      </w:r>
      <w:r w:rsidR="00692EA0" w:rsidRPr="002E1B78">
        <w:t>(</w:t>
      </w:r>
      <w:r w:rsidR="004B53A8" w:rsidRPr="002E1B78">
        <w:t>Parks Victoria</w:t>
      </w:r>
      <w:r>
        <w:t xml:space="preserve">) - </w:t>
      </w:r>
      <w:r w:rsidR="004B53A8" w:rsidRPr="002E1B78">
        <w:t xml:space="preserve">assisted </w:t>
      </w:r>
      <w:r w:rsidR="00E7315F">
        <w:t>with</w:t>
      </w:r>
      <w:r w:rsidR="00E7315F" w:rsidRPr="002E1B78">
        <w:t xml:space="preserve"> </w:t>
      </w:r>
      <w:r w:rsidR="004B53A8" w:rsidRPr="002E1B78">
        <w:t>project development and guidance throughout.</w:t>
      </w:r>
      <w:r w:rsidR="00692EA0" w:rsidRPr="002E1B78">
        <w:t xml:space="preserve"> </w:t>
      </w:r>
      <w:r w:rsidR="003922D5">
        <w:t>David Ramsey</w:t>
      </w:r>
      <w:r w:rsidR="00515F5E">
        <w:t xml:space="preserve"> and </w:t>
      </w:r>
      <w:r w:rsidR="002C5E5A">
        <w:t xml:space="preserve">Lindy </w:t>
      </w:r>
      <w:proofErr w:type="spellStart"/>
      <w:r w:rsidR="002C5E5A">
        <w:t>Lumsden</w:t>
      </w:r>
      <w:proofErr w:type="spellEnd"/>
      <w:r w:rsidR="00D27C6B">
        <w:t xml:space="preserve"> </w:t>
      </w:r>
      <w:r w:rsidR="004B53A8" w:rsidRPr="002E1B78">
        <w:t>provide</w:t>
      </w:r>
      <w:r w:rsidR="00692EA0" w:rsidRPr="002E1B78">
        <w:t>d</w:t>
      </w:r>
      <w:r w:rsidR="004B53A8" w:rsidRPr="002E1B78">
        <w:t xml:space="preserve"> valuable comments that improved earlier versions of this report</w:t>
      </w:r>
      <w:r w:rsidR="00692EA0" w:rsidRPr="002E1B78">
        <w:t>.</w:t>
      </w:r>
    </w:p>
    <w:p w14:paraId="22C77252" w14:textId="1C323A0F" w:rsidR="00980E26" w:rsidRPr="002E1B78" w:rsidRDefault="004B53A8" w:rsidP="001A6CCA">
      <w:pPr>
        <w:pStyle w:val="ARIERBody"/>
      </w:pPr>
      <w:r w:rsidRPr="002E1B78">
        <w:t xml:space="preserve">This research was conducted under </w:t>
      </w:r>
      <w:r w:rsidR="00692EA0" w:rsidRPr="002E1B78">
        <w:t xml:space="preserve">Animal Ethics Committee Permit </w:t>
      </w:r>
      <w:r w:rsidR="00E7315F" w:rsidRPr="002E1B78">
        <w:t>N</w:t>
      </w:r>
      <w:r w:rsidR="00E7315F">
        <w:t>o.</w:t>
      </w:r>
      <w:r w:rsidR="00E7315F" w:rsidRPr="002E1B78">
        <w:t xml:space="preserve"> </w:t>
      </w:r>
      <w:r w:rsidRPr="002E1B78">
        <w:t>11/22</w:t>
      </w:r>
      <w:r w:rsidR="00692EA0" w:rsidRPr="002E1B78">
        <w:t>,</w:t>
      </w:r>
      <w:r w:rsidRPr="002E1B78">
        <w:t xml:space="preserve"> Pest Animal Research Permit </w:t>
      </w:r>
      <w:r w:rsidR="00E7315F">
        <w:t xml:space="preserve">No. </w:t>
      </w:r>
      <w:r w:rsidRPr="002E1B78">
        <w:t xml:space="preserve">RE84 and DELWP Scientific </w:t>
      </w:r>
      <w:r w:rsidR="00692EA0" w:rsidRPr="002E1B78">
        <w:t xml:space="preserve">Research Permit </w:t>
      </w:r>
      <w:r w:rsidR="00E7315F" w:rsidRPr="002E1B78">
        <w:t>N</w:t>
      </w:r>
      <w:r w:rsidR="00E7315F">
        <w:t>o.</w:t>
      </w:r>
      <w:r w:rsidR="00E7315F" w:rsidRPr="002E1B78">
        <w:t xml:space="preserve"> </w:t>
      </w:r>
      <w:r w:rsidRPr="002E1B78">
        <w:t>10007449.</w:t>
      </w:r>
    </w:p>
    <w:p w14:paraId="58797400" w14:textId="5FC59D6C" w:rsidR="00991C27" w:rsidRPr="0075359D" w:rsidRDefault="00980E26" w:rsidP="007B58E4">
      <w:pPr>
        <w:pStyle w:val="ARIERHA"/>
        <w:rPr>
          <w:lang w:val="en-AU"/>
        </w:rPr>
      </w:pPr>
      <w:r w:rsidRPr="0075359D">
        <w:rPr>
          <w:rStyle w:val="Heading1Char"/>
          <w:rFonts w:asciiTheme="minorHAnsi" w:hAnsiTheme="minorHAnsi"/>
          <w:lang w:val="en-AU"/>
        </w:rPr>
        <w:br w:type="page"/>
      </w:r>
      <w:bookmarkStart w:id="11" w:name="_Toc409798396"/>
      <w:bookmarkStart w:id="12" w:name="_Toc286018759"/>
      <w:bookmarkStart w:id="13" w:name="_Toc460419631"/>
      <w:r w:rsidRPr="0075359D">
        <w:rPr>
          <w:lang w:val="en-AU"/>
        </w:rPr>
        <w:t>Summary</w:t>
      </w:r>
      <w:bookmarkEnd w:id="11"/>
      <w:bookmarkEnd w:id="12"/>
      <w:bookmarkEnd w:id="13"/>
    </w:p>
    <w:p w14:paraId="0ED5F7E8" w14:textId="4DEA1BED" w:rsidR="00D5567E" w:rsidRDefault="00AD3A39" w:rsidP="00F73E4C">
      <w:pPr>
        <w:pStyle w:val="ARIERBody"/>
      </w:pPr>
      <w:r>
        <w:t>T</w:t>
      </w:r>
      <w:r w:rsidRPr="002E1B78">
        <w:t xml:space="preserve">he 2009 Black Saturday </w:t>
      </w:r>
      <w:r w:rsidR="003A4325">
        <w:t>bush</w:t>
      </w:r>
      <w:r w:rsidRPr="002E1B78">
        <w:t xml:space="preserve">fires </w:t>
      </w:r>
      <w:r w:rsidR="000C2D97">
        <w:t xml:space="preserve">had significant </w:t>
      </w:r>
      <w:r w:rsidR="00505D34">
        <w:t>social,</w:t>
      </w:r>
      <w:r w:rsidR="00FA79EB">
        <w:t xml:space="preserve"> environmental and economic impa</w:t>
      </w:r>
      <w:r w:rsidR="00505D34">
        <w:t>cts.</w:t>
      </w:r>
      <w:r w:rsidR="00D5567E">
        <w:t xml:space="preserve"> </w:t>
      </w:r>
      <w:r w:rsidR="000C2D97">
        <w:t>T</w:t>
      </w:r>
      <w:r w:rsidRPr="002E1B78">
        <w:t>he subsequent Victorian Bushfire Royal Commission resulted in the Department of Environment, Land, Water and Planning (</w:t>
      </w:r>
      <w:r w:rsidR="00FA79EB">
        <w:t>‘the Department’</w:t>
      </w:r>
      <w:r w:rsidRPr="002E1B78">
        <w:t>) revising its Code of Practice for Bushfire Manage</w:t>
      </w:r>
      <w:r w:rsidR="00FE0140">
        <w:t>ment on Public Land (‘the Code’</w:t>
      </w:r>
      <w:r w:rsidRPr="002E1B78">
        <w:t>)</w:t>
      </w:r>
      <w:r w:rsidR="00FA79EB">
        <w:t xml:space="preserve">. </w:t>
      </w:r>
      <w:r>
        <w:t xml:space="preserve">The </w:t>
      </w:r>
      <w:r w:rsidR="00505D34">
        <w:t xml:space="preserve">revised </w:t>
      </w:r>
      <w:r>
        <w:t xml:space="preserve">Code </w:t>
      </w:r>
      <w:r w:rsidR="00FA79EB">
        <w:t>outlined clear objectives for bushfire management activities,</w:t>
      </w:r>
      <w:r w:rsidR="00D5567E">
        <w:t xml:space="preserve"> </w:t>
      </w:r>
      <w:r w:rsidR="009421E0">
        <w:t xml:space="preserve">established </w:t>
      </w:r>
      <w:r w:rsidR="00505D34">
        <w:t>a</w:t>
      </w:r>
      <w:r>
        <w:t xml:space="preserve"> risk-based </w:t>
      </w:r>
      <w:r w:rsidR="009421E0">
        <w:t>framework</w:t>
      </w:r>
      <w:r w:rsidR="00903DD5">
        <w:t xml:space="preserve"> </w:t>
      </w:r>
      <w:r w:rsidR="00E7315F">
        <w:t xml:space="preserve">for </w:t>
      </w:r>
      <w:r w:rsidR="00505D34">
        <w:t>bushfire manage</w:t>
      </w:r>
      <w:r w:rsidR="00FA79EB">
        <w:t xml:space="preserve">ment, and </w:t>
      </w:r>
      <w:r w:rsidR="009421E0">
        <w:t xml:space="preserve">established how </w:t>
      </w:r>
      <w:r w:rsidR="00FA79EB">
        <w:t>the Department would</w:t>
      </w:r>
      <w:r w:rsidR="00505D34">
        <w:t xml:space="preserve"> use </w:t>
      </w:r>
      <w:r w:rsidR="00FE0140">
        <w:t xml:space="preserve">monitoring, evaluation and reporting </w:t>
      </w:r>
      <w:r w:rsidR="00E85C86">
        <w:t xml:space="preserve">(MER) </w:t>
      </w:r>
      <w:r w:rsidR="00FE0140">
        <w:t xml:space="preserve">to assess the effectiveness of bushfire management </w:t>
      </w:r>
      <w:r w:rsidR="000C2D97">
        <w:t>activities</w:t>
      </w:r>
      <w:r w:rsidR="00505D34">
        <w:t xml:space="preserve"> </w:t>
      </w:r>
      <w:r w:rsidR="00FE0140">
        <w:t xml:space="preserve">against the Code objectives. </w:t>
      </w:r>
      <w:r w:rsidR="009421E0">
        <w:t xml:space="preserve">As part of the MER approach, </w:t>
      </w:r>
      <w:r w:rsidR="00852791">
        <w:t>t</w:t>
      </w:r>
      <w:r w:rsidR="00FE0140">
        <w:t xml:space="preserve">he Department </w:t>
      </w:r>
      <w:r w:rsidR="00FA79EB">
        <w:t>developed and implemented</w:t>
      </w:r>
      <w:r w:rsidR="00FE0140">
        <w:t xml:space="preserve"> the </w:t>
      </w:r>
      <w:r w:rsidR="00FA79EB">
        <w:t xml:space="preserve">Bushfire </w:t>
      </w:r>
      <w:r w:rsidR="00FE0140">
        <w:t>Science Strategy</w:t>
      </w:r>
      <w:r w:rsidR="009421E0">
        <w:t xml:space="preserve">, designed to </w:t>
      </w:r>
      <w:r w:rsidR="00FE0140">
        <w:t xml:space="preserve">deliver evidence that informs strategic policy and operational decisions. This project </w:t>
      </w:r>
      <w:r w:rsidR="009421E0">
        <w:t>forms part of the Department</w:t>
      </w:r>
      <w:r w:rsidR="008C30E5">
        <w:t>’</w:t>
      </w:r>
      <w:r w:rsidR="009421E0">
        <w:t>s Bushfire Science Strategy, and was</w:t>
      </w:r>
      <w:r w:rsidR="00FE0140">
        <w:t xml:space="preserve"> developed in partnership with </w:t>
      </w:r>
      <w:r w:rsidR="009421E0">
        <w:t xml:space="preserve">the Fire and Emergency Division, and </w:t>
      </w:r>
      <w:proofErr w:type="spellStart"/>
      <w:r w:rsidR="00FE0140">
        <w:t>HawkEye</w:t>
      </w:r>
      <w:proofErr w:type="spellEnd"/>
      <w:r w:rsidR="009421E0">
        <w:t xml:space="preserve"> (a long-term biodiversity monitoring project </w:t>
      </w:r>
      <w:r w:rsidR="00FE0140">
        <w:t>established in 2011</w:t>
      </w:r>
      <w:r w:rsidR="009421E0">
        <w:t>).</w:t>
      </w:r>
    </w:p>
    <w:p w14:paraId="3C9B339F" w14:textId="3CDE6DD3" w:rsidR="00377537" w:rsidRDefault="00CF5092" w:rsidP="00F73E4C">
      <w:pPr>
        <w:pStyle w:val="ARIERBody"/>
      </w:pPr>
      <w:r>
        <w:t>Following planned burning and bushfire events, l</w:t>
      </w:r>
      <w:r w:rsidR="00377537" w:rsidRPr="002E1B78">
        <w:t xml:space="preserve">and managers sometimes undertake </w:t>
      </w:r>
      <w:r w:rsidR="009421E0">
        <w:t xml:space="preserve">activities to control </w:t>
      </w:r>
      <w:r w:rsidR="00377537" w:rsidRPr="002E1B78">
        <w:t>introduced predator</w:t>
      </w:r>
      <w:r>
        <w:t>s.</w:t>
      </w:r>
      <w:r w:rsidR="00D5567E">
        <w:t xml:space="preserve"> </w:t>
      </w:r>
      <w:r>
        <w:t xml:space="preserve">This is based on </w:t>
      </w:r>
      <w:r w:rsidR="00377537" w:rsidRPr="002E1B78">
        <w:t xml:space="preserve">the assumption that the risk </w:t>
      </w:r>
      <w:r w:rsidR="00BA0D93">
        <w:t xml:space="preserve">these predators </w:t>
      </w:r>
      <w:r w:rsidR="009421E0">
        <w:t xml:space="preserve">pose </w:t>
      </w:r>
      <w:r w:rsidR="00377537" w:rsidRPr="002E1B78">
        <w:t>to native wildlife</w:t>
      </w:r>
      <w:r>
        <w:t xml:space="preserve"> </w:t>
      </w:r>
      <w:r w:rsidR="00377537" w:rsidRPr="002E1B78">
        <w:t>increase</w:t>
      </w:r>
      <w:r>
        <w:t>s post</w:t>
      </w:r>
      <w:r w:rsidR="00E7315F">
        <w:t xml:space="preserve"> </w:t>
      </w:r>
      <w:r>
        <w:t>fire</w:t>
      </w:r>
      <w:r w:rsidR="00377537" w:rsidRPr="002E1B78">
        <w:t xml:space="preserve">. However, there is limited quantitative evidence </w:t>
      </w:r>
      <w:r w:rsidR="00BA0D93">
        <w:t xml:space="preserve">available </w:t>
      </w:r>
      <w:r w:rsidR="001A153C">
        <w:t>for</w:t>
      </w:r>
      <w:r w:rsidR="001A153C" w:rsidRPr="002E1B78">
        <w:t xml:space="preserve"> </w:t>
      </w:r>
      <w:r w:rsidR="00377537" w:rsidRPr="002E1B78">
        <w:t>inform</w:t>
      </w:r>
      <w:r w:rsidR="001A153C">
        <w:t>ing</w:t>
      </w:r>
      <w:r w:rsidR="00377537" w:rsidRPr="002E1B78">
        <w:t xml:space="preserve"> </w:t>
      </w:r>
      <w:r w:rsidR="00BA0D93">
        <w:t xml:space="preserve">land </w:t>
      </w:r>
      <w:r w:rsidR="00377537" w:rsidRPr="002E1B78">
        <w:t xml:space="preserve">managers about the </w:t>
      </w:r>
      <w:r>
        <w:t>interactive effects of</w:t>
      </w:r>
      <w:r w:rsidR="00377537" w:rsidRPr="002E1B78">
        <w:t xml:space="preserve"> planned burning and </w:t>
      </w:r>
      <w:r w:rsidR="00BF64DC">
        <w:t>Red F</w:t>
      </w:r>
      <w:r w:rsidR="00377537" w:rsidRPr="002E1B78">
        <w:t xml:space="preserve">ox </w:t>
      </w:r>
      <w:r w:rsidR="00BF64DC">
        <w:t>(</w:t>
      </w:r>
      <w:proofErr w:type="spellStart"/>
      <w:r w:rsidR="00BF64DC">
        <w:rPr>
          <w:i/>
        </w:rPr>
        <w:t>Vulpes</w:t>
      </w:r>
      <w:proofErr w:type="spellEnd"/>
      <w:r w:rsidR="00BF64DC">
        <w:rPr>
          <w:i/>
        </w:rPr>
        <w:t xml:space="preserve"> </w:t>
      </w:r>
      <w:proofErr w:type="spellStart"/>
      <w:r w:rsidR="00BF64DC">
        <w:rPr>
          <w:i/>
        </w:rPr>
        <w:t>vulpes</w:t>
      </w:r>
      <w:proofErr w:type="spellEnd"/>
      <w:r w:rsidR="00BF64DC">
        <w:t xml:space="preserve">; ‘fox’) </w:t>
      </w:r>
      <w:r w:rsidR="00377537" w:rsidRPr="002E1B78">
        <w:t>predation on the survival and recovery of native species, about what to do and when to act, and about the impact</w:t>
      </w:r>
      <w:r w:rsidR="00D5567E">
        <w:t xml:space="preserve"> </w:t>
      </w:r>
      <w:r>
        <w:t xml:space="preserve">of </w:t>
      </w:r>
      <w:r w:rsidR="00377537">
        <w:t>such actions</w:t>
      </w:r>
      <w:r w:rsidR="00515F5E">
        <w:t xml:space="preserve"> on</w:t>
      </w:r>
      <w:r w:rsidR="00377537" w:rsidRPr="002E1B78">
        <w:t xml:space="preserve"> species</w:t>
      </w:r>
      <w:r w:rsidR="001A153C">
        <w:t>’</w:t>
      </w:r>
      <w:r w:rsidR="00377537" w:rsidRPr="002E1B78">
        <w:t xml:space="preserve"> resilience across the landscape. </w:t>
      </w:r>
      <w:r w:rsidR="00FE0140">
        <w:t>Th</w:t>
      </w:r>
      <w:r>
        <w:t>e</w:t>
      </w:r>
      <w:r w:rsidR="00FE0140">
        <w:t xml:space="preserve"> objective </w:t>
      </w:r>
      <w:r>
        <w:t xml:space="preserve">of this project </w:t>
      </w:r>
      <w:r w:rsidR="001A153C">
        <w:t xml:space="preserve">was </w:t>
      </w:r>
      <w:r w:rsidR="00FE0140">
        <w:t xml:space="preserve">to </w:t>
      </w:r>
      <w:r w:rsidR="00377537">
        <w:t xml:space="preserve">provide information </w:t>
      </w:r>
      <w:r w:rsidR="00BA0D93">
        <w:t>about</w:t>
      </w:r>
      <w:r w:rsidR="00377537">
        <w:t xml:space="preserve"> the interaction</w:t>
      </w:r>
      <w:r w:rsidR="00BA0D93">
        <w:t>s</w:t>
      </w:r>
      <w:r w:rsidR="00377537">
        <w:t xml:space="preserve"> between planned burning, predation and habitat refuges. This </w:t>
      </w:r>
      <w:r w:rsidR="00BA0D93">
        <w:t xml:space="preserve">information </w:t>
      </w:r>
      <w:r w:rsidR="00377537">
        <w:t xml:space="preserve">will inform land </w:t>
      </w:r>
      <w:r w:rsidR="00BA0D93">
        <w:t>management decisions about</w:t>
      </w:r>
      <w:r w:rsidR="00377537">
        <w:t xml:space="preserve"> the application of planned burning and </w:t>
      </w:r>
      <w:r w:rsidR="001A153C">
        <w:t xml:space="preserve">the </w:t>
      </w:r>
      <w:r w:rsidR="00377537">
        <w:t>mitigation of predator impacts on native mammals.</w:t>
      </w:r>
    </w:p>
    <w:p w14:paraId="6E04674B" w14:textId="6503852C" w:rsidR="00D5567E" w:rsidRDefault="006A79BE" w:rsidP="006A79BE">
      <w:pPr>
        <w:pStyle w:val="ARIERBody"/>
      </w:pPr>
      <w:r>
        <w:t>We undertook this rese</w:t>
      </w:r>
      <w:r w:rsidR="00515F5E">
        <w:t>arch in south-west Victoria at four</w:t>
      </w:r>
      <w:r>
        <w:t xml:space="preserve"> sites scheduled to be burnt as part of the Barwon South West fire management strategy.</w:t>
      </w:r>
      <w:r w:rsidR="00D5567E">
        <w:t xml:space="preserve"> </w:t>
      </w:r>
      <w:r>
        <w:t xml:space="preserve">At each site we assessed changes in floristic and habitat structure, the movement and activity of foxes, changes in fox diet, and changes in the occurrence of native mammals. Monitoring occurred </w:t>
      </w:r>
      <w:r w:rsidR="001A153C">
        <w:t xml:space="preserve">3 </w:t>
      </w:r>
      <w:r>
        <w:t xml:space="preserve">months prior to the planned burns, </w:t>
      </w:r>
      <w:r w:rsidR="001A153C">
        <w:t>3 </w:t>
      </w:r>
      <w:r>
        <w:t>weeks following the planned burns, and 12 and 24 months after the planned burns.</w:t>
      </w:r>
    </w:p>
    <w:p w14:paraId="26F61D4E" w14:textId="5318D5DB" w:rsidR="006A79BE" w:rsidRDefault="006A79BE" w:rsidP="00271DF3">
      <w:pPr>
        <w:pStyle w:val="ARIERHB"/>
      </w:pPr>
      <w:bookmarkStart w:id="14" w:name="_Toc460419632"/>
      <w:r>
        <w:t xml:space="preserve">Key </w:t>
      </w:r>
      <w:r w:rsidR="001A153C">
        <w:t>findings</w:t>
      </w:r>
      <w:bookmarkEnd w:id="14"/>
    </w:p>
    <w:p w14:paraId="4ACF12BA" w14:textId="77777777" w:rsidR="006A79BE" w:rsidRPr="00A05407" w:rsidRDefault="006A79BE" w:rsidP="00271DF3">
      <w:pPr>
        <w:pStyle w:val="ARIERHC"/>
      </w:pPr>
      <w:bookmarkStart w:id="15" w:name="_Toc330056703"/>
      <w:bookmarkStart w:id="16" w:name="_Toc460419633"/>
      <w:r w:rsidRPr="00A05407">
        <w:t>Floristic and habitat</w:t>
      </w:r>
      <w:r>
        <w:t xml:space="preserve"> attributes</w:t>
      </w:r>
      <w:bookmarkEnd w:id="15"/>
      <w:bookmarkEnd w:id="16"/>
    </w:p>
    <w:p w14:paraId="050E37CD" w14:textId="77777777" w:rsidR="006A79BE" w:rsidRDefault="006A79BE" w:rsidP="00271DF3">
      <w:pPr>
        <w:pStyle w:val="ARIERBody"/>
        <w:numPr>
          <w:ilvl w:val="0"/>
          <w:numId w:val="28"/>
        </w:numPr>
        <w:ind w:left="426" w:hanging="426"/>
      </w:pPr>
      <w:r>
        <w:t>Floristic life forms and habitat structural attributes important to native mammals were significantly reduced by the planned burns.</w:t>
      </w:r>
    </w:p>
    <w:p w14:paraId="0D7F58DE" w14:textId="55C22297" w:rsidR="006A79BE" w:rsidRDefault="006A79BE" w:rsidP="00271DF3">
      <w:pPr>
        <w:pStyle w:val="ARIERBody"/>
        <w:numPr>
          <w:ilvl w:val="0"/>
          <w:numId w:val="28"/>
        </w:numPr>
        <w:ind w:left="426" w:hanging="426"/>
      </w:pPr>
      <w:r>
        <w:t>Ground</w:t>
      </w:r>
      <w:r w:rsidR="00A30748">
        <w:t>-</w:t>
      </w:r>
      <w:r>
        <w:t xml:space="preserve"> and mid-storey vegetation layers were those most affected.</w:t>
      </w:r>
    </w:p>
    <w:p w14:paraId="026C644A" w14:textId="77777777" w:rsidR="00D5567E" w:rsidRDefault="006A79BE" w:rsidP="00271DF3">
      <w:pPr>
        <w:pStyle w:val="ARIERBody"/>
        <w:numPr>
          <w:ilvl w:val="0"/>
          <w:numId w:val="28"/>
        </w:numPr>
        <w:ind w:left="426" w:hanging="426"/>
      </w:pPr>
      <w:r>
        <w:t>Plant species richness and diversity were significantly reduced for up to 24 months following the burns.</w:t>
      </w:r>
    </w:p>
    <w:p w14:paraId="1075053A" w14:textId="39FB8D66" w:rsidR="006A79BE" w:rsidRPr="00990E4C" w:rsidRDefault="006A79BE" w:rsidP="00271DF3">
      <w:pPr>
        <w:pStyle w:val="ARIERHC"/>
      </w:pPr>
      <w:bookmarkStart w:id="17" w:name="_Toc330056704"/>
      <w:bookmarkStart w:id="18" w:name="_Toc460419634"/>
      <w:r w:rsidRPr="00990E4C">
        <w:t>Mammal responses to planned burning</w:t>
      </w:r>
      <w:bookmarkEnd w:id="17"/>
      <w:bookmarkEnd w:id="18"/>
    </w:p>
    <w:p w14:paraId="046A186F" w14:textId="74F80F00" w:rsidR="00D5567E" w:rsidRDefault="006A79BE" w:rsidP="00271DF3">
      <w:pPr>
        <w:pStyle w:val="ARIERBody"/>
        <w:numPr>
          <w:ilvl w:val="0"/>
          <w:numId w:val="28"/>
        </w:numPr>
        <w:ind w:left="426" w:hanging="426"/>
      </w:pPr>
      <w:r>
        <w:t xml:space="preserve">Southern Brown Bandicoots </w:t>
      </w:r>
      <w:r w:rsidR="00A30748">
        <w:t>(</w:t>
      </w:r>
      <w:proofErr w:type="spellStart"/>
      <w:r w:rsidR="00A30748">
        <w:rPr>
          <w:i/>
        </w:rPr>
        <w:t>Isoodon</w:t>
      </w:r>
      <w:proofErr w:type="spellEnd"/>
      <w:r w:rsidR="00A30748">
        <w:rPr>
          <w:i/>
        </w:rPr>
        <w:t xml:space="preserve"> </w:t>
      </w:r>
      <w:proofErr w:type="spellStart"/>
      <w:r w:rsidR="00A30748">
        <w:rPr>
          <w:i/>
        </w:rPr>
        <w:t>obesulus</w:t>
      </w:r>
      <w:proofErr w:type="spellEnd"/>
      <w:r w:rsidR="00A30748">
        <w:t xml:space="preserve">) </w:t>
      </w:r>
      <w:r>
        <w:t>declined following the burns and showed no signs of recovery within 24 months.</w:t>
      </w:r>
    </w:p>
    <w:p w14:paraId="2984F6B7" w14:textId="7AD10979" w:rsidR="006A79BE" w:rsidRDefault="006A79BE" w:rsidP="00271DF3">
      <w:pPr>
        <w:pStyle w:val="ARIERBody"/>
        <w:numPr>
          <w:ilvl w:val="0"/>
          <w:numId w:val="28"/>
        </w:numPr>
        <w:ind w:left="426" w:hanging="426"/>
      </w:pPr>
      <w:r>
        <w:t xml:space="preserve">Long-nosed Potoroos </w:t>
      </w:r>
      <w:r w:rsidR="00A30748">
        <w:t>(</w:t>
      </w:r>
      <w:proofErr w:type="spellStart"/>
      <w:r w:rsidR="00A30748">
        <w:rPr>
          <w:i/>
        </w:rPr>
        <w:t>Potorous</w:t>
      </w:r>
      <w:proofErr w:type="spellEnd"/>
      <w:r w:rsidR="00A30748">
        <w:rPr>
          <w:i/>
        </w:rPr>
        <w:t xml:space="preserve"> </w:t>
      </w:r>
      <w:proofErr w:type="spellStart"/>
      <w:r w:rsidR="00A30748">
        <w:rPr>
          <w:i/>
        </w:rPr>
        <w:t>tridactylus</w:t>
      </w:r>
      <w:proofErr w:type="spellEnd"/>
      <w:r w:rsidR="00A30748">
        <w:t xml:space="preserve">) </w:t>
      </w:r>
      <w:r>
        <w:t xml:space="preserve">became locally extinct due to a combination </w:t>
      </w:r>
      <w:r w:rsidR="00A30748">
        <w:t xml:space="preserve">of </w:t>
      </w:r>
      <w:r>
        <w:t>planned burns and the presence of foxes.</w:t>
      </w:r>
    </w:p>
    <w:p w14:paraId="04B52949" w14:textId="0B7E754D" w:rsidR="00D5567E" w:rsidRDefault="006A79BE" w:rsidP="00271DF3">
      <w:pPr>
        <w:pStyle w:val="ARIERBody"/>
        <w:numPr>
          <w:ilvl w:val="0"/>
          <w:numId w:val="28"/>
        </w:numPr>
        <w:ind w:left="426" w:hanging="426"/>
      </w:pPr>
      <w:r>
        <w:t xml:space="preserve">Common </w:t>
      </w:r>
      <w:proofErr w:type="spellStart"/>
      <w:r>
        <w:t>Brushtail</w:t>
      </w:r>
      <w:proofErr w:type="spellEnd"/>
      <w:r>
        <w:t xml:space="preserve"> </w:t>
      </w:r>
      <w:r w:rsidR="00A30748">
        <w:t>P</w:t>
      </w:r>
      <w:r>
        <w:t>ossums</w:t>
      </w:r>
      <w:r w:rsidR="00A30748">
        <w:t xml:space="preserve"> (</w:t>
      </w:r>
      <w:proofErr w:type="spellStart"/>
      <w:r w:rsidR="00A30748">
        <w:rPr>
          <w:i/>
        </w:rPr>
        <w:t>Trichosurus</w:t>
      </w:r>
      <w:proofErr w:type="spellEnd"/>
      <w:r w:rsidR="00A30748">
        <w:rPr>
          <w:i/>
        </w:rPr>
        <w:t xml:space="preserve"> </w:t>
      </w:r>
      <w:proofErr w:type="spellStart"/>
      <w:r w:rsidR="00A30748">
        <w:rPr>
          <w:i/>
        </w:rPr>
        <w:t>vulpecula</w:t>
      </w:r>
      <w:proofErr w:type="spellEnd"/>
      <w:r w:rsidR="00A30748">
        <w:t xml:space="preserve">) </w:t>
      </w:r>
      <w:r>
        <w:t>were unaffected by either the planned burns or the presence of foxes.</w:t>
      </w:r>
    </w:p>
    <w:p w14:paraId="3DEE48CF" w14:textId="0D66D18F" w:rsidR="006A79BE" w:rsidRDefault="006A79BE" w:rsidP="00271DF3">
      <w:pPr>
        <w:pStyle w:val="ARIERBody"/>
        <w:numPr>
          <w:ilvl w:val="0"/>
          <w:numId w:val="28"/>
        </w:numPr>
        <w:ind w:left="426" w:hanging="426"/>
      </w:pPr>
      <w:r>
        <w:t xml:space="preserve">Common Ringtail </w:t>
      </w:r>
      <w:r w:rsidR="00A30748">
        <w:t>P</w:t>
      </w:r>
      <w:r>
        <w:t xml:space="preserve">ossums </w:t>
      </w:r>
      <w:r w:rsidR="00A30748">
        <w:t>(</w:t>
      </w:r>
      <w:proofErr w:type="spellStart"/>
      <w:r w:rsidR="00A30748">
        <w:rPr>
          <w:i/>
        </w:rPr>
        <w:t>Pseudocheirus</w:t>
      </w:r>
      <w:proofErr w:type="spellEnd"/>
      <w:r w:rsidR="00A30748">
        <w:rPr>
          <w:i/>
        </w:rPr>
        <w:t xml:space="preserve"> </w:t>
      </w:r>
      <w:proofErr w:type="spellStart"/>
      <w:r w:rsidR="00A30748">
        <w:rPr>
          <w:i/>
        </w:rPr>
        <w:t>peregrinus</w:t>
      </w:r>
      <w:proofErr w:type="spellEnd"/>
      <w:r w:rsidR="00A30748">
        <w:t xml:space="preserve">) </w:t>
      </w:r>
      <w:r>
        <w:t>declined initially post-burn, but recovered within 12 months.</w:t>
      </w:r>
    </w:p>
    <w:p w14:paraId="796C08AF" w14:textId="245095B3" w:rsidR="006A79BE" w:rsidRDefault="006A79BE" w:rsidP="00271DF3">
      <w:pPr>
        <w:pStyle w:val="ARIERBody"/>
        <w:numPr>
          <w:ilvl w:val="0"/>
          <w:numId w:val="28"/>
        </w:numPr>
        <w:ind w:left="426" w:hanging="426"/>
      </w:pPr>
      <w:r>
        <w:t xml:space="preserve">Short-beaked Echidnas </w:t>
      </w:r>
      <w:r w:rsidR="00A30748">
        <w:t>(</w:t>
      </w:r>
      <w:proofErr w:type="spellStart"/>
      <w:r w:rsidR="00A30748">
        <w:rPr>
          <w:i/>
        </w:rPr>
        <w:t>Tachyglossus</w:t>
      </w:r>
      <w:proofErr w:type="spellEnd"/>
      <w:r w:rsidR="00A30748">
        <w:rPr>
          <w:i/>
        </w:rPr>
        <w:t xml:space="preserve"> </w:t>
      </w:r>
      <w:proofErr w:type="spellStart"/>
      <w:r w:rsidR="00A30748">
        <w:rPr>
          <w:i/>
        </w:rPr>
        <w:t>aculeatus</w:t>
      </w:r>
      <w:proofErr w:type="spellEnd"/>
      <w:r w:rsidR="00A30748">
        <w:t xml:space="preserve">) </w:t>
      </w:r>
      <w:r w:rsidR="00BA2333">
        <w:t xml:space="preserve">declined </w:t>
      </w:r>
      <w:r w:rsidR="00D64FAC">
        <w:t>post-burn</w:t>
      </w:r>
      <w:r w:rsidR="00A30748">
        <w:t>,</w:t>
      </w:r>
      <w:r>
        <w:t xml:space="preserve"> but were detected more often at sites without foxes and in unburnt patches for up to 12 month</w:t>
      </w:r>
      <w:r w:rsidR="00A30748">
        <w:t>s</w:t>
      </w:r>
      <w:r>
        <w:t xml:space="preserve"> following the burns.</w:t>
      </w:r>
    </w:p>
    <w:p w14:paraId="40961976" w14:textId="77777777" w:rsidR="006A79BE" w:rsidRPr="00A05407" w:rsidRDefault="006A79BE" w:rsidP="00271DF3">
      <w:pPr>
        <w:pStyle w:val="ARIERHC"/>
      </w:pPr>
      <w:bookmarkStart w:id="19" w:name="_Toc330056705"/>
      <w:bookmarkStart w:id="20" w:name="_Toc460419635"/>
      <w:r w:rsidRPr="00A05407">
        <w:t xml:space="preserve">Fox response to </w:t>
      </w:r>
      <w:r>
        <w:t>planned burning</w:t>
      </w:r>
      <w:bookmarkEnd w:id="19"/>
      <w:bookmarkEnd w:id="20"/>
    </w:p>
    <w:p w14:paraId="7AA910E5" w14:textId="123DD3B9" w:rsidR="00D5567E" w:rsidRDefault="00BF64DC" w:rsidP="001A153C">
      <w:pPr>
        <w:pStyle w:val="ARIERBody"/>
        <w:numPr>
          <w:ilvl w:val="0"/>
          <w:numId w:val="28"/>
        </w:numPr>
        <w:ind w:left="426" w:hanging="426"/>
      </w:pPr>
      <w:r>
        <w:t>F</w:t>
      </w:r>
      <w:r w:rsidR="006A79BE">
        <w:t xml:space="preserve">ox activity in the burn area increased immediately post-burn, </w:t>
      </w:r>
      <w:r>
        <w:t xml:space="preserve">had </w:t>
      </w:r>
      <w:r w:rsidR="006A79BE">
        <w:t xml:space="preserve">decreased </w:t>
      </w:r>
      <w:r>
        <w:t xml:space="preserve">by </w:t>
      </w:r>
      <w:r w:rsidR="006A79BE">
        <w:t xml:space="preserve">12 months </w:t>
      </w:r>
      <w:r w:rsidR="00D64FAC">
        <w:t>post-burn</w:t>
      </w:r>
      <w:r w:rsidR="006A79BE">
        <w:t xml:space="preserve">, </w:t>
      </w:r>
      <w:r>
        <w:t xml:space="preserve">but had </w:t>
      </w:r>
      <w:r w:rsidR="006A79BE">
        <w:t xml:space="preserve">then increased </w:t>
      </w:r>
      <w:r>
        <w:t xml:space="preserve">again by </w:t>
      </w:r>
      <w:r w:rsidR="006A79BE">
        <w:t xml:space="preserve">24 months </w:t>
      </w:r>
      <w:r w:rsidR="00D64FAC">
        <w:t>post-burn</w:t>
      </w:r>
      <w:r w:rsidR="006A79BE">
        <w:t>.</w:t>
      </w:r>
    </w:p>
    <w:p w14:paraId="11362D90" w14:textId="127F4810" w:rsidR="00D5567E" w:rsidRDefault="00BF64DC" w:rsidP="001A153C">
      <w:pPr>
        <w:pStyle w:val="ARIERBody"/>
        <w:numPr>
          <w:ilvl w:val="0"/>
          <w:numId w:val="28"/>
        </w:numPr>
        <w:ind w:left="426" w:hanging="426"/>
      </w:pPr>
      <w:r>
        <w:t>Following the burn, f</w:t>
      </w:r>
      <w:r w:rsidR="006A79BE">
        <w:t>oxes with home ranges overlapping the burn area contracted their range and increased the</w:t>
      </w:r>
      <w:r>
        <w:t>ir</w:t>
      </w:r>
      <w:r w:rsidR="006A79BE">
        <w:t xml:space="preserve"> use of the burn</w:t>
      </w:r>
      <w:r>
        <w:t xml:space="preserve"> area</w:t>
      </w:r>
      <w:r w:rsidR="006A79BE">
        <w:t>.</w:t>
      </w:r>
    </w:p>
    <w:p w14:paraId="206D95FB" w14:textId="42FA23A4" w:rsidR="006A79BE" w:rsidRDefault="006A79BE" w:rsidP="001A153C">
      <w:pPr>
        <w:pStyle w:val="ARIERBody"/>
        <w:numPr>
          <w:ilvl w:val="0"/>
          <w:numId w:val="28"/>
        </w:numPr>
        <w:ind w:left="426" w:hanging="426"/>
      </w:pPr>
      <w:r>
        <w:t>Foxes not resident within the burn area did not alter their territorial boundaries or make short-term movements into or towards the burn area.</w:t>
      </w:r>
    </w:p>
    <w:p w14:paraId="271F9135" w14:textId="5DC84B64" w:rsidR="006A79BE" w:rsidRDefault="006A79BE" w:rsidP="001A153C">
      <w:pPr>
        <w:pStyle w:val="ARIERBody"/>
        <w:numPr>
          <w:ilvl w:val="0"/>
          <w:numId w:val="28"/>
        </w:numPr>
        <w:ind w:left="426" w:hanging="426"/>
      </w:pPr>
      <w:r w:rsidRPr="002E1B78">
        <w:t xml:space="preserve">Common Ringtail Possums were the </w:t>
      </w:r>
      <w:r w:rsidR="00BF64DC">
        <w:t xml:space="preserve">fox’s </w:t>
      </w:r>
      <w:r w:rsidRPr="002E1B78">
        <w:t>main prey item pre-burn</w:t>
      </w:r>
      <w:r w:rsidR="00BF64DC">
        <w:t>. T</w:t>
      </w:r>
      <w:r w:rsidRPr="002E1B78">
        <w:t xml:space="preserve">he occurrence of Southern Brown Bandicoots </w:t>
      </w:r>
      <w:r w:rsidR="00BF64DC">
        <w:t xml:space="preserve">in fox scats </w:t>
      </w:r>
      <w:r w:rsidRPr="002E1B78">
        <w:t>increase</w:t>
      </w:r>
      <w:r>
        <w:t xml:space="preserve">d </w:t>
      </w:r>
      <w:r w:rsidR="00D64FAC">
        <w:t>post-burn</w:t>
      </w:r>
      <w:r>
        <w:t>,</w:t>
      </w:r>
      <w:r w:rsidRPr="002E1B78">
        <w:t xml:space="preserve"> then decrease</w:t>
      </w:r>
      <w:r w:rsidR="00BF64DC">
        <w:t>d</w:t>
      </w:r>
      <w:r w:rsidRPr="002E1B78">
        <w:t xml:space="preserve"> </w:t>
      </w:r>
      <w:r>
        <w:t>12 months later</w:t>
      </w:r>
      <w:r w:rsidRPr="002E1B78">
        <w:t xml:space="preserve">. Long-nosed Potoroos were absent in the </w:t>
      </w:r>
      <w:r w:rsidR="00BF64DC">
        <w:t xml:space="preserve">fox </w:t>
      </w:r>
      <w:r w:rsidR="00271DF3">
        <w:t>scat</w:t>
      </w:r>
      <w:r w:rsidRPr="002E1B78">
        <w:t xml:space="preserve">s in the </w:t>
      </w:r>
      <w:r>
        <w:t xml:space="preserve">immediate </w:t>
      </w:r>
      <w:r w:rsidRPr="002E1B78">
        <w:t>post-burn period</w:t>
      </w:r>
      <w:r>
        <w:t>,</w:t>
      </w:r>
      <w:r w:rsidRPr="002E1B78">
        <w:t xml:space="preserve"> but </w:t>
      </w:r>
      <w:r w:rsidR="00BF64DC">
        <w:t>were present by</w:t>
      </w:r>
      <w:r w:rsidR="00BF64DC" w:rsidRPr="002E1B78">
        <w:t xml:space="preserve"> </w:t>
      </w:r>
      <w:r>
        <w:t xml:space="preserve">12 months </w:t>
      </w:r>
      <w:r w:rsidR="00BF64DC">
        <w:t xml:space="preserve">after </w:t>
      </w:r>
      <w:r>
        <w:t>the burn</w:t>
      </w:r>
      <w:r w:rsidRPr="002E1B78">
        <w:t>.</w:t>
      </w:r>
    </w:p>
    <w:p w14:paraId="01125BA0" w14:textId="375C9C88" w:rsidR="006A79BE" w:rsidRDefault="006A79BE" w:rsidP="00271DF3">
      <w:pPr>
        <w:pStyle w:val="ARIERHB"/>
      </w:pPr>
      <w:bookmarkStart w:id="21" w:name="_Toc460419636"/>
      <w:r>
        <w:t xml:space="preserve">Management </w:t>
      </w:r>
      <w:r w:rsidR="001A153C">
        <w:t>implications</w:t>
      </w:r>
      <w:bookmarkEnd w:id="21"/>
    </w:p>
    <w:p w14:paraId="3851B389" w14:textId="0E47F0C5" w:rsidR="006A79BE" w:rsidRDefault="006A79BE" w:rsidP="006A79BE">
      <w:pPr>
        <w:pStyle w:val="ARIERBody"/>
      </w:pPr>
      <w:r w:rsidRPr="002E1B78">
        <w:t xml:space="preserve">The </w:t>
      </w:r>
      <w:r>
        <w:t xml:space="preserve">effects of the </w:t>
      </w:r>
      <w:r w:rsidRPr="002E1B78">
        <w:t>interacti</w:t>
      </w:r>
      <w:r>
        <w:t>on</w:t>
      </w:r>
      <w:r w:rsidRPr="002E1B78">
        <w:t xml:space="preserve"> </w:t>
      </w:r>
      <w:r>
        <w:t>between</w:t>
      </w:r>
      <w:r w:rsidRPr="002E1B78">
        <w:t xml:space="preserve"> predation </w:t>
      </w:r>
      <w:r>
        <w:t xml:space="preserve">and </w:t>
      </w:r>
      <w:r w:rsidRPr="002E1B78">
        <w:t xml:space="preserve">the reduction in habitat complexity </w:t>
      </w:r>
      <w:r>
        <w:t>(</w:t>
      </w:r>
      <w:r w:rsidRPr="002E1B78">
        <w:t>resulting from the fuel management strategy</w:t>
      </w:r>
      <w:r>
        <w:t>)</w:t>
      </w:r>
      <w:r w:rsidRPr="002E1B78">
        <w:t xml:space="preserve"> led to a decline in </w:t>
      </w:r>
      <w:r>
        <w:t>Southern Brown Bandicoot</w:t>
      </w:r>
      <w:r w:rsidRPr="002E1B78">
        <w:t xml:space="preserve"> occurrence </w:t>
      </w:r>
      <w:r>
        <w:t xml:space="preserve">and </w:t>
      </w:r>
      <w:r w:rsidRPr="002E1B78">
        <w:t>the complete loss of</w:t>
      </w:r>
      <w:r>
        <w:t xml:space="preserve"> Long-nosed Potoroos</w:t>
      </w:r>
      <w:r w:rsidR="00D5567E">
        <w:t xml:space="preserve"> </w:t>
      </w:r>
      <w:r w:rsidRPr="002E1B78">
        <w:t>at the burn sites. The fuel management strategy also resulted in a significant loss of habitat attributes</w:t>
      </w:r>
      <w:r w:rsidR="00271DF3">
        <w:t xml:space="preserve"> recognised as</w:t>
      </w:r>
      <w:r w:rsidRPr="002E1B78">
        <w:t xml:space="preserve"> important to </w:t>
      </w:r>
      <w:r>
        <w:t xml:space="preserve">the </w:t>
      </w:r>
      <w:r w:rsidRPr="002E1B78">
        <w:t>occurrence</w:t>
      </w:r>
      <w:r>
        <w:t xml:space="preserve"> of native species</w:t>
      </w:r>
      <w:r w:rsidRPr="002E1B78">
        <w:t xml:space="preserve">, </w:t>
      </w:r>
      <w:r>
        <w:t xml:space="preserve">although </w:t>
      </w:r>
      <w:r w:rsidRPr="002E1B78">
        <w:t>signs of</w:t>
      </w:r>
      <w:r w:rsidR="00271DF3">
        <w:t xml:space="preserve"> habitat</w:t>
      </w:r>
      <w:r w:rsidRPr="002E1B78">
        <w:t xml:space="preserve"> recovery </w:t>
      </w:r>
      <w:r>
        <w:t xml:space="preserve">were evident at </w:t>
      </w:r>
      <w:r w:rsidRPr="002E1B78">
        <w:t>2</w:t>
      </w:r>
      <w:r>
        <w:t>4</w:t>
      </w:r>
      <w:r w:rsidRPr="002E1B78">
        <w:t xml:space="preserve"> </w:t>
      </w:r>
      <w:r>
        <w:t>months</w:t>
      </w:r>
      <w:r w:rsidRPr="002E1B78">
        <w:t xml:space="preserve"> </w:t>
      </w:r>
      <w:r w:rsidR="00D64FAC">
        <w:t>post-burn</w:t>
      </w:r>
      <w:r w:rsidRPr="002E1B78">
        <w:t>.</w:t>
      </w:r>
    </w:p>
    <w:p w14:paraId="31616145" w14:textId="1F308C0F" w:rsidR="006A79BE" w:rsidRDefault="00D816B8" w:rsidP="006A79BE">
      <w:pPr>
        <w:pStyle w:val="ARIERBody"/>
      </w:pPr>
      <w:r>
        <w:t xml:space="preserve">For </w:t>
      </w:r>
      <w:r w:rsidR="006A79BE">
        <w:t xml:space="preserve">locations with native species at risk from fox predation, the instigation of a </w:t>
      </w:r>
      <w:r>
        <w:t>broad-</w:t>
      </w:r>
      <w:r w:rsidR="006A79BE">
        <w:t>scale fox reduction program would be advisable. This program should commence 2</w:t>
      </w:r>
      <w:r>
        <w:t>–</w:t>
      </w:r>
      <w:r w:rsidR="006A79BE">
        <w:t xml:space="preserve">3 months before the planned burn is scheduled, </w:t>
      </w:r>
      <w:r>
        <w:t xml:space="preserve">because </w:t>
      </w:r>
      <w:r w:rsidR="006A79BE">
        <w:t xml:space="preserve">it takes time to reduce the local fox population. Fox control should continue for at least </w:t>
      </w:r>
      <w:r>
        <w:t xml:space="preserve">2 </w:t>
      </w:r>
      <w:r w:rsidR="006A79BE">
        <w:t xml:space="preserve">years </w:t>
      </w:r>
      <w:r w:rsidR="00D64FAC">
        <w:t>post-burn</w:t>
      </w:r>
      <w:r w:rsidR="006A79BE">
        <w:t xml:space="preserve"> or until the habitat and floristic attributes of the site have returned to pre-burn levels, thereby affording </w:t>
      </w:r>
      <w:r>
        <w:t xml:space="preserve">native animal </w:t>
      </w:r>
      <w:r w:rsidR="006A79BE">
        <w:t>populations some protection from predation.</w:t>
      </w:r>
    </w:p>
    <w:p w14:paraId="68B21E49" w14:textId="62B6341A" w:rsidR="006A79BE" w:rsidRDefault="006A79BE" w:rsidP="006A79BE">
      <w:pPr>
        <w:pStyle w:val="ARIERBody"/>
      </w:pPr>
      <w:r>
        <w:t xml:space="preserve">The spatial scale of fox control operations should be sufficient to supress fox numbers over an area double the size of </w:t>
      </w:r>
      <w:r w:rsidR="00D816B8">
        <w:t xml:space="preserve">a </w:t>
      </w:r>
      <w:r>
        <w:t>fox home range. This would allow for a</w:t>
      </w:r>
      <w:r w:rsidR="00271DF3">
        <w:t xml:space="preserve"> relatively fox free</w:t>
      </w:r>
      <w:r>
        <w:t xml:space="preserve"> buffer around a burn site, thereby reducing the likelihood of non-resident foxes moving into </w:t>
      </w:r>
      <w:r w:rsidR="00D816B8">
        <w:t xml:space="preserve">the </w:t>
      </w:r>
      <w:r>
        <w:t>site.</w:t>
      </w:r>
      <w:r w:rsidR="00BA2333">
        <w:t xml:space="preserve"> Once fox control ceased foxes would quickly re-establish in the vacant habitat.</w:t>
      </w:r>
    </w:p>
    <w:p w14:paraId="1440BC0D" w14:textId="47179CCF" w:rsidR="006A79BE" w:rsidRDefault="006A79BE" w:rsidP="006A79BE">
      <w:pPr>
        <w:pStyle w:val="ARIERBody"/>
      </w:pPr>
      <w:r>
        <w:t xml:space="preserve">Within a given area, the spatial scale of any fox control program should be </w:t>
      </w:r>
      <w:r w:rsidR="00D816B8">
        <w:t>taken into account when</w:t>
      </w:r>
      <w:r w:rsidR="00D5567E">
        <w:t xml:space="preserve"> </w:t>
      </w:r>
      <w:r>
        <w:t xml:space="preserve">determining the spatial arrangement of burns. It may be more cost-effective </w:t>
      </w:r>
      <w:r w:rsidR="00D816B8">
        <w:t xml:space="preserve">if </w:t>
      </w:r>
      <w:r>
        <w:t xml:space="preserve">the fox control </w:t>
      </w:r>
      <w:r w:rsidR="00D816B8">
        <w:t>program is</w:t>
      </w:r>
      <w:r>
        <w:t xml:space="preserve"> linked to </w:t>
      </w:r>
      <w:r w:rsidR="00D816B8">
        <w:t xml:space="preserve">a number of </w:t>
      </w:r>
      <w:r>
        <w:t xml:space="preserve">proposed planned burns, even if the burns </w:t>
      </w:r>
      <w:r w:rsidR="00D816B8">
        <w:t xml:space="preserve">have </w:t>
      </w:r>
      <w:r>
        <w:t xml:space="preserve">not </w:t>
      </w:r>
      <w:r w:rsidR="00D816B8">
        <w:t xml:space="preserve">been </w:t>
      </w:r>
      <w:r>
        <w:t xml:space="preserve">scheduled </w:t>
      </w:r>
      <w:r w:rsidR="00D816B8">
        <w:t xml:space="preserve">for </w:t>
      </w:r>
      <w:r>
        <w:t>the same year.</w:t>
      </w:r>
    </w:p>
    <w:p w14:paraId="14D2149C" w14:textId="77777777" w:rsidR="00BA2333" w:rsidRDefault="00BA2333" w:rsidP="00BA2333">
      <w:pPr>
        <w:pStyle w:val="ARIERBody"/>
      </w:pPr>
      <w:r>
        <w:t>An understanding of the following factors would help guide management decisions regarding the timing and location of fox control operations: the spatial connectedness of populations of native species at risk from fox predation, the location and timing of planned burns, and the burn history of an area.</w:t>
      </w:r>
    </w:p>
    <w:p w14:paraId="3C38FA75" w14:textId="6FE7868A" w:rsidR="00515F5E" w:rsidRDefault="00515F5E" w:rsidP="00271DF3">
      <w:pPr>
        <w:pStyle w:val="ARIERHB"/>
      </w:pPr>
      <w:bookmarkStart w:id="22" w:name="_Toc460419637"/>
      <w:r w:rsidRPr="00271DF3">
        <w:t>Further areas of investigation</w:t>
      </w:r>
      <w:bookmarkEnd w:id="22"/>
    </w:p>
    <w:p w14:paraId="586EAA43" w14:textId="7476788E" w:rsidR="00A5695B" w:rsidRPr="00916909" w:rsidRDefault="00BA2333" w:rsidP="00916909">
      <w:pPr>
        <w:pStyle w:val="ARIERBody"/>
      </w:pPr>
      <w:r>
        <w:t>The preliminary</w:t>
      </w:r>
      <w:r w:rsidR="00A5695B">
        <w:t xml:space="preserve"> results </w:t>
      </w:r>
      <w:r>
        <w:t>from</w:t>
      </w:r>
      <w:r w:rsidR="00A5695B">
        <w:t xml:space="preserve"> th</w:t>
      </w:r>
      <w:r w:rsidR="006A79BE">
        <w:t>is project provide insight</w:t>
      </w:r>
      <w:r>
        <w:t>s</w:t>
      </w:r>
      <w:r w:rsidR="006A79BE">
        <w:t xml:space="preserve"> into the effect</w:t>
      </w:r>
      <w:r w:rsidR="00A5695B">
        <w:t>s</w:t>
      </w:r>
      <w:r w:rsidR="006A79BE">
        <w:t xml:space="preserve"> planned burning has on habitat, </w:t>
      </w:r>
      <w:r w:rsidR="00A5695B">
        <w:t xml:space="preserve">foxes and </w:t>
      </w:r>
      <w:r w:rsidR="006A79BE">
        <w:t>native fauna</w:t>
      </w:r>
      <w:r w:rsidR="00A5695B">
        <w:t>, and on the ways in which they interact</w:t>
      </w:r>
      <w:r w:rsidR="006A79BE">
        <w:t xml:space="preserve">. Future research should consider increasing our understanding of </w:t>
      </w:r>
      <w:r w:rsidR="00A5695B">
        <w:t xml:space="preserve">the </w:t>
      </w:r>
      <w:r w:rsidR="006A79BE">
        <w:t xml:space="preserve">response </w:t>
      </w:r>
      <w:r w:rsidR="00A5695B">
        <w:t xml:space="preserve">of foxes </w:t>
      </w:r>
      <w:r w:rsidR="006A79BE">
        <w:t>to planned burns, including changes in territory and diet. I</w:t>
      </w:r>
      <w:r w:rsidR="00A5695B">
        <w:t>n addition, i</w:t>
      </w:r>
      <w:r w:rsidR="006A79BE">
        <w:t xml:space="preserve">ncreased understanding of home range </w:t>
      </w:r>
      <w:r w:rsidR="00A5695B">
        <w:t xml:space="preserve">size </w:t>
      </w:r>
      <w:r w:rsidR="006A79BE">
        <w:t xml:space="preserve">in forested environments </w:t>
      </w:r>
      <w:r w:rsidR="00A5695B">
        <w:t xml:space="preserve">should </w:t>
      </w:r>
      <w:r w:rsidR="006A79BE">
        <w:t>allow better planning of fox control.</w:t>
      </w:r>
      <w:r w:rsidR="00D5567E">
        <w:t xml:space="preserve"> </w:t>
      </w:r>
      <w:r w:rsidR="006A79BE">
        <w:t xml:space="preserve">This study </w:t>
      </w:r>
      <w:r w:rsidR="00A5695B">
        <w:t xml:space="preserve">indicated </w:t>
      </w:r>
      <w:r w:rsidR="006A79BE">
        <w:t xml:space="preserve">that at a local level </w:t>
      </w:r>
      <w:r w:rsidR="00A5695B">
        <w:t xml:space="preserve">some </w:t>
      </w:r>
      <w:r w:rsidR="006A79BE">
        <w:t>native fauna decline</w:t>
      </w:r>
      <w:r w:rsidR="00A5695B">
        <w:t>d</w:t>
      </w:r>
      <w:r w:rsidR="006A79BE">
        <w:t xml:space="preserve"> significantly</w:t>
      </w:r>
      <w:r w:rsidR="00A5695B">
        <w:t xml:space="preserve"> </w:t>
      </w:r>
      <w:r w:rsidR="00D64FAC">
        <w:t>post-burn</w:t>
      </w:r>
      <w:r w:rsidR="006A79BE">
        <w:t xml:space="preserve">, </w:t>
      </w:r>
      <w:r w:rsidR="00A5695B">
        <w:t>possibly to local extinction</w:t>
      </w:r>
      <w:r w:rsidR="006A79BE">
        <w:t xml:space="preserve">. Improved understanding of how planned burning at the landscape level impacts the </w:t>
      </w:r>
      <w:proofErr w:type="spellStart"/>
      <w:r w:rsidR="006A79BE">
        <w:t>metapopulation</w:t>
      </w:r>
      <w:r w:rsidR="00A5695B">
        <w:t>s</w:t>
      </w:r>
      <w:proofErr w:type="spellEnd"/>
      <w:r w:rsidR="006A79BE">
        <w:t xml:space="preserve"> of native species at risk would enable managers to better plan the timing and location</w:t>
      </w:r>
      <w:r w:rsidR="00A5695B">
        <w:t>s</w:t>
      </w:r>
      <w:r w:rsidR="006A79BE">
        <w:t xml:space="preserve"> of both </w:t>
      </w:r>
      <w:r w:rsidR="006A79BE" w:rsidRPr="00916909">
        <w:t>planned burning and predator control</w:t>
      </w:r>
      <w:r w:rsidR="00A5695B" w:rsidRPr="00916909">
        <w:t>.</w:t>
      </w:r>
    </w:p>
    <w:p w14:paraId="45C40008" w14:textId="77777777" w:rsidR="00916909" w:rsidRPr="00916909" w:rsidRDefault="00A5695B" w:rsidP="00916909">
      <w:pPr>
        <w:pStyle w:val="ARIERBody"/>
      </w:pPr>
      <w:r w:rsidRPr="00916909">
        <w:t xml:space="preserve">Other introduced predators are also of concern. </w:t>
      </w:r>
      <w:r w:rsidR="006A79BE" w:rsidRPr="00916909">
        <w:t xml:space="preserve">There is currently very little knowledge </w:t>
      </w:r>
      <w:r w:rsidRPr="00916909">
        <w:t>of</w:t>
      </w:r>
      <w:r w:rsidR="006A79BE" w:rsidRPr="00916909">
        <w:t xml:space="preserve"> the interactive effects of planned burning and predation by </w:t>
      </w:r>
      <w:r w:rsidR="00BA2333" w:rsidRPr="00916909">
        <w:t>f</w:t>
      </w:r>
      <w:r w:rsidRPr="00916909">
        <w:t>eral Cats (</w:t>
      </w:r>
      <w:proofErr w:type="spellStart"/>
      <w:r w:rsidRPr="00916909">
        <w:rPr>
          <w:i/>
        </w:rPr>
        <w:t>Felis</w:t>
      </w:r>
      <w:proofErr w:type="spellEnd"/>
      <w:r w:rsidRPr="00916909">
        <w:rPr>
          <w:i/>
        </w:rPr>
        <w:t xml:space="preserve"> </w:t>
      </w:r>
      <w:proofErr w:type="spellStart"/>
      <w:r w:rsidRPr="00916909">
        <w:rPr>
          <w:i/>
        </w:rPr>
        <w:t>catus</w:t>
      </w:r>
      <w:proofErr w:type="spellEnd"/>
      <w:r w:rsidRPr="00916909">
        <w:t>)</w:t>
      </w:r>
      <w:r w:rsidR="00BA2333" w:rsidRPr="00916909">
        <w:t>, or the interaction between fox control and feral Cats</w:t>
      </w:r>
      <w:r w:rsidRPr="00916909">
        <w:t xml:space="preserve"> </w:t>
      </w:r>
      <w:r w:rsidR="006A79BE" w:rsidRPr="00916909">
        <w:t xml:space="preserve">in mesic environments across Australia. Research is required </w:t>
      </w:r>
      <w:r w:rsidRPr="00916909">
        <w:t>into the</w:t>
      </w:r>
      <w:r w:rsidR="006A79BE" w:rsidRPr="00916909">
        <w:t xml:space="preserve"> home range</w:t>
      </w:r>
      <w:r w:rsidRPr="00916909">
        <w:t xml:space="preserve"> and </w:t>
      </w:r>
      <w:r w:rsidR="006A79BE" w:rsidRPr="00916909">
        <w:t>diet</w:t>
      </w:r>
      <w:r w:rsidRPr="00916909">
        <w:t xml:space="preserve"> of </w:t>
      </w:r>
      <w:r w:rsidR="00BA2333" w:rsidRPr="00916909">
        <w:t>f</w:t>
      </w:r>
      <w:r w:rsidR="00173C74" w:rsidRPr="00916909">
        <w:t>eral C</w:t>
      </w:r>
      <w:r w:rsidRPr="00916909">
        <w:t>ats,</w:t>
      </w:r>
      <w:r w:rsidR="006A79BE" w:rsidRPr="00916909">
        <w:t xml:space="preserve"> control strategies for</w:t>
      </w:r>
      <w:r w:rsidR="00BA2333" w:rsidRPr="00916909">
        <w:t xml:space="preserve"> f</w:t>
      </w:r>
      <w:r w:rsidR="00173C74" w:rsidRPr="00916909">
        <w:t>eral C</w:t>
      </w:r>
      <w:r w:rsidRPr="00916909">
        <w:t>ats</w:t>
      </w:r>
      <w:r w:rsidR="006A79BE" w:rsidRPr="00916909">
        <w:t xml:space="preserve"> in relation to planned burning</w:t>
      </w:r>
      <w:r w:rsidRPr="00916909">
        <w:t>,</w:t>
      </w:r>
      <w:r w:rsidR="006A79BE" w:rsidRPr="00916909">
        <w:t xml:space="preserve"> and </w:t>
      </w:r>
      <w:r w:rsidRPr="00916909">
        <w:t xml:space="preserve">the various </w:t>
      </w:r>
      <w:r w:rsidR="006A79BE" w:rsidRPr="00916909">
        <w:t>impacts on native fauna.</w:t>
      </w:r>
      <w:bookmarkStart w:id="23" w:name="_Toc409798398"/>
    </w:p>
    <w:p w14:paraId="28D4B744" w14:textId="0B41FA8B" w:rsidR="00074331" w:rsidRPr="00594A81" w:rsidRDefault="00074331" w:rsidP="00BA2333">
      <w:pPr>
        <w:pStyle w:val="ARIERHA"/>
      </w:pPr>
      <w:r w:rsidRPr="00594A81">
        <w:br w:type="page"/>
      </w:r>
      <w:bookmarkStart w:id="24" w:name="_Toc286018760"/>
      <w:bookmarkStart w:id="25" w:name="_Toc460419638"/>
      <w:r w:rsidR="00F77AB6" w:rsidRPr="00594A81">
        <w:t>1</w:t>
      </w:r>
      <w:r w:rsidR="00A14B2F" w:rsidRPr="00594A81">
        <w:tab/>
      </w:r>
      <w:bookmarkStart w:id="26" w:name="_Toc409798397"/>
      <w:r w:rsidRPr="00594A81">
        <w:t>Introduction</w:t>
      </w:r>
      <w:bookmarkEnd w:id="24"/>
      <w:bookmarkEnd w:id="26"/>
      <w:bookmarkEnd w:id="25"/>
    </w:p>
    <w:p w14:paraId="6CE9A3CF" w14:textId="6A3B7894" w:rsidR="00C67D9E" w:rsidRPr="00D67DF4" w:rsidRDefault="00422D9D" w:rsidP="00271DF3">
      <w:pPr>
        <w:pStyle w:val="ARIERHB"/>
      </w:pPr>
      <w:bookmarkStart w:id="27" w:name="_Toc460419639"/>
      <w:bookmarkEnd w:id="23"/>
      <w:r>
        <w:t>1.1</w:t>
      </w:r>
      <w:r>
        <w:tab/>
      </w:r>
      <w:r w:rsidR="00C67D9E" w:rsidRPr="00D67DF4">
        <w:t xml:space="preserve">Policy </w:t>
      </w:r>
      <w:r w:rsidR="00A5695B">
        <w:t>c</w:t>
      </w:r>
      <w:r w:rsidR="00A5695B" w:rsidRPr="00D67DF4">
        <w:t>ontext</w:t>
      </w:r>
      <w:bookmarkEnd w:id="27"/>
    </w:p>
    <w:p w14:paraId="7E82717C" w14:textId="18D4A3FD" w:rsidR="006B1D9B" w:rsidRPr="002E1B78" w:rsidRDefault="004B53A8" w:rsidP="00F73E4C">
      <w:pPr>
        <w:pStyle w:val="ARIERBody"/>
      </w:pPr>
      <w:r w:rsidRPr="002E1B78">
        <w:t xml:space="preserve">Fire is a complex phenomenon </w:t>
      </w:r>
      <w:r w:rsidR="00692EA0" w:rsidRPr="002E1B78">
        <w:t xml:space="preserve">that </w:t>
      </w:r>
      <w:r w:rsidRPr="002E1B78">
        <w:t xml:space="preserve">can have positive and negative effects on the functioning of ecosystems around the world (Bond and Keeley 2005), but </w:t>
      </w:r>
      <w:r w:rsidR="00692EA0" w:rsidRPr="002E1B78">
        <w:t xml:space="preserve">it </w:t>
      </w:r>
      <w:r w:rsidRPr="002E1B78">
        <w:t xml:space="preserve">can also present a serious threat to human life and property when uncontrolled. Managing the ambiguity of fire has been a long-term and significant challenge </w:t>
      </w:r>
      <w:r w:rsidR="004A0552">
        <w:t>for</w:t>
      </w:r>
      <w:r w:rsidR="004A0552" w:rsidRPr="002E1B78">
        <w:t xml:space="preserve"> </w:t>
      </w:r>
      <w:r w:rsidRPr="002E1B78">
        <w:t>land managers (Bond et al.</w:t>
      </w:r>
      <w:r w:rsidR="002349F4" w:rsidRPr="002E1B78">
        <w:t xml:space="preserve"> </w:t>
      </w:r>
      <w:r w:rsidRPr="002E1B78">
        <w:t>2005). Increasingly, land managers are recognising that fire can be used to manage biodiversity assets and promote ecological processes (</w:t>
      </w:r>
      <w:proofErr w:type="spellStart"/>
      <w:r w:rsidRPr="002E1B78">
        <w:t>Bradstock</w:t>
      </w:r>
      <w:proofErr w:type="spellEnd"/>
      <w:r w:rsidRPr="002E1B78">
        <w:t xml:space="preserve"> et al. 2012), and that interactions between </w:t>
      </w:r>
      <w:r w:rsidR="00115248" w:rsidRPr="002E1B78">
        <w:t xml:space="preserve">the </w:t>
      </w:r>
      <w:r w:rsidRPr="002E1B78">
        <w:t>disturbance created by fire and other process</w:t>
      </w:r>
      <w:r w:rsidR="00115248" w:rsidRPr="002E1B78">
        <w:t>es</w:t>
      </w:r>
      <w:r w:rsidRPr="002E1B78">
        <w:t xml:space="preserve"> (e.g. predation, variations in climate, habitat fragmentation) can act in concert to shape ecosystem responses (Dale et al. 2001</w:t>
      </w:r>
      <w:r w:rsidR="002349F4" w:rsidRPr="002E1B78">
        <w:t xml:space="preserve">; </w:t>
      </w:r>
      <w:proofErr w:type="spellStart"/>
      <w:r w:rsidRPr="002E1B78">
        <w:t>Beschta</w:t>
      </w:r>
      <w:proofErr w:type="spellEnd"/>
      <w:r w:rsidRPr="002E1B78">
        <w:t xml:space="preserve"> </w:t>
      </w:r>
      <w:r w:rsidR="002349F4" w:rsidRPr="002E1B78">
        <w:t xml:space="preserve">and Ripple </w:t>
      </w:r>
      <w:r w:rsidRPr="002E1B78">
        <w:t>2009).</w:t>
      </w:r>
    </w:p>
    <w:p w14:paraId="29F1E568" w14:textId="3CEC6BE2" w:rsidR="00C67D9E" w:rsidRPr="002E1B78" w:rsidRDefault="00C67D9E" w:rsidP="00C67D9E">
      <w:pPr>
        <w:pStyle w:val="ARIERBody"/>
      </w:pPr>
      <w:r w:rsidRPr="002E1B78">
        <w:t xml:space="preserve">In Victoria, the 2009 Black Saturday </w:t>
      </w:r>
      <w:r>
        <w:t>bushfire</w:t>
      </w:r>
      <w:r w:rsidRPr="002E1B78">
        <w:t>s and the subsequent Victorian Bushfire Royal Commission resulted in the Department of Environment, Land, Water and Planning (</w:t>
      </w:r>
      <w:r w:rsidR="004A0552">
        <w:t xml:space="preserve">DELWP; </w:t>
      </w:r>
      <w:r>
        <w:t>‘the Department’</w:t>
      </w:r>
      <w:r w:rsidRPr="002E1B78">
        <w:t>) revising its Code of Practice for Bushfire Manage</w:t>
      </w:r>
      <w:r>
        <w:t>ment on Public Land (‘the Code’</w:t>
      </w:r>
      <w:r w:rsidRPr="002E1B78">
        <w:t>, DSE 2012)</w:t>
      </w:r>
      <w:r>
        <w:t>.</w:t>
      </w:r>
      <w:r w:rsidRPr="002E1B78">
        <w:t xml:space="preserve"> </w:t>
      </w:r>
      <w:r>
        <w:t xml:space="preserve">The revised Code </w:t>
      </w:r>
      <w:r w:rsidR="004A0552">
        <w:t xml:space="preserve">outlines </w:t>
      </w:r>
      <w:r>
        <w:t>clear objectives for bushfire management activities,</w:t>
      </w:r>
      <w:r w:rsidR="00D5567E">
        <w:t xml:space="preserve"> </w:t>
      </w:r>
      <w:r>
        <w:t xml:space="preserve">established a risk-based framework to bushfire management, and </w:t>
      </w:r>
      <w:r w:rsidR="00BA2333">
        <w:t>established</w:t>
      </w:r>
      <w:r w:rsidR="004A0552">
        <w:t xml:space="preserve"> </w:t>
      </w:r>
      <w:r>
        <w:t xml:space="preserve">how the Department </w:t>
      </w:r>
      <w:r w:rsidR="004A0552">
        <w:t xml:space="preserve">should </w:t>
      </w:r>
      <w:r>
        <w:t>use monitoring, evaluation and reporting (MER) to assess the effectiveness of bushfire management activities against the Code objectives</w:t>
      </w:r>
      <w:r w:rsidRPr="002E1B78">
        <w:t>. The Code sets out two key objectives for bushfire management:</w:t>
      </w:r>
    </w:p>
    <w:p w14:paraId="78E77495" w14:textId="006E1F94" w:rsidR="004B53A8" w:rsidRPr="002E1B78" w:rsidRDefault="00350A8E" w:rsidP="00A5695B">
      <w:pPr>
        <w:pStyle w:val="ARIERbodynumbered"/>
        <w:ind w:left="426" w:hanging="426"/>
      </w:pPr>
      <w:r w:rsidRPr="002E1B78">
        <w:t>1.</w:t>
      </w:r>
      <w:r w:rsidRPr="002E1B78">
        <w:tab/>
      </w:r>
      <w:r w:rsidR="004B53A8" w:rsidRPr="002E1B78">
        <w:t>To minimise the impact of major bushfires on human life, communities, essential and community infrastructure, industries, the economy and the environment. Human life will be afforded priority over all other considerations.</w:t>
      </w:r>
    </w:p>
    <w:p w14:paraId="62706825" w14:textId="1BBE272B" w:rsidR="004B53A8" w:rsidRPr="002E1B78" w:rsidRDefault="00350A8E" w:rsidP="00A5695B">
      <w:pPr>
        <w:pStyle w:val="ARIERbodynumbered"/>
        <w:ind w:left="426" w:hanging="426"/>
      </w:pPr>
      <w:r w:rsidRPr="002E1B78">
        <w:t>2.</w:t>
      </w:r>
      <w:r w:rsidRPr="002E1B78">
        <w:tab/>
      </w:r>
      <w:r w:rsidR="004B53A8" w:rsidRPr="002E1B78">
        <w:t>To maintain or improve the resilience of natural ecosystems and their ability to deliver services such as biodiversity, water, carbon storage and forest products.</w:t>
      </w:r>
    </w:p>
    <w:p w14:paraId="0AA65FD2" w14:textId="66A94993" w:rsidR="00C67D9E" w:rsidRPr="002E1B78" w:rsidRDefault="00C67D9E" w:rsidP="00DA6247">
      <w:pPr>
        <w:pStyle w:val="ARIERBody"/>
      </w:pPr>
      <w:r w:rsidRPr="002E1B78">
        <w:t xml:space="preserve">To help achieve its fire management responsibilities, DELWP </w:t>
      </w:r>
      <w:r w:rsidR="00515F5E">
        <w:t>implemented</w:t>
      </w:r>
      <w:r w:rsidRPr="002E1B78">
        <w:t xml:space="preserve"> a research and monitoring program to obtain data to inform strategic policy and operational decision-making (DEPI 2013). This </w:t>
      </w:r>
      <w:r>
        <w:t xml:space="preserve">current </w:t>
      </w:r>
      <w:r w:rsidRPr="002E1B78">
        <w:t xml:space="preserve">project, which </w:t>
      </w:r>
      <w:r w:rsidR="004A0552" w:rsidRPr="002E1B78">
        <w:t>investigate</w:t>
      </w:r>
      <w:r w:rsidR="004A0552">
        <w:t>d</w:t>
      </w:r>
      <w:r w:rsidR="004A0552" w:rsidRPr="002E1B78">
        <w:t xml:space="preserve"> </w:t>
      </w:r>
      <w:r w:rsidRPr="002E1B78">
        <w:t xml:space="preserve">the interaction between planned burning and predation and </w:t>
      </w:r>
      <w:r w:rsidR="004A0552">
        <w:t>its</w:t>
      </w:r>
      <w:r w:rsidR="004A0552" w:rsidRPr="002E1B78">
        <w:t xml:space="preserve"> </w:t>
      </w:r>
      <w:r w:rsidRPr="002E1B78">
        <w:t xml:space="preserve">subsequent influence on the presence of native mammals, is part </w:t>
      </w:r>
      <w:r w:rsidR="001D60E6">
        <w:t xml:space="preserve">of </w:t>
      </w:r>
      <w:r>
        <w:t>DELWP</w:t>
      </w:r>
      <w:r w:rsidR="001D60E6">
        <w:t>’</w:t>
      </w:r>
      <w:r>
        <w:t xml:space="preserve">s </w:t>
      </w:r>
      <w:r w:rsidR="001D60E6">
        <w:t>Science Strategy</w:t>
      </w:r>
      <w:r w:rsidRPr="002E1B78">
        <w:t xml:space="preserve">. The knowledge gained from this project will inform key DELWP policy initiatives </w:t>
      </w:r>
      <w:r>
        <w:t xml:space="preserve">and programs </w:t>
      </w:r>
      <w:r w:rsidRPr="002E1B78">
        <w:t xml:space="preserve">within the </w:t>
      </w:r>
      <w:r w:rsidR="00515F5E">
        <w:t>Forests, Fire and Regions Division</w:t>
      </w:r>
      <w:r w:rsidRPr="002E1B78">
        <w:t>:</w:t>
      </w:r>
    </w:p>
    <w:p w14:paraId="0DFE501A" w14:textId="5224946E" w:rsidR="004B53A8" w:rsidRPr="002E1B78" w:rsidRDefault="004B53A8" w:rsidP="00B238ED">
      <w:pPr>
        <w:pStyle w:val="ARIERBullettedbody"/>
        <w:numPr>
          <w:ilvl w:val="0"/>
          <w:numId w:val="27"/>
        </w:numPr>
        <w:ind w:left="426" w:hanging="426"/>
      </w:pPr>
      <w:r w:rsidRPr="002E1B78">
        <w:t>Bushfire Risk Landscape Plannin</w:t>
      </w:r>
      <w:r w:rsidR="00BD38DE">
        <w:t>g and</w:t>
      </w:r>
      <w:r w:rsidR="00C80AD9" w:rsidRPr="002E1B78">
        <w:t xml:space="preserve"> </w:t>
      </w:r>
      <w:r w:rsidRPr="002E1B78">
        <w:t>the Monitoring, Eva</w:t>
      </w:r>
      <w:r w:rsidR="00BA2333">
        <w:t>luation and Reporting Framework</w:t>
      </w:r>
      <w:r w:rsidR="00B238ED">
        <w:t xml:space="preserve"> </w:t>
      </w:r>
      <w:r w:rsidRPr="002E1B78">
        <w:t>for Bushfire Management on Public Land</w:t>
      </w:r>
      <w:r w:rsidR="00583CA2">
        <w:t xml:space="preserve"> </w:t>
      </w:r>
      <w:r w:rsidRPr="002E1B78">
        <w:t>(Policy and Planning Branch and Knowledge and Engagement Branch, Fire and Emergency Management Division)</w:t>
      </w:r>
    </w:p>
    <w:p w14:paraId="7053BB5A" w14:textId="2B486143" w:rsidR="004B53A8" w:rsidRPr="002E1B78" w:rsidRDefault="004B53A8" w:rsidP="007E3106">
      <w:pPr>
        <w:pStyle w:val="ARIERBullettedbody"/>
        <w:numPr>
          <w:ilvl w:val="0"/>
          <w:numId w:val="27"/>
        </w:numPr>
        <w:ind w:left="567" w:hanging="567"/>
      </w:pPr>
      <w:r w:rsidRPr="002E1B78">
        <w:t xml:space="preserve">Strategic Management Prospects </w:t>
      </w:r>
      <w:r w:rsidR="00BD38DE">
        <w:t xml:space="preserve">project </w:t>
      </w:r>
      <w:r w:rsidRPr="002E1B78">
        <w:t>(Knowledge and Decision Systems Branch)</w:t>
      </w:r>
    </w:p>
    <w:p w14:paraId="179EF653" w14:textId="77777777" w:rsidR="006B1D9B" w:rsidRPr="002E1B78" w:rsidRDefault="004B53A8" w:rsidP="007E3106">
      <w:pPr>
        <w:pStyle w:val="ARIERBullettedbody"/>
        <w:numPr>
          <w:ilvl w:val="0"/>
          <w:numId w:val="27"/>
        </w:numPr>
        <w:ind w:left="567" w:hanging="567"/>
      </w:pPr>
      <w:r w:rsidRPr="002E1B78">
        <w:t>Weeds and Pests on Public Land Initiative (Catchment and Community Programs)</w:t>
      </w:r>
    </w:p>
    <w:p w14:paraId="66F82B46" w14:textId="6B525188" w:rsidR="004B53A8" w:rsidRPr="002E1B78" w:rsidRDefault="004B53A8" w:rsidP="00B238ED">
      <w:pPr>
        <w:pStyle w:val="ARIERBullettedbody"/>
        <w:numPr>
          <w:ilvl w:val="0"/>
          <w:numId w:val="27"/>
        </w:numPr>
        <w:ind w:left="426" w:hanging="426"/>
      </w:pPr>
      <w:r w:rsidRPr="002E1B78">
        <w:t xml:space="preserve">Biodiversity Strategy and </w:t>
      </w:r>
      <w:r w:rsidR="004B2FE1">
        <w:t>T</w:t>
      </w:r>
      <w:r w:rsidRPr="002E1B78">
        <w:t xml:space="preserve">hreatened </w:t>
      </w:r>
      <w:r w:rsidR="007953AA">
        <w:t>Species M</w:t>
      </w:r>
      <w:r w:rsidRPr="002E1B78">
        <w:t>anagement (</w:t>
      </w:r>
      <w:r w:rsidR="00B238ED">
        <w:t>Knowledge and Decision Support</w:t>
      </w:r>
      <w:r w:rsidRPr="002E1B78">
        <w:t xml:space="preserve"> Branch)</w:t>
      </w:r>
      <w:r w:rsidR="00C80AD9" w:rsidRPr="002E1B78">
        <w:t>.</w:t>
      </w:r>
    </w:p>
    <w:p w14:paraId="7708D169" w14:textId="32419F7A" w:rsidR="00C67D9E" w:rsidRPr="00D67DF4" w:rsidRDefault="00422D9D" w:rsidP="00271DF3">
      <w:pPr>
        <w:pStyle w:val="ARIERHB"/>
      </w:pPr>
      <w:bookmarkStart w:id="28" w:name="_Toc460419640"/>
      <w:r>
        <w:t>1.2</w:t>
      </w:r>
      <w:r>
        <w:tab/>
      </w:r>
      <w:r w:rsidR="00C67D9E" w:rsidRPr="00D67DF4">
        <w:t>Planned burning</w:t>
      </w:r>
      <w:bookmarkEnd w:id="28"/>
    </w:p>
    <w:p w14:paraId="169697E1" w14:textId="77777777" w:rsidR="00D5567E" w:rsidRDefault="00C67D9E" w:rsidP="00C67D9E">
      <w:pPr>
        <w:pStyle w:val="ARIERBody"/>
      </w:pPr>
      <w:r w:rsidRPr="002E1B78">
        <w:t xml:space="preserve">The deliberate and repeated application of fire to the landscape </w:t>
      </w:r>
      <w:r>
        <w:t>(</w:t>
      </w:r>
      <w:r w:rsidRPr="002E1B78">
        <w:t>i.e. planned burning</w:t>
      </w:r>
      <w:r>
        <w:t>)</w:t>
      </w:r>
      <w:r w:rsidRPr="002E1B78">
        <w:t xml:space="preserve"> can</w:t>
      </w:r>
      <w:r>
        <w:t xml:space="preserve"> have significant ecological impacts through altering the </w:t>
      </w:r>
      <w:r w:rsidRPr="002E1B78">
        <w:t>composition and structure of the vegetation (Burgess et al. 2015</w:t>
      </w:r>
      <w:r>
        <w:t>).</w:t>
      </w:r>
    </w:p>
    <w:p w14:paraId="740C80CF" w14:textId="077866FF" w:rsidR="00D5567E" w:rsidRDefault="00C67D9E" w:rsidP="00C67D9E">
      <w:pPr>
        <w:pStyle w:val="ARIERBody"/>
      </w:pPr>
      <w:r>
        <w:t xml:space="preserve">Planned burning can </w:t>
      </w:r>
      <w:r w:rsidRPr="002E1B78">
        <w:t>reduc</w:t>
      </w:r>
      <w:r>
        <w:t>e</w:t>
      </w:r>
      <w:r w:rsidRPr="002E1B78">
        <w:t xml:space="preserve"> </w:t>
      </w:r>
      <w:r>
        <w:t>vegetation</w:t>
      </w:r>
      <w:r w:rsidRPr="002E1B78">
        <w:t xml:space="preserve"> cover</w:t>
      </w:r>
      <w:r>
        <w:t>, nesting sites</w:t>
      </w:r>
      <w:r w:rsidRPr="002E1B78">
        <w:t xml:space="preserve"> </w:t>
      </w:r>
      <w:r>
        <w:t xml:space="preserve">and </w:t>
      </w:r>
      <w:r w:rsidR="001D60E6">
        <w:t xml:space="preserve">the </w:t>
      </w:r>
      <w:r>
        <w:t xml:space="preserve">protection of individuals </w:t>
      </w:r>
      <w:r w:rsidRPr="002E1B78">
        <w:t>from predation (Radford 2012; Lentic et al. 2013).</w:t>
      </w:r>
      <w:r>
        <w:t xml:space="preserve"> This is because the presence of p</w:t>
      </w:r>
      <w:r w:rsidRPr="002E1B78">
        <w:t>hysically complex habitat</w:t>
      </w:r>
      <w:r>
        <w:t xml:space="preserve"> </w:t>
      </w:r>
      <w:r w:rsidRPr="002E1B78">
        <w:t>(e.g. dense vegetation or woody debris) can impede the ability of predator</w:t>
      </w:r>
      <w:r>
        <w:t>s</w:t>
      </w:r>
      <w:r w:rsidRPr="002E1B78">
        <w:t xml:space="preserve"> to detect and chase prey, </w:t>
      </w:r>
      <w:r>
        <w:t xml:space="preserve">thereby </w:t>
      </w:r>
      <w:r w:rsidRPr="002E1B78">
        <w:t xml:space="preserve">increasing the probability that the prey will evade the predator (e.g. </w:t>
      </w:r>
      <w:proofErr w:type="spellStart"/>
      <w:r w:rsidRPr="002E1B78">
        <w:t>Mandelik</w:t>
      </w:r>
      <w:proofErr w:type="spellEnd"/>
      <w:r w:rsidRPr="002E1B78">
        <w:t xml:space="preserve"> et al. 2003).</w:t>
      </w:r>
    </w:p>
    <w:p w14:paraId="5B596FE4" w14:textId="500ECBE9" w:rsidR="00D5567E" w:rsidRDefault="00C67D9E" w:rsidP="00C67D9E">
      <w:pPr>
        <w:pStyle w:val="ARIERBody"/>
      </w:pPr>
      <w:r w:rsidRPr="002E1B78">
        <w:t>Planned burning can also</w:t>
      </w:r>
      <w:r>
        <w:t xml:space="preserve"> have </w:t>
      </w:r>
      <w:r w:rsidR="007953AA">
        <w:t>either</w:t>
      </w:r>
      <w:r>
        <w:t xml:space="preserve"> positive and negative</w:t>
      </w:r>
      <w:r w:rsidR="00D5567E">
        <w:t xml:space="preserve"> </w:t>
      </w:r>
      <w:r>
        <w:t>impact</w:t>
      </w:r>
      <w:r w:rsidR="001D60E6">
        <w:t>s</w:t>
      </w:r>
      <w:r>
        <w:t xml:space="preserve"> on food availability. </w:t>
      </w:r>
      <w:r w:rsidRPr="002E1B78">
        <w:t>The simplified habitat structures that can be created by planned burning can be important for foraging, e.g. by Long-nosed Potoroos (</w:t>
      </w:r>
      <w:proofErr w:type="spellStart"/>
      <w:r w:rsidRPr="002E1B78">
        <w:rPr>
          <w:i/>
        </w:rPr>
        <w:t>Potorous</w:t>
      </w:r>
      <w:proofErr w:type="spellEnd"/>
      <w:r w:rsidRPr="002E1B78">
        <w:rPr>
          <w:i/>
        </w:rPr>
        <w:t xml:space="preserve"> </w:t>
      </w:r>
      <w:proofErr w:type="spellStart"/>
      <w:r w:rsidRPr="002E1B78">
        <w:rPr>
          <w:i/>
        </w:rPr>
        <w:t>tridactylus</w:t>
      </w:r>
      <w:proofErr w:type="spellEnd"/>
      <w:r w:rsidRPr="002E1B78">
        <w:t xml:space="preserve">) exploiting hypogeal fungi following fire (Bennett 1993; </w:t>
      </w:r>
      <w:proofErr w:type="spellStart"/>
      <w:r w:rsidRPr="002E1B78">
        <w:t>Vernes</w:t>
      </w:r>
      <w:proofErr w:type="spellEnd"/>
      <w:r w:rsidRPr="002E1B78">
        <w:t xml:space="preserve"> et al. 2004; Norton</w:t>
      </w:r>
      <w:r>
        <w:t xml:space="preserve"> et al.</w:t>
      </w:r>
      <w:r w:rsidRPr="002E1B78">
        <w:t xml:space="preserve"> </w:t>
      </w:r>
      <w:r w:rsidR="009656AC" w:rsidRPr="002E1B78">
        <w:t>201</w:t>
      </w:r>
      <w:r w:rsidR="009656AC">
        <w:t>5</w:t>
      </w:r>
      <w:r w:rsidRPr="002E1B78">
        <w:t>)</w:t>
      </w:r>
      <w:r w:rsidR="001D60E6">
        <w:t>,</w:t>
      </w:r>
      <w:r w:rsidRPr="002E1B78">
        <w:t xml:space="preserve"> in some cases, despite the </w:t>
      </w:r>
      <w:r w:rsidR="007953AA">
        <w:t xml:space="preserve">increased </w:t>
      </w:r>
      <w:r w:rsidRPr="002E1B78">
        <w:t>risk of fox predation (Norton</w:t>
      </w:r>
      <w:r>
        <w:t xml:space="preserve"> et al.</w:t>
      </w:r>
      <w:r w:rsidRPr="002E1B78">
        <w:t xml:space="preserve"> 201</w:t>
      </w:r>
      <w:r w:rsidR="007953AA">
        <w:t>5</w:t>
      </w:r>
      <w:r w:rsidR="00B238ED">
        <w:t>)</w:t>
      </w:r>
      <w:r w:rsidRPr="002E1B78">
        <w:t>.</w:t>
      </w:r>
      <w:r>
        <w:t xml:space="preserve"> Planned burning can also decrease the</w:t>
      </w:r>
      <w:r w:rsidRPr="002E1B78">
        <w:t xml:space="preserve"> availability of food resources </w:t>
      </w:r>
      <w:r w:rsidR="001D60E6">
        <w:t xml:space="preserve">for some species, </w:t>
      </w:r>
      <w:r>
        <w:t xml:space="preserve">through reducing the composition and structure of </w:t>
      </w:r>
      <w:r w:rsidR="001D60E6">
        <w:t xml:space="preserve">the </w:t>
      </w:r>
      <w:r>
        <w:t xml:space="preserve">vegetation </w:t>
      </w:r>
      <w:r w:rsidRPr="002E1B78">
        <w:t>(</w:t>
      </w:r>
      <w:proofErr w:type="spellStart"/>
      <w:r w:rsidRPr="002E1B78">
        <w:t>Woinarski</w:t>
      </w:r>
      <w:proofErr w:type="spellEnd"/>
      <w:r w:rsidRPr="002E1B78">
        <w:t xml:space="preserve"> et al. 2004). </w:t>
      </w:r>
      <w:r w:rsidR="001D60E6">
        <w:t>When foraging for food, s</w:t>
      </w:r>
      <w:r w:rsidRPr="002E1B78">
        <w:t>mall- to medium-sized ground-dwelling mammals</w:t>
      </w:r>
      <w:r>
        <w:t>,</w:t>
      </w:r>
      <w:r w:rsidRPr="002E1B78">
        <w:t xml:space="preserve"> such as antechinus, potoroos and bandicoots</w:t>
      </w:r>
      <w:r>
        <w:t xml:space="preserve">, require </w:t>
      </w:r>
      <w:r w:rsidR="001D60E6">
        <w:t xml:space="preserve">a </w:t>
      </w:r>
      <w:r w:rsidRPr="002E1B78">
        <w:t>complex understorey with a diverse shrub layer and a ground cover of logs, leaf litter and woody debris (Paull and Date 1999).</w:t>
      </w:r>
    </w:p>
    <w:p w14:paraId="5D24CA55" w14:textId="1A8FEBE8" w:rsidR="00C67D9E" w:rsidRPr="00D67DF4" w:rsidRDefault="00422D9D" w:rsidP="00271DF3">
      <w:pPr>
        <w:pStyle w:val="ARIERHB"/>
      </w:pPr>
      <w:bookmarkStart w:id="29" w:name="_Toc460419641"/>
      <w:r>
        <w:t>1.3</w:t>
      </w:r>
      <w:r>
        <w:tab/>
      </w:r>
      <w:r w:rsidR="00C67D9E">
        <w:t>Introduced predators in Australia</w:t>
      </w:r>
      <w:bookmarkEnd w:id="29"/>
    </w:p>
    <w:p w14:paraId="6773060E" w14:textId="473ACB26" w:rsidR="00C67D9E" w:rsidRPr="002E1B78" w:rsidRDefault="00C67D9E" w:rsidP="00C67D9E">
      <w:pPr>
        <w:pStyle w:val="ARIERBody"/>
      </w:pPr>
      <w:r w:rsidRPr="002E1B78">
        <w:t xml:space="preserve">The </w:t>
      </w:r>
      <w:r w:rsidR="00806F9D">
        <w:t>introduced</w:t>
      </w:r>
      <w:r w:rsidRPr="002E1B78">
        <w:t xml:space="preserve"> Red Fox (</w:t>
      </w:r>
      <w:proofErr w:type="spellStart"/>
      <w:r w:rsidRPr="002E1B78">
        <w:rPr>
          <w:i/>
        </w:rPr>
        <w:t>Vulpes</w:t>
      </w:r>
      <w:proofErr w:type="spellEnd"/>
      <w:r w:rsidRPr="002E1B78">
        <w:rPr>
          <w:i/>
        </w:rPr>
        <w:t xml:space="preserve"> </w:t>
      </w:r>
      <w:proofErr w:type="spellStart"/>
      <w:r w:rsidRPr="002E1B78">
        <w:rPr>
          <w:i/>
        </w:rPr>
        <w:t>vulpes</w:t>
      </w:r>
      <w:proofErr w:type="spellEnd"/>
      <w:r w:rsidR="007A5FCC">
        <w:t>; ‘the fox’</w:t>
      </w:r>
      <w:r w:rsidRPr="002E1B78">
        <w:t xml:space="preserve">) spread rapidly across Australia following its introduction in 1870 (Saunders et al. 1995). Currently, foxes are present on most public land in Victoria, although their </w:t>
      </w:r>
      <w:r w:rsidR="001D60E6">
        <w:t xml:space="preserve">level of </w:t>
      </w:r>
      <w:r w:rsidRPr="002E1B78">
        <w:t xml:space="preserve">abundance is unknown across most of the landscape. </w:t>
      </w:r>
      <w:r w:rsidR="001D60E6">
        <w:t>Fox</w:t>
      </w:r>
      <w:r w:rsidRPr="002E1B78">
        <w:t xml:space="preserve"> habitat range</w:t>
      </w:r>
      <w:r w:rsidR="001D60E6">
        <w:t>s</w:t>
      </w:r>
      <w:r w:rsidRPr="002E1B78">
        <w:t xml:space="preserve"> from forest to open plains, farmlands and deserts. There are few environmental factors that limit its distribution, and there is </w:t>
      </w:r>
      <w:r w:rsidR="00B238ED">
        <w:t xml:space="preserve">some </w:t>
      </w:r>
      <w:r w:rsidRPr="002E1B78">
        <w:t xml:space="preserve">evidence that time-since-fire has no relationship with habitat use </w:t>
      </w:r>
      <w:r>
        <w:t>by</w:t>
      </w:r>
      <w:r w:rsidRPr="002E1B78">
        <w:t xml:space="preserve"> foxes (Payne et al. 2012). During the 1980s and early 1990s, a body of evidence was generated relating to the impacts of foxes on native species (</w:t>
      </w:r>
      <w:r w:rsidR="00B238ED">
        <w:t xml:space="preserve">e.g. </w:t>
      </w:r>
      <w:r w:rsidRPr="002E1B78">
        <w:t xml:space="preserve">Burbidge and McKenzie 1989; Kinnear et al. 2002). The evidence indicated that foxes are omnivorous hunters that generally prey on small (&lt;5 kg) mammals. They have also been recorded </w:t>
      </w:r>
      <w:r w:rsidR="001D60E6">
        <w:t xml:space="preserve">as </w:t>
      </w:r>
      <w:r w:rsidRPr="002E1B78">
        <w:t>eating birds, reptiles, amphibians, insects and fruits (</w:t>
      </w:r>
      <w:proofErr w:type="spellStart"/>
      <w:r w:rsidRPr="002E1B78">
        <w:t>Triggs</w:t>
      </w:r>
      <w:proofErr w:type="spellEnd"/>
      <w:r w:rsidRPr="002E1B78">
        <w:t xml:space="preserve"> et al. 1984). Impacts on native fauna are the major concern in relation to foxes</w:t>
      </w:r>
      <w:r w:rsidR="007A5FCC">
        <w:t>, and t</w:t>
      </w:r>
      <w:r w:rsidRPr="002E1B78">
        <w:t>he fox is thought to have caused a severe reduction in the populations of many threatened species, the majority of these being small-weight-range mammals and ground-nesting bird species (</w:t>
      </w:r>
      <w:proofErr w:type="spellStart"/>
      <w:r w:rsidRPr="002E1B78">
        <w:t>Dickman</w:t>
      </w:r>
      <w:proofErr w:type="spellEnd"/>
      <w:r w:rsidRPr="002E1B78">
        <w:t xml:space="preserve"> 1996a).</w:t>
      </w:r>
    </w:p>
    <w:p w14:paraId="42BC257F" w14:textId="2DE2F2E4" w:rsidR="00C67D9E" w:rsidRPr="002E1B78" w:rsidRDefault="00C67D9E" w:rsidP="00C67D9E">
      <w:pPr>
        <w:pStyle w:val="ARIERBody"/>
      </w:pPr>
      <w:r w:rsidRPr="002E1B78">
        <w:t>Cats (</w:t>
      </w:r>
      <w:proofErr w:type="spellStart"/>
      <w:r w:rsidRPr="002E1B78">
        <w:rPr>
          <w:i/>
        </w:rPr>
        <w:t>Felis</w:t>
      </w:r>
      <w:proofErr w:type="spellEnd"/>
      <w:r w:rsidRPr="002E1B78">
        <w:rPr>
          <w:i/>
        </w:rPr>
        <w:t xml:space="preserve"> </w:t>
      </w:r>
      <w:proofErr w:type="spellStart"/>
      <w:r w:rsidRPr="002E1B78">
        <w:rPr>
          <w:i/>
        </w:rPr>
        <w:t>catus</w:t>
      </w:r>
      <w:proofErr w:type="spellEnd"/>
      <w:r w:rsidRPr="002E1B78">
        <w:t xml:space="preserve">) probably first became established in Australia as pets of European settlers during the 18th century, and </w:t>
      </w:r>
      <w:r w:rsidR="007A5FCC">
        <w:t xml:space="preserve">they </w:t>
      </w:r>
      <w:r w:rsidRPr="002E1B78">
        <w:t>were later deliberately introduced in an attempt to control rabbits and rodents (</w:t>
      </w:r>
      <w:proofErr w:type="spellStart"/>
      <w:r w:rsidRPr="002E1B78">
        <w:t>Dickman</w:t>
      </w:r>
      <w:proofErr w:type="spellEnd"/>
      <w:r w:rsidRPr="002E1B78">
        <w:t xml:space="preserve"> 1996a). Feral cats now occupy 99% of Australia. They are exceptional hunters and pose a significant threat to the survival of many native species, including small mammals, birds and reptiles (</w:t>
      </w:r>
      <w:proofErr w:type="spellStart"/>
      <w:r w:rsidRPr="002E1B78">
        <w:t>Dickman</w:t>
      </w:r>
      <w:proofErr w:type="spellEnd"/>
      <w:r w:rsidRPr="002E1B78">
        <w:t xml:space="preserve"> 1996a). Feral cats have been implicated in the extinctions of Australian native animals and have </w:t>
      </w:r>
      <w:r w:rsidR="007A5FCC">
        <w:t>contributed</w:t>
      </w:r>
      <w:r w:rsidR="007A5FCC" w:rsidRPr="002E1B78">
        <w:t xml:space="preserve"> </w:t>
      </w:r>
      <w:r w:rsidRPr="002E1B78">
        <w:t xml:space="preserve">to the failure of </w:t>
      </w:r>
      <w:r w:rsidR="007A5FCC">
        <w:t xml:space="preserve">a number of </w:t>
      </w:r>
      <w:r w:rsidRPr="002E1B78">
        <w:t xml:space="preserve">endangered species reintroduction programs (e.g. Numbat, </w:t>
      </w:r>
      <w:proofErr w:type="spellStart"/>
      <w:r w:rsidRPr="002E1B78">
        <w:rPr>
          <w:i/>
        </w:rPr>
        <w:t>Myrmecobius</w:t>
      </w:r>
      <w:proofErr w:type="spellEnd"/>
      <w:r w:rsidRPr="002E1B78">
        <w:rPr>
          <w:i/>
        </w:rPr>
        <w:t xml:space="preserve"> </w:t>
      </w:r>
      <w:proofErr w:type="spellStart"/>
      <w:r w:rsidRPr="002E1B78">
        <w:rPr>
          <w:i/>
        </w:rPr>
        <w:t>fasciatus</w:t>
      </w:r>
      <w:proofErr w:type="spellEnd"/>
      <w:r w:rsidRPr="002E1B78">
        <w:t xml:space="preserve">, Greater Bilby, </w:t>
      </w:r>
      <w:proofErr w:type="spellStart"/>
      <w:r w:rsidRPr="002E1B78">
        <w:rPr>
          <w:i/>
        </w:rPr>
        <w:t>Macrotis</w:t>
      </w:r>
      <w:proofErr w:type="spellEnd"/>
      <w:r w:rsidRPr="002E1B78">
        <w:rPr>
          <w:i/>
        </w:rPr>
        <w:t xml:space="preserve"> </w:t>
      </w:r>
      <w:proofErr w:type="spellStart"/>
      <w:r w:rsidRPr="002E1B78">
        <w:rPr>
          <w:i/>
        </w:rPr>
        <w:t>lagotis</w:t>
      </w:r>
      <w:proofErr w:type="spellEnd"/>
      <w:r>
        <w:t xml:space="preserve">; </w:t>
      </w:r>
      <w:proofErr w:type="spellStart"/>
      <w:r w:rsidRPr="002E1B78">
        <w:t>Dickman</w:t>
      </w:r>
      <w:proofErr w:type="spellEnd"/>
      <w:r w:rsidRPr="002E1B78">
        <w:t xml:space="preserve"> 1996b). </w:t>
      </w:r>
      <w:r w:rsidR="007A5FCC" w:rsidRPr="002E1B78">
        <w:t>A</w:t>
      </w:r>
      <w:r w:rsidR="007A5FCC">
        <w:t>pproximately</w:t>
      </w:r>
      <w:r w:rsidR="007A5FCC" w:rsidRPr="002E1B78">
        <w:t xml:space="preserve"> </w:t>
      </w:r>
      <w:r w:rsidRPr="002E1B78">
        <w:t xml:space="preserve">80 endangered and threatened species are at risk from </w:t>
      </w:r>
      <w:r w:rsidR="00BA2333">
        <w:t>feral Cat</w:t>
      </w:r>
      <w:r w:rsidR="007A5FCC" w:rsidRPr="002E1B78">
        <w:t xml:space="preserve"> </w:t>
      </w:r>
      <w:r w:rsidRPr="002E1B78">
        <w:t xml:space="preserve">predation in Australia, according to Australia’s </w:t>
      </w:r>
      <w:r w:rsidRPr="00594A81">
        <w:rPr>
          <w:i/>
        </w:rPr>
        <w:t>Environment Protection and Biodiversity Conservation Act 1999</w:t>
      </w:r>
      <w:r w:rsidRPr="002E1B78">
        <w:t xml:space="preserve"> and </w:t>
      </w:r>
      <w:r w:rsidR="007953AA">
        <w:t>T</w:t>
      </w:r>
      <w:r w:rsidRPr="002E1B78">
        <w:t>h</w:t>
      </w:r>
      <w:r w:rsidR="007953AA">
        <w:t>reat Abatement P</w:t>
      </w:r>
      <w:r w:rsidRPr="002E1B78">
        <w:t>lan (Commonwealth of Australia 2015).</w:t>
      </w:r>
    </w:p>
    <w:p w14:paraId="46F74DE1" w14:textId="25AB32D4" w:rsidR="00C67D9E" w:rsidRPr="002E1B78" w:rsidRDefault="00C67D9E" w:rsidP="00C67D9E">
      <w:pPr>
        <w:pStyle w:val="ARIERBody"/>
      </w:pPr>
      <w:r w:rsidRPr="002E1B78">
        <w:t>Land managers sometimes undertake introduced predator control post</w:t>
      </w:r>
      <w:r w:rsidR="007A5FCC">
        <w:t xml:space="preserve"> </w:t>
      </w:r>
      <w:r w:rsidRPr="002E1B78">
        <w:t xml:space="preserve">fire, under the assumption that the risk to native wildlife has increased. However, there is limited quantitative evidence </w:t>
      </w:r>
      <w:r w:rsidR="007A5FCC">
        <w:t>for</w:t>
      </w:r>
      <w:r w:rsidR="007A5FCC" w:rsidRPr="002E1B78">
        <w:t xml:space="preserve"> inform</w:t>
      </w:r>
      <w:r w:rsidR="007A5FCC">
        <w:t>ing</w:t>
      </w:r>
      <w:r w:rsidR="007A5FCC" w:rsidRPr="002E1B78">
        <w:t xml:space="preserve"> </w:t>
      </w:r>
      <w:r w:rsidRPr="002E1B78">
        <w:t xml:space="preserve">managers about the impacts of the interactions between planned burning and fox predation on the survival and recovery of native species, about what to do and when to act, and about the impact </w:t>
      </w:r>
      <w:r>
        <w:t>such actions</w:t>
      </w:r>
      <w:r w:rsidRPr="002E1B78">
        <w:t xml:space="preserve"> might have on species resilience across the landscape. </w:t>
      </w:r>
      <w:r>
        <w:t>O</w:t>
      </w:r>
      <w:r w:rsidRPr="002E1B78">
        <w:t>ne study found that half of the Brush-tailed Bettongs (</w:t>
      </w:r>
      <w:proofErr w:type="spellStart"/>
      <w:r w:rsidRPr="002E1B78">
        <w:rPr>
          <w:i/>
        </w:rPr>
        <w:t>Bettongia</w:t>
      </w:r>
      <w:proofErr w:type="spellEnd"/>
      <w:r w:rsidRPr="002E1B78">
        <w:rPr>
          <w:i/>
        </w:rPr>
        <w:t xml:space="preserve"> </w:t>
      </w:r>
      <w:proofErr w:type="spellStart"/>
      <w:r w:rsidRPr="002E1B78">
        <w:rPr>
          <w:i/>
        </w:rPr>
        <w:t>penicillata</w:t>
      </w:r>
      <w:proofErr w:type="spellEnd"/>
      <w:r w:rsidRPr="002E1B78">
        <w:t xml:space="preserve">) that survived a </w:t>
      </w:r>
      <w:r>
        <w:t>bush</w:t>
      </w:r>
      <w:r w:rsidRPr="002E1B78">
        <w:t xml:space="preserve">fire in south-west Western Australia were subsequently killed by </w:t>
      </w:r>
      <w:r w:rsidR="00B238ED">
        <w:t xml:space="preserve">introduced </w:t>
      </w:r>
      <w:r w:rsidRPr="002E1B78">
        <w:t xml:space="preserve">predators (Christensen 1980). Radford (2012) showed that predation by native </w:t>
      </w:r>
      <w:r>
        <w:t>predators</w:t>
      </w:r>
      <w:r w:rsidRPr="002E1B78">
        <w:t xml:space="preserve"> on their prey increased in recently burnt areas compared with in long-unburnt areas</w:t>
      </w:r>
      <w:r w:rsidR="007A5FCC">
        <w:t>, and</w:t>
      </w:r>
      <w:r w:rsidRPr="002E1B78">
        <w:t xml:space="preserve"> suggested that this may </w:t>
      </w:r>
      <w:r>
        <w:t>provide</w:t>
      </w:r>
      <w:r w:rsidRPr="002E1B78">
        <w:t xml:space="preserve"> evidence of predators regulating the abundance of prey after the removal of the ground</w:t>
      </w:r>
      <w:r w:rsidR="00D5567E">
        <w:t xml:space="preserve"> </w:t>
      </w:r>
      <w:r w:rsidRPr="002E1B78">
        <w:t>vegetation</w:t>
      </w:r>
      <w:r>
        <w:t xml:space="preserve"> layer</w:t>
      </w:r>
      <w:r w:rsidRPr="002E1B78">
        <w:t xml:space="preserve"> by fire.</w:t>
      </w:r>
    </w:p>
    <w:p w14:paraId="18739B4A" w14:textId="799A7E99" w:rsidR="00C67D9E" w:rsidRPr="002E1B78" w:rsidRDefault="00C67D9E" w:rsidP="00C67D9E">
      <w:pPr>
        <w:pStyle w:val="ARIERBody"/>
      </w:pPr>
      <w:r w:rsidRPr="002E1B78">
        <w:t xml:space="preserve">The role of unburnt habitat </w:t>
      </w:r>
      <w:r>
        <w:t>(</w:t>
      </w:r>
      <w:r w:rsidRPr="002E1B78">
        <w:t>within and adjacent to planned burn areas</w:t>
      </w:r>
      <w:r>
        <w:t xml:space="preserve">) </w:t>
      </w:r>
      <w:r w:rsidRPr="002E1B78">
        <w:t xml:space="preserve">as a refuge and source of </w:t>
      </w:r>
      <w:proofErr w:type="spellStart"/>
      <w:r w:rsidRPr="002E1B78">
        <w:t>recolonisation</w:t>
      </w:r>
      <w:proofErr w:type="spellEnd"/>
      <w:r w:rsidRPr="002E1B78">
        <w:t xml:space="preserve"> has not been thoroughly explored for native species, nor has the use of post-burn habitats by predators. There is some evidence that native mammals </w:t>
      </w:r>
      <w:r>
        <w:t>(</w:t>
      </w:r>
      <w:r w:rsidRPr="002E1B78">
        <w:t>e.g. Long-nosed Potoroos</w:t>
      </w:r>
      <w:r>
        <w:t>)</w:t>
      </w:r>
      <w:r w:rsidRPr="002E1B78">
        <w:t xml:space="preserve"> use unburnt patches as a refuge (Smith 2013). </w:t>
      </w:r>
      <w:r>
        <w:t>It i</w:t>
      </w:r>
      <w:r w:rsidRPr="002E1B78">
        <w:t xml:space="preserve">s largely unknown </w:t>
      </w:r>
      <w:r>
        <w:t>h</w:t>
      </w:r>
      <w:r w:rsidRPr="002E1B78">
        <w:t xml:space="preserve">ow predators use the range of fire-structured habitats </w:t>
      </w:r>
      <w:r w:rsidR="007A5FCC">
        <w:t xml:space="preserve">created </w:t>
      </w:r>
      <w:r w:rsidR="00D64FAC">
        <w:t>post-burn</w:t>
      </w:r>
      <w:r w:rsidRPr="002E1B78">
        <w:t xml:space="preserve"> </w:t>
      </w:r>
      <w:r>
        <w:t>within</w:t>
      </w:r>
      <w:r w:rsidRPr="002E1B78">
        <w:t xml:space="preserve"> mesic environments in south-eastern Australia. </w:t>
      </w:r>
      <w:r>
        <w:t>The</w:t>
      </w:r>
      <w:r w:rsidRPr="002E1B78">
        <w:t xml:space="preserve"> influence </w:t>
      </w:r>
      <w:r>
        <w:t xml:space="preserve">of </w:t>
      </w:r>
      <w:r w:rsidRPr="002E1B78">
        <w:t>these altered habitats on predation efficacy and native species survival also remain</w:t>
      </w:r>
      <w:r>
        <w:t>s</w:t>
      </w:r>
      <w:r w:rsidRPr="002E1B78">
        <w:t xml:space="preserve"> unclear.</w:t>
      </w:r>
    </w:p>
    <w:p w14:paraId="2619249A" w14:textId="1E59DBEE" w:rsidR="00C67D9E" w:rsidRPr="00195B86" w:rsidRDefault="00422D9D" w:rsidP="00271DF3">
      <w:pPr>
        <w:pStyle w:val="ARIERHB"/>
      </w:pPr>
      <w:bookmarkStart w:id="30" w:name="_Toc460419642"/>
      <w:r>
        <w:t>1.4</w:t>
      </w:r>
      <w:r>
        <w:tab/>
      </w:r>
      <w:r w:rsidR="00C67D9E" w:rsidRPr="00195B86">
        <w:t>Top-down and bottom-up ecological processes</w:t>
      </w:r>
      <w:bookmarkEnd w:id="30"/>
    </w:p>
    <w:p w14:paraId="07ECA210" w14:textId="76E326ED" w:rsidR="00D5567E" w:rsidRDefault="00C67D9E" w:rsidP="00C67D9E">
      <w:pPr>
        <w:pStyle w:val="ARIERBody"/>
      </w:pPr>
      <w:r w:rsidRPr="002E1B78">
        <w:t xml:space="preserve">Two key </w:t>
      </w:r>
      <w:r w:rsidR="007A5FCC">
        <w:t xml:space="preserve">types of </w:t>
      </w:r>
      <w:r w:rsidRPr="002E1B78">
        <w:t>ecological processes that can interact to influence the presence/absence of native species are: (</w:t>
      </w:r>
      <w:proofErr w:type="spellStart"/>
      <w:r w:rsidR="00223C78">
        <w:t>i</w:t>
      </w:r>
      <w:proofErr w:type="spellEnd"/>
      <w:r w:rsidRPr="002E1B78">
        <w:t>) top-down regulation (when predators keep prey populations below the size that would be observed in the absence of predators) and (</w:t>
      </w:r>
      <w:r w:rsidR="00223C78">
        <w:t>ii</w:t>
      </w:r>
      <w:r w:rsidRPr="002E1B78">
        <w:t>) bottom-up regulation (when nutrient/food availability are the main drivers explaining population fluctuations).</w:t>
      </w:r>
    </w:p>
    <w:p w14:paraId="1C286DB6" w14:textId="03595560" w:rsidR="00C67D9E" w:rsidRDefault="00C67D9E" w:rsidP="00C67D9E">
      <w:pPr>
        <w:pStyle w:val="ARIERBody"/>
      </w:pPr>
      <w:r w:rsidRPr="002E1B78">
        <w:t>Th</w:t>
      </w:r>
      <w:r>
        <w:t xml:space="preserve">e aim of this project </w:t>
      </w:r>
      <w:r w:rsidR="00223C78">
        <w:t>wa</w:t>
      </w:r>
      <w:r>
        <w:t xml:space="preserve">s to investigate </w:t>
      </w:r>
      <w:r w:rsidRPr="002E1B78">
        <w:t>how planned burning and predation interact</w:t>
      </w:r>
      <w:r>
        <w:t>,</w:t>
      </w:r>
      <w:r w:rsidR="00D5567E">
        <w:t xml:space="preserve"> </w:t>
      </w:r>
      <w:r w:rsidRPr="002E1B78">
        <w:t xml:space="preserve">and the consequences </w:t>
      </w:r>
      <w:r>
        <w:t xml:space="preserve">of those interactions on </w:t>
      </w:r>
      <w:r w:rsidRPr="002E1B78">
        <w:t>the occurrence of native species.</w:t>
      </w:r>
    </w:p>
    <w:p w14:paraId="78198AC4" w14:textId="152D0058" w:rsidR="00D5567E" w:rsidRDefault="00C67D9E" w:rsidP="00C67D9E">
      <w:pPr>
        <w:pStyle w:val="ARIERBody"/>
      </w:pPr>
      <w:r w:rsidRPr="002E1B78">
        <w:t>We investigate</w:t>
      </w:r>
      <w:r>
        <w:t>d</w:t>
      </w:r>
      <w:r w:rsidRPr="002E1B78">
        <w:t xml:space="preserve"> two alternative general hypotheses</w:t>
      </w:r>
      <w:r>
        <w:t xml:space="preserve"> that relate to the impact of planned burning and predation on native species</w:t>
      </w:r>
      <w:r w:rsidRPr="002E1B78">
        <w:t>:</w:t>
      </w:r>
    </w:p>
    <w:p w14:paraId="2FC43828" w14:textId="7D4439D3" w:rsidR="00C67D9E" w:rsidRPr="00271DF3" w:rsidRDefault="00A5695B" w:rsidP="00A5695B">
      <w:pPr>
        <w:pStyle w:val="ARIERBody"/>
        <w:numPr>
          <w:ilvl w:val="0"/>
          <w:numId w:val="30"/>
        </w:numPr>
        <w:ind w:left="426" w:hanging="426"/>
        <w:rPr>
          <w:rFonts w:asciiTheme="minorHAnsi" w:hAnsiTheme="minorHAnsi" w:cs="Times New Roman"/>
          <w:lang w:eastAsia="en-AU"/>
        </w:rPr>
      </w:pPr>
      <w:r w:rsidRPr="00271DF3">
        <w:rPr>
          <w:rFonts w:asciiTheme="minorHAnsi" w:hAnsiTheme="minorHAnsi" w:cs="Times New Roman"/>
          <w:lang w:eastAsia="en-AU"/>
        </w:rPr>
        <w:t xml:space="preserve">Responses </w:t>
      </w:r>
      <w:r w:rsidR="00C67D9E" w:rsidRPr="00271DF3">
        <w:rPr>
          <w:rFonts w:asciiTheme="minorHAnsi" w:hAnsiTheme="minorHAnsi" w:cs="Times New Roman"/>
          <w:lang w:eastAsia="en-AU"/>
        </w:rPr>
        <w:t xml:space="preserve">to planned burning by native mammals are primarily driven by the top-down process of predation by </w:t>
      </w:r>
      <w:r w:rsidR="00806F9D">
        <w:rPr>
          <w:rFonts w:asciiTheme="minorHAnsi" w:hAnsiTheme="minorHAnsi" w:cs="Times New Roman"/>
          <w:lang w:eastAsia="en-AU"/>
        </w:rPr>
        <w:t>introduced</w:t>
      </w:r>
      <w:r w:rsidR="00C67D9E" w:rsidRPr="00271DF3">
        <w:rPr>
          <w:rFonts w:asciiTheme="minorHAnsi" w:hAnsiTheme="minorHAnsi" w:cs="Times New Roman"/>
          <w:lang w:eastAsia="en-AU"/>
        </w:rPr>
        <w:t xml:space="preserve"> predators (i.e. </w:t>
      </w:r>
      <w:r w:rsidR="00F0496E">
        <w:rPr>
          <w:rFonts w:asciiTheme="minorHAnsi" w:hAnsiTheme="minorHAnsi" w:cs="Times New Roman"/>
          <w:lang w:eastAsia="en-AU"/>
        </w:rPr>
        <w:t>f</w:t>
      </w:r>
      <w:r w:rsidR="00C67D9E" w:rsidRPr="00271DF3">
        <w:rPr>
          <w:rFonts w:asciiTheme="minorHAnsi" w:hAnsiTheme="minorHAnsi" w:cs="Times New Roman"/>
          <w:lang w:eastAsia="en-AU"/>
        </w:rPr>
        <w:t>oxes)</w:t>
      </w:r>
      <w:r w:rsidR="00223C78">
        <w:rPr>
          <w:rFonts w:asciiTheme="minorHAnsi" w:hAnsiTheme="minorHAnsi" w:cs="Times New Roman"/>
          <w:lang w:eastAsia="en-AU"/>
        </w:rPr>
        <w:t>,</w:t>
      </w:r>
      <w:r w:rsidR="00C67D9E" w:rsidRPr="00271DF3">
        <w:rPr>
          <w:rFonts w:asciiTheme="minorHAnsi" w:hAnsiTheme="minorHAnsi" w:cs="Times New Roman"/>
          <w:lang w:eastAsia="en-AU"/>
        </w:rPr>
        <w:t xml:space="preserve"> and</w:t>
      </w:r>
      <w:r w:rsidR="00D5567E" w:rsidRPr="00271DF3">
        <w:rPr>
          <w:rFonts w:asciiTheme="minorHAnsi" w:hAnsiTheme="minorHAnsi" w:cs="Times New Roman"/>
          <w:lang w:eastAsia="en-AU"/>
        </w:rPr>
        <w:t xml:space="preserve"> </w:t>
      </w:r>
      <w:r w:rsidR="00C67D9E" w:rsidRPr="00271DF3">
        <w:rPr>
          <w:rFonts w:asciiTheme="minorHAnsi" w:hAnsiTheme="minorHAnsi" w:cs="Times New Roman"/>
          <w:lang w:eastAsia="en-AU"/>
        </w:rPr>
        <w:t xml:space="preserve">reduction in habitat attributes mediate </w:t>
      </w:r>
      <w:r w:rsidR="00223C78">
        <w:rPr>
          <w:rFonts w:asciiTheme="minorHAnsi" w:hAnsiTheme="minorHAnsi" w:cs="Times New Roman"/>
          <w:lang w:eastAsia="en-AU"/>
        </w:rPr>
        <w:t xml:space="preserve">increased </w:t>
      </w:r>
      <w:r w:rsidR="00C67D9E" w:rsidRPr="00271DF3">
        <w:rPr>
          <w:rFonts w:asciiTheme="minorHAnsi" w:hAnsiTheme="minorHAnsi" w:cs="Times New Roman"/>
          <w:lang w:eastAsia="en-AU"/>
        </w:rPr>
        <w:t>predation rates; or</w:t>
      </w:r>
    </w:p>
    <w:p w14:paraId="609E63B2" w14:textId="27E7D76B" w:rsidR="00D5567E" w:rsidRPr="00271DF3" w:rsidRDefault="00A5695B" w:rsidP="00A5695B">
      <w:pPr>
        <w:pStyle w:val="ARIERBody"/>
        <w:numPr>
          <w:ilvl w:val="0"/>
          <w:numId w:val="30"/>
        </w:numPr>
        <w:ind w:left="426" w:hanging="426"/>
        <w:rPr>
          <w:rFonts w:asciiTheme="minorHAnsi" w:hAnsiTheme="minorHAnsi" w:cs="Times New Roman"/>
          <w:lang w:eastAsia="en-AU"/>
        </w:rPr>
      </w:pPr>
      <w:r w:rsidRPr="00271DF3">
        <w:rPr>
          <w:rFonts w:asciiTheme="minorHAnsi" w:hAnsiTheme="minorHAnsi" w:cs="Times New Roman"/>
          <w:lang w:eastAsia="en-AU"/>
        </w:rPr>
        <w:t>Post</w:t>
      </w:r>
      <w:r w:rsidR="00C67D9E" w:rsidRPr="00271DF3">
        <w:rPr>
          <w:rFonts w:asciiTheme="minorHAnsi" w:hAnsiTheme="minorHAnsi" w:cs="Times New Roman"/>
          <w:lang w:eastAsia="en-AU"/>
        </w:rPr>
        <w:t>-burn responses by native species are driven by the immediate reduction in habitat attributes, and post-fire recovery will be facilitated by increases in these attributes over time, regardless of predation pressure, i.e. a bottom-up response.</w:t>
      </w:r>
    </w:p>
    <w:p w14:paraId="63D5D966" w14:textId="54A55B33" w:rsidR="00C67D9E" w:rsidRDefault="00C67D9E" w:rsidP="00C67D9E">
      <w:pPr>
        <w:pStyle w:val="ARIERBody"/>
      </w:pPr>
      <w:r w:rsidRPr="002E1B78">
        <w:t>If top-down processes are important, then predator numbers/activity should increase post-burn</w:t>
      </w:r>
      <w:r>
        <w:t>,</w:t>
      </w:r>
      <w:r w:rsidRPr="002E1B78">
        <w:t xml:space="preserve"> the predator diet should reflect this change, and native species should decline and show little or no sign of recovery. If bottom-up processes are the key influence on mammal response to </w:t>
      </w:r>
      <w:r w:rsidR="00223C78">
        <w:t>planned burns</w:t>
      </w:r>
      <w:r w:rsidRPr="002E1B78">
        <w:t xml:space="preserve">, then recovery of key habitat attributes should be accompanied by increases in mammal occupancy </w:t>
      </w:r>
      <w:r w:rsidR="00D64FAC">
        <w:t>post-burn</w:t>
      </w:r>
      <w:r>
        <w:t>,</w:t>
      </w:r>
      <w:r w:rsidRPr="00BE1BF4">
        <w:t xml:space="preserve"> </w:t>
      </w:r>
      <w:r>
        <w:t>assuming that recruitment can occur via a source population in an adjacent refuge or via reproduction of survivors</w:t>
      </w:r>
      <w:r w:rsidRPr="002E1B78">
        <w:t>.</w:t>
      </w:r>
    </w:p>
    <w:p w14:paraId="1E01F86C" w14:textId="7856F939" w:rsidR="00C67D9E" w:rsidRPr="00195B86" w:rsidRDefault="00422D9D" w:rsidP="00271DF3">
      <w:pPr>
        <w:pStyle w:val="ARIERHB"/>
      </w:pPr>
      <w:bookmarkStart w:id="31" w:name="_Toc460419643"/>
      <w:r>
        <w:t>1.5</w:t>
      </w:r>
      <w:r>
        <w:tab/>
      </w:r>
      <w:r w:rsidR="00C67D9E" w:rsidRPr="00195B86">
        <w:t>Project approach</w:t>
      </w:r>
      <w:bookmarkEnd w:id="31"/>
    </w:p>
    <w:p w14:paraId="4CA3FCF5" w14:textId="194C70C9" w:rsidR="00C67D9E" w:rsidRPr="002E1B78" w:rsidRDefault="00C67D9E" w:rsidP="00C67D9E">
      <w:pPr>
        <w:pStyle w:val="ARIERBody"/>
      </w:pPr>
      <w:r w:rsidRPr="00613201">
        <w:t>W</w:t>
      </w:r>
      <w:r>
        <w:t xml:space="preserve">e undertook this research in south-west Victoria at </w:t>
      </w:r>
      <w:r w:rsidR="00515F5E">
        <w:t xml:space="preserve">four </w:t>
      </w:r>
      <w:r>
        <w:t>sites scheduled to be burnt as part of the Barwon South West Fire Operations Plan.</w:t>
      </w:r>
      <w:r w:rsidR="00D5567E">
        <w:t xml:space="preserve"> </w:t>
      </w:r>
      <w:r w:rsidRPr="002E1B78">
        <w:t>At each site we collected data on habitat attributes that provided food or shelter/structure for avoiding predators, the presence of native and introduced mammals, and burn severity. Data on the movement of foxes was gathered using GPS</w:t>
      </w:r>
      <w:r w:rsidR="007F3459">
        <w:t xml:space="preserve"> collars</w:t>
      </w:r>
      <w:r w:rsidRPr="002E1B78">
        <w:t>. Across the broader study area, we collected fox scats to assess changes in their pre- and post-burn diet. All sampling was undertaken once prior to the planned burns, within 3 weeks following the planned burns, and 12 and 24 months post</w:t>
      </w:r>
      <w:r w:rsidR="00200708">
        <w:t xml:space="preserve"> the </w:t>
      </w:r>
      <w:r w:rsidRPr="002E1B78">
        <w:t>planned burn.</w:t>
      </w:r>
    </w:p>
    <w:p w14:paraId="024507D6" w14:textId="12176514" w:rsidR="00D5567E" w:rsidRDefault="00C67D9E" w:rsidP="00271DF3">
      <w:pPr>
        <w:pStyle w:val="ARIERBody"/>
      </w:pPr>
      <w:r>
        <w:t xml:space="preserve">The original aim was to undertake this </w:t>
      </w:r>
      <w:r w:rsidR="00200708">
        <w:t xml:space="preserve">project </w:t>
      </w:r>
      <w:r>
        <w:t>at</w:t>
      </w:r>
      <w:r w:rsidRPr="002E1B78">
        <w:t xml:space="preserve"> </w:t>
      </w:r>
      <w:r>
        <w:t>burns located in areas</w:t>
      </w:r>
      <w:r w:rsidRPr="002E1B78">
        <w:t xml:space="preserve"> with foxes </w:t>
      </w:r>
      <w:r>
        <w:t>and</w:t>
      </w:r>
      <w:r w:rsidRPr="002E1B78">
        <w:t xml:space="preserve"> </w:t>
      </w:r>
      <w:r w:rsidR="00200708">
        <w:t xml:space="preserve">also in areas </w:t>
      </w:r>
      <w:r w:rsidRPr="002E1B78">
        <w:t xml:space="preserve">where foxes have been significantly reduced by monthly baiting </w:t>
      </w:r>
      <w:r w:rsidR="00A06DB8">
        <w:t>from 20</w:t>
      </w:r>
      <w:r w:rsidR="00B238ED">
        <w:t>0</w:t>
      </w:r>
      <w:r w:rsidR="00A06DB8">
        <w:t>5 to 2013</w:t>
      </w:r>
      <w:r w:rsidRPr="002E1B78">
        <w:t>.</w:t>
      </w:r>
      <w:r>
        <w:t xml:space="preserve"> </w:t>
      </w:r>
      <w:r w:rsidRPr="0028583B">
        <w:t>However,</w:t>
      </w:r>
      <w:r>
        <w:t xml:space="preserve"> t</w:t>
      </w:r>
      <w:r w:rsidRPr="002E1B78">
        <w:t xml:space="preserve">wo events occurred that resulted in changes to the project design. The first was the failure of </w:t>
      </w:r>
      <w:r>
        <w:t xml:space="preserve">one </w:t>
      </w:r>
      <w:r w:rsidRPr="002E1B78">
        <w:t xml:space="preserve">planned burn to ignite in April 2013 due to </w:t>
      </w:r>
      <w:r w:rsidR="005B783F" w:rsidRPr="002E1B78">
        <w:t>wetter</w:t>
      </w:r>
      <w:r w:rsidR="005B783F">
        <w:t>-</w:t>
      </w:r>
      <w:r w:rsidR="005B783F" w:rsidRPr="002E1B78">
        <w:t>than</w:t>
      </w:r>
      <w:r w:rsidR="005B783F">
        <w:t>-</w:t>
      </w:r>
      <w:r w:rsidRPr="002E1B78">
        <w:t>expected conditions.</w:t>
      </w:r>
      <w:r w:rsidR="00D5567E">
        <w:t xml:space="preserve"> </w:t>
      </w:r>
      <w:r>
        <w:t>A</w:t>
      </w:r>
      <w:r w:rsidRPr="002E1B78">
        <w:t xml:space="preserve"> replacement location was identified in the Fire Operations Plan (DEPI 201</w:t>
      </w:r>
      <w:r>
        <w:t>3)</w:t>
      </w:r>
      <w:r w:rsidRPr="002E1B78">
        <w:t xml:space="preserve"> </w:t>
      </w:r>
      <w:r>
        <w:t>and</w:t>
      </w:r>
      <w:r w:rsidRPr="002E1B78">
        <w:t xml:space="preserve"> was to be burnt in autumn 2014.</w:t>
      </w:r>
    </w:p>
    <w:p w14:paraId="0032B73E" w14:textId="582029B7" w:rsidR="00C67D9E" w:rsidRDefault="00C67D9E" w:rsidP="00271DF3">
      <w:pPr>
        <w:pStyle w:val="ARIERBody"/>
      </w:pPr>
      <w:r w:rsidRPr="002E1B78">
        <w:t>The second event occurred in 2014</w:t>
      </w:r>
      <w:r w:rsidR="005B783F">
        <w:t>,</w:t>
      </w:r>
      <w:r w:rsidRPr="002E1B78">
        <w:t xml:space="preserve"> when a</w:t>
      </w:r>
      <w:r w:rsidR="005B783F">
        <w:t>n</w:t>
      </w:r>
      <w:r>
        <w:t xml:space="preserve"> escaped</w:t>
      </w:r>
      <w:r w:rsidRPr="002E1B78">
        <w:t xml:space="preserve"> planned burn</w:t>
      </w:r>
      <w:r>
        <w:t xml:space="preserve"> burnt</w:t>
      </w:r>
      <w:r w:rsidRPr="002E1B78">
        <w:t xml:space="preserve"> 1375 ha of the Mt Clay Stat</w:t>
      </w:r>
      <w:r>
        <w:t xml:space="preserve">e </w:t>
      </w:r>
      <w:r w:rsidRPr="002E1B78">
        <w:t xml:space="preserve">Forest and adjoining Narrawong Flora/Fauna Reserve. This </w:t>
      </w:r>
      <w:r>
        <w:t>bush</w:t>
      </w:r>
      <w:r w:rsidRPr="002E1B78">
        <w:t>fire had two impacts on the study</w:t>
      </w:r>
      <w:r>
        <w:t>.</w:t>
      </w:r>
      <w:r w:rsidRPr="002E1B78">
        <w:t xml:space="preserve"> </w:t>
      </w:r>
      <w:r>
        <w:t>First,</w:t>
      </w:r>
      <w:r w:rsidRPr="002E1B78">
        <w:t xml:space="preserve"> it burnt a large area </w:t>
      </w:r>
      <w:r>
        <w:t xml:space="preserve">immediately </w:t>
      </w:r>
      <w:r w:rsidRPr="002E1B78">
        <w:t xml:space="preserve">adjacent to </w:t>
      </w:r>
      <w:r>
        <w:t xml:space="preserve">one of the </w:t>
      </w:r>
      <w:r w:rsidR="00515F5E">
        <w:t>study areas, which had</w:t>
      </w:r>
      <w:r>
        <w:t xml:space="preserve"> been burnt the year before as part of this study,</w:t>
      </w:r>
      <w:r w:rsidRPr="002E1B78">
        <w:t xml:space="preserve"> significantly confounding any comparison with species recovery at other locations. Second,</w:t>
      </w:r>
      <w:r w:rsidR="00D5567E">
        <w:t xml:space="preserve"> </w:t>
      </w:r>
      <w:r>
        <w:t>the scheduled planned burn at</w:t>
      </w:r>
      <w:r w:rsidRPr="002E1B78">
        <w:t xml:space="preserve"> the replacement site</w:t>
      </w:r>
      <w:r>
        <w:t xml:space="preserve"> was delayed, </w:t>
      </w:r>
      <w:r w:rsidR="005B783F">
        <w:t xml:space="preserve">and it </w:t>
      </w:r>
      <w:r>
        <w:t>then became</w:t>
      </w:r>
      <w:r w:rsidRPr="002E1B78">
        <w:t xml:space="preserve"> too wet to ignite. This resulted in the replacement site being dropped from the study</w:t>
      </w:r>
      <w:r w:rsidR="005B783F">
        <w:t>,</w:t>
      </w:r>
      <w:r w:rsidRPr="002E1B78">
        <w:t xml:space="preserve"> and the site </w:t>
      </w:r>
      <w:r>
        <w:t xml:space="preserve">adjacent </w:t>
      </w:r>
      <w:r w:rsidR="005B783F">
        <w:t xml:space="preserve">to </w:t>
      </w:r>
      <w:r>
        <w:t xml:space="preserve">the escaped planned burn </w:t>
      </w:r>
      <w:r w:rsidRPr="002E1B78">
        <w:t>being discontinued after April 2014</w:t>
      </w:r>
      <w:r w:rsidR="00515F5E">
        <w:t xml:space="preserve"> (Figure 1)</w:t>
      </w:r>
      <w:r w:rsidRPr="002E1B78">
        <w:t>.</w:t>
      </w:r>
    </w:p>
    <w:p w14:paraId="56F88EB1" w14:textId="53186E33" w:rsidR="00C67D9E" w:rsidRPr="002E1B78" w:rsidRDefault="00C67D9E" w:rsidP="00C67D9E">
      <w:pPr>
        <w:pStyle w:val="ARIERBody"/>
      </w:pPr>
      <w:r>
        <w:t xml:space="preserve">The two abandoned sites were fox </w:t>
      </w:r>
      <w:r w:rsidRPr="002E1B78">
        <w:t xml:space="preserve">treatment sites, both having received fortnightly poison baiting for fox control over the previous 8 years. </w:t>
      </w:r>
      <w:r>
        <w:t>As a result of losing the treatment sites, the focus of the study was shifted. The new foci</w:t>
      </w:r>
      <w:r w:rsidR="00515F5E">
        <w:t xml:space="preserve"> of the study were as follows: </w:t>
      </w:r>
      <w:r w:rsidR="005B783F">
        <w:t>(</w:t>
      </w:r>
      <w:proofErr w:type="spellStart"/>
      <w:r w:rsidR="00515F5E">
        <w:t>i</w:t>
      </w:r>
      <w:proofErr w:type="spellEnd"/>
      <w:r>
        <w:t>)</w:t>
      </w:r>
      <w:r w:rsidRPr="002E1B78">
        <w:t xml:space="preserve"> investigating the impact of planned burning on native mammals in the presence of foxes (representi</w:t>
      </w:r>
      <w:r w:rsidR="00515F5E">
        <w:t xml:space="preserve">ng current management practice); </w:t>
      </w:r>
      <w:r w:rsidR="005B783F">
        <w:t>(</w:t>
      </w:r>
      <w:r w:rsidR="00515F5E">
        <w:t>ii</w:t>
      </w:r>
      <w:r>
        <w:t xml:space="preserve">) investigating </w:t>
      </w:r>
      <w:r w:rsidRPr="002E1B78">
        <w:t xml:space="preserve">changes </w:t>
      </w:r>
      <w:r w:rsidR="005B783F">
        <w:t>in</w:t>
      </w:r>
      <w:r w:rsidR="005B783F" w:rsidRPr="002E1B78">
        <w:t xml:space="preserve"> </w:t>
      </w:r>
      <w:r w:rsidRPr="002E1B78">
        <w:t xml:space="preserve">key habitat attributes </w:t>
      </w:r>
      <w:r>
        <w:t>post</w:t>
      </w:r>
      <w:r w:rsidR="00664B13">
        <w:t>–</w:t>
      </w:r>
      <w:r>
        <w:t xml:space="preserve">planned burn </w:t>
      </w:r>
      <w:r w:rsidRPr="002E1B78">
        <w:t>and the subsequent response of both native species and their habitat</w:t>
      </w:r>
      <w:r w:rsidR="00664B13">
        <w:t xml:space="preserve">; </w:t>
      </w:r>
      <w:r w:rsidR="00515F5E">
        <w:t xml:space="preserve">and </w:t>
      </w:r>
      <w:r w:rsidR="00664B13">
        <w:t>(</w:t>
      </w:r>
      <w:r w:rsidR="00515F5E">
        <w:t xml:space="preserve">iii) </w:t>
      </w:r>
      <w:r w:rsidR="00515F5E" w:rsidRPr="00271DF3">
        <w:t>fox movement</w:t>
      </w:r>
      <w:r w:rsidR="007953AA">
        <w:t xml:space="preserve"> following a planned burn</w:t>
      </w:r>
      <w:r w:rsidR="00664B13">
        <w:t>.</w:t>
      </w:r>
    </w:p>
    <w:p w14:paraId="1886F70B" w14:textId="573758AB" w:rsidR="00C67D9E" w:rsidRDefault="00B238ED" w:rsidP="00C67D9E">
      <w:pPr>
        <w:pStyle w:val="ARIERBody"/>
      </w:pPr>
      <w:r>
        <w:t>This project</w:t>
      </w:r>
      <w:r w:rsidR="00C67D9E" w:rsidRPr="002E1B78">
        <w:t xml:space="preserve"> provide</w:t>
      </w:r>
      <w:r>
        <w:t>s</w:t>
      </w:r>
      <w:r w:rsidR="00C67D9E" w:rsidRPr="002E1B78">
        <w:t xml:space="preserve"> empirical data to help inform policy development for monitoring and reporting the outcomes of fire management (DELWP 2015), including the key evaluation question: </w:t>
      </w:r>
      <w:r w:rsidR="00664B13">
        <w:t>H</w:t>
      </w:r>
      <w:r w:rsidR="00664B13" w:rsidRPr="002E1B78">
        <w:t xml:space="preserve">ow </w:t>
      </w:r>
      <w:r w:rsidR="00C67D9E" w:rsidRPr="002E1B78">
        <w:t>have fuel management strategies changed the occupancy of fire-sensitive species within their preferred habitat</w:t>
      </w:r>
      <w:r w:rsidR="00664B13">
        <w:t>?</w:t>
      </w:r>
      <w:r w:rsidR="00C67D9E" w:rsidRPr="002E1B78">
        <w:t xml:space="preserve"> We also provide recommendations for future research in order to fill knowledge gaps in relation to the role of predation, planned burning and species resilience.</w:t>
      </w:r>
    </w:p>
    <w:p w14:paraId="0A06F658" w14:textId="3FB47D48" w:rsidR="00020401" w:rsidRDefault="00A31B2D" w:rsidP="00271DF3">
      <w:pPr>
        <w:pStyle w:val="ARIERHB"/>
      </w:pPr>
      <w:bookmarkStart w:id="32" w:name="_Toc460419644"/>
      <w:r>
        <w:t>1.6</w:t>
      </w:r>
      <w:r>
        <w:tab/>
      </w:r>
      <w:r w:rsidR="00020401">
        <w:t>Inclusions/exclusions</w:t>
      </w:r>
      <w:bookmarkEnd w:id="32"/>
    </w:p>
    <w:p w14:paraId="0A3E51BA" w14:textId="1E9098E8" w:rsidR="00EC4D8E" w:rsidRPr="00E36739" w:rsidRDefault="00EC4D8E" w:rsidP="00271DF3">
      <w:pPr>
        <w:pStyle w:val="ARIERBody"/>
      </w:pPr>
      <w:r w:rsidRPr="007A6C9B">
        <w:t>T</w:t>
      </w:r>
      <w:r w:rsidRPr="00E36739">
        <w:t xml:space="preserve">his project has a set of inclusions and exclusions as identified in the implementation plan and </w:t>
      </w:r>
      <w:r w:rsidR="005B783F">
        <w:t xml:space="preserve">described </w:t>
      </w:r>
      <w:r w:rsidRPr="00E36739">
        <w:t>below.</w:t>
      </w:r>
    </w:p>
    <w:p w14:paraId="7E09EB67" w14:textId="77777777" w:rsidR="00EC4D8E" w:rsidRPr="00EB090F" w:rsidRDefault="00EC4D8E" w:rsidP="00EC4D8E">
      <w:pPr>
        <w:rPr>
          <w:i/>
          <w:color w:val="FFFFFF"/>
          <w:sz w:val="2"/>
        </w:rPr>
      </w:pPr>
      <w:bookmarkStart w:id="33" w:name="HT11"/>
      <w:r w:rsidRPr="00EB090F">
        <w:rPr>
          <w:i/>
          <w:color w:val="FFFFFF"/>
          <w:sz w:val="2"/>
        </w:rPr>
        <w:t>List any components that have been included in the project. The purpose of this is to make it very clear what is, and what is not in the project so as to clearly define the boundaries of the project scope.</w:t>
      </w:r>
    </w:p>
    <w:p w14:paraId="3E37E72F" w14:textId="6A89EDAB" w:rsidR="00051D3E" w:rsidRPr="00262CE9" w:rsidRDefault="00051D3E" w:rsidP="00D04351">
      <w:pPr>
        <w:pStyle w:val="ARIERHC"/>
        <w:numPr>
          <w:ilvl w:val="2"/>
          <w:numId w:val="40"/>
        </w:numPr>
      </w:pPr>
      <w:bookmarkStart w:id="34" w:name="_Toc330056715"/>
      <w:bookmarkStart w:id="35" w:name="_Toc460419645"/>
      <w:bookmarkEnd w:id="33"/>
      <w:r w:rsidRPr="00262CE9">
        <w:t>Inclusions</w:t>
      </w:r>
      <w:bookmarkEnd w:id="34"/>
      <w:bookmarkEnd w:id="35"/>
    </w:p>
    <w:p w14:paraId="6A7CD46A" w14:textId="77777777" w:rsidR="00D04351" w:rsidRDefault="00051D3E" w:rsidP="00D04351">
      <w:pPr>
        <w:pStyle w:val="ARIERBody"/>
        <w:numPr>
          <w:ilvl w:val="0"/>
          <w:numId w:val="47"/>
        </w:numPr>
        <w:rPr>
          <w:rFonts w:asciiTheme="minorHAnsi" w:hAnsiTheme="minorHAnsi"/>
          <w:lang w:eastAsia="en-AU"/>
        </w:rPr>
      </w:pPr>
      <w:r w:rsidRPr="00271DF3">
        <w:rPr>
          <w:rFonts w:asciiTheme="minorHAnsi" w:hAnsiTheme="minorHAnsi" w:cs="Times New Roman"/>
          <w:lang w:eastAsia="en-AU"/>
        </w:rPr>
        <w:t>Improved understanding (via field work, data, analysis and interpretation) of the relationships between planned fire, presence of predators and diversity of animal communities in fire-prone landscapes.</w:t>
      </w:r>
    </w:p>
    <w:p w14:paraId="76AAF767" w14:textId="77777777" w:rsidR="00D04351" w:rsidRDefault="00051D3E" w:rsidP="00D04351">
      <w:pPr>
        <w:pStyle w:val="ARIERBody"/>
        <w:numPr>
          <w:ilvl w:val="0"/>
          <w:numId w:val="47"/>
        </w:numPr>
        <w:rPr>
          <w:rFonts w:asciiTheme="minorHAnsi" w:hAnsiTheme="minorHAnsi"/>
          <w:lang w:eastAsia="en-AU"/>
        </w:rPr>
      </w:pPr>
      <w:r w:rsidRPr="00D04351">
        <w:rPr>
          <w:rFonts w:asciiTheme="minorHAnsi" w:hAnsiTheme="minorHAnsi" w:cs="Times New Roman"/>
          <w:lang w:eastAsia="en-AU"/>
        </w:rPr>
        <w:t>Understanding of the relative value of unburnt</w:t>
      </w:r>
      <w:r w:rsidR="005B783F" w:rsidRPr="00D04351">
        <w:rPr>
          <w:rFonts w:asciiTheme="minorHAnsi" w:hAnsiTheme="minorHAnsi" w:cs="Times New Roman"/>
          <w:lang w:eastAsia="en-AU"/>
        </w:rPr>
        <w:t xml:space="preserve"> and</w:t>
      </w:r>
      <w:r w:rsidRPr="00D04351">
        <w:rPr>
          <w:rFonts w:asciiTheme="minorHAnsi" w:hAnsiTheme="minorHAnsi" w:cs="Times New Roman"/>
          <w:lang w:eastAsia="en-AU"/>
        </w:rPr>
        <w:t xml:space="preserve"> less severely burnt refuges to predators and native species resulting from planned burns.</w:t>
      </w:r>
    </w:p>
    <w:p w14:paraId="4D174419" w14:textId="77777777" w:rsidR="00D04351" w:rsidRDefault="00051D3E" w:rsidP="00D04351">
      <w:pPr>
        <w:pStyle w:val="ARIERBody"/>
        <w:numPr>
          <w:ilvl w:val="0"/>
          <w:numId w:val="47"/>
        </w:numPr>
        <w:rPr>
          <w:rFonts w:asciiTheme="minorHAnsi" w:hAnsiTheme="minorHAnsi"/>
          <w:lang w:eastAsia="en-AU"/>
        </w:rPr>
      </w:pPr>
      <w:r w:rsidRPr="00D04351">
        <w:rPr>
          <w:rFonts w:asciiTheme="minorHAnsi" w:hAnsiTheme="minorHAnsi" w:cs="Times New Roman"/>
          <w:lang w:eastAsia="en-AU"/>
        </w:rPr>
        <w:t>Quantitative data and improved understanding of the effects on biodiversity of fire severity, frequency</w:t>
      </w:r>
      <w:r w:rsidR="005B783F" w:rsidRPr="00D04351">
        <w:rPr>
          <w:rFonts w:asciiTheme="minorHAnsi" w:hAnsiTheme="minorHAnsi" w:cs="Times New Roman"/>
          <w:lang w:eastAsia="en-AU"/>
        </w:rPr>
        <w:t xml:space="preserve"> and </w:t>
      </w:r>
      <w:r w:rsidRPr="00D04351">
        <w:rPr>
          <w:rFonts w:asciiTheme="minorHAnsi" w:hAnsiTheme="minorHAnsi" w:cs="Times New Roman"/>
          <w:lang w:eastAsia="en-AU"/>
        </w:rPr>
        <w:t>interval</w:t>
      </w:r>
      <w:r w:rsidR="005B783F" w:rsidRPr="00D04351">
        <w:rPr>
          <w:rFonts w:asciiTheme="minorHAnsi" w:hAnsiTheme="minorHAnsi" w:cs="Times New Roman"/>
          <w:lang w:eastAsia="en-AU"/>
        </w:rPr>
        <w:t>,</w:t>
      </w:r>
      <w:r w:rsidRPr="00D04351">
        <w:rPr>
          <w:rFonts w:asciiTheme="minorHAnsi" w:hAnsiTheme="minorHAnsi" w:cs="Times New Roman"/>
          <w:lang w:eastAsia="en-AU"/>
        </w:rPr>
        <w:t xml:space="preserve"> and the role of predation.</w:t>
      </w:r>
    </w:p>
    <w:p w14:paraId="4C1745B2" w14:textId="77777777" w:rsidR="00D04351" w:rsidRDefault="00051D3E" w:rsidP="00D04351">
      <w:pPr>
        <w:pStyle w:val="ARIERBody"/>
        <w:numPr>
          <w:ilvl w:val="0"/>
          <w:numId w:val="47"/>
        </w:numPr>
        <w:rPr>
          <w:rFonts w:asciiTheme="minorHAnsi" w:hAnsiTheme="minorHAnsi"/>
          <w:lang w:eastAsia="en-AU"/>
        </w:rPr>
      </w:pPr>
      <w:r w:rsidRPr="00D04351">
        <w:rPr>
          <w:rFonts w:asciiTheme="minorHAnsi" w:hAnsiTheme="minorHAnsi" w:cs="Times New Roman"/>
          <w:lang w:eastAsia="en-AU"/>
        </w:rPr>
        <w:t xml:space="preserve">Scientific peer-reviewed research findings (conferences, workshops and publications) and </w:t>
      </w:r>
      <w:r w:rsidR="005B783F" w:rsidRPr="00D04351">
        <w:rPr>
          <w:rFonts w:asciiTheme="minorHAnsi" w:hAnsiTheme="minorHAnsi" w:cs="Times New Roman"/>
          <w:lang w:eastAsia="en-AU"/>
        </w:rPr>
        <w:t xml:space="preserve">‘ready-to-print’ </w:t>
      </w:r>
      <w:r w:rsidRPr="00D04351">
        <w:rPr>
          <w:rFonts w:asciiTheme="minorHAnsi" w:hAnsiTheme="minorHAnsi" w:cs="Times New Roman"/>
          <w:lang w:eastAsia="en-AU"/>
        </w:rPr>
        <w:t>project reporting</w:t>
      </w:r>
      <w:r w:rsidR="005B783F" w:rsidRPr="00D04351">
        <w:rPr>
          <w:rFonts w:asciiTheme="minorHAnsi" w:hAnsiTheme="minorHAnsi" w:cs="Times New Roman"/>
          <w:lang w:eastAsia="en-AU"/>
        </w:rPr>
        <w:t>.</w:t>
      </w:r>
    </w:p>
    <w:p w14:paraId="029C63D6" w14:textId="77777777" w:rsidR="00D04351" w:rsidRDefault="00051D3E" w:rsidP="00D04351">
      <w:pPr>
        <w:pStyle w:val="ARIERBody"/>
        <w:numPr>
          <w:ilvl w:val="0"/>
          <w:numId w:val="47"/>
        </w:numPr>
        <w:rPr>
          <w:rFonts w:asciiTheme="minorHAnsi" w:hAnsiTheme="minorHAnsi"/>
          <w:lang w:eastAsia="en-AU"/>
        </w:rPr>
      </w:pPr>
      <w:r w:rsidRPr="00D04351">
        <w:rPr>
          <w:rFonts w:asciiTheme="minorHAnsi" w:hAnsiTheme="minorHAnsi" w:cs="Times New Roman"/>
          <w:lang w:eastAsia="en-AU"/>
        </w:rPr>
        <w:t>Contribution to formulation of policy and planning guidelines and manuals, and integration with fire operations and planning; on-ground advice.</w:t>
      </w:r>
    </w:p>
    <w:p w14:paraId="78360D58" w14:textId="77777777" w:rsidR="00D04351" w:rsidRDefault="00051D3E" w:rsidP="00D04351">
      <w:pPr>
        <w:pStyle w:val="ARIERBody"/>
        <w:numPr>
          <w:ilvl w:val="0"/>
          <w:numId w:val="47"/>
        </w:numPr>
        <w:rPr>
          <w:rFonts w:asciiTheme="minorHAnsi" w:hAnsiTheme="minorHAnsi"/>
          <w:lang w:eastAsia="en-AU"/>
        </w:rPr>
      </w:pPr>
      <w:r w:rsidRPr="00D04351">
        <w:rPr>
          <w:rFonts w:asciiTheme="minorHAnsi" w:hAnsiTheme="minorHAnsi" w:cs="Times New Roman"/>
          <w:lang w:eastAsia="en-AU"/>
        </w:rPr>
        <w:t>Communicating results at workshops</w:t>
      </w:r>
      <w:r w:rsidR="005B783F" w:rsidRPr="00D04351">
        <w:rPr>
          <w:rFonts w:asciiTheme="minorHAnsi" w:hAnsiTheme="minorHAnsi" w:cs="Times New Roman"/>
          <w:lang w:eastAsia="en-AU"/>
        </w:rPr>
        <w:t xml:space="preserve"> and </w:t>
      </w:r>
      <w:r w:rsidRPr="00D04351">
        <w:rPr>
          <w:rFonts w:asciiTheme="minorHAnsi" w:hAnsiTheme="minorHAnsi" w:cs="Times New Roman"/>
          <w:lang w:eastAsia="en-AU"/>
        </w:rPr>
        <w:t>training sessions</w:t>
      </w:r>
      <w:r w:rsidR="005B783F" w:rsidRPr="00D04351">
        <w:rPr>
          <w:rFonts w:asciiTheme="minorHAnsi" w:hAnsiTheme="minorHAnsi" w:cs="Times New Roman"/>
          <w:lang w:eastAsia="en-AU"/>
        </w:rPr>
        <w:t>.</w:t>
      </w:r>
    </w:p>
    <w:p w14:paraId="519FAF0E" w14:textId="4CAADE88" w:rsidR="00051D3E" w:rsidRPr="00D04351" w:rsidRDefault="00051D3E" w:rsidP="00D04351">
      <w:pPr>
        <w:pStyle w:val="ARIERBody"/>
        <w:numPr>
          <w:ilvl w:val="0"/>
          <w:numId w:val="47"/>
        </w:numPr>
        <w:rPr>
          <w:rFonts w:asciiTheme="minorHAnsi" w:hAnsiTheme="minorHAnsi"/>
          <w:lang w:eastAsia="en-AU"/>
        </w:rPr>
      </w:pPr>
      <w:r w:rsidRPr="00D04351">
        <w:rPr>
          <w:rFonts w:asciiTheme="minorHAnsi" w:hAnsiTheme="minorHAnsi" w:cs="Times New Roman"/>
          <w:lang w:eastAsia="en-AU"/>
        </w:rPr>
        <w:t xml:space="preserve">Data curation during </w:t>
      </w:r>
      <w:r w:rsidR="005B783F" w:rsidRPr="00D04351">
        <w:rPr>
          <w:rFonts w:asciiTheme="minorHAnsi" w:hAnsiTheme="minorHAnsi" w:cs="Times New Roman"/>
          <w:lang w:eastAsia="en-AU"/>
        </w:rPr>
        <w:t xml:space="preserve">the </w:t>
      </w:r>
      <w:r w:rsidRPr="00D04351">
        <w:rPr>
          <w:rFonts w:asciiTheme="minorHAnsi" w:hAnsiTheme="minorHAnsi" w:cs="Times New Roman"/>
          <w:lang w:eastAsia="en-AU"/>
        </w:rPr>
        <w:t xml:space="preserve">life of </w:t>
      </w:r>
      <w:r w:rsidR="005B783F" w:rsidRPr="00D04351">
        <w:rPr>
          <w:rFonts w:asciiTheme="minorHAnsi" w:hAnsiTheme="minorHAnsi" w:cs="Times New Roman"/>
          <w:lang w:eastAsia="en-AU"/>
        </w:rPr>
        <w:t xml:space="preserve">the </w:t>
      </w:r>
      <w:r w:rsidRPr="00D04351">
        <w:rPr>
          <w:rFonts w:asciiTheme="minorHAnsi" w:hAnsiTheme="minorHAnsi" w:cs="Times New Roman"/>
          <w:lang w:eastAsia="en-AU"/>
        </w:rPr>
        <w:t>project and database management</w:t>
      </w:r>
      <w:r w:rsidR="005B783F" w:rsidRPr="00D04351">
        <w:rPr>
          <w:rFonts w:asciiTheme="minorHAnsi" w:hAnsiTheme="minorHAnsi" w:cs="Times New Roman"/>
          <w:lang w:eastAsia="en-AU"/>
        </w:rPr>
        <w:t>.</w:t>
      </w:r>
    </w:p>
    <w:p w14:paraId="6638F727" w14:textId="77777777" w:rsidR="00EC4D8E" w:rsidRPr="00EB090F" w:rsidRDefault="00EC4D8E" w:rsidP="00EC4D8E">
      <w:pPr>
        <w:pStyle w:val="Normal2"/>
        <w:rPr>
          <w:rFonts w:ascii="Calibri" w:hAnsi="Calibri"/>
          <w:b w:val="0"/>
          <w:color w:val="FFFFFF"/>
          <w:sz w:val="2"/>
        </w:rPr>
      </w:pPr>
      <w:bookmarkStart w:id="36" w:name="HT12"/>
      <w:r w:rsidRPr="00EB090F">
        <w:rPr>
          <w:rFonts w:ascii="Calibri" w:hAnsi="Calibri"/>
          <w:b w:val="0"/>
          <w:color w:val="FFFFFF"/>
          <w:sz w:val="2"/>
        </w:rPr>
        <w:t>List any components that have been excluded from the project. The purpose of this is to make it very clear what is, and what is not in the project so as to clearly define the boundaries of the project scope.</w:t>
      </w:r>
    </w:p>
    <w:p w14:paraId="4579BA54" w14:textId="7F110C40" w:rsidR="00051D3E" w:rsidRPr="00E76908" w:rsidRDefault="00A31B2D" w:rsidP="00271DF3">
      <w:pPr>
        <w:pStyle w:val="ARIERHC"/>
      </w:pPr>
      <w:bookmarkStart w:id="37" w:name="_Toc330056716"/>
      <w:bookmarkStart w:id="38" w:name="_Toc460419646"/>
      <w:bookmarkEnd w:id="36"/>
      <w:r>
        <w:t>1.6.2</w:t>
      </w:r>
      <w:r>
        <w:tab/>
      </w:r>
      <w:r w:rsidR="00051D3E" w:rsidRPr="00E76908">
        <w:t>Exclusions</w:t>
      </w:r>
      <w:bookmarkEnd w:id="37"/>
      <w:bookmarkEnd w:id="38"/>
    </w:p>
    <w:p w14:paraId="69EE07F9" w14:textId="76F271E3" w:rsidR="00051D3E" w:rsidRPr="00271DF3" w:rsidRDefault="00051D3E" w:rsidP="00271DF3">
      <w:pPr>
        <w:pStyle w:val="ARIERBody"/>
        <w:numPr>
          <w:ilvl w:val="0"/>
          <w:numId w:val="41"/>
        </w:numPr>
        <w:rPr>
          <w:rFonts w:asciiTheme="minorHAnsi" w:hAnsiTheme="minorHAnsi" w:cs="Times New Roman"/>
          <w:lang w:eastAsia="en-AU"/>
        </w:rPr>
      </w:pPr>
      <w:r w:rsidRPr="00271DF3">
        <w:rPr>
          <w:rFonts w:asciiTheme="minorHAnsi" w:hAnsiTheme="minorHAnsi" w:cs="Times New Roman"/>
          <w:lang w:eastAsia="en-AU"/>
        </w:rPr>
        <w:t xml:space="preserve">Impacts of </w:t>
      </w:r>
      <w:r w:rsidR="005B783F">
        <w:rPr>
          <w:rFonts w:asciiTheme="minorHAnsi" w:hAnsiTheme="minorHAnsi" w:cs="Times New Roman"/>
          <w:lang w:eastAsia="en-AU"/>
        </w:rPr>
        <w:t>various</w:t>
      </w:r>
      <w:r w:rsidR="005B783F" w:rsidRPr="00271DF3">
        <w:rPr>
          <w:rFonts w:asciiTheme="minorHAnsi" w:hAnsiTheme="minorHAnsi" w:cs="Times New Roman"/>
          <w:lang w:eastAsia="en-AU"/>
        </w:rPr>
        <w:t xml:space="preserve"> </w:t>
      </w:r>
      <w:r w:rsidRPr="00271DF3">
        <w:rPr>
          <w:rFonts w:asciiTheme="minorHAnsi" w:hAnsiTheme="minorHAnsi" w:cs="Times New Roman"/>
          <w:lang w:eastAsia="en-AU"/>
        </w:rPr>
        <w:t>fire mosaics on human life and property (built assets)</w:t>
      </w:r>
    </w:p>
    <w:p w14:paraId="6BB4C507" w14:textId="25F3FD4C" w:rsidR="00051D3E" w:rsidRPr="00271DF3" w:rsidRDefault="00051D3E" w:rsidP="00271DF3">
      <w:pPr>
        <w:pStyle w:val="ARIERBody"/>
        <w:numPr>
          <w:ilvl w:val="0"/>
          <w:numId w:val="41"/>
        </w:numPr>
        <w:rPr>
          <w:rFonts w:asciiTheme="minorHAnsi" w:hAnsiTheme="minorHAnsi" w:cs="Times New Roman"/>
          <w:lang w:eastAsia="en-AU"/>
        </w:rPr>
      </w:pPr>
      <w:r w:rsidRPr="00271DF3">
        <w:rPr>
          <w:rFonts w:asciiTheme="minorHAnsi" w:hAnsiTheme="minorHAnsi" w:cs="Times New Roman"/>
          <w:lang w:eastAsia="en-AU"/>
        </w:rPr>
        <w:t xml:space="preserve">Impacts of </w:t>
      </w:r>
      <w:r w:rsidR="005B783F">
        <w:rPr>
          <w:rFonts w:asciiTheme="minorHAnsi" w:hAnsiTheme="minorHAnsi" w:cs="Times New Roman"/>
          <w:lang w:eastAsia="en-AU"/>
        </w:rPr>
        <w:t>various</w:t>
      </w:r>
      <w:r w:rsidR="005B783F" w:rsidRPr="00271DF3">
        <w:rPr>
          <w:rFonts w:asciiTheme="minorHAnsi" w:hAnsiTheme="minorHAnsi" w:cs="Times New Roman"/>
          <w:lang w:eastAsia="en-AU"/>
        </w:rPr>
        <w:t xml:space="preserve"> </w:t>
      </w:r>
      <w:r w:rsidRPr="00271DF3">
        <w:rPr>
          <w:rFonts w:asciiTheme="minorHAnsi" w:hAnsiTheme="minorHAnsi" w:cs="Times New Roman"/>
          <w:lang w:eastAsia="en-AU"/>
        </w:rPr>
        <w:t xml:space="preserve">fire mosaics on </w:t>
      </w:r>
      <w:r w:rsidR="005B783F">
        <w:rPr>
          <w:rFonts w:asciiTheme="minorHAnsi" w:hAnsiTheme="minorHAnsi" w:cs="Times New Roman"/>
          <w:lang w:eastAsia="en-AU"/>
        </w:rPr>
        <w:t>levels of</w:t>
      </w:r>
      <w:r w:rsidRPr="00271DF3">
        <w:rPr>
          <w:rFonts w:asciiTheme="minorHAnsi" w:hAnsiTheme="minorHAnsi" w:cs="Times New Roman"/>
          <w:lang w:eastAsia="en-AU"/>
        </w:rPr>
        <w:t xml:space="preserve"> carbon storage.</w:t>
      </w:r>
    </w:p>
    <w:p w14:paraId="10F79B20" w14:textId="77777777" w:rsidR="00051D3E" w:rsidRPr="00271DF3" w:rsidRDefault="00051D3E" w:rsidP="00271DF3">
      <w:pPr>
        <w:pStyle w:val="ARIERBody"/>
        <w:numPr>
          <w:ilvl w:val="0"/>
          <w:numId w:val="41"/>
        </w:numPr>
        <w:rPr>
          <w:rFonts w:asciiTheme="minorHAnsi" w:hAnsiTheme="minorHAnsi" w:cs="Times New Roman"/>
          <w:lang w:eastAsia="en-AU"/>
        </w:rPr>
      </w:pPr>
      <w:r w:rsidRPr="00271DF3">
        <w:rPr>
          <w:rFonts w:asciiTheme="minorHAnsi" w:hAnsiTheme="minorHAnsi" w:cs="Times New Roman"/>
          <w:lang w:eastAsia="en-AU"/>
        </w:rPr>
        <w:t>Relationships between fire regimes/mosaics and social and economic drivers/systems.</w:t>
      </w:r>
    </w:p>
    <w:p w14:paraId="0606DE97" w14:textId="5BB732E6" w:rsidR="00051D3E" w:rsidRPr="00271DF3" w:rsidRDefault="00051D3E" w:rsidP="00271DF3">
      <w:pPr>
        <w:pStyle w:val="ARIERBody"/>
        <w:numPr>
          <w:ilvl w:val="0"/>
          <w:numId w:val="41"/>
        </w:numPr>
        <w:rPr>
          <w:rFonts w:asciiTheme="minorHAnsi" w:hAnsiTheme="minorHAnsi" w:cs="Times New Roman"/>
          <w:lang w:eastAsia="en-AU"/>
        </w:rPr>
      </w:pPr>
      <w:r w:rsidRPr="00271DF3">
        <w:rPr>
          <w:rFonts w:asciiTheme="minorHAnsi" w:hAnsiTheme="minorHAnsi" w:cs="Times New Roman"/>
          <w:lang w:eastAsia="en-AU"/>
        </w:rPr>
        <w:t>Impacts of climate change on fire regimes/mosaics</w:t>
      </w:r>
      <w:r w:rsidR="005B783F">
        <w:rPr>
          <w:rFonts w:asciiTheme="minorHAnsi" w:hAnsiTheme="minorHAnsi" w:cs="Times New Roman"/>
          <w:lang w:eastAsia="en-AU"/>
        </w:rPr>
        <w:t>.</w:t>
      </w:r>
    </w:p>
    <w:p w14:paraId="505956DC" w14:textId="00BF0207" w:rsidR="00EC4D8E" w:rsidRPr="00195B86" w:rsidRDefault="00051D3E" w:rsidP="00271DF3">
      <w:pPr>
        <w:pStyle w:val="ARIERBody"/>
        <w:numPr>
          <w:ilvl w:val="0"/>
          <w:numId w:val="41"/>
        </w:numPr>
      </w:pPr>
      <w:r w:rsidRPr="00271DF3">
        <w:rPr>
          <w:rFonts w:asciiTheme="minorHAnsi" w:hAnsiTheme="minorHAnsi" w:cs="Times New Roman"/>
          <w:lang w:eastAsia="en-AU"/>
        </w:rPr>
        <w:t>Impacts of predator control post</w:t>
      </w:r>
      <w:r w:rsidR="005B783F">
        <w:rPr>
          <w:rFonts w:asciiTheme="minorHAnsi" w:hAnsiTheme="minorHAnsi" w:cs="Times New Roman"/>
          <w:lang w:eastAsia="en-AU"/>
        </w:rPr>
        <w:t xml:space="preserve"> </w:t>
      </w:r>
      <w:r w:rsidRPr="00271DF3">
        <w:rPr>
          <w:rFonts w:asciiTheme="minorHAnsi" w:hAnsiTheme="minorHAnsi" w:cs="Times New Roman"/>
          <w:lang w:eastAsia="en-AU"/>
        </w:rPr>
        <w:t>fire in areas without current predator</w:t>
      </w:r>
      <w:r w:rsidR="005B783F">
        <w:rPr>
          <w:rFonts w:asciiTheme="minorHAnsi" w:hAnsiTheme="minorHAnsi" w:cs="Times New Roman"/>
          <w:lang w:eastAsia="en-AU"/>
        </w:rPr>
        <w:t xml:space="preserve"> </w:t>
      </w:r>
      <w:r w:rsidRPr="00271DF3">
        <w:rPr>
          <w:rFonts w:asciiTheme="minorHAnsi" w:hAnsiTheme="minorHAnsi" w:cs="Times New Roman"/>
          <w:lang w:eastAsia="en-AU"/>
        </w:rPr>
        <w:t>control</w:t>
      </w:r>
      <w:r w:rsidR="00A5695B">
        <w:rPr>
          <w:rFonts w:asciiTheme="minorHAnsi" w:hAnsiTheme="minorHAnsi" w:cs="Times New Roman"/>
          <w:lang w:eastAsia="en-AU"/>
        </w:rPr>
        <w:t>.</w:t>
      </w:r>
    </w:p>
    <w:p w14:paraId="4E70489D" w14:textId="15DD3F18" w:rsidR="00980E26" w:rsidRPr="00BE1BF4" w:rsidRDefault="00A5695B" w:rsidP="007B58E4">
      <w:pPr>
        <w:pStyle w:val="ARIERHA"/>
        <w:rPr>
          <w:lang w:val="en-AU"/>
        </w:rPr>
      </w:pPr>
      <w:bookmarkStart w:id="39" w:name="_Toc286018763"/>
      <w:r>
        <w:rPr>
          <w:lang w:val="en-AU"/>
        </w:rPr>
        <w:br w:type="page"/>
      </w:r>
      <w:bookmarkStart w:id="40" w:name="_Toc460419647"/>
      <w:r w:rsidR="00F77AB6" w:rsidRPr="00BE1BF4">
        <w:rPr>
          <w:lang w:val="en-AU"/>
        </w:rPr>
        <w:t>2</w:t>
      </w:r>
      <w:r w:rsidR="00A14B2F" w:rsidRPr="00BE1BF4">
        <w:rPr>
          <w:lang w:val="en-AU"/>
        </w:rPr>
        <w:tab/>
      </w:r>
      <w:r w:rsidR="00980E26" w:rsidRPr="00BE1BF4">
        <w:rPr>
          <w:lang w:val="en-AU"/>
        </w:rPr>
        <w:t>Method</w:t>
      </w:r>
      <w:bookmarkEnd w:id="39"/>
      <w:r w:rsidR="00BE0054" w:rsidRPr="00BE1BF4">
        <w:rPr>
          <w:lang w:val="en-AU"/>
        </w:rPr>
        <w:t>s</w:t>
      </w:r>
      <w:bookmarkEnd w:id="40"/>
    </w:p>
    <w:p w14:paraId="449E8787" w14:textId="2F405DCE" w:rsidR="00BF2FD5" w:rsidRPr="002E1B78" w:rsidRDefault="00F77AB6" w:rsidP="00934566">
      <w:pPr>
        <w:pStyle w:val="ARIERHB"/>
        <w:keepNext/>
      </w:pPr>
      <w:bookmarkStart w:id="41" w:name="_Toc409798401"/>
      <w:bookmarkStart w:id="42" w:name="_Toc286018764"/>
      <w:bookmarkStart w:id="43" w:name="_Toc460419648"/>
      <w:r w:rsidRPr="002E1B78">
        <w:t>2.1</w:t>
      </w:r>
      <w:r w:rsidR="00A14B2F" w:rsidRPr="002E1B78">
        <w:tab/>
      </w:r>
      <w:bookmarkStart w:id="44" w:name="_Toc436906695"/>
      <w:bookmarkEnd w:id="41"/>
      <w:bookmarkEnd w:id="42"/>
      <w:r w:rsidR="00BF2FD5" w:rsidRPr="002E1B78">
        <w:t>St</w:t>
      </w:r>
      <w:r w:rsidR="007F03AF">
        <w:t>udy location</w:t>
      </w:r>
      <w:r w:rsidR="00BF2FD5" w:rsidRPr="002E1B78">
        <w:t xml:space="preserve"> and sampling design</w:t>
      </w:r>
      <w:bookmarkEnd w:id="44"/>
      <w:bookmarkEnd w:id="43"/>
    </w:p>
    <w:p w14:paraId="10C20D61" w14:textId="0618BEBB" w:rsidR="00BF2FD5" w:rsidRPr="002E1B78" w:rsidRDefault="00BF2FD5" w:rsidP="00F73E4C">
      <w:pPr>
        <w:pStyle w:val="ARIERBody"/>
      </w:pPr>
      <w:r w:rsidRPr="002E1B78">
        <w:t xml:space="preserve">The study was located </w:t>
      </w:r>
      <w:r w:rsidR="00E14109">
        <w:t>within</w:t>
      </w:r>
      <w:r w:rsidRPr="002E1B78">
        <w:t xml:space="preserve"> National Park and State Forest in south</w:t>
      </w:r>
      <w:r w:rsidR="00734F6D" w:rsidRPr="002E1B78">
        <w:t>-</w:t>
      </w:r>
      <w:r w:rsidRPr="002E1B78">
        <w:t>western Victoria (</w:t>
      </w:r>
      <w:r w:rsidR="00467F70" w:rsidRPr="002E1B78">
        <w:t>38°</w:t>
      </w:r>
      <w:r w:rsidR="00467F70">
        <w:t> </w:t>
      </w:r>
      <w:r w:rsidR="00467F70" w:rsidRPr="002E1B78">
        <w:t>07'</w:t>
      </w:r>
      <w:r w:rsidR="00467F70">
        <w:t> </w:t>
      </w:r>
      <w:r w:rsidR="00467F70" w:rsidRPr="002E1B78">
        <w:t>39"</w:t>
      </w:r>
      <w:r w:rsidR="00467F70">
        <w:t> </w:t>
      </w:r>
      <w:r w:rsidR="00467F70" w:rsidRPr="002E1B78">
        <w:t>S</w:t>
      </w:r>
      <w:r w:rsidR="00467F70">
        <w:t>,</w:t>
      </w:r>
      <w:r w:rsidR="00467F70" w:rsidRPr="002E1B78">
        <w:t xml:space="preserve"> </w:t>
      </w:r>
      <w:r w:rsidRPr="002E1B78">
        <w:t>141</w:t>
      </w:r>
      <w:r w:rsidR="00B507DC" w:rsidRPr="002E1B78">
        <w:t>°</w:t>
      </w:r>
      <w:r w:rsidR="00467F70">
        <w:t> </w:t>
      </w:r>
      <w:r w:rsidRPr="002E1B78">
        <w:t>15</w:t>
      </w:r>
      <w:r w:rsidR="00B507DC" w:rsidRPr="002E1B78">
        <w:t>'</w:t>
      </w:r>
      <w:r w:rsidR="00467F70">
        <w:t> </w:t>
      </w:r>
      <w:r w:rsidRPr="002E1B78">
        <w:t>39</w:t>
      </w:r>
      <w:r w:rsidR="00B507DC" w:rsidRPr="002E1B78">
        <w:t>"</w:t>
      </w:r>
      <w:r w:rsidR="00467F70">
        <w:t> </w:t>
      </w:r>
      <w:r w:rsidRPr="002E1B78">
        <w:t xml:space="preserve">E) (Figure 1). </w:t>
      </w:r>
      <w:r w:rsidR="007F2634">
        <w:t>T</w:t>
      </w:r>
      <w:r w:rsidR="00467F70">
        <w:t>he t</w:t>
      </w:r>
      <w:r w:rsidR="007F2634">
        <w:t>wo</w:t>
      </w:r>
      <w:r w:rsidRPr="002E1B78">
        <w:t xml:space="preserve"> blocks of public lan</w:t>
      </w:r>
      <w:r w:rsidR="007F2634">
        <w:t xml:space="preserve">d </w:t>
      </w:r>
      <w:r w:rsidR="00467F70">
        <w:t xml:space="preserve">that </w:t>
      </w:r>
      <w:r w:rsidR="007F2634">
        <w:t>formed the core of the study</w:t>
      </w:r>
      <w:r w:rsidR="00467F70">
        <w:t>,</w:t>
      </w:r>
      <w:r w:rsidR="007F2634">
        <w:t xml:space="preserve"> </w:t>
      </w:r>
      <w:proofErr w:type="spellStart"/>
      <w:r w:rsidR="007F2634">
        <w:t>A</w:t>
      </w:r>
      <w:r w:rsidRPr="002E1B78">
        <w:t>nnya</w:t>
      </w:r>
      <w:proofErr w:type="spellEnd"/>
      <w:r w:rsidRPr="002E1B78">
        <w:t xml:space="preserve"> State Forest (4703</w:t>
      </w:r>
      <w:r w:rsidR="00734F6D" w:rsidRPr="002E1B78">
        <w:t> </w:t>
      </w:r>
      <w:r w:rsidRPr="002E1B78">
        <w:t>ha) and Hotspur State Forest (6940</w:t>
      </w:r>
      <w:r w:rsidR="00734F6D" w:rsidRPr="002E1B78">
        <w:t> </w:t>
      </w:r>
      <w:r w:rsidRPr="002E1B78">
        <w:t>ha)</w:t>
      </w:r>
      <w:r w:rsidR="006A5E5D" w:rsidRPr="002E1B78">
        <w:t>,</w:t>
      </w:r>
      <w:r w:rsidRPr="002E1B78">
        <w:t xml:space="preserve"> have never had fox control. An additional and separate site within </w:t>
      </w:r>
      <w:proofErr w:type="spellStart"/>
      <w:r w:rsidRPr="002E1B78">
        <w:t>Annya</w:t>
      </w:r>
      <w:proofErr w:type="spellEnd"/>
      <w:r w:rsidRPr="002E1B78">
        <w:t xml:space="preserve"> State Forest was used in 2015 as part of the investigation into fox movement.</w:t>
      </w:r>
    </w:p>
    <w:p w14:paraId="7F87F2B7" w14:textId="55921F7C" w:rsidR="00501ABD" w:rsidRPr="002E1B78" w:rsidRDefault="00BF2FD5" w:rsidP="00F73E4C">
      <w:pPr>
        <w:pStyle w:val="ARIERBody"/>
      </w:pPr>
      <w:r w:rsidRPr="002E1B78">
        <w:t xml:space="preserve">Within each of the </w:t>
      </w:r>
      <w:r w:rsidR="007F2634">
        <w:t>two</w:t>
      </w:r>
      <w:r w:rsidRPr="002E1B78">
        <w:t xml:space="preserve"> forest blocks</w:t>
      </w:r>
      <w:r w:rsidR="00A9202F" w:rsidRPr="002E1B78">
        <w:t>,</w:t>
      </w:r>
      <w:r w:rsidRPr="002E1B78">
        <w:t xml:space="preserve"> </w:t>
      </w:r>
      <w:r w:rsidR="00467F70">
        <w:t>two to three</w:t>
      </w:r>
      <w:r w:rsidRPr="002E1B78">
        <w:t xml:space="preserve"> planned burns were scheduled for the 201</w:t>
      </w:r>
      <w:r w:rsidR="00B23E22" w:rsidRPr="002E1B78">
        <w:t>3–2</w:t>
      </w:r>
      <w:r w:rsidRPr="002E1B78">
        <w:t>015 burning period (DEPI 2013)</w:t>
      </w:r>
      <w:r w:rsidR="00A9202F" w:rsidRPr="002E1B78">
        <w:t>. W</w:t>
      </w:r>
      <w:r w:rsidRPr="002E1B78">
        <w:t xml:space="preserve">e selected one planned burn from each of the </w:t>
      </w:r>
      <w:r w:rsidR="007F2634">
        <w:t>two</w:t>
      </w:r>
      <w:r w:rsidRPr="002E1B78">
        <w:t xml:space="preserve"> forest blocks that </w:t>
      </w:r>
      <w:r w:rsidR="00467F70" w:rsidRPr="002E1B78">
        <w:t>w</w:t>
      </w:r>
      <w:r w:rsidR="00467F70">
        <w:t>as</w:t>
      </w:r>
      <w:r w:rsidR="00467F70" w:rsidRPr="002E1B78">
        <w:t xml:space="preserve"> </w:t>
      </w:r>
      <w:r w:rsidRPr="002E1B78">
        <w:t>scheduled for autumn 2013</w:t>
      </w:r>
      <w:r w:rsidR="00D5567E">
        <w:t xml:space="preserve"> </w:t>
      </w:r>
      <w:r w:rsidR="007F2634">
        <w:t>for the main comparative study</w:t>
      </w:r>
      <w:r w:rsidR="00467F70">
        <w:t>,</w:t>
      </w:r>
      <w:r w:rsidR="007F2634">
        <w:t xml:space="preserve"> and a second planned burn in </w:t>
      </w:r>
      <w:proofErr w:type="spellStart"/>
      <w:r w:rsidR="007F2634">
        <w:t>Annya</w:t>
      </w:r>
      <w:proofErr w:type="spellEnd"/>
      <w:r w:rsidR="007F2634">
        <w:t xml:space="preserve"> for the 2015 fox movement study </w:t>
      </w:r>
      <w:r w:rsidRPr="002E1B78">
        <w:t>(Figure 1).</w:t>
      </w:r>
    </w:p>
    <w:p w14:paraId="1D774454" w14:textId="62458BED" w:rsidR="00FD346A" w:rsidRPr="002E1B78" w:rsidRDefault="00C01825" w:rsidP="00FD346A">
      <w:pPr>
        <w:rPr>
          <w:rFonts w:asciiTheme="minorHAnsi" w:hAnsiTheme="minorHAnsi"/>
        </w:rPr>
      </w:pPr>
      <w:r>
        <w:rPr>
          <w:rFonts w:asciiTheme="minorHAnsi" w:hAnsiTheme="minorHAnsi"/>
          <w:noProof/>
          <w:lang w:eastAsia="en-AU"/>
        </w:rPr>
        <mc:AlternateContent>
          <mc:Choice Requires="wps">
            <w:drawing>
              <wp:anchor distT="0" distB="0" distL="114300" distR="114300" simplePos="0" relativeHeight="251716608" behindDoc="0" locked="0" layoutInCell="1" allowOverlap="1" wp14:anchorId="43041798" wp14:editId="1834B2C3">
                <wp:simplePos x="0" y="0"/>
                <wp:positionH relativeFrom="column">
                  <wp:posOffset>154396</wp:posOffset>
                </wp:positionH>
                <wp:positionV relativeFrom="paragraph">
                  <wp:posOffset>1033054</wp:posOffset>
                </wp:positionV>
                <wp:extent cx="5029200" cy="2830105"/>
                <wp:effectExtent l="0" t="0" r="19050" b="27940"/>
                <wp:wrapNone/>
                <wp:docPr id="65" name="Straight Connector 65"/>
                <wp:cNvGraphicFramePr/>
                <a:graphic xmlns:a="http://schemas.openxmlformats.org/drawingml/2006/main">
                  <a:graphicData uri="http://schemas.microsoft.com/office/word/2010/wordprocessingShape">
                    <wps:wsp>
                      <wps:cNvCnPr/>
                      <wps:spPr>
                        <a:xfrm>
                          <a:off x="0" y="0"/>
                          <a:ext cx="5029200" cy="2830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5"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81.35pt" to="408.15pt,3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xG1QEAAAsEAAAOAAAAZHJzL2Uyb0RvYy54bWysU01vEzEQvSPxHyzfyW6CWpVVNj2kKhcE&#10;EaU/wPWOs5ZsjzU2+fj3jJ1kUwESAnHx7tjz3sx7Hi/vD96JHVCyGHo5n7VSQNA42LDt5fO3x3d3&#10;UqSswqAcBujlEZK8X719s9zHDhY4ohuABJOE1O1jL8ecY9c0SY/gVZphhMCHBsmrzCFtm4HUntm9&#10;axZte9vskYZIqCEl3n04HcpV5TcGdP5iTIIsXC+5t1xXqutLWZvVUnVbUnG0+tyG+ocuvLKBi05U&#10;Dyor8Z3sL1TeasKEJs80+gaNsRqqBlYzb39S8zSqCFULm5PiZFP6f7T6825Dwg69vL2RIijPd/SU&#10;SdntmMUaQ2AHkQQfslP7mDoGrMOGzlGKGyqyD4Z8+bIgcajuHid34ZCF5s2bdvGBr0wKzWeLu/es&#10;t7I2V3iklD8CelF+eulsKPJVp3afUuaSnHpJKdsulDWhs8Ojda4GZXBg7UjsFF95PsxL44x7lcVR&#10;QTZFzklA/ctHByfWr2DYEm55XqvXYbxyKq0h5AuvC5xdYIY7mIDtn4Hn/AKFOqh/A54QtTKGPIG9&#10;DUi/q361wpzyLw6cdBcLXnA41qut1vDEVefOr6OM9Ou4wq9vePUDAAD//wMAUEsDBBQABgAIAAAA&#10;IQCeA6FP3gAAAAoBAAAPAAAAZHJzL2Rvd25yZXYueG1sTI/BToQwEIbvJr5DMybe3LJIKkHKxhi9&#10;GC+we9Bbl85SIm1ZWhZ8e8eTHuefL/98U+5WO7ALTqH3TsJ2kwBD13rdu07CYf96lwMLUTmtBu9Q&#10;wjcG2FXXV6UqtF9cjZcmdoxKXCiUBBPjWHAeWoNWhY0f0dHu5CerIo1Tx/WkFiq3A0+TRHCrekcX&#10;jBrx2WD71cxWwtv5PRwyUb/UH+e8WT5Ps+k8Snl7sz49Aou4xj8YfvVJHSpyOvrZ6cAGCWl2TyTl&#10;In0ARkC+FZQcJYgkz4BXJf//QvUDAAD//wMAUEsBAi0AFAAGAAgAAAAhALaDOJL+AAAA4QEAABMA&#10;AAAAAAAAAAAAAAAAAAAAAFtDb250ZW50X1R5cGVzXS54bWxQSwECLQAUAAYACAAAACEAOP0h/9YA&#10;AACUAQAACwAAAAAAAAAAAAAAAAAvAQAAX3JlbHMvLnJlbHNQSwECLQAUAAYACAAAACEA0vt8RtUB&#10;AAALBAAADgAAAAAAAAAAAAAAAAAuAgAAZHJzL2Uyb0RvYy54bWxQSwECLQAUAAYACAAAACEAngOh&#10;T94AAAAKAQAADwAAAAAAAAAAAAAAAAAvBAAAZHJzL2Rvd25yZXYueG1sUEsFBgAAAAAEAAQA8wAA&#10;ADoFAAAAAA==&#10;" strokecolor="black [3213]"/>
            </w:pict>
          </mc:Fallback>
        </mc:AlternateContent>
      </w:r>
      <w:r w:rsidR="00AF12FE">
        <w:rPr>
          <w:rFonts w:asciiTheme="minorHAnsi" w:hAnsiTheme="minorHAnsi"/>
          <w:noProof/>
          <w:lang w:eastAsia="en-AU"/>
        </w:rPr>
        <w:drawing>
          <wp:inline distT="0" distB="0" distL="0" distR="0" wp14:anchorId="2115FF1B" wp14:editId="210EB47A">
            <wp:extent cx="5458563" cy="5256000"/>
            <wp:effectExtent l="0" t="0" r="889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_predator_Site_Maps_Annya-Hotspur.png"/>
                    <pic:cNvPicPr/>
                  </pic:nvPicPr>
                  <pic:blipFill>
                    <a:blip r:embed="rId31">
                      <a:extLst>
                        <a:ext uri="{28A0092B-C50C-407E-A947-70E740481C1C}">
                          <a14:useLocalDpi xmlns:a14="http://schemas.microsoft.com/office/drawing/2010/main" val="0"/>
                        </a:ext>
                      </a:extLst>
                    </a:blip>
                    <a:stretch>
                      <a:fillRect/>
                    </a:stretch>
                  </pic:blipFill>
                  <pic:spPr>
                    <a:xfrm>
                      <a:off x="0" y="0"/>
                      <a:ext cx="5458563" cy="5256000"/>
                    </a:xfrm>
                    <a:prstGeom prst="rect">
                      <a:avLst/>
                    </a:prstGeom>
                  </pic:spPr>
                </pic:pic>
              </a:graphicData>
            </a:graphic>
          </wp:inline>
        </w:drawing>
      </w:r>
    </w:p>
    <w:p w14:paraId="03850916" w14:textId="4EBD6341" w:rsidR="00EC7B8F" w:rsidRPr="000B758D" w:rsidRDefault="00EC7B8F" w:rsidP="000B758D">
      <w:pPr>
        <w:pStyle w:val="ARIERCaption-Figure"/>
      </w:pPr>
      <w:bookmarkStart w:id="45" w:name="_Ref328561662"/>
      <w:bookmarkStart w:id="46" w:name="Figure1"/>
      <w:bookmarkStart w:id="47" w:name="_Toc284627856"/>
      <w:bookmarkStart w:id="48" w:name="_Toc409798462"/>
      <w:bookmarkStart w:id="49" w:name="_Toc460419687"/>
      <w:bookmarkStart w:id="50" w:name="_Ref284455958"/>
      <w:bookmarkStart w:id="51" w:name="_Ref284427781"/>
      <w:r w:rsidRPr="000B758D">
        <w:t xml:space="preserve">Figure </w:t>
      </w:r>
      <w:r w:rsidR="00D96B5E">
        <w:fldChar w:fldCharType="begin"/>
      </w:r>
      <w:r w:rsidR="00D96B5E">
        <w:instrText xml:space="preserve"> SEQ Figure \* ARABIC </w:instrText>
      </w:r>
      <w:r w:rsidR="00D96B5E">
        <w:fldChar w:fldCharType="separate"/>
      </w:r>
      <w:r w:rsidR="00564449">
        <w:rPr>
          <w:noProof/>
        </w:rPr>
        <w:t>1</w:t>
      </w:r>
      <w:r w:rsidR="00D96B5E">
        <w:rPr>
          <w:noProof/>
        </w:rPr>
        <w:fldChar w:fldCharType="end"/>
      </w:r>
      <w:bookmarkEnd w:id="45"/>
      <w:bookmarkEnd w:id="46"/>
      <w:r w:rsidRPr="000B758D">
        <w:t xml:space="preserve">. </w:t>
      </w:r>
      <w:bookmarkEnd w:id="47"/>
      <w:bookmarkEnd w:id="48"/>
      <w:r w:rsidR="00BF2FD5" w:rsidRPr="000B758D">
        <w:t xml:space="preserve">Study </w:t>
      </w:r>
      <w:r w:rsidR="007F03AF">
        <w:t>locations</w:t>
      </w:r>
      <w:bookmarkEnd w:id="49"/>
    </w:p>
    <w:p w14:paraId="7FFBB71E" w14:textId="2D9A9B61" w:rsidR="004A5E00" w:rsidRPr="002E1B78" w:rsidRDefault="00C01825" w:rsidP="00C01825">
      <w:pPr>
        <w:pStyle w:val="ARIERFigTabText"/>
      </w:pPr>
      <w:r>
        <w:t>R</w:t>
      </w:r>
      <w:r w:rsidR="00CC4322" w:rsidRPr="002E1B78">
        <w:t xml:space="preserve">ed </w:t>
      </w:r>
      <w:r>
        <w:t>squares</w:t>
      </w:r>
      <w:r w:rsidR="006A5E5D" w:rsidRPr="002E1B78">
        <w:t xml:space="preserve"> </w:t>
      </w:r>
      <w:r>
        <w:t>=</w:t>
      </w:r>
      <w:r w:rsidR="004A5E00" w:rsidRPr="002E1B78">
        <w:t xml:space="preserve"> 200</w:t>
      </w:r>
      <w:r w:rsidR="00734F6D" w:rsidRPr="002E1B78">
        <w:t> </w:t>
      </w:r>
      <w:r w:rsidR="004A5E00" w:rsidRPr="002E1B78">
        <w:t xml:space="preserve">ha study </w:t>
      </w:r>
      <w:r w:rsidR="007F03AF">
        <w:t>locations</w:t>
      </w:r>
      <w:r w:rsidR="004A5E00" w:rsidRPr="002E1B78">
        <w:t xml:space="preserve">. </w:t>
      </w:r>
      <w:r>
        <w:t>P</w:t>
      </w:r>
      <w:r w:rsidR="006A5E5D" w:rsidRPr="002E1B78">
        <w:t xml:space="preserve">ink areas </w:t>
      </w:r>
      <w:r>
        <w:t>=</w:t>
      </w:r>
      <w:r w:rsidR="006A5E5D" w:rsidRPr="002E1B78">
        <w:t xml:space="preserve"> </w:t>
      </w:r>
      <w:r>
        <w:t>extent of planned burns</w:t>
      </w:r>
      <w:r w:rsidR="0050617A" w:rsidRPr="002E1B78">
        <w:t xml:space="preserve">. </w:t>
      </w:r>
      <w:r w:rsidR="00B238ED">
        <w:t xml:space="preserve">Blue area = escaped Mt Clay planned burn. </w:t>
      </w:r>
      <w:r w:rsidR="004A5E00" w:rsidRPr="002E1B78">
        <w:t xml:space="preserve">Continuous fox control </w:t>
      </w:r>
      <w:r w:rsidR="006A5E5D" w:rsidRPr="002E1B78">
        <w:t xml:space="preserve">has been </w:t>
      </w:r>
      <w:r w:rsidR="004A5E00" w:rsidRPr="002E1B78">
        <w:t xml:space="preserve">implemented south of the diagonal black line on public land </w:t>
      </w:r>
      <w:r w:rsidR="006A5E5D" w:rsidRPr="002E1B78">
        <w:t xml:space="preserve">since </w:t>
      </w:r>
      <w:r w:rsidR="004A5E00" w:rsidRPr="002E1B78">
        <w:t>2005. No fox control has ever occurred north of the black line.</w:t>
      </w:r>
    </w:p>
    <w:bookmarkEnd w:id="50"/>
    <w:bookmarkEnd w:id="51"/>
    <w:p w14:paraId="51159800" w14:textId="77777777" w:rsidR="00AF12FE" w:rsidRDefault="00AF12FE" w:rsidP="00F73E4C">
      <w:pPr>
        <w:pStyle w:val="ARIERBody"/>
      </w:pPr>
    </w:p>
    <w:p w14:paraId="76ACFF91" w14:textId="44F033BD" w:rsidR="004A5E00" w:rsidRPr="002E1B78" w:rsidRDefault="004A5E00" w:rsidP="00F73E4C">
      <w:pPr>
        <w:pStyle w:val="ARIERBody"/>
      </w:pPr>
      <w:r w:rsidRPr="002E1B78">
        <w:t>The minimum area for the planned burns was 200</w:t>
      </w:r>
      <w:r w:rsidR="00734F6D" w:rsidRPr="002E1B78">
        <w:t> </w:t>
      </w:r>
      <w:r w:rsidRPr="002E1B78">
        <w:t>ha</w:t>
      </w:r>
      <w:r w:rsidR="006A5E5D" w:rsidRPr="002E1B78">
        <w:t>,</w:t>
      </w:r>
      <w:r w:rsidRPr="002E1B78">
        <w:t xml:space="preserve"> and this was used to define the size of each of the </w:t>
      </w:r>
      <w:r w:rsidR="007F2634">
        <w:t xml:space="preserve">two main </w:t>
      </w:r>
      <w:r w:rsidRPr="002E1B78">
        <w:t xml:space="preserve">study </w:t>
      </w:r>
      <w:r w:rsidR="00B238ED">
        <w:t>location</w:t>
      </w:r>
      <w:r w:rsidRPr="002E1B78">
        <w:t xml:space="preserve">. Each study </w:t>
      </w:r>
      <w:r w:rsidR="00B238ED">
        <w:t>location</w:t>
      </w:r>
      <w:r w:rsidRPr="002E1B78">
        <w:t xml:space="preserve"> was divided into 2</w:t>
      </w:r>
      <w:r w:rsidR="00734F6D" w:rsidRPr="002E1B78">
        <w:t> </w:t>
      </w:r>
      <w:r w:rsidRPr="002E1B78">
        <w:t>ha plots</w:t>
      </w:r>
      <w:r w:rsidR="006A5E5D" w:rsidRPr="002E1B78">
        <w:t>,</w:t>
      </w:r>
      <w:r w:rsidRPr="002E1B78">
        <w:t xml:space="preserve"> resulting in 100 potential sampling sites</w:t>
      </w:r>
      <w:r w:rsidR="006A5E5D" w:rsidRPr="002E1B78">
        <w:t xml:space="preserve"> in each location. W</w:t>
      </w:r>
      <w:r w:rsidRPr="002E1B78">
        <w:t xml:space="preserve">e then randomly selected 35 sites within each study </w:t>
      </w:r>
      <w:r w:rsidR="00B238ED">
        <w:t>location</w:t>
      </w:r>
      <w:r w:rsidRPr="002E1B78">
        <w:t>.</w:t>
      </w:r>
    </w:p>
    <w:p w14:paraId="4BFCDF32" w14:textId="4DFDA291" w:rsidR="00C67D9E" w:rsidRDefault="00C67D9E" w:rsidP="00F73E4C">
      <w:pPr>
        <w:pStyle w:val="ARIERBody"/>
      </w:pPr>
      <w:r w:rsidRPr="002E1B78">
        <w:t xml:space="preserve">The vegetation communities </w:t>
      </w:r>
      <w:r w:rsidR="00467F70">
        <w:t>over</w:t>
      </w:r>
      <w:r w:rsidR="00467F70" w:rsidRPr="002E1B78">
        <w:t xml:space="preserve"> </w:t>
      </w:r>
      <w:r w:rsidRPr="002E1B78">
        <w:t xml:space="preserve">all study areas were comprised </w:t>
      </w:r>
      <w:r>
        <w:t xml:space="preserve">primarily </w:t>
      </w:r>
      <w:r w:rsidRPr="002E1B78">
        <w:t xml:space="preserve">of two Ecological Vegetation Divisions (EVDs; </w:t>
      </w:r>
      <w:r w:rsidR="00B238ED">
        <w:t xml:space="preserve">as first described in </w:t>
      </w:r>
      <w:r w:rsidRPr="002E1B78">
        <w:t>Long et al. 2003)</w:t>
      </w:r>
      <w:r w:rsidR="00467F70">
        <w:t>, and a</w:t>
      </w:r>
      <w:r w:rsidRPr="002E1B78">
        <w:t xml:space="preserve">ll areas were dominated by Tall </w:t>
      </w:r>
      <w:r>
        <w:t>Mixed</w:t>
      </w:r>
      <w:r w:rsidRPr="002E1B78">
        <w:t xml:space="preserve"> Forest (EVD-7; Long et al. 2003). This forest type frequently occurs on infertile soils (often duplex) in areas with moderate and reliable rainfall throughout the year. They are characteristically</w:t>
      </w:r>
      <w:r>
        <w:t xml:space="preserve"> tall, open,</w:t>
      </w:r>
      <w:r w:rsidRPr="002E1B78">
        <w:t xml:space="preserve"> many-layered forests with species-rich lower strata, have low rates of decomposition, and are flammable for much of the year (although barely so in winter). Fire severity, </w:t>
      </w:r>
      <w:r>
        <w:t>coverage</w:t>
      </w:r>
      <w:r w:rsidRPr="002E1B78">
        <w:t>, and whether or not a crown fire occurs</w:t>
      </w:r>
      <w:r>
        <w:t xml:space="preserve"> in this EVD</w:t>
      </w:r>
      <w:r w:rsidRPr="002E1B78">
        <w:t xml:space="preserve"> is dependent (more or less) on season of burn. </w:t>
      </w:r>
      <w:r>
        <w:t xml:space="preserve">Typically, plant species composition and structure in this EVD can be changed by </w:t>
      </w:r>
      <w:r w:rsidR="00AC19BD">
        <w:t>too</w:t>
      </w:r>
      <w:r w:rsidR="00467F70">
        <w:t>-</w:t>
      </w:r>
      <w:r>
        <w:t>frequent fire or long-term fire absence</w:t>
      </w:r>
      <w:r w:rsidRPr="002E1B78" w:rsidDel="00BE1BF4">
        <w:t xml:space="preserve"> </w:t>
      </w:r>
      <w:r w:rsidRPr="002E1B78">
        <w:t>(</w:t>
      </w:r>
      <w:proofErr w:type="spellStart"/>
      <w:r w:rsidRPr="002E1B78">
        <w:t>Cheal</w:t>
      </w:r>
      <w:proofErr w:type="spellEnd"/>
      <w:r w:rsidRPr="002E1B78">
        <w:t xml:space="preserve"> 2010).</w:t>
      </w:r>
    </w:p>
    <w:p w14:paraId="40FD8AA6" w14:textId="17E72AA7" w:rsidR="006B1D9B" w:rsidRPr="002E1B78" w:rsidRDefault="004A5E00" w:rsidP="00F73E4C">
      <w:pPr>
        <w:pStyle w:val="ARIERBody"/>
      </w:pPr>
      <w:r w:rsidRPr="002E1B78">
        <w:t>Grassy/Heathy Dry Forest (EVD-3)</w:t>
      </w:r>
      <w:r w:rsidR="00E14109">
        <w:t xml:space="preserve"> was less common within the study areas</w:t>
      </w:r>
      <w:r w:rsidRPr="002E1B78">
        <w:t>. This EVD is characterised by low open</w:t>
      </w:r>
      <w:r w:rsidR="000E3057" w:rsidRPr="002E1B78">
        <w:t xml:space="preserve"> </w:t>
      </w:r>
      <w:r w:rsidRPr="002E1B78">
        <w:t>forests on infertile sandy soils, low growth and decomposition rates (except after fires), sclerophyllous shrubs</w:t>
      </w:r>
      <w:r w:rsidR="00AC19BD">
        <w:t>,</w:t>
      </w:r>
      <w:r w:rsidRPr="002E1B78">
        <w:t xml:space="preserve"> and/or bracken </w:t>
      </w:r>
      <w:r w:rsidR="000E3057" w:rsidRPr="002E1B78">
        <w:t xml:space="preserve">dominating </w:t>
      </w:r>
      <w:r w:rsidRPr="002E1B78">
        <w:t>the lower strata</w:t>
      </w:r>
      <w:r w:rsidR="00E14109">
        <w:t>. I</w:t>
      </w:r>
      <w:r w:rsidR="00CA75CA" w:rsidRPr="002E1B78">
        <w:t xml:space="preserve">t has </w:t>
      </w:r>
      <w:r w:rsidRPr="002E1B78">
        <w:t xml:space="preserve">high species richness, </w:t>
      </w:r>
      <w:r w:rsidR="00CA75CA" w:rsidRPr="002E1B78">
        <w:t xml:space="preserve">and </w:t>
      </w:r>
      <w:r w:rsidRPr="002E1B78">
        <w:t>grasses may be rare on sandy soils and/or not forming continuous swards</w:t>
      </w:r>
      <w:r w:rsidR="00E14109">
        <w:t>. S</w:t>
      </w:r>
      <w:r w:rsidRPr="002E1B78">
        <w:t xml:space="preserve">edges and sclerophyllous monocots are common throughout. </w:t>
      </w:r>
      <w:r w:rsidR="00CA75CA" w:rsidRPr="002E1B78">
        <w:t xml:space="preserve">The </w:t>
      </w:r>
      <w:r w:rsidRPr="002E1B78">
        <w:t xml:space="preserve">natural fire regime </w:t>
      </w:r>
      <w:r w:rsidR="00CA75CA" w:rsidRPr="002E1B78">
        <w:t>for this EVD takes the form of</w:t>
      </w:r>
      <w:r w:rsidRPr="002E1B78">
        <w:t xml:space="preserve"> </w:t>
      </w:r>
      <w:r w:rsidR="00CA75CA" w:rsidRPr="002E1B78">
        <w:t>high-</w:t>
      </w:r>
      <w:r w:rsidRPr="002E1B78">
        <w:t xml:space="preserve">frequency </w:t>
      </w:r>
      <w:r w:rsidR="00CA75CA" w:rsidRPr="002E1B78">
        <w:t>very-high-</w:t>
      </w:r>
      <w:r w:rsidRPr="002E1B78">
        <w:t xml:space="preserve">severity fires, </w:t>
      </w:r>
      <w:r w:rsidR="00CA75CA" w:rsidRPr="002E1B78">
        <w:t>and it</w:t>
      </w:r>
      <w:r w:rsidRPr="002E1B78">
        <w:t xml:space="preserve"> is flammable for most of the year (</w:t>
      </w:r>
      <w:r w:rsidR="00CA75CA" w:rsidRPr="002E1B78">
        <w:t xml:space="preserve">with the </w:t>
      </w:r>
      <w:r w:rsidRPr="002E1B78">
        <w:t>possibl</w:t>
      </w:r>
      <w:r w:rsidR="00CA75CA" w:rsidRPr="002E1B78">
        <w:t>e exception of</w:t>
      </w:r>
      <w:r w:rsidRPr="002E1B78">
        <w:t xml:space="preserve"> winter), displaying rapid recovery post</w:t>
      </w:r>
      <w:r w:rsidR="00AC19BD">
        <w:t xml:space="preserve"> </w:t>
      </w:r>
      <w:r w:rsidRPr="002E1B78">
        <w:t xml:space="preserve">fire, with much </w:t>
      </w:r>
      <w:r w:rsidR="00CA75CA" w:rsidRPr="002E1B78">
        <w:t xml:space="preserve">of the </w:t>
      </w:r>
      <w:r w:rsidRPr="002E1B78">
        <w:t>regeneration fire</w:t>
      </w:r>
      <w:r w:rsidR="00AC19BD">
        <w:t xml:space="preserve"> </w:t>
      </w:r>
      <w:r w:rsidRPr="002E1B78">
        <w:t>cued.</w:t>
      </w:r>
    </w:p>
    <w:p w14:paraId="45C44F62" w14:textId="56EA87D8" w:rsidR="004A5E00" w:rsidRPr="002E1B78" w:rsidRDefault="004A5E00" w:rsidP="00F73E4C">
      <w:pPr>
        <w:pStyle w:val="ARIERBody"/>
      </w:pPr>
      <w:r w:rsidRPr="002E1B78">
        <w:t xml:space="preserve">Fauna species that </w:t>
      </w:r>
      <w:r w:rsidR="00AC19BD">
        <w:t>we</w:t>
      </w:r>
      <w:r w:rsidR="00AC19BD" w:rsidRPr="002E1B78">
        <w:t xml:space="preserve">re </w:t>
      </w:r>
      <w:r w:rsidRPr="002E1B78">
        <w:t>known to occur in the study areas are</w:t>
      </w:r>
      <w:r w:rsidR="000E3057" w:rsidRPr="002E1B78">
        <w:t>:</w:t>
      </w:r>
      <w:r w:rsidRPr="002E1B78">
        <w:t xml:space="preserve"> Long-nosed Potoroo (</w:t>
      </w:r>
      <w:proofErr w:type="spellStart"/>
      <w:r w:rsidRPr="002E1B78">
        <w:rPr>
          <w:i/>
        </w:rPr>
        <w:t>Potorous</w:t>
      </w:r>
      <w:proofErr w:type="spellEnd"/>
      <w:r w:rsidRPr="002E1B78">
        <w:rPr>
          <w:i/>
        </w:rPr>
        <w:t xml:space="preserve"> </w:t>
      </w:r>
      <w:proofErr w:type="spellStart"/>
      <w:r w:rsidRPr="002E1B78">
        <w:rPr>
          <w:i/>
        </w:rPr>
        <w:t>tridactylus</w:t>
      </w:r>
      <w:proofErr w:type="spellEnd"/>
      <w:r w:rsidRPr="002E1B78">
        <w:t>), Southern Brown Bandicoot (</w:t>
      </w:r>
      <w:proofErr w:type="spellStart"/>
      <w:r w:rsidRPr="002E1B78">
        <w:rPr>
          <w:i/>
        </w:rPr>
        <w:t>Isoodon</w:t>
      </w:r>
      <w:proofErr w:type="spellEnd"/>
      <w:r w:rsidRPr="002E1B78">
        <w:rPr>
          <w:i/>
        </w:rPr>
        <w:t xml:space="preserve"> </w:t>
      </w:r>
      <w:proofErr w:type="spellStart"/>
      <w:r w:rsidRPr="002E1B78">
        <w:rPr>
          <w:i/>
        </w:rPr>
        <w:t>obesulus</w:t>
      </w:r>
      <w:proofErr w:type="spellEnd"/>
      <w:r w:rsidRPr="002E1B78">
        <w:t xml:space="preserve">), Common </w:t>
      </w:r>
      <w:proofErr w:type="spellStart"/>
      <w:r w:rsidRPr="002E1B78">
        <w:t>Brushtail</w:t>
      </w:r>
      <w:proofErr w:type="spellEnd"/>
      <w:r w:rsidRPr="002E1B78">
        <w:t xml:space="preserve"> Possum (</w:t>
      </w:r>
      <w:proofErr w:type="spellStart"/>
      <w:r w:rsidRPr="002E1B78">
        <w:rPr>
          <w:i/>
        </w:rPr>
        <w:t>Trichosurus</w:t>
      </w:r>
      <w:proofErr w:type="spellEnd"/>
      <w:r w:rsidRPr="002E1B78">
        <w:rPr>
          <w:i/>
        </w:rPr>
        <w:t xml:space="preserve"> </w:t>
      </w:r>
      <w:proofErr w:type="spellStart"/>
      <w:r w:rsidRPr="002E1B78">
        <w:rPr>
          <w:i/>
        </w:rPr>
        <w:t>vulpecula</w:t>
      </w:r>
      <w:proofErr w:type="spellEnd"/>
      <w:r w:rsidRPr="002E1B78">
        <w:t>), Short-beaked Echidna (</w:t>
      </w:r>
      <w:proofErr w:type="spellStart"/>
      <w:r w:rsidRPr="002E1B78">
        <w:rPr>
          <w:i/>
        </w:rPr>
        <w:t>Tachyglossus</w:t>
      </w:r>
      <w:proofErr w:type="spellEnd"/>
      <w:r w:rsidRPr="002E1B78">
        <w:rPr>
          <w:i/>
        </w:rPr>
        <w:t xml:space="preserve"> </w:t>
      </w:r>
      <w:proofErr w:type="spellStart"/>
      <w:r w:rsidRPr="002E1B78">
        <w:rPr>
          <w:i/>
        </w:rPr>
        <w:t>aculeatus</w:t>
      </w:r>
      <w:proofErr w:type="spellEnd"/>
      <w:r w:rsidRPr="002E1B78">
        <w:t>), Common Ringtail Possum (</w:t>
      </w:r>
      <w:proofErr w:type="spellStart"/>
      <w:r w:rsidRPr="002E1B78">
        <w:rPr>
          <w:i/>
        </w:rPr>
        <w:t>Pseudocheirus</w:t>
      </w:r>
      <w:proofErr w:type="spellEnd"/>
      <w:r w:rsidRPr="002E1B78">
        <w:rPr>
          <w:i/>
        </w:rPr>
        <w:t xml:space="preserve"> </w:t>
      </w:r>
      <w:proofErr w:type="spellStart"/>
      <w:r w:rsidRPr="002E1B78">
        <w:rPr>
          <w:i/>
        </w:rPr>
        <w:t>peregrinus</w:t>
      </w:r>
      <w:proofErr w:type="spellEnd"/>
      <w:r w:rsidRPr="002E1B78">
        <w:t>), Red Fox</w:t>
      </w:r>
      <w:r w:rsidR="00F0496E">
        <w:t xml:space="preserve"> </w:t>
      </w:r>
      <w:r w:rsidRPr="002E1B78">
        <w:t xml:space="preserve">and </w:t>
      </w:r>
      <w:r w:rsidR="00BA2333">
        <w:t>feral Cat</w:t>
      </w:r>
      <w:r w:rsidRPr="002E1B78">
        <w:t xml:space="preserve">. </w:t>
      </w:r>
      <w:r w:rsidR="00AC19BD" w:rsidRPr="002E1B78">
        <w:t>Th</w:t>
      </w:r>
      <w:r w:rsidR="00AC19BD">
        <w:t>e listed</w:t>
      </w:r>
      <w:r w:rsidR="00AC19BD" w:rsidRPr="002E1B78">
        <w:t xml:space="preserve"> </w:t>
      </w:r>
      <w:r w:rsidRPr="002E1B78">
        <w:t>native species are considered to be at risk from fox predation</w:t>
      </w:r>
      <w:r w:rsidR="000E3057" w:rsidRPr="002E1B78">
        <w:t xml:space="preserve"> [</w:t>
      </w:r>
      <w:r w:rsidRPr="002E1B78">
        <w:t xml:space="preserve">based on a </w:t>
      </w:r>
      <w:proofErr w:type="spellStart"/>
      <w:r w:rsidRPr="002E1B78">
        <w:t>state</w:t>
      </w:r>
      <w:r w:rsidR="00550363" w:rsidRPr="002E1B78">
        <w:t>wide</w:t>
      </w:r>
      <w:proofErr w:type="spellEnd"/>
      <w:r w:rsidRPr="002E1B78">
        <w:t xml:space="preserve"> assessment of predation risk (</w:t>
      </w:r>
      <w:proofErr w:type="spellStart"/>
      <w:r w:rsidRPr="002E1B78">
        <w:t>Robley</w:t>
      </w:r>
      <w:proofErr w:type="spellEnd"/>
      <w:r w:rsidRPr="002E1B78">
        <w:t xml:space="preserve"> and </w:t>
      </w:r>
      <w:proofErr w:type="spellStart"/>
      <w:r w:rsidRPr="002E1B78">
        <w:t>Choquenot</w:t>
      </w:r>
      <w:proofErr w:type="spellEnd"/>
      <w:r w:rsidRPr="002E1B78">
        <w:t xml:space="preserve"> 2002)</w:t>
      </w:r>
      <w:r w:rsidR="000E3057" w:rsidRPr="002E1B78">
        <w:t>]</w:t>
      </w:r>
      <w:r w:rsidRPr="002E1B78">
        <w:t xml:space="preserve"> or </w:t>
      </w:r>
      <w:r w:rsidR="000E3057" w:rsidRPr="002E1B78">
        <w:t xml:space="preserve">to be </w:t>
      </w:r>
      <w:r w:rsidRPr="002E1B78">
        <w:t xml:space="preserve">potentially affected by the loss of habitat associated with planned burning (Norton et al. </w:t>
      </w:r>
      <w:r w:rsidR="00BE1BF4" w:rsidRPr="002E1B78">
        <w:t>201</w:t>
      </w:r>
      <w:r w:rsidR="00BE1BF4">
        <w:t>5</w:t>
      </w:r>
      <w:r w:rsidRPr="002E1B78">
        <w:t xml:space="preserve">), </w:t>
      </w:r>
      <w:r w:rsidR="000E3057" w:rsidRPr="002E1B78">
        <w:t>and</w:t>
      </w:r>
      <w:r w:rsidRPr="002E1B78">
        <w:t xml:space="preserve"> their response to fire </w:t>
      </w:r>
      <w:r w:rsidR="000E3057" w:rsidRPr="002E1B78">
        <w:t xml:space="preserve">has been </w:t>
      </w:r>
      <w:r w:rsidRPr="002E1B78">
        <w:t>estimated from expert elicitation (</w:t>
      </w:r>
      <w:proofErr w:type="spellStart"/>
      <w:r w:rsidRPr="002E1B78">
        <w:t>M</w:t>
      </w:r>
      <w:r w:rsidR="00A56FED" w:rsidRPr="002E1B78">
        <w:t>a</w:t>
      </w:r>
      <w:r w:rsidRPr="002E1B78">
        <w:t>cHunter</w:t>
      </w:r>
      <w:proofErr w:type="spellEnd"/>
      <w:r w:rsidRPr="002E1B78">
        <w:t xml:space="preserve"> et al. 2009).</w:t>
      </w:r>
    </w:p>
    <w:p w14:paraId="17262CC9" w14:textId="6D803D17" w:rsidR="00801C4D" w:rsidRDefault="004A5E00" w:rsidP="00F73E4C">
      <w:pPr>
        <w:pStyle w:val="ARIERBody"/>
      </w:pPr>
      <w:r w:rsidRPr="002E1B78">
        <w:t>At each site we collected data on habitat attributes that provide</w:t>
      </w:r>
      <w:r w:rsidR="00CA75CA" w:rsidRPr="002E1B78">
        <w:t>d</w:t>
      </w:r>
      <w:r w:rsidRPr="002E1B78">
        <w:t xml:space="preserve"> food</w:t>
      </w:r>
      <w:r w:rsidR="00CA75CA" w:rsidRPr="002E1B78">
        <w:t xml:space="preserve"> or </w:t>
      </w:r>
      <w:r w:rsidRPr="002E1B78">
        <w:t>shelter</w:t>
      </w:r>
      <w:r w:rsidR="00CA75CA" w:rsidRPr="002E1B78">
        <w:t>/</w:t>
      </w:r>
      <w:r w:rsidRPr="002E1B78">
        <w:t xml:space="preserve">structure </w:t>
      </w:r>
      <w:r w:rsidR="00CA75CA" w:rsidRPr="002E1B78">
        <w:t xml:space="preserve">for </w:t>
      </w:r>
      <w:r w:rsidRPr="002E1B78">
        <w:t>avoid</w:t>
      </w:r>
      <w:r w:rsidR="00CA75CA" w:rsidRPr="002E1B78">
        <w:t>ing</w:t>
      </w:r>
      <w:r w:rsidRPr="002E1B78">
        <w:t xml:space="preserve"> predators, the presence of native and introduced mammals </w:t>
      </w:r>
      <w:r w:rsidR="00CA75CA" w:rsidRPr="002E1B78">
        <w:t xml:space="preserve">(via </w:t>
      </w:r>
      <w:r w:rsidRPr="002E1B78">
        <w:t>digital cameras</w:t>
      </w:r>
      <w:r w:rsidR="00CA75CA" w:rsidRPr="002E1B78">
        <w:t>)</w:t>
      </w:r>
      <w:r w:rsidRPr="002E1B78">
        <w:t xml:space="preserve">, and burn severity. Data on the movement and survival of both native mammals and foxes was gathered using a combination of live trapping and GPS </w:t>
      </w:r>
      <w:r w:rsidR="00B238ED">
        <w:t xml:space="preserve">tracking </w:t>
      </w:r>
      <w:r w:rsidRPr="002E1B78">
        <w:t>data. Across the broader study area</w:t>
      </w:r>
      <w:r w:rsidR="00CA75CA" w:rsidRPr="002E1B78">
        <w:t>,</w:t>
      </w:r>
      <w:r w:rsidRPr="002E1B78">
        <w:t xml:space="preserve"> we collected fox scats to assess changes in </w:t>
      </w:r>
      <w:r w:rsidR="00CA75CA" w:rsidRPr="002E1B78">
        <w:t>the</w:t>
      </w:r>
      <w:r w:rsidR="00F0496E">
        <w:t xml:space="preserve"> pre- and </w:t>
      </w:r>
      <w:r w:rsidR="00D64FAC">
        <w:t>post-burn</w:t>
      </w:r>
      <w:r w:rsidRPr="002E1B78">
        <w:t xml:space="preserve"> diet</w:t>
      </w:r>
      <w:r w:rsidR="00AC19BD">
        <w:t xml:space="preserve"> of foxes</w:t>
      </w:r>
      <w:r w:rsidRPr="002E1B78">
        <w:t xml:space="preserve">. All sampling was undertaken once prior to the planned burns, within 3 weeks following the planned burns, and 12 and 24 months </w:t>
      </w:r>
      <w:r w:rsidR="00D64FAC">
        <w:t>post-burn</w:t>
      </w:r>
      <w:r w:rsidRPr="002E1B78">
        <w:t>.</w:t>
      </w:r>
    </w:p>
    <w:p w14:paraId="2E90C7C1" w14:textId="4A933DE9" w:rsidR="00501ABD" w:rsidRPr="002E1B78" w:rsidRDefault="00CE0C78" w:rsidP="00934566">
      <w:pPr>
        <w:pStyle w:val="ARIERHB"/>
        <w:keepNext/>
      </w:pPr>
      <w:bookmarkStart w:id="52" w:name="_Toc409798402"/>
      <w:bookmarkStart w:id="53" w:name="_Toc286018765"/>
      <w:r>
        <w:br w:type="column"/>
      </w:r>
      <w:bookmarkStart w:id="54" w:name="_Toc460419649"/>
      <w:r w:rsidR="00F77AB6" w:rsidRPr="002E1B78">
        <w:t>2.2</w:t>
      </w:r>
      <w:r w:rsidR="00A14B2F" w:rsidRPr="002E1B78">
        <w:tab/>
      </w:r>
      <w:bookmarkStart w:id="55" w:name="_Toc436906696"/>
      <w:bookmarkEnd w:id="52"/>
      <w:bookmarkEnd w:id="53"/>
      <w:r w:rsidR="004A5E00" w:rsidRPr="002E1B78">
        <w:t>Burn severity</w:t>
      </w:r>
      <w:bookmarkEnd w:id="55"/>
      <w:bookmarkEnd w:id="54"/>
    </w:p>
    <w:p w14:paraId="7AA4D5A0" w14:textId="77777777" w:rsidR="00D5567E" w:rsidRDefault="004A5E00" w:rsidP="00F73E4C">
      <w:pPr>
        <w:pStyle w:val="ARIERBody"/>
      </w:pPr>
      <w:bookmarkStart w:id="56" w:name="_Toc409798403"/>
      <w:r w:rsidRPr="002E1B78">
        <w:t>A burn severity score for each of four structural layers (ground, mid-storey, tall shrub</w:t>
      </w:r>
      <w:r w:rsidR="00CA75CA" w:rsidRPr="002E1B78">
        <w:t>,</w:t>
      </w:r>
      <w:r w:rsidRPr="002E1B78">
        <w:t xml:space="preserve"> and canopy) was determined </w:t>
      </w:r>
      <w:r w:rsidR="00CA75CA" w:rsidRPr="002E1B78">
        <w:t xml:space="preserve">based on </w:t>
      </w:r>
      <w:r w:rsidRPr="002E1B78">
        <w:t xml:space="preserve">the five categories </w:t>
      </w:r>
      <w:r w:rsidR="0035517E">
        <w:t>(</w:t>
      </w:r>
      <w:r w:rsidRPr="002E1B78">
        <w:t>described in Table 1</w:t>
      </w:r>
      <w:r w:rsidR="0035517E">
        <w:t>)</w:t>
      </w:r>
      <w:r w:rsidR="0072699F">
        <w:t>.</w:t>
      </w:r>
    </w:p>
    <w:p w14:paraId="0A765D2E" w14:textId="197EEF47" w:rsidR="00BA1F09" w:rsidRPr="000B758D" w:rsidRDefault="00A06DB8" w:rsidP="00B238ED">
      <w:pPr>
        <w:pStyle w:val="ARIERCaption-Table"/>
      </w:pPr>
      <w:bookmarkStart w:id="57" w:name="_Toc460419707"/>
      <w:r>
        <w:t>T</w:t>
      </w:r>
      <w:r w:rsidR="00CE0C78">
        <w:t>a</w:t>
      </w:r>
      <w:r w:rsidR="00BA1F09" w:rsidRPr="000B758D">
        <w:t xml:space="preserve">ble </w:t>
      </w:r>
      <w:r w:rsidR="00D96B5E">
        <w:fldChar w:fldCharType="begin"/>
      </w:r>
      <w:r w:rsidR="00D96B5E">
        <w:instrText xml:space="preserve"> SEQ Table \* ARABIC </w:instrText>
      </w:r>
      <w:r w:rsidR="00D96B5E">
        <w:fldChar w:fldCharType="separate"/>
      </w:r>
      <w:r w:rsidR="00564449">
        <w:rPr>
          <w:noProof/>
        </w:rPr>
        <w:t>1</w:t>
      </w:r>
      <w:r w:rsidR="00D96B5E">
        <w:rPr>
          <w:noProof/>
        </w:rPr>
        <w:fldChar w:fldCharType="end"/>
      </w:r>
      <w:r w:rsidR="00BA1F09" w:rsidRPr="000B758D">
        <w:t xml:space="preserve">. Categorical scores assigned to burn severity for each of </w:t>
      </w:r>
      <w:r w:rsidR="002C50FF" w:rsidRPr="000B758D">
        <w:t>four</w:t>
      </w:r>
      <w:r w:rsidR="00BA1F09" w:rsidRPr="000B758D">
        <w:t xml:space="preserve"> structural layers at each monitoring site</w:t>
      </w:r>
      <w:r w:rsidR="00B238ED">
        <w:t xml:space="preserve">. </w:t>
      </w:r>
      <w:r w:rsidR="00BA1F09" w:rsidRPr="00B238ED">
        <w:rPr>
          <w:b w:val="0"/>
        </w:rPr>
        <w:t xml:space="preserve">Adapted from </w:t>
      </w:r>
      <w:proofErr w:type="spellStart"/>
      <w:r w:rsidR="00BA1F09" w:rsidRPr="00B238ED">
        <w:rPr>
          <w:b w:val="0"/>
        </w:rPr>
        <w:t>Pollet</w:t>
      </w:r>
      <w:proofErr w:type="spellEnd"/>
      <w:r w:rsidR="00BA1F09" w:rsidRPr="00B238ED">
        <w:rPr>
          <w:b w:val="0"/>
        </w:rPr>
        <w:t xml:space="preserve"> and Omi (2002)</w:t>
      </w:r>
      <w:r w:rsidR="00BA1F09" w:rsidRPr="000B758D">
        <w:t>.</w:t>
      </w:r>
      <w:bookmarkEnd w:id="57"/>
    </w:p>
    <w:tbl>
      <w:tblPr>
        <w:tblW w:w="5000" w:type="pct"/>
        <w:tblBorders>
          <w:bottom w:val="single" w:sz="4" w:space="0" w:color="228591"/>
          <w:insideH w:val="single" w:sz="4" w:space="0" w:color="228591"/>
        </w:tblBorders>
        <w:tblLook w:val="01E0" w:firstRow="1" w:lastRow="1" w:firstColumn="1" w:lastColumn="1" w:noHBand="0" w:noVBand="0"/>
      </w:tblPr>
      <w:tblGrid>
        <w:gridCol w:w="2117"/>
        <w:gridCol w:w="6830"/>
      </w:tblGrid>
      <w:tr w:rsidR="00BA1F09" w:rsidRPr="002E1B78" w14:paraId="030BB226" w14:textId="77777777" w:rsidTr="00D04351">
        <w:tc>
          <w:tcPr>
            <w:tcW w:w="1183" w:type="pct"/>
            <w:tcBorders>
              <w:bottom w:val="nil"/>
            </w:tcBorders>
            <w:shd w:val="clear" w:color="auto" w:fill="228591"/>
          </w:tcPr>
          <w:p w14:paraId="79E1574B" w14:textId="77777777" w:rsidR="00BA1F09" w:rsidRPr="002E1B78" w:rsidRDefault="00BA1F09" w:rsidP="006431FD">
            <w:pPr>
              <w:pStyle w:val="TblHd"/>
              <w:rPr>
                <w:rFonts w:asciiTheme="minorHAnsi" w:hAnsiTheme="minorHAnsi"/>
                <w:b w:val="0"/>
                <w:color w:val="FFFFFF" w:themeColor="background1"/>
              </w:rPr>
            </w:pPr>
            <w:r w:rsidRPr="002E1B78">
              <w:rPr>
                <w:rFonts w:asciiTheme="minorHAnsi" w:hAnsiTheme="minorHAnsi"/>
                <w:b w:val="0"/>
                <w:color w:val="FFFFFF" w:themeColor="background1"/>
              </w:rPr>
              <w:t>Burn severity score</w:t>
            </w:r>
          </w:p>
        </w:tc>
        <w:tc>
          <w:tcPr>
            <w:tcW w:w="3817" w:type="pct"/>
            <w:tcBorders>
              <w:bottom w:val="nil"/>
            </w:tcBorders>
            <w:shd w:val="clear" w:color="auto" w:fill="228591"/>
          </w:tcPr>
          <w:p w14:paraId="54DED12E" w14:textId="77777777" w:rsidR="00BA1F09" w:rsidRPr="002E1B78" w:rsidRDefault="00BA1F09" w:rsidP="006431FD">
            <w:pPr>
              <w:pStyle w:val="TblHd"/>
              <w:rPr>
                <w:rFonts w:asciiTheme="minorHAnsi" w:hAnsiTheme="minorHAnsi"/>
                <w:b w:val="0"/>
                <w:color w:val="FFFFFF" w:themeColor="background1"/>
                <w:szCs w:val="22"/>
              </w:rPr>
            </w:pPr>
            <w:r w:rsidRPr="002E1B78">
              <w:rPr>
                <w:rFonts w:asciiTheme="minorHAnsi" w:hAnsiTheme="minorHAnsi"/>
                <w:b w:val="0"/>
                <w:color w:val="FFFFFF" w:themeColor="background1"/>
              </w:rPr>
              <w:t>Burn severity description</w:t>
            </w:r>
          </w:p>
        </w:tc>
      </w:tr>
      <w:tr w:rsidR="00BA1F09" w:rsidRPr="002E1B78" w14:paraId="26E06634" w14:textId="77777777" w:rsidTr="00D04351">
        <w:tc>
          <w:tcPr>
            <w:tcW w:w="1183" w:type="pct"/>
            <w:tcBorders>
              <w:top w:val="nil"/>
              <w:bottom w:val="single" w:sz="4" w:space="0" w:color="31849B" w:themeColor="accent5" w:themeShade="BF"/>
            </w:tcBorders>
            <w:shd w:val="clear" w:color="auto" w:fill="auto"/>
          </w:tcPr>
          <w:p w14:paraId="72BE0683" w14:textId="77777777" w:rsidR="00BA1F09" w:rsidRPr="002E1B78" w:rsidRDefault="00BA1F09" w:rsidP="006431FD">
            <w:pPr>
              <w:pStyle w:val="TblBdy"/>
              <w:rPr>
                <w:rFonts w:asciiTheme="minorHAnsi" w:hAnsiTheme="minorHAnsi"/>
                <w:szCs w:val="22"/>
              </w:rPr>
            </w:pPr>
            <w:r w:rsidRPr="002E1B78">
              <w:rPr>
                <w:rFonts w:asciiTheme="minorHAnsi" w:hAnsiTheme="minorHAnsi"/>
              </w:rPr>
              <w:t>1</w:t>
            </w:r>
          </w:p>
        </w:tc>
        <w:tc>
          <w:tcPr>
            <w:tcW w:w="3817" w:type="pct"/>
            <w:tcBorders>
              <w:top w:val="nil"/>
              <w:bottom w:val="single" w:sz="4" w:space="0" w:color="31849B" w:themeColor="accent5" w:themeShade="BF"/>
            </w:tcBorders>
          </w:tcPr>
          <w:p w14:paraId="7F0CBDF5" w14:textId="77777777" w:rsidR="00BA1F09" w:rsidRPr="002E1B78" w:rsidRDefault="00BA1F09" w:rsidP="006431FD">
            <w:pPr>
              <w:pStyle w:val="TblBdy"/>
              <w:rPr>
                <w:rFonts w:asciiTheme="minorHAnsi" w:hAnsiTheme="minorHAnsi"/>
                <w:szCs w:val="22"/>
              </w:rPr>
            </w:pPr>
            <w:r w:rsidRPr="002E1B78">
              <w:rPr>
                <w:rFonts w:asciiTheme="minorHAnsi" w:hAnsiTheme="minorHAnsi"/>
              </w:rPr>
              <w:t>Unburnt</w:t>
            </w:r>
          </w:p>
        </w:tc>
      </w:tr>
      <w:tr w:rsidR="00BA1F09" w:rsidRPr="002E1B78" w14:paraId="2186FEC0" w14:textId="77777777" w:rsidTr="00B238ED">
        <w:tc>
          <w:tcPr>
            <w:tcW w:w="1183" w:type="pct"/>
            <w:tcBorders>
              <w:top w:val="single" w:sz="4" w:space="0" w:color="31849B" w:themeColor="accent5" w:themeShade="BF"/>
              <w:bottom w:val="single" w:sz="4" w:space="0" w:color="31849B" w:themeColor="accent5" w:themeShade="BF"/>
            </w:tcBorders>
            <w:shd w:val="clear" w:color="auto" w:fill="auto"/>
          </w:tcPr>
          <w:p w14:paraId="09BD98A9" w14:textId="77777777" w:rsidR="00BA1F09" w:rsidRPr="002E1B78" w:rsidRDefault="00BA1F09" w:rsidP="006431FD">
            <w:pPr>
              <w:pStyle w:val="TblBdy"/>
              <w:rPr>
                <w:rFonts w:asciiTheme="minorHAnsi" w:hAnsiTheme="minorHAnsi"/>
                <w:szCs w:val="22"/>
              </w:rPr>
            </w:pPr>
            <w:r w:rsidRPr="002E1B78">
              <w:rPr>
                <w:rFonts w:asciiTheme="minorHAnsi" w:hAnsiTheme="minorHAnsi"/>
              </w:rPr>
              <w:t>2</w:t>
            </w:r>
          </w:p>
        </w:tc>
        <w:tc>
          <w:tcPr>
            <w:tcW w:w="3817" w:type="pct"/>
            <w:tcBorders>
              <w:top w:val="single" w:sz="4" w:space="0" w:color="31849B" w:themeColor="accent5" w:themeShade="BF"/>
              <w:bottom w:val="single" w:sz="4" w:space="0" w:color="31849B" w:themeColor="accent5" w:themeShade="BF"/>
            </w:tcBorders>
            <w:vAlign w:val="center"/>
          </w:tcPr>
          <w:p w14:paraId="49962E9C" w14:textId="606E2A3E" w:rsidR="00BA1F09" w:rsidRPr="002E1B78" w:rsidRDefault="00BA1F09" w:rsidP="00B238ED">
            <w:pPr>
              <w:pStyle w:val="Tabletext"/>
              <w:spacing w:before="60" w:after="80"/>
              <w:rPr>
                <w:rFonts w:asciiTheme="minorHAnsi" w:hAnsiTheme="minorHAnsi"/>
              </w:rPr>
            </w:pPr>
            <w:r w:rsidRPr="002E1B78">
              <w:rPr>
                <w:rFonts w:asciiTheme="minorHAnsi" w:hAnsiTheme="minorHAnsi"/>
                <w:sz w:val="22"/>
              </w:rPr>
              <w:t>Light surface burn</w:t>
            </w:r>
            <w:r w:rsidR="00CA75CA" w:rsidRPr="002E1B78">
              <w:rPr>
                <w:rFonts w:asciiTheme="minorHAnsi" w:hAnsiTheme="minorHAnsi"/>
                <w:sz w:val="22"/>
              </w:rPr>
              <w:t>,</w:t>
            </w:r>
            <w:r w:rsidRPr="002E1B78">
              <w:rPr>
                <w:rFonts w:asciiTheme="minorHAnsi" w:hAnsiTheme="minorHAnsi"/>
                <w:sz w:val="22"/>
              </w:rPr>
              <w:t xml:space="preserve"> without crown or foliage scorch</w:t>
            </w:r>
          </w:p>
        </w:tc>
      </w:tr>
      <w:tr w:rsidR="00BA1F09" w:rsidRPr="002E1B78" w14:paraId="3C52CCAF" w14:textId="77777777" w:rsidTr="00D04351">
        <w:tc>
          <w:tcPr>
            <w:tcW w:w="1183" w:type="pct"/>
            <w:tcBorders>
              <w:top w:val="single" w:sz="4" w:space="0" w:color="31849B" w:themeColor="accent5" w:themeShade="BF"/>
              <w:bottom w:val="single" w:sz="4" w:space="0" w:color="31849B" w:themeColor="accent5" w:themeShade="BF"/>
            </w:tcBorders>
            <w:shd w:val="clear" w:color="auto" w:fill="auto"/>
          </w:tcPr>
          <w:p w14:paraId="52E7CAB0" w14:textId="77777777" w:rsidR="00BA1F09" w:rsidRPr="002E1B78" w:rsidRDefault="00BA1F09" w:rsidP="006431FD">
            <w:pPr>
              <w:pStyle w:val="TblBdy"/>
              <w:rPr>
                <w:rFonts w:asciiTheme="minorHAnsi" w:hAnsiTheme="minorHAnsi"/>
              </w:rPr>
            </w:pPr>
            <w:r w:rsidRPr="002E1B78">
              <w:rPr>
                <w:rFonts w:asciiTheme="minorHAnsi" w:hAnsiTheme="minorHAnsi"/>
              </w:rPr>
              <w:t>3</w:t>
            </w:r>
          </w:p>
        </w:tc>
        <w:tc>
          <w:tcPr>
            <w:tcW w:w="3817" w:type="pct"/>
            <w:tcBorders>
              <w:top w:val="single" w:sz="4" w:space="0" w:color="31849B" w:themeColor="accent5" w:themeShade="BF"/>
              <w:bottom w:val="single" w:sz="4" w:space="0" w:color="31849B" w:themeColor="accent5" w:themeShade="BF"/>
            </w:tcBorders>
          </w:tcPr>
          <w:p w14:paraId="2157B1F5" w14:textId="677AD198" w:rsidR="00BA1F09" w:rsidRPr="002E1B78" w:rsidRDefault="00D43297" w:rsidP="006431FD">
            <w:pPr>
              <w:pStyle w:val="TblBdy"/>
              <w:rPr>
                <w:rFonts w:asciiTheme="minorHAnsi" w:hAnsiTheme="minorHAnsi"/>
              </w:rPr>
            </w:pPr>
            <w:r>
              <w:rPr>
                <w:rFonts w:asciiTheme="minorHAnsi" w:hAnsiTheme="minorHAnsi"/>
              </w:rPr>
              <w:t>Patchy</w:t>
            </w:r>
            <w:r w:rsidR="00CA75CA" w:rsidRPr="002E1B78">
              <w:rPr>
                <w:rFonts w:asciiTheme="minorHAnsi" w:hAnsiTheme="minorHAnsi"/>
              </w:rPr>
              <w:t>,</w:t>
            </w:r>
            <w:r w:rsidR="00BA1F09" w:rsidRPr="002E1B78">
              <w:rPr>
                <w:rFonts w:asciiTheme="minorHAnsi" w:hAnsiTheme="minorHAnsi"/>
              </w:rPr>
              <w:t xml:space="preserve"> irregular crown or foliage scorch</w:t>
            </w:r>
          </w:p>
        </w:tc>
      </w:tr>
      <w:tr w:rsidR="00BA1F09" w:rsidRPr="002E1B78" w14:paraId="46E09263" w14:textId="77777777" w:rsidTr="00D04351">
        <w:tc>
          <w:tcPr>
            <w:tcW w:w="1183" w:type="pct"/>
            <w:tcBorders>
              <w:top w:val="single" w:sz="4" w:space="0" w:color="31849B" w:themeColor="accent5" w:themeShade="BF"/>
              <w:bottom w:val="single" w:sz="4" w:space="0" w:color="31849B" w:themeColor="accent5" w:themeShade="BF"/>
            </w:tcBorders>
            <w:shd w:val="clear" w:color="auto" w:fill="auto"/>
          </w:tcPr>
          <w:p w14:paraId="4F8336C1" w14:textId="77777777" w:rsidR="00BA1F09" w:rsidRPr="002E1B78" w:rsidRDefault="00BA1F09" w:rsidP="006431FD">
            <w:pPr>
              <w:pStyle w:val="TblBdy"/>
              <w:rPr>
                <w:rFonts w:asciiTheme="minorHAnsi" w:hAnsiTheme="minorHAnsi"/>
              </w:rPr>
            </w:pPr>
            <w:r w:rsidRPr="002E1B78">
              <w:rPr>
                <w:rFonts w:asciiTheme="minorHAnsi" w:hAnsiTheme="minorHAnsi"/>
              </w:rPr>
              <w:t>4</w:t>
            </w:r>
          </w:p>
        </w:tc>
        <w:tc>
          <w:tcPr>
            <w:tcW w:w="3817" w:type="pct"/>
            <w:tcBorders>
              <w:top w:val="single" w:sz="4" w:space="0" w:color="31849B" w:themeColor="accent5" w:themeShade="BF"/>
              <w:bottom w:val="single" w:sz="4" w:space="0" w:color="31849B" w:themeColor="accent5" w:themeShade="BF"/>
            </w:tcBorders>
          </w:tcPr>
          <w:p w14:paraId="77D87A81" w14:textId="71611C55" w:rsidR="00BA1F09" w:rsidRPr="002E1B78" w:rsidRDefault="00BA1F09" w:rsidP="006431FD">
            <w:pPr>
              <w:pStyle w:val="TblBdy"/>
              <w:rPr>
                <w:rFonts w:asciiTheme="minorHAnsi" w:hAnsiTheme="minorHAnsi"/>
              </w:rPr>
            </w:pPr>
            <w:r w:rsidRPr="002E1B78">
              <w:t>Moderate, intense burn</w:t>
            </w:r>
            <w:r w:rsidR="00CA75CA" w:rsidRPr="002E1B78">
              <w:t>,</w:t>
            </w:r>
            <w:r w:rsidRPr="002E1B78">
              <w:t xml:space="preserve"> with complete crown or foliage scorch</w:t>
            </w:r>
          </w:p>
        </w:tc>
      </w:tr>
      <w:tr w:rsidR="00BA1F09" w:rsidRPr="002E1B78" w14:paraId="1A18B8DD" w14:textId="77777777" w:rsidTr="00D04351">
        <w:tc>
          <w:tcPr>
            <w:tcW w:w="1183" w:type="pct"/>
            <w:tcBorders>
              <w:top w:val="single" w:sz="4" w:space="0" w:color="31849B" w:themeColor="accent5" w:themeShade="BF"/>
            </w:tcBorders>
            <w:shd w:val="clear" w:color="auto" w:fill="auto"/>
          </w:tcPr>
          <w:p w14:paraId="305CAC9E" w14:textId="77777777" w:rsidR="00BA1F09" w:rsidRPr="002E1B78" w:rsidRDefault="00BA1F09" w:rsidP="006431FD">
            <w:pPr>
              <w:pStyle w:val="TblBdy"/>
              <w:rPr>
                <w:rFonts w:asciiTheme="minorHAnsi" w:hAnsiTheme="minorHAnsi"/>
              </w:rPr>
            </w:pPr>
            <w:r w:rsidRPr="002E1B78">
              <w:rPr>
                <w:rFonts w:asciiTheme="minorHAnsi" w:hAnsiTheme="minorHAnsi"/>
              </w:rPr>
              <w:t>5</w:t>
            </w:r>
          </w:p>
        </w:tc>
        <w:tc>
          <w:tcPr>
            <w:tcW w:w="3817" w:type="pct"/>
            <w:tcBorders>
              <w:top w:val="single" w:sz="4" w:space="0" w:color="31849B" w:themeColor="accent5" w:themeShade="BF"/>
            </w:tcBorders>
          </w:tcPr>
          <w:p w14:paraId="6E56FC44" w14:textId="6DC7B3D2" w:rsidR="00BA1F09" w:rsidRPr="002E1B78" w:rsidRDefault="00BA1F09" w:rsidP="006C39C1">
            <w:pPr>
              <w:pStyle w:val="TblBdy"/>
              <w:rPr>
                <w:rFonts w:asciiTheme="minorHAnsi" w:hAnsiTheme="minorHAnsi"/>
              </w:rPr>
            </w:pPr>
            <w:r w:rsidRPr="002E1B78">
              <w:t xml:space="preserve">Severe, </w:t>
            </w:r>
            <w:r w:rsidR="00CA75CA" w:rsidRPr="002E1B78">
              <w:t>high-</w:t>
            </w:r>
            <w:r w:rsidRPr="002E1B78">
              <w:t>intensity burn</w:t>
            </w:r>
            <w:r w:rsidR="00CA75CA" w:rsidRPr="002E1B78">
              <w:t>,</w:t>
            </w:r>
            <w:r w:rsidRPr="002E1B78">
              <w:t xml:space="preserve"> with crown or foliage totally consumed</w:t>
            </w:r>
          </w:p>
        </w:tc>
      </w:tr>
    </w:tbl>
    <w:p w14:paraId="4CF8B0CE" w14:textId="77777777" w:rsidR="006E762B" w:rsidRPr="002E1B78" w:rsidRDefault="006E762B" w:rsidP="004A5E00">
      <w:pPr>
        <w:pStyle w:val="Body2"/>
      </w:pPr>
    </w:p>
    <w:p w14:paraId="7BA3AB12" w14:textId="6435140D" w:rsidR="006E762B" w:rsidRPr="002E1B78" w:rsidRDefault="006E762B" w:rsidP="00F73E4C">
      <w:pPr>
        <w:pStyle w:val="ARIERBody"/>
      </w:pPr>
      <w:r w:rsidRPr="002E1B78">
        <w:t>Following each planned burn</w:t>
      </w:r>
      <w:r w:rsidR="00CA75CA" w:rsidRPr="002E1B78">
        <w:t>,</w:t>
      </w:r>
      <w:r w:rsidR="0072699F">
        <w:t xml:space="preserve"> vegetation was assessed along</w:t>
      </w:r>
      <w:r w:rsidRPr="002E1B78">
        <w:t xml:space="preserve"> east</w:t>
      </w:r>
      <w:r w:rsidR="00550363" w:rsidRPr="002E1B78">
        <w:t>–</w:t>
      </w:r>
      <w:r w:rsidRPr="002E1B78">
        <w:t>west transects spaced at 200</w:t>
      </w:r>
      <w:r w:rsidR="00AC19BD">
        <w:t> </w:t>
      </w:r>
      <w:r w:rsidRPr="002E1B78">
        <w:t>m intervals</w:t>
      </w:r>
      <w:r w:rsidR="0035517E">
        <w:t xml:space="preserve">. </w:t>
      </w:r>
      <w:r w:rsidRPr="002E1B78">
        <w:t>The perimeter</w:t>
      </w:r>
      <w:r w:rsidR="00CA75CA" w:rsidRPr="002E1B78">
        <w:t>s</w:t>
      </w:r>
      <w:r w:rsidRPr="002E1B78">
        <w:t xml:space="preserve"> of </w:t>
      </w:r>
      <w:r w:rsidR="00B238ED">
        <w:t>any</w:t>
      </w:r>
      <w:r w:rsidR="00CA75CA" w:rsidRPr="002E1B78">
        <w:t xml:space="preserve"> </w:t>
      </w:r>
      <w:r w:rsidRPr="002E1B78">
        <w:t>unburnt patches (</w:t>
      </w:r>
      <w:r w:rsidR="00CA75CA" w:rsidRPr="002E1B78">
        <w:t>&gt;</w:t>
      </w:r>
      <w:r w:rsidRPr="002E1B78">
        <w:t>5</w:t>
      </w:r>
      <w:r w:rsidR="00734F6D" w:rsidRPr="002E1B78">
        <w:t> </w:t>
      </w:r>
      <w:r w:rsidRPr="002E1B78">
        <w:t>m</w:t>
      </w:r>
      <w:r w:rsidRPr="002E1B78">
        <w:rPr>
          <w:vertAlign w:val="superscript"/>
        </w:rPr>
        <w:t>2</w:t>
      </w:r>
      <w:r w:rsidRPr="002E1B78">
        <w:t xml:space="preserve">) were mapped with a hand-held </w:t>
      </w:r>
      <w:r w:rsidR="002C50FF" w:rsidRPr="002E1B78">
        <w:t>GPS unit (Garmin 60, Garmin Ltd</w:t>
      </w:r>
      <w:r w:rsidR="001543C4">
        <w:t>,</w:t>
      </w:r>
      <w:r w:rsidR="001543C4" w:rsidRPr="001543C4" w:rsidDel="00864925">
        <w:t xml:space="preserve"> </w:t>
      </w:r>
      <w:r w:rsidR="001543C4" w:rsidRPr="002E1B78">
        <w:t>Olathe, USA</w:t>
      </w:r>
      <w:r w:rsidRPr="002E1B78">
        <w:t>)</w:t>
      </w:r>
      <w:r w:rsidR="00BE41F8">
        <w:t>.</w:t>
      </w:r>
    </w:p>
    <w:p w14:paraId="3C31164E" w14:textId="2DCCBF5F" w:rsidR="006B1D9B" w:rsidRPr="002E1B78" w:rsidRDefault="004E70A9" w:rsidP="00F73E4C">
      <w:pPr>
        <w:pStyle w:val="ARIERBody"/>
      </w:pPr>
      <w:r>
        <w:t>To assess if burn severity was different between the two blocks w</w:t>
      </w:r>
      <w:r w:rsidR="006E762B" w:rsidRPr="002E1B78">
        <w:t>e used the non-parametric Wilcoxon rank sum test to assess the differences in burn severity score at ground level, mid-storey, tall shrub</w:t>
      </w:r>
      <w:r w:rsidR="00CA75CA" w:rsidRPr="002E1B78">
        <w:t>,</w:t>
      </w:r>
      <w:r w:rsidR="007F2634">
        <w:t xml:space="preserve"> and canopy between Hotspur and </w:t>
      </w:r>
      <w:proofErr w:type="spellStart"/>
      <w:r w:rsidR="007F2634">
        <w:t>Annya</w:t>
      </w:r>
      <w:proofErr w:type="spellEnd"/>
      <w:r w:rsidR="006E762B" w:rsidRPr="002E1B78">
        <w:t xml:space="preserve">. Significant results were further investigated using the non-parametric multiple-contrast test in the package </w:t>
      </w:r>
      <w:proofErr w:type="spellStart"/>
      <w:r w:rsidR="006E762B" w:rsidRPr="00D04351">
        <w:rPr>
          <w:i/>
        </w:rPr>
        <w:t>nparcomp</w:t>
      </w:r>
      <w:proofErr w:type="spellEnd"/>
      <w:r w:rsidR="006E762B" w:rsidRPr="002E1B78">
        <w:t xml:space="preserve"> (</w:t>
      </w:r>
      <w:proofErr w:type="spellStart"/>
      <w:r w:rsidR="006E762B" w:rsidRPr="002E1B78">
        <w:t>Konietschke</w:t>
      </w:r>
      <w:proofErr w:type="spellEnd"/>
      <w:r w:rsidR="006E762B" w:rsidRPr="002E1B78">
        <w:t xml:space="preserve"> </w:t>
      </w:r>
      <w:r w:rsidR="00A56FED" w:rsidRPr="002E1B78">
        <w:t xml:space="preserve">et al. </w:t>
      </w:r>
      <w:r w:rsidR="006E762B" w:rsidRPr="002E1B78">
        <w:t xml:space="preserve">2015) in the statistical software </w:t>
      </w:r>
      <w:r w:rsidR="006E762B" w:rsidRPr="00D04351">
        <w:rPr>
          <w:i/>
        </w:rPr>
        <w:t>R</w:t>
      </w:r>
      <w:r w:rsidR="006E762B" w:rsidRPr="002E1B78">
        <w:t xml:space="preserve"> version 3.2.1 (R Core Team 2015).</w:t>
      </w:r>
    </w:p>
    <w:p w14:paraId="284D7536" w14:textId="77777777" w:rsidR="00C27B6E" w:rsidRPr="002E1B78" w:rsidRDefault="00F27D75" w:rsidP="00934566">
      <w:pPr>
        <w:pStyle w:val="ARIERHB"/>
        <w:keepNext/>
      </w:pPr>
      <w:bookmarkStart w:id="58" w:name="_Toc409798406"/>
      <w:bookmarkStart w:id="59" w:name="_Toc286018766"/>
      <w:bookmarkStart w:id="60" w:name="_Toc460419650"/>
      <w:bookmarkEnd w:id="56"/>
      <w:r w:rsidRPr="002E1B78">
        <w:t>2.3</w:t>
      </w:r>
      <w:r w:rsidR="00A14B2F" w:rsidRPr="002E1B78">
        <w:tab/>
      </w:r>
      <w:bookmarkStart w:id="61" w:name="_Toc436906697"/>
      <w:bookmarkEnd w:id="58"/>
      <w:bookmarkEnd w:id="59"/>
      <w:r w:rsidR="006E762B" w:rsidRPr="002E1B78">
        <w:t>Habitat attributes</w:t>
      </w:r>
      <w:bookmarkEnd w:id="61"/>
      <w:bookmarkEnd w:id="60"/>
    </w:p>
    <w:p w14:paraId="3E965E87" w14:textId="642E3A89" w:rsidR="00801C4D" w:rsidRPr="002E1B78" w:rsidRDefault="006E762B" w:rsidP="00F73E4C">
      <w:pPr>
        <w:pStyle w:val="ARIERBody"/>
      </w:pPr>
      <w:r w:rsidRPr="002E1B78">
        <w:t>We selected a set of basic attributes that characterise the habitat of ground</w:t>
      </w:r>
      <w:r w:rsidR="00550363" w:rsidRPr="002E1B78">
        <w:t>-</w:t>
      </w:r>
      <w:r w:rsidRPr="002E1B78">
        <w:t>dwelling medium-sized mammals (</w:t>
      </w:r>
      <w:proofErr w:type="spellStart"/>
      <w:r w:rsidR="009656AC" w:rsidRPr="002E1B78">
        <w:t>McElhinny</w:t>
      </w:r>
      <w:proofErr w:type="spellEnd"/>
      <w:r w:rsidR="009656AC" w:rsidRPr="002E1B78">
        <w:t xml:space="preserve"> 2002</w:t>
      </w:r>
      <w:r w:rsidR="009656AC">
        <w:t xml:space="preserve">; </w:t>
      </w:r>
      <w:r w:rsidRPr="002E1B78">
        <w:t>Arthur et al. 2012). These were (</w:t>
      </w:r>
      <w:proofErr w:type="spellStart"/>
      <w:r w:rsidR="00DF15BE" w:rsidRPr="002E1B78">
        <w:t>i</w:t>
      </w:r>
      <w:proofErr w:type="spellEnd"/>
      <w:r w:rsidRPr="002E1B78">
        <w:t>) vertical vegetation cover, (</w:t>
      </w:r>
      <w:r w:rsidR="00DF15BE" w:rsidRPr="002E1B78">
        <w:t>ii</w:t>
      </w:r>
      <w:r w:rsidRPr="002E1B78">
        <w:t>) floristic species diversity and richness, (</w:t>
      </w:r>
      <w:r w:rsidR="00DF15BE" w:rsidRPr="002E1B78">
        <w:t>iii</w:t>
      </w:r>
      <w:r w:rsidRPr="002E1B78">
        <w:t>) volume of fallen logs</w:t>
      </w:r>
      <w:r w:rsidR="00AC19BD">
        <w:t>,</w:t>
      </w:r>
      <w:r w:rsidRPr="002E1B78">
        <w:t xml:space="preserve"> and (</w:t>
      </w:r>
      <w:r w:rsidR="00DF15BE" w:rsidRPr="002E1B78">
        <w:t>iv</w:t>
      </w:r>
      <w:r w:rsidRPr="002E1B78">
        <w:t xml:space="preserve">) volume of coarse woody debris. We also used a set of </w:t>
      </w:r>
      <w:r w:rsidR="00DF15BE" w:rsidRPr="002E1B78">
        <w:t>life-</w:t>
      </w:r>
      <w:r w:rsidRPr="002E1B78">
        <w:t>history attributes that describe the functional form of floristic species. These were derived from the Victorian Flora Attributes Database (Matt White pers. comm.) (Table 2).</w:t>
      </w:r>
      <w:r w:rsidR="006B1D9B" w:rsidRPr="002E1B78">
        <w:t xml:space="preserve"> </w:t>
      </w:r>
      <w:r w:rsidRPr="002E1B78">
        <w:t>These attributes were used to cluster sites</w:t>
      </w:r>
      <w:r w:rsidR="00AC19BD">
        <w:t>;</w:t>
      </w:r>
      <w:r w:rsidRPr="002E1B78">
        <w:t xml:space="preserve"> </w:t>
      </w:r>
      <w:r w:rsidR="007F2634">
        <w:t>these clusters</w:t>
      </w:r>
      <w:r w:rsidRPr="002E1B78">
        <w:t xml:space="preserve"> were then used in the later analysis </w:t>
      </w:r>
      <w:r w:rsidR="007F2634">
        <w:t>as explanatory variables for native mammal response to burning and predation</w:t>
      </w:r>
      <w:r w:rsidR="00B52077" w:rsidRPr="002E1B78">
        <w:t>.</w:t>
      </w:r>
    </w:p>
    <w:p w14:paraId="63D3FF1C" w14:textId="4A50342C" w:rsidR="005B30C6" w:rsidRPr="002E1B78" w:rsidRDefault="00DF15BE" w:rsidP="000B758D">
      <w:pPr>
        <w:pStyle w:val="ARIERCaption-Table"/>
      </w:pPr>
      <w:r w:rsidRPr="002E1B78">
        <w:br w:type="page"/>
      </w:r>
      <w:bookmarkStart w:id="62" w:name="_Toc460419708"/>
      <w:r w:rsidR="00057224" w:rsidRPr="002E1B78">
        <w:t xml:space="preserve">Table </w:t>
      </w:r>
      <w:r w:rsidR="00D96B5E">
        <w:fldChar w:fldCharType="begin"/>
      </w:r>
      <w:r w:rsidR="00D96B5E">
        <w:instrText xml:space="preserve"> SEQ Table \* ARABIC </w:instrText>
      </w:r>
      <w:r w:rsidR="00D96B5E">
        <w:fldChar w:fldCharType="separate"/>
      </w:r>
      <w:r w:rsidR="00564449">
        <w:rPr>
          <w:noProof/>
        </w:rPr>
        <w:t>2</w:t>
      </w:r>
      <w:r w:rsidR="00D96B5E">
        <w:rPr>
          <w:noProof/>
        </w:rPr>
        <w:fldChar w:fldCharType="end"/>
      </w:r>
      <w:r w:rsidR="00057224" w:rsidRPr="002E1B78">
        <w:t>. Habitat attributes collected to assess their influence on mammal species occurrence</w:t>
      </w:r>
      <w:bookmarkEnd w:id="62"/>
    </w:p>
    <w:p w14:paraId="1F01A926" w14:textId="188C6798" w:rsidR="005B30C6" w:rsidRPr="002E1B78" w:rsidRDefault="005B30C6" w:rsidP="00D43297">
      <w:pPr>
        <w:pStyle w:val="ARIERFigTabText"/>
      </w:pPr>
      <w:r w:rsidRPr="002E1B78">
        <w:t>CWD = coarse woody debris</w:t>
      </w:r>
      <w:r w:rsidR="00F94720" w:rsidRPr="002E1B78">
        <w:t>.</w:t>
      </w:r>
    </w:p>
    <w:tbl>
      <w:tblPr>
        <w:tblW w:w="5000" w:type="pct"/>
        <w:tblBorders>
          <w:bottom w:val="single" w:sz="4" w:space="0" w:color="228591"/>
          <w:insideH w:val="single" w:sz="4" w:space="0" w:color="228591"/>
        </w:tblBorders>
        <w:tblLook w:val="01E0" w:firstRow="1" w:lastRow="1" w:firstColumn="1" w:lastColumn="1" w:noHBand="0" w:noVBand="0"/>
      </w:tblPr>
      <w:tblGrid>
        <w:gridCol w:w="1852"/>
        <w:gridCol w:w="7095"/>
      </w:tblGrid>
      <w:tr w:rsidR="00852D4F" w:rsidRPr="002E1B78" w14:paraId="43D71BC9" w14:textId="77777777" w:rsidTr="00D04351">
        <w:tc>
          <w:tcPr>
            <w:tcW w:w="1035" w:type="pct"/>
            <w:tcBorders>
              <w:bottom w:val="nil"/>
            </w:tcBorders>
            <w:shd w:val="clear" w:color="auto" w:fill="228591"/>
          </w:tcPr>
          <w:p w14:paraId="2F8FADF2" w14:textId="00FD80B8" w:rsidR="00057224" w:rsidRPr="002E1B78" w:rsidRDefault="00057224" w:rsidP="006431FD">
            <w:pPr>
              <w:pStyle w:val="TblHd"/>
              <w:rPr>
                <w:rFonts w:asciiTheme="minorHAnsi" w:hAnsiTheme="minorHAnsi"/>
                <w:b w:val="0"/>
                <w:color w:val="FFFFFF" w:themeColor="background1"/>
              </w:rPr>
            </w:pPr>
            <w:r w:rsidRPr="002E1B78">
              <w:rPr>
                <w:rFonts w:asciiTheme="minorHAnsi" w:hAnsiTheme="minorHAnsi"/>
                <w:b w:val="0"/>
                <w:color w:val="FFFFFF" w:themeColor="background1"/>
              </w:rPr>
              <w:t>Attribute name</w:t>
            </w:r>
          </w:p>
        </w:tc>
        <w:tc>
          <w:tcPr>
            <w:tcW w:w="3965" w:type="pct"/>
            <w:tcBorders>
              <w:bottom w:val="nil"/>
            </w:tcBorders>
            <w:shd w:val="clear" w:color="auto" w:fill="228591"/>
          </w:tcPr>
          <w:p w14:paraId="3610F6C1" w14:textId="5FC7FF0F" w:rsidR="00057224" w:rsidRPr="002E1B78" w:rsidRDefault="00057224" w:rsidP="006431FD">
            <w:pPr>
              <w:pStyle w:val="TblHd"/>
              <w:rPr>
                <w:rFonts w:asciiTheme="minorHAnsi" w:hAnsiTheme="minorHAnsi"/>
                <w:b w:val="0"/>
                <w:color w:val="FFFFFF" w:themeColor="background1"/>
                <w:szCs w:val="22"/>
              </w:rPr>
            </w:pPr>
            <w:r w:rsidRPr="002E1B78">
              <w:rPr>
                <w:rFonts w:asciiTheme="minorHAnsi" w:hAnsiTheme="minorHAnsi"/>
                <w:b w:val="0"/>
                <w:color w:val="FFFFFF" w:themeColor="background1"/>
              </w:rPr>
              <w:t>Description</w:t>
            </w:r>
          </w:p>
        </w:tc>
      </w:tr>
      <w:tr w:rsidR="00852D4F" w:rsidRPr="002E1B78" w14:paraId="68156943" w14:textId="77777777" w:rsidTr="00D04351">
        <w:tc>
          <w:tcPr>
            <w:tcW w:w="1035" w:type="pct"/>
            <w:tcBorders>
              <w:top w:val="nil"/>
              <w:bottom w:val="single" w:sz="4" w:space="0" w:color="31849B" w:themeColor="accent5" w:themeShade="BF"/>
            </w:tcBorders>
            <w:shd w:val="clear" w:color="auto" w:fill="auto"/>
          </w:tcPr>
          <w:p w14:paraId="2E51C769" w14:textId="0C3003BA" w:rsidR="00057224" w:rsidRPr="002E1B78" w:rsidRDefault="00057224" w:rsidP="006431FD">
            <w:pPr>
              <w:pStyle w:val="TblBdy"/>
              <w:rPr>
                <w:rFonts w:asciiTheme="minorHAnsi" w:hAnsiTheme="minorHAnsi"/>
                <w:szCs w:val="22"/>
              </w:rPr>
            </w:pPr>
            <w:r w:rsidRPr="002E1B78">
              <w:rPr>
                <w:sz w:val="20"/>
                <w:szCs w:val="16"/>
              </w:rPr>
              <w:t>Vertical vegetation cover</w:t>
            </w:r>
          </w:p>
        </w:tc>
        <w:tc>
          <w:tcPr>
            <w:tcW w:w="3965" w:type="pct"/>
            <w:tcBorders>
              <w:top w:val="nil"/>
              <w:bottom w:val="single" w:sz="4" w:space="0" w:color="31849B" w:themeColor="accent5" w:themeShade="BF"/>
            </w:tcBorders>
          </w:tcPr>
          <w:p w14:paraId="125BD55F" w14:textId="67C7AABA" w:rsidR="00057224" w:rsidRPr="002E1B78" w:rsidRDefault="00057224" w:rsidP="004E70A9">
            <w:pPr>
              <w:pStyle w:val="TblBdy"/>
              <w:rPr>
                <w:rFonts w:asciiTheme="minorHAnsi" w:hAnsiTheme="minorHAnsi"/>
                <w:szCs w:val="22"/>
              </w:rPr>
            </w:pPr>
            <w:r w:rsidRPr="002E1B78">
              <w:rPr>
                <w:sz w:val="20"/>
                <w:szCs w:val="16"/>
              </w:rPr>
              <w:t>The nu</w:t>
            </w:r>
            <w:r w:rsidR="004E70A9">
              <w:rPr>
                <w:sz w:val="20"/>
                <w:szCs w:val="16"/>
              </w:rPr>
              <w:t>mber of vegetation contacts in each of six height categories</w:t>
            </w:r>
            <w:r w:rsidR="00DF15BE" w:rsidRPr="002E1B78">
              <w:rPr>
                <w:sz w:val="20"/>
                <w:szCs w:val="16"/>
              </w:rPr>
              <w:t xml:space="preserve">: </w:t>
            </w:r>
            <w:r w:rsidR="00B23E22" w:rsidRPr="002E1B78">
              <w:rPr>
                <w:sz w:val="20"/>
                <w:szCs w:val="16"/>
              </w:rPr>
              <w:t>0–2</w:t>
            </w:r>
            <w:r w:rsidRPr="002E1B78">
              <w:rPr>
                <w:sz w:val="20"/>
                <w:szCs w:val="16"/>
              </w:rPr>
              <w:t>0</w:t>
            </w:r>
            <w:r w:rsidR="00734F6D" w:rsidRPr="002E1B78">
              <w:rPr>
                <w:sz w:val="20"/>
                <w:szCs w:val="16"/>
              </w:rPr>
              <w:t> </w:t>
            </w:r>
            <w:r w:rsidRPr="002E1B78">
              <w:rPr>
                <w:sz w:val="20"/>
                <w:szCs w:val="16"/>
              </w:rPr>
              <w:t>cm, 2</w:t>
            </w:r>
            <w:r w:rsidR="00B23E22" w:rsidRPr="002E1B78">
              <w:rPr>
                <w:sz w:val="20"/>
                <w:szCs w:val="16"/>
              </w:rPr>
              <w:t>0–4</w:t>
            </w:r>
            <w:r w:rsidRPr="002E1B78">
              <w:rPr>
                <w:sz w:val="20"/>
                <w:szCs w:val="16"/>
              </w:rPr>
              <w:t>0</w:t>
            </w:r>
            <w:r w:rsidR="00734F6D" w:rsidRPr="002E1B78">
              <w:rPr>
                <w:sz w:val="20"/>
                <w:szCs w:val="16"/>
              </w:rPr>
              <w:t> </w:t>
            </w:r>
            <w:r w:rsidRPr="002E1B78">
              <w:rPr>
                <w:sz w:val="20"/>
                <w:szCs w:val="16"/>
              </w:rPr>
              <w:t>cm, 4</w:t>
            </w:r>
            <w:r w:rsidR="00B23E22" w:rsidRPr="002E1B78">
              <w:rPr>
                <w:sz w:val="20"/>
                <w:szCs w:val="16"/>
              </w:rPr>
              <w:t>0–6</w:t>
            </w:r>
            <w:r w:rsidRPr="002E1B78">
              <w:rPr>
                <w:sz w:val="20"/>
                <w:szCs w:val="16"/>
              </w:rPr>
              <w:t>0</w:t>
            </w:r>
            <w:r w:rsidR="00734F6D" w:rsidRPr="002E1B78">
              <w:rPr>
                <w:sz w:val="20"/>
                <w:szCs w:val="16"/>
              </w:rPr>
              <w:t> </w:t>
            </w:r>
            <w:r w:rsidRPr="002E1B78">
              <w:rPr>
                <w:sz w:val="20"/>
                <w:szCs w:val="16"/>
              </w:rPr>
              <w:t>cm, 6</w:t>
            </w:r>
            <w:r w:rsidR="00B23E22" w:rsidRPr="002E1B78">
              <w:rPr>
                <w:sz w:val="20"/>
                <w:szCs w:val="16"/>
              </w:rPr>
              <w:t>0–8</w:t>
            </w:r>
            <w:r w:rsidRPr="002E1B78">
              <w:rPr>
                <w:sz w:val="20"/>
                <w:szCs w:val="16"/>
              </w:rPr>
              <w:t>0</w:t>
            </w:r>
            <w:r w:rsidR="00734F6D" w:rsidRPr="002E1B78">
              <w:rPr>
                <w:sz w:val="20"/>
                <w:szCs w:val="16"/>
              </w:rPr>
              <w:t> </w:t>
            </w:r>
            <w:r w:rsidRPr="002E1B78">
              <w:rPr>
                <w:sz w:val="20"/>
                <w:szCs w:val="16"/>
              </w:rPr>
              <w:t>cm, 8</w:t>
            </w:r>
            <w:r w:rsidR="00B23E22" w:rsidRPr="002E1B78">
              <w:rPr>
                <w:sz w:val="20"/>
                <w:szCs w:val="16"/>
              </w:rPr>
              <w:t>0–1</w:t>
            </w:r>
            <w:r w:rsidRPr="002E1B78">
              <w:rPr>
                <w:sz w:val="20"/>
                <w:szCs w:val="16"/>
              </w:rPr>
              <w:t>00</w:t>
            </w:r>
            <w:r w:rsidR="00734F6D" w:rsidRPr="002E1B78">
              <w:rPr>
                <w:sz w:val="20"/>
                <w:szCs w:val="16"/>
              </w:rPr>
              <w:t> </w:t>
            </w:r>
            <w:r w:rsidRPr="002E1B78">
              <w:rPr>
                <w:sz w:val="20"/>
                <w:szCs w:val="16"/>
              </w:rPr>
              <w:t>cm and 10</w:t>
            </w:r>
            <w:r w:rsidR="00B23E22" w:rsidRPr="002E1B78">
              <w:rPr>
                <w:sz w:val="20"/>
                <w:szCs w:val="16"/>
              </w:rPr>
              <w:t>0–1</w:t>
            </w:r>
            <w:r w:rsidRPr="002E1B78">
              <w:rPr>
                <w:sz w:val="20"/>
                <w:szCs w:val="16"/>
              </w:rPr>
              <w:t>20</w:t>
            </w:r>
            <w:r w:rsidR="00734F6D" w:rsidRPr="002E1B78">
              <w:rPr>
                <w:sz w:val="20"/>
                <w:szCs w:val="16"/>
              </w:rPr>
              <w:t> </w:t>
            </w:r>
            <w:r w:rsidRPr="002E1B78">
              <w:rPr>
                <w:sz w:val="20"/>
                <w:szCs w:val="16"/>
              </w:rPr>
              <w:t>cm</w:t>
            </w:r>
          </w:p>
        </w:tc>
      </w:tr>
      <w:tr w:rsidR="00852D4F" w:rsidRPr="002E1B78" w14:paraId="4EF9FA3D" w14:textId="77777777" w:rsidTr="00D04351">
        <w:tc>
          <w:tcPr>
            <w:tcW w:w="1035" w:type="pct"/>
            <w:tcBorders>
              <w:top w:val="single" w:sz="4" w:space="0" w:color="31849B" w:themeColor="accent5" w:themeShade="BF"/>
              <w:bottom w:val="single" w:sz="4" w:space="0" w:color="31849B" w:themeColor="accent5" w:themeShade="BF"/>
            </w:tcBorders>
            <w:shd w:val="clear" w:color="auto" w:fill="auto"/>
          </w:tcPr>
          <w:p w14:paraId="187421AF" w14:textId="4FDD7DEA" w:rsidR="00057224" w:rsidRPr="002E1B78" w:rsidRDefault="00057224" w:rsidP="00107A78">
            <w:pPr>
              <w:pStyle w:val="TblBdy"/>
              <w:rPr>
                <w:rFonts w:asciiTheme="minorHAnsi" w:hAnsiTheme="minorHAnsi"/>
                <w:szCs w:val="22"/>
              </w:rPr>
            </w:pPr>
            <w:r w:rsidRPr="002E1B78">
              <w:rPr>
                <w:sz w:val="20"/>
                <w:szCs w:val="16"/>
              </w:rPr>
              <w:t>Log-met</w:t>
            </w:r>
            <w:r w:rsidR="00107A78" w:rsidRPr="002E1B78">
              <w:rPr>
                <w:sz w:val="20"/>
                <w:szCs w:val="16"/>
              </w:rPr>
              <w:t>re</w:t>
            </w:r>
            <w:r w:rsidRPr="002E1B78">
              <w:rPr>
                <w:sz w:val="20"/>
                <w:szCs w:val="16"/>
              </w:rPr>
              <w:t>s</w:t>
            </w:r>
            <w:r w:rsidRPr="002E1B78">
              <w:rPr>
                <w:sz w:val="20"/>
                <w:szCs w:val="16"/>
                <w:vertAlign w:val="superscript"/>
              </w:rPr>
              <w:t>3</w:t>
            </w:r>
          </w:p>
        </w:tc>
        <w:tc>
          <w:tcPr>
            <w:tcW w:w="3965" w:type="pct"/>
            <w:tcBorders>
              <w:top w:val="single" w:sz="4" w:space="0" w:color="31849B" w:themeColor="accent5" w:themeShade="BF"/>
              <w:bottom w:val="single" w:sz="4" w:space="0" w:color="31849B" w:themeColor="accent5" w:themeShade="BF"/>
            </w:tcBorders>
          </w:tcPr>
          <w:p w14:paraId="3A3CF118" w14:textId="2A323C81" w:rsidR="00057224" w:rsidRPr="002E1B78" w:rsidRDefault="00057224" w:rsidP="004E70A9">
            <w:pPr>
              <w:pStyle w:val="Tabletext"/>
              <w:rPr>
                <w:rFonts w:asciiTheme="minorHAnsi" w:hAnsiTheme="minorHAnsi"/>
              </w:rPr>
            </w:pPr>
            <w:r w:rsidRPr="002E1B78">
              <w:rPr>
                <w:rFonts w:ascii="Calibri" w:hAnsi="Calibri" w:cs="Arial"/>
                <w:sz w:val="20"/>
                <w:szCs w:val="16"/>
                <w:lang w:eastAsia="en-US"/>
              </w:rPr>
              <w:t>Estimate of total volume of logs &gt;10</w:t>
            </w:r>
            <w:r w:rsidR="00734F6D" w:rsidRPr="002E1B78">
              <w:rPr>
                <w:rFonts w:ascii="Calibri" w:hAnsi="Calibri" w:cs="Arial"/>
                <w:sz w:val="20"/>
                <w:szCs w:val="16"/>
                <w:lang w:eastAsia="en-US"/>
              </w:rPr>
              <w:t> </w:t>
            </w:r>
            <w:r w:rsidRPr="002E1B78">
              <w:rPr>
                <w:rFonts w:ascii="Calibri" w:hAnsi="Calibri" w:cs="Arial"/>
                <w:sz w:val="20"/>
                <w:szCs w:val="16"/>
                <w:lang w:eastAsia="en-US"/>
              </w:rPr>
              <w:t>cm diameter within a 10</w:t>
            </w:r>
            <w:r w:rsidR="00734F6D" w:rsidRPr="002E1B78">
              <w:rPr>
                <w:rFonts w:ascii="Calibri" w:hAnsi="Calibri" w:cs="Arial"/>
                <w:sz w:val="20"/>
                <w:szCs w:val="16"/>
                <w:lang w:eastAsia="en-US"/>
              </w:rPr>
              <w:t> </w:t>
            </w:r>
            <w:r w:rsidRPr="002E1B78">
              <w:rPr>
                <w:rFonts w:ascii="Calibri" w:hAnsi="Calibri" w:cs="Arial"/>
                <w:sz w:val="20"/>
                <w:szCs w:val="16"/>
                <w:lang w:eastAsia="en-US"/>
              </w:rPr>
              <w:t xml:space="preserve">m radius </w:t>
            </w:r>
            <w:r w:rsidR="004E70A9" w:rsidRPr="004E70A9">
              <w:rPr>
                <w:rFonts w:ascii="Calibri" w:hAnsi="Calibri" w:cs="Arial"/>
                <w:sz w:val="20"/>
                <w:szCs w:val="16"/>
                <w:lang w:eastAsia="en-US"/>
              </w:rPr>
              <w:t>at each of the 35 sampling sites</w:t>
            </w:r>
            <w:r w:rsidR="00DF15BE" w:rsidRPr="002E1B78">
              <w:rPr>
                <w:rFonts w:ascii="Calibri" w:hAnsi="Calibri" w:cs="Arial"/>
                <w:sz w:val="20"/>
                <w:szCs w:val="16"/>
                <w:lang w:eastAsia="en-US"/>
              </w:rPr>
              <w:t xml:space="preserve"> (</w:t>
            </w:r>
            <w:r w:rsidR="00107A78" w:rsidRPr="002E1B78">
              <w:rPr>
                <w:rFonts w:ascii="Calibri" w:hAnsi="Calibri" w:cs="Arial"/>
                <w:sz w:val="20"/>
                <w:szCs w:val="16"/>
                <w:lang w:eastAsia="en-US"/>
              </w:rPr>
              <w:t>L x W = cubic metre</w:t>
            </w:r>
            <w:r w:rsidRPr="002E1B78">
              <w:rPr>
                <w:rFonts w:ascii="Calibri" w:hAnsi="Calibri" w:cs="Arial"/>
                <w:sz w:val="20"/>
                <w:szCs w:val="16"/>
                <w:lang w:eastAsia="en-US"/>
              </w:rPr>
              <w:t>s</w:t>
            </w:r>
            <w:r w:rsidR="00DF15BE" w:rsidRPr="002E1B78">
              <w:rPr>
                <w:rFonts w:ascii="Calibri" w:hAnsi="Calibri" w:cs="Arial"/>
                <w:sz w:val="20"/>
                <w:szCs w:val="16"/>
                <w:lang w:eastAsia="en-US"/>
              </w:rPr>
              <w:t>)</w:t>
            </w:r>
          </w:p>
        </w:tc>
      </w:tr>
      <w:tr w:rsidR="00852D4F" w:rsidRPr="002E1B78" w14:paraId="1D69B300" w14:textId="77777777" w:rsidTr="00D04351">
        <w:tc>
          <w:tcPr>
            <w:tcW w:w="1035" w:type="pct"/>
            <w:tcBorders>
              <w:top w:val="single" w:sz="4" w:space="0" w:color="31849B" w:themeColor="accent5" w:themeShade="BF"/>
              <w:bottom w:val="single" w:sz="4" w:space="0" w:color="31849B" w:themeColor="accent5" w:themeShade="BF"/>
            </w:tcBorders>
            <w:shd w:val="clear" w:color="auto" w:fill="auto"/>
          </w:tcPr>
          <w:p w14:paraId="6701CBCD" w14:textId="7105CA1B" w:rsidR="00057224" w:rsidRPr="002E1B78" w:rsidRDefault="00057224">
            <w:pPr>
              <w:pStyle w:val="TblBdy"/>
              <w:rPr>
                <w:rFonts w:asciiTheme="minorHAnsi" w:hAnsiTheme="minorHAnsi"/>
              </w:rPr>
            </w:pPr>
            <w:r w:rsidRPr="002E1B78">
              <w:rPr>
                <w:sz w:val="20"/>
                <w:szCs w:val="16"/>
              </w:rPr>
              <w:t>CWD-</w:t>
            </w:r>
            <w:r w:rsidR="005F5161" w:rsidRPr="002E1B78">
              <w:rPr>
                <w:sz w:val="20"/>
                <w:szCs w:val="16"/>
              </w:rPr>
              <w:t>met</w:t>
            </w:r>
            <w:r w:rsidR="005F5161">
              <w:rPr>
                <w:sz w:val="20"/>
                <w:szCs w:val="16"/>
              </w:rPr>
              <w:t>re</w:t>
            </w:r>
            <w:r w:rsidR="005F5161" w:rsidRPr="002E1B78">
              <w:rPr>
                <w:sz w:val="20"/>
                <w:szCs w:val="16"/>
              </w:rPr>
              <w:t>s</w:t>
            </w:r>
            <w:r w:rsidR="005F5161" w:rsidRPr="002E1B78">
              <w:rPr>
                <w:sz w:val="20"/>
                <w:szCs w:val="16"/>
                <w:vertAlign w:val="superscript"/>
              </w:rPr>
              <w:t>3</w:t>
            </w:r>
          </w:p>
        </w:tc>
        <w:tc>
          <w:tcPr>
            <w:tcW w:w="3965" w:type="pct"/>
            <w:tcBorders>
              <w:top w:val="single" w:sz="4" w:space="0" w:color="31849B" w:themeColor="accent5" w:themeShade="BF"/>
              <w:bottom w:val="single" w:sz="4" w:space="0" w:color="31849B" w:themeColor="accent5" w:themeShade="BF"/>
            </w:tcBorders>
          </w:tcPr>
          <w:p w14:paraId="4AF468EA" w14:textId="0BD24F6F" w:rsidR="00057224" w:rsidRPr="002E1B78" w:rsidRDefault="00057224" w:rsidP="004E70A9">
            <w:pPr>
              <w:pStyle w:val="TblBdy"/>
              <w:rPr>
                <w:rFonts w:asciiTheme="minorHAnsi" w:hAnsiTheme="minorHAnsi"/>
              </w:rPr>
            </w:pPr>
            <w:r w:rsidRPr="002E1B78">
              <w:rPr>
                <w:sz w:val="20"/>
                <w:szCs w:val="16"/>
              </w:rPr>
              <w:t>As above</w:t>
            </w:r>
            <w:r w:rsidR="00DF15BE" w:rsidRPr="002E1B78">
              <w:rPr>
                <w:sz w:val="20"/>
                <w:szCs w:val="16"/>
              </w:rPr>
              <w:t>,</w:t>
            </w:r>
            <w:r w:rsidRPr="002E1B78">
              <w:rPr>
                <w:sz w:val="20"/>
                <w:szCs w:val="16"/>
              </w:rPr>
              <w:t xml:space="preserve"> but for small branches 2–10</w:t>
            </w:r>
            <w:r w:rsidR="00734F6D" w:rsidRPr="002E1B78">
              <w:rPr>
                <w:sz w:val="20"/>
                <w:szCs w:val="16"/>
              </w:rPr>
              <w:t> </w:t>
            </w:r>
            <w:r w:rsidRPr="002E1B78">
              <w:rPr>
                <w:sz w:val="20"/>
                <w:szCs w:val="16"/>
              </w:rPr>
              <w:t>cm in diameter</w:t>
            </w:r>
            <w:r w:rsidR="005B30C6" w:rsidRPr="002E1B78">
              <w:rPr>
                <w:sz w:val="20"/>
                <w:szCs w:val="16"/>
              </w:rPr>
              <w:t>,</w:t>
            </w:r>
            <w:r w:rsidRPr="002E1B78">
              <w:rPr>
                <w:sz w:val="20"/>
                <w:szCs w:val="16"/>
              </w:rPr>
              <w:t xml:space="preserve"> within a 10</w:t>
            </w:r>
            <w:r w:rsidR="00734F6D" w:rsidRPr="002E1B78">
              <w:rPr>
                <w:sz w:val="20"/>
                <w:szCs w:val="16"/>
              </w:rPr>
              <w:t> </w:t>
            </w:r>
            <w:r w:rsidRPr="002E1B78">
              <w:rPr>
                <w:sz w:val="20"/>
                <w:szCs w:val="16"/>
              </w:rPr>
              <w:t xml:space="preserve">m radius </w:t>
            </w:r>
            <w:r w:rsidR="004E70A9">
              <w:rPr>
                <w:sz w:val="20"/>
                <w:szCs w:val="16"/>
              </w:rPr>
              <w:t xml:space="preserve">at each </w:t>
            </w:r>
            <w:r w:rsidRPr="002E1B78">
              <w:rPr>
                <w:sz w:val="20"/>
                <w:szCs w:val="16"/>
              </w:rPr>
              <w:t xml:space="preserve">of the </w:t>
            </w:r>
            <w:r w:rsidR="004E70A9">
              <w:rPr>
                <w:sz w:val="20"/>
                <w:szCs w:val="16"/>
              </w:rPr>
              <w:t>35 sampling sites</w:t>
            </w:r>
          </w:p>
        </w:tc>
      </w:tr>
      <w:tr w:rsidR="00852D4F" w:rsidRPr="002E1B78" w14:paraId="186AE252" w14:textId="77777777" w:rsidTr="00D04351">
        <w:tc>
          <w:tcPr>
            <w:tcW w:w="1035" w:type="pct"/>
            <w:tcBorders>
              <w:top w:val="single" w:sz="4" w:space="0" w:color="31849B" w:themeColor="accent5" w:themeShade="BF"/>
              <w:bottom w:val="single" w:sz="4" w:space="0" w:color="31849B" w:themeColor="accent5" w:themeShade="BF"/>
            </w:tcBorders>
            <w:shd w:val="clear" w:color="auto" w:fill="auto"/>
          </w:tcPr>
          <w:p w14:paraId="7B04C03E" w14:textId="7E159AB9" w:rsidR="00057224" w:rsidRPr="002E1B78" w:rsidRDefault="00057224" w:rsidP="006431FD">
            <w:pPr>
              <w:pStyle w:val="TblBdy"/>
              <w:rPr>
                <w:rFonts w:asciiTheme="minorHAnsi" w:hAnsiTheme="minorHAnsi"/>
              </w:rPr>
            </w:pPr>
            <w:r w:rsidRPr="002E1B78">
              <w:rPr>
                <w:sz w:val="20"/>
                <w:szCs w:val="16"/>
              </w:rPr>
              <w:t>Floristic species abundance</w:t>
            </w:r>
          </w:p>
        </w:tc>
        <w:tc>
          <w:tcPr>
            <w:tcW w:w="3965" w:type="pct"/>
            <w:tcBorders>
              <w:top w:val="single" w:sz="4" w:space="0" w:color="31849B" w:themeColor="accent5" w:themeShade="BF"/>
              <w:bottom w:val="single" w:sz="4" w:space="0" w:color="31849B" w:themeColor="accent5" w:themeShade="BF"/>
            </w:tcBorders>
          </w:tcPr>
          <w:p w14:paraId="0050020A" w14:textId="6447DCE1" w:rsidR="00057224" w:rsidRPr="002E1B78" w:rsidRDefault="00057224" w:rsidP="004E70A9">
            <w:pPr>
              <w:pStyle w:val="TblBdy"/>
              <w:rPr>
                <w:rFonts w:asciiTheme="minorHAnsi" w:hAnsiTheme="minorHAnsi"/>
              </w:rPr>
            </w:pPr>
            <w:r w:rsidRPr="002E1B78">
              <w:rPr>
                <w:sz w:val="20"/>
                <w:szCs w:val="16"/>
              </w:rPr>
              <w:t>The number of individuals of species within a 10</w:t>
            </w:r>
            <w:r w:rsidR="00734F6D" w:rsidRPr="002E1B78">
              <w:rPr>
                <w:sz w:val="20"/>
                <w:szCs w:val="16"/>
              </w:rPr>
              <w:t> </w:t>
            </w:r>
            <w:r w:rsidRPr="002E1B78">
              <w:rPr>
                <w:sz w:val="20"/>
                <w:szCs w:val="16"/>
              </w:rPr>
              <w:t xml:space="preserve">m radius </w:t>
            </w:r>
            <w:r w:rsidR="004E70A9">
              <w:rPr>
                <w:sz w:val="20"/>
                <w:szCs w:val="16"/>
              </w:rPr>
              <w:t xml:space="preserve">at each </w:t>
            </w:r>
            <w:r w:rsidR="004E70A9" w:rsidRPr="002E1B78">
              <w:rPr>
                <w:sz w:val="20"/>
                <w:szCs w:val="16"/>
              </w:rPr>
              <w:t xml:space="preserve">of the </w:t>
            </w:r>
            <w:r w:rsidR="004E70A9">
              <w:rPr>
                <w:sz w:val="20"/>
                <w:szCs w:val="16"/>
              </w:rPr>
              <w:t>35 sampling sites</w:t>
            </w:r>
          </w:p>
        </w:tc>
      </w:tr>
      <w:tr w:rsidR="00057224" w:rsidRPr="002E1B78" w14:paraId="3B2DB941" w14:textId="77777777" w:rsidTr="00D04351">
        <w:tc>
          <w:tcPr>
            <w:tcW w:w="1035" w:type="pct"/>
            <w:tcBorders>
              <w:top w:val="single" w:sz="4" w:space="0" w:color="31849B" w:themeColor="accent5" w:themeShade="BF"/>
              <w:bottom w:val="single" w:sz="4" w:space="0" w:color="31849B" w:themeColor="accent5" w:themeShade="BF"/>
            </w:tcBorders>
            <w:shd w:val="clear" w:color="auto" w:fill="auto"/>
          </w:tcPr>
          <w:p w14:paraId="79A33246" w14:textId="78D4C6CB" w:rsidR="00057224" w:rsidRPr="002E1B78" w:rsidRDefault="00057224" w:rsidP="006431FD">
            <w:pPr>
              <w:pStyle w:val="TblBdy"/>
              <w:rPr>
                <w:sz w:val="20"/>
                <w:szCs w:val="16"/>
              </w:rPr>
            </w:pPr>
            <w:r w:rsidRPr="002E1B78">
              <w:rPr>
                <w:sz w:val="20"/>
                <w:szCs w:val="16"/>
              </w:rPr>
              <w:t>Species diversity</w:t>
            </w:r>
          </w:p>
        </w:tc>
        <w:tc>
          <w:tcPr>
            <w:tcW w:w="3965" w:type="pct"/>
            <w:tcBorders>
              <w:top w:val="single" w:sz="4" w:space="0" w:color="31849B" w:themeColor="accent5" w:themeShade="BF"/>
              <w:bottom w:val="single" w:sz="4" w:space="0" w:color="31849B" w:themeColor="accent5" w:themeShade="BF"/>
            </w:tcBorders>
          </w:tcPr>
          <w:p w14:paraId="04CCADA1" w14:textId="7EE0D33D" w:rsidR="00057224" w:rsidRPr="002E1B78" w:rsidRDefault="00057224" w:rsidP="006C39C1">
            <w:pPr>
              <w:pStyle w:val="TblBdy"/>
            </w:pPr>
            <w:r w:rsidRPr="002E1B78">
              <w:rPr>
                <w:sz w:val="20"/>
                <w:szCs w:val="16"/>
              </w:rPr>
              <w:t>Shannon–Wiener index.</w:t>
            </w:r>
            <w:r w:rsidR="006B1D9B" w:rsidRPr="002E1B78">
              <w:rPr>
                <w:sz w:val="20"/>
                <w:szCs w:val="16"/>
              </w:rPr>
              <w:t xml:space="preserve"> </w:t>
            </w:r>
            <w:r w:rsidRPr="002E1B78">
              <w:rPr>
                <w:sz w:val="20"/>
                <w:szCs w:val="16"/>
              </w:rPr>
              <w:t xml:space="preserve">Defined as H = </w:t>
            </w:r>
            <w:r w:rsidR="005B30C6" w:rsidRPr="002E1B78">
              <w:rPr>
                <w:sz w:val="20"/>
                <w:szCs w:val="16"/>
              </w:rPr>
              <w:t>–</w:t>
            </w:r>
            <w:r w:rsidR="00E86984">
              <w:rPr>
                <w:sz w:val="20"/>
                <w:szCs w:val="16"/>
              </w:rPr>
              <w:t>sum pi log(b) pi, where p</w:t>
            </w:r>
            <w:r w:rsidRPr="002E1B78">
              <w:rPr>
                <w:sz w:val="20"/>
                <w:szCs w:val="16"/>
              </w:rPr>
              <w:t xml:space="preserve">i is the proportional abundance of species </w:t>
            </w:r>
            <w:proofErr w:type="spellStart"/>
            <w:r w:rsidRPr="002E1B78">
              <w:rPr>
                <w:sz w:val="20"/>
                <w:szCs w:val="16"/>
              </w:rPr>
              <w:t>i</w:t>
            </w:r>
            <w:proofErr w:type="spellEnd"/>
            <w:r w:rsidRPr="002E1B78">
              <w:rPr>
                <w:sz w:val="20"/>
                <w:szCs w:val="16"/>
              </w:rPr>
              <w:t xml:space="preserve"> and b is the base of the natural logarithms</w:t>
            </w:r>
          </w:p>
        </w:tc>
      </w:tr>
      <w:tr w:rsidR="00057224" w:rsidRPr="002E1B78" w14:paraId="5A0F5667" w14:textId="77777777" w:rsidTr="00D04351">
        <w:tc>
          <w:tcPr>
            <w:tcW w:w="1035" w:type="pct"/>
            <w:tcBorders>
              <w:top w:val="single" w:sz="4" w:space="0" w:color="31849B" w:themeColor="accent5" w:themeShade="BF"/>
              <w:bottom w:val="nil"/>
            </w:tcBorders>
            <w:shd w:val="clear" w:color="auto" w:fill="auto"/>
          </w:tcPr>
          <w:p w14:paraId="6DAAF5AD" w14:textId="1BEB4775" w:rsidR="00057224" w:rsidRPr="002E1B78" w:rsidRDefault="00057224" w:rsidP="006431FD">
            <w:pPr>
              <w:pStyle w:val="TblBdy"/>
              <w:rPr>
                <w:sz w:val="20"/>
                <w:szCs w:val="16"/>
              </w:rPr>
            </w:pPr>
            <w:r w:rsidRPr="002E1B78">
              <w:rPr>
                <w:sz w:val="20"/>
                <w:szCs w:val="16"/>
              </w:rPr>
              <w:t>Patches</w:t>
            </w:r>
          </w:p>
        </w:tc>
        <w:tc>
          <w:tcPr>
            <w:tcW w:w="3965" w:type="pct"/>
            <w:tcBorders>
              <w:top w:val="single" w:sz="4" w:space="0" w:color="31849B" w:themeColor="accent5" w:themeShade="BF"/>
              <w:bottom w:val="nil"/>
            </w:tcBorders>
          </w:tcPr>
          <w:p w14:paraId="529FDDDD" w14:textId="79291069" w:rsidR="00057224" w:rsidRPr="002E1B78" w:rsidRDefault="004E70A9" w:rsidP="004E70A9">
            <w:pPr>
              <w:pStyle w:val="TblBdy"/>
            </w:pPr>
            <w:r>
              <w:rPr>
                <w:sz w:val="20"/>
                <w:szCs w:val="16"/>
              </w:rPr>
              <w:t>A binary variable to indicate if the sampling site was u</w:t>
            </w:r>
            <w:r w:rsidR="00057224" w:rsidRPr="002E1B78">
              <w:rPr>
                <w:sz w:val="20"/>
                <w:szCs w:val="16"/>
              </w:rPr>
              <w:t>nburnt habitat that remained intact within the burn footprint following the burn</w:t>
            </w:r>
            <w:r w:rsidR="00AC19BD" w:rsidRPr="002E1B78">
              <w:rPr>
                <w:sz w:val="20"/>
                <w:szCs w:val="16"/>
              </w:rPr>
              <w:t>:</w:t>
            </w:r>
            <w:r w:rsidR="00AC19BD">
              <w:rPr>
                <w:sz w:val="20"/>
                <w:szCs w:val="16"/>
              </w:rPr>
              <w:br/>
            </w:r>
            <w:r w:rsidR="00057224" w:rsidRPr="002E1B78">
              <w:rPr>
                <w:sz w:val="20"/>
                <w:szCs w:val="16"/>
              </w:rPr>
              <w:t>0 = burnt patch, 1 = unburnt patch</w:t>
            </w:r>
          </w:p>
        </w:tc>
      </w:tr>
      <w:tr w:rsidR="00057224" w:rsidRPr="002E1B78" w14:paraId="2680F910" w14:textId="77777777" w:rsidTr="00D04351">
        <w:tc>
          <w:tcPr>
            <w:tcW w:w="1035" w:type="pct"/>
            <w:tcBorders>
              <w:top w:val="nil"/>
              <w:bottom w:val="nil"/>
            </w:tcBorders>
            <w:shd w:val="clear" w:color="auto" w:fill="228591"/>
          </w:tcPr>
          <w:p w14:paraId="59637ACF" w14:textId="6F5AAED6" w:rsidR="00057224" w:rsidRPr="00DB6BE3" w:rsidRDefault="00057224" w:rsidP="000B2EE3">
            <w:pPr>
              <w:pStyle w:val="TblBdy"/>
              <w:rPr>
                <w:sz w:val="20"/>
                <w:szCs w:val="16"/>
              </w:rPr>
            </w:pPr>
            <w:r w:rsidRPr="00DB6BE3">
              <w:rPr>
                <w:color w:val="FFFFFF" w:themeColor="background1"/>
                <w:sz w:val="20"/>
                <w:szCs w:val="20"/>
              </w:rPr>
              <w:t>Life</w:t>
            </w:r>
            <w:r w:rsidR="005B30C6" w:rsidRPr="00DB6BE3">
              <w:rPr>
                <w:color w:val="FFFFFF" w:themeColor="background1"/>
                <w:sz w:val="20"/>
                <w:szCs w:val="20"/>
              </w:rPr>
              <w:t>-f</w:t>
            </w:r>
            <w:r w:rsidRPr="00DB6BE3">
              <w:rPr>
                <w:color w:val="FFFFFF" w:themeColor="background1"/>
                <w:sz w:val="20"/>
                <w:szCs w:val="20"/>
              </w:rPr>
              <w:t xml:space="preserve">orm </w:t>
            </w:r>
            <w:r w:rsidR="000B2EE3">
              <w:rPr>
                <w:color w:val="FFFFFF" w:themeColor="background1"/>
                <w:sz w:val="20"/>
                <w:szCs w:val="20"/>
              </w:rPr>
              <w:t>a</w:t>
            </w:r>
            <w:r w:rsidR="005B30C6" w:rsidRPr="00DB6BE3">
              <w:rPr>
                <w:color w:val="FFFFFF" w:themeColor="background1"/>
                <w:sz w:val="20"/>
                <w:szCs w:val="20"/>
              </w:rPr>
              <w:t>ttribute</w:t>
            </w:r>
            <w:r w:rsidR="00A06DB8">
              <w:rPr>
                <w:color w:val="FFFFFF" w:themeColor="background1"/>
                <w:sz w:val="20"/>
                <w:szCs w:val="20"/>
              </w:rPr>
              <w:t xml:space="preserve"> code</w:t>
            </w:r>
          </w:p>
        </w:tc>
        <w:tc>
          <w:tcPr>
            <w:tcW w:w="3965" w:type="pct"/>
            <w:tcBorders>
              <w:top w:val="nil"/>
              <w:bottom w:val="nil"/>
            </w:tcBorders>
            <w:shd w:val="clear" w:color="auto" w:fill="228591"/>
          </w:tcPr>
          <w:p w14:paraId="586B469E" w14:textId="5597EC41" w:rsidR="00057224" w:rsidRPr="00DB6BE3" w:rsidRDefault="00DB6BE3" w:rsidP="006431FD">
            <w:pPr>
              <w:pStyle w:val="TblBdy"/>
            </w:pPr>
            <w:r w:rsidRPr="00DB6BE3">
              <w:rPr>
                <w:rFonts w:asciiTheme="minorHAnsi" w:hAnsiTheme="minorHAnsi"/>
                <w:color w:val="FFFFFF" w:themeColor="background1"/>
              </w:rPr>
              <w:t>Description</w:t>
            </w:r>
          </w:p>
        </w:tc>
      </w:tr>
      <w:tr w:rsidR="00057224" w:rsidRPr="002E1B78" w14:paraId="4FAD1EDB" w14:textId="77777777" w:rsidTr="00D04351">
        <w:tc>
          <w:tcPr>
            <w:tcW w:w="1035" w:type="pct"/>
            <w:tcBorders>
              <w:top w:val="nil"/>
              <w:bottom w:val="single" w:sz="4" w:space="0" w:color="31849B" w:themeColor="accent5" w:themeShade="BF"/>
            </w:tcBorders>
            <w:shd w:val="clear" w:color="auto" w:fill="auto"/>
          </w:tcPr>
          <w:p w14:paraId="7BC4A821" w14:textId="7B857902" w:rsidR="00057224" w:rsidRPr="002E1B78" w:rsidRDefault="005B30C6" w:rsidP="00814FAF">
            <w:pPr>
              <w:pStyle w:val="TblBdy"/>
              <w:rPr>
                <w:sz w:val="20"/>
                <w:szCs w:val="16"/>
              </w:rPr>
            </w:pPr>
            <w:r w:rsidRPr="002E1B78">
              <w:rPr>
                <w:sz w:val="20"/>
                <w:szCs w:val="20"/>
              </w:rPr>
              <w:t xml:space="preserve">    </w:t>
            </w:r>
            <w:r w:rsidR="00057224" w:rsidRPr="002E1B78">
              <w:rPr>
                <w:sz w:val="20"/>
                <w:szCs w:val="20"/>
              </w:rPr>
              <w:t>PS</w:t>
            </w:r>
          </w:p>
        </w:tc>
        <w:tc>
          <w:tcPr>
            <w:tcW w:w="3965" w:type="pct"/>
            <w:tcBorders>
              <w:top w:val="nil"/>
              <w:bottom w:val="single" w:sz="4" w:space="0" w:color="31849B" w:themeColor="accent5" w:themeShade="BF"/>
            </w:tcBorders>
          </w:tcPr>
          <w:p w14:paraId="4272F851" w14:textId="11B3B507" w:rsidR="00057224" w:rsidRPr="002E1B78" w:rsidRDefault="00057224" w:rsidP="006C39C1">
            <w:pPr>
              <w:pStyle w:val="TblBdy"/>
            </w:pPr>
            <w:r w:rsidRPr="002E1B78">
              <w:rPr>
                <w:sz w:val="20"/>
                <w:szCs w:val="20"/>
              </w:rPr>
              <w:t xml:space="preserve">Prostrate </w:t>
            </w:r>
            <w:r w:rsidR="005B30C6" w:rsidRPr="002E1B78">
              <w:rPr>
                <w:sz w:val="20"/>
                <w:szCs w:val="20"/>
              </w:rPr>
              <w:t>shrubs</w:t>
            </w:r>
          </w:p>
        </w:tc>
      </w:tr>
      <w:tr w:rsidR="00057224" w:rsidRPr="002E1B78" w14:paraId="27901FFD" w14:textId="77777777" w:rsidTr="00D04351">
        <w:tc>
          <w:tcPr>
            <w:tcW w:w="1035" w:type="pct"/>
            <w:tcBorders>
              <w:top w:val="single" w:sz="4" w:space="0" w:color="31849B" w:themeColor="accent5" w:themeShade="BF"/>
              <w:bottom w:val="single" w:sz="4" w:space="0" w:color="31849B" w:themeColor="accent5" w:themeShade="BF"/>
            </w:tcBorders>
            <w:shd w:val="clear" w:color="auto" w:fill="auto"/>
          </w:tcPr>
          <w:p w14:paraId="7A5FDFE1" w14:textId="795A9BD4" w:rsidR="00057224" w:rsidRPr="002E1B78" w:rsidRDefault="005B30C6" w:rsidP="00A06DB8">
            <w:pPr>
              <w:pStyle w:val="TblBdy"/>
              <w:rPr>
                <w:sz w:val="20"/>
                <w:szCs w:val="16"/>
              </w:rPr>
            </w:pPr>
            <w:r w:rsidRPr="002E1B78">
              <w:rPr>
                <w:sz w:val="20"/>
                <w:szCs w:val="20"/>
              </w:rPr>
              <w:t xml:space="preserve">    </w:t>
            </w:r>
            <w:r w:rsidR="00A06DB8">
              <w:rPr>
                <w:sz w:val="20"/>
                <w:szCs w:val="20"/>
              </w:rPr>
              <w:t>F</w:t>
            </w:r>
          </w:p>
        </w:tc>
        <w:tc>
          <w:tcPr>
            <w:tcW w:w="3965" w:type="pct"/>
            <w:tcBorders>
              <w:top w:val="single" w:sz="4" w:space="0" w:color="31849B" w:themeColor="accent5" w:themeShade="BF"/>
              <w:bottom w:val="single" w:sz="4" w:space="0" w:color="31849B" w:themeColor="accent5" w:themeShade="BF"/>
            </w:tcBorders>
          </w:tcPr>
          <w:p w14:paraId="4B1CB672" w14:textId="09C390BA" w:rsidR="00057224" w:rsidRPr="002E1B78" w:rsidRDefault="00057224" w:rsidP="006431FD">
            <w:pPr>
              <w:pStyle w:val="TblBdy"/>
            </w:pPr>
            <w:r w:rsidRPr="002E1B78">
              <w:rPr>
                <w:sz w:val="20"/>
                <w:szCs w:val="20"/>
              </w:rPr>
              <w:t>Forbs (generally between 5</w:t>
            </w:r>
            <w:r w:rsidR="00734F6D" w:rsidRPr="002E1B78">
              <w:rPr>
                <w:sz w:val="20"/>
                <w:szCs w:val="20"/>
              </w:rPr>
              <w:t> </w:t>
            </w:r>
            <w:r w:rsidRPr="002E1B78">
              <w:rPr>
                <w:sz w:val="20"/>
                <w:szCs w:val="20"/>
              </w:rPr>
              <w:t>cm and 50</w:t>
            </w:r>
            <w:r w:rsidR="00734F6D" w:rsidRPr="002E1B78">
              <w:rPr>
                <w:sz w:val="20"/>
                <w:szCs w:val="20"/>
              </w:rPr>
              <w:t> </w:t>
            </w:r>
            <w:r w:rsidRPr="002E1B78">
              <w:rPr>
                <w:sz w:val="20"/>
                <w:szCs w:val="20"/>
              </w:rPr>
              <w:t>cm</w:t>
            </w:r>
            <w:r w:rsidR="004E70A9">
              <w:rPr>
                <w:sz w:val="20"/>
                <w:szCs w:val="20"/>
              </w:rPr>
              <w:t xml:space="preserve"> in width</w:t>
            </w:r>
            <w:r w:rsidRPr="002E1B78">
              <w:rPr>
                <w:sz w:val="20"/>
                <w:szCs w:val="20"/>
              </w:rPr>
              <w:t>)</w:t>
            </w:r>
          </w:p>
        </w:tc>
      </w:tr>
      <w:tr w:rsidR="00057224" w:rsidRPr="002E1B78" w14:paraId="7E7F4CCA" w14:textId="77777777" w:rsidTr="00D04351">
        <w:tc>
          <w:tcPr>
            <w:tcW w:w="1035" w:type="pct"/>
            <w:tcBorders>
              <w:top w:val="single" w:sz="4" w:space="0" w:color="31849B" w:themeColor="accent5" w:themeShade="BF"/>
              <w:bottom w:val="single" w:sz="4" w:space="0" w:color="31849B" w:themeColor="accent5" w:themeShade="BF"/>
            </w:tcBorders>
            <w:shd w:val="clear" w:color="auto" w:fill="auto"/>
          </w:tcPr>
          <w:p w14:paraId="5771988F" w14:textId="45B39D07" w:rsidR="00057224" w:rsidRPr="002E1B78" w:rsidRDefault="005B30C6" w:rsidP="00A06DB8">
            <w:pPr>
              <w:pStyle w:val="TblBdy"/>
              <w:rPr>
                <w:sz w:val="20"/>
                <w:szCs w:val="16"/>
              </w:rPr>
            </w:pPr>
            <w:r w:rsidRPr="002E1B78">
              <w:rPr>
                <w:sz w:val="20"/>
                <w:szCs w:val="20"/>
              </w:rPr>
              <w:t xml:space="preserve">    </w:t>
            </w:r>
            <w:r w:rsidR="00057224" w:rsidRPr="002E1B78">
              <w:rPr>
                <w:sz w:val="20"/>
                <w:szCs w:val="20"/>
              </w:rPr>
              <w:t>SS</w:t>
            </w:r>
          </w:p>
        </w:tc>
        <w:tc>
          <w:tcPr>
            <w:tcW w:w="3965" w:type="pct"/>
            <w:tcBorders>
              <w:top w:val="single" w:sz="4" w:space="0" w:color="31849B" w:themeColor="accent5" w:themeShade="BF"/>
              <w:bottom w:val="single" w:sz="4" w:space="0" w:color="31849B" w:themeColor="accent5" w:themeShade="BF"/>
            </w:tcBorders>
          </w:tcPr>
          <w:p w14:paraId="3BF69A04" w14:textId="19D2F122" w:rsidR="00057224" w:rsidRPr="002E1B78" w:rsidRDefault="00057224" w:rsidP="006431FD">
            <w:pPr>
              <w:pStyle w:val="TblBdy"/>
            </w:pPr>
            <w:r w:rsidRPr="002E1B78">
              <w:rPr>
                <w:sz w:val="20"/>
                <w:szCs w:val="20"/>
              </w:rPr>
              <w:t>Shrubs between 20</w:t>
            </w:r>
            <w:r w:rsidR="00734F6D" w:rsidRPr="002E1B78">
              <w:rPr>
                <w:sz w:val="20"/>
                <w:szCs w:val="20"/>
              </w:rPr>
              <w:t> </w:t>
            </w:r>
            <w:r w:rsidRPr="002E1B78">
              <w:rPr>
                <w:sz w:val="20"/>
                <w:szCs w:val="20"/>
              </w:rPr>
              <w:t>cm and 1</w:t>
            </w:r>
            <w:r w:rsidR="00734F6D" w:rsidRPr="002E1B78">
              <w:rPr>
                <w:sz w:val="20"/>
                <w:szCs w:val="20"/>
              </w:rPr>
              <w:t> </w:t>
            </w:r>
            <w:r w:rsidRPr="002E1B78">
              <w:rPr>
                <w:sz w:val="20"/>
                <w:szCs w:val="20"/>
              </w:rPr>
              <w:t>m in height</w:t>
            </w:r>
          </w:p>
        </w:tc>
      </w:tr>
      <w:tr w:rsidR="00057224" w:rsidRPr="002E1B78" w14:paraId="629D1320" w14:textId="77777777" w:rsidTr="00D04351">
        <w:tc>
          <w:tcPr>
            <w:tcW w:w="1035" w:type="pct"/>
            <w:tcBorders>
              <w:top w:val="single" w:sz="4" w:space="0" w:color="31849B" w:themeColor="accent5" w:themeShade="BF"/>
              <w:bottom w:val="single" w:sz="4" w:space="0" w:color="31849B" w:themeColor="accent5" w:themeShade="BF"/>
            </w:tcBorders>
            <w:shd w:val="clear" w:color="auto" w:fill="auto"/>
          </w:tcPr>
          <w:p w14:paraId="20263BB5" w14:textId="2E138BB6" w:rsidR="00057224" w:rsidRPr="002E1B78" w:rsidRDefault="005B30C6" w:rsidP="00A06DB8">
            <w:pPr>
              <w:pStyle w:val="TblBdy"/>
              <w:rPr>
                <w:sz w:val="20"/>
                <w:szCs w:val="16"/>
              </w:rPr>
            </w:pPr>
            <w:r w:rsidRPr="002E1B78">
              <w:rPr>
                <w:sz w:val="20"/>
                <w:szCs w:val="20"/>
              </w:rPr>
              <w:t xml:space="preserve">     </w:t>
            </w:r>
            <w:r w:rsidR="00A06DB8">
              <w:rPr>
                <w:sz w:val="20"/>
                <w:szCs w:val="20"/>
              </w:rPr>
              <w:t>T</w:t>
            </w:r>
            <w:r w:rsidR="00057224" w:rsidRPr="002E1B78">
              <w:rPr>
                <w:sz w:val="20"/>
                <w:szCs w:val="20"/>
              </w:rPr>
              <w:t>S</w:t>
            </w:r>
          </w:p>
        </w:tc>
        <w:tc>
          <w:tcPr>
            <w:tcW w:w="3965" w:type="pct"/>
            <w:tcBorders>
              <w:top w:val="single" w:sz="4" w:space="0" w:color="31849B" w:themeColor="accent5" w:themeShade="BF"/>
              <w:bottom w:val="single" w:sz="4" w:space="0" w:color="31849B" w:themeColor="accent5" w:themeShade="BF"/>
            </w:tcBorders>
          </w:tcPr>
          <w:p w14:paraId="75CD5E06" w14:textId="69C9C6B9" w:rsidR="00057224" w:rsidRPr="002E1B78" w:rsidRDefault="00057224" w:rsidP="006431FD">
            <w:pPr>
              <w:pStyle w:val="TblBdy"/>
            </w:pPr>
            <w:r w:rsidRPr="002E1B78">
              <w:rPr>
                <w:sz w:val="20"/>
                <w:szCs w:val="20"/>
              </w:rPr>
              <w:t>Shrubs &gt;1</w:t>
            </w:r>
            <w:r w:rsidR="00734F6D" w:rsidRPr="002E1B78">
              <w:rPr>
                <w:sz w:val="20"/>
                <w:szCs w:val="20"/>
              </w:rPr>
              <w:t> m</w:t>
            </w:r>
            <w:r w:rsidRPr="002E1B78">
              <w:rPr>
                <w:sz w:val="20"/>
                <w:szCs w:val="20"/>
              </w:rPr>
              <w:t xml:space="preserve"> in height</w:t>
            </w:r>
          </w:p>
        </w:tc>
      </w:tr>
      <w:tr w:rsidR="00057224" w:rsidRPr="002E1B78" w14:paraId="4508C0AE" w14:textId="77777777" w:rsidTr="00D04351">
        <w:tc>
          <w:tcPr>
            <w:tcW w:w="1035" w:type="pct"/>
            <w:tcBorders>
              <w:top w:val="single" w:sz="4" w:space="0" w:color="31849B" w:themeColor="accent5" w:themeShade="BF"/>
              <w:bottom w:val="single" w:sz="4" w:space="0" w:color="31849B" w:themeColor="accent5" w:themeShade="BF"/>
            </w:tcBorders>
            <w:shd w:val="clear" w:color="auto" w:fill="auto"/>
          </w:tcPr>
          <w:p w14:paraId="58CBA5A7" w14:textId="5B12C3D1" w:rsidR="00057224" w:rsidRPr="002E1B78" w:rsidRDefault="005B30C6" w:rsidP="00A06DB8">
            <w:pPr>
              <w:pStyle w:val="TblBdy"/>
              <w:rPr>
                <w:sz w:val="20"/>
                <w:szCs w:val="16"/>
              </w:rPr>
            </w:pPr>
            <w:r w:rsidRPr="002E1B78">
              <w:rPr>
                <w:sz w:val="20"/>
                <w:szCs w:val="20"/>
              </w:rPr>
              <w:t xml:space="preserve">    </w:t>
            </w:r>
            <w:r w:rsidR="00A06DB8">
              <w:rPr>
                <w:sz w:val="20"/>
                <w:szCs w:val="20"/>
              </w:rPr>
              <w:t>T</w:t>
            </w:r>
          </w:p>
        </w:tc>
        <w:tc>
          <w:tcPr>
            <w:tcW w:w="3965" w:type="pct"/>
            <w:tcBorders>
              <w:top w:val="single" w:sz="4" w:space="0" w:color="31849B" w:themeColor="accent5" w:themeShade="BF"/>
              <w:bottom w:val="single" w:sz="4" w:space="0" w:color="31849B" w:themeColor="accent5" w:themeShade="BF"/>
            </w:tcBorders>
          </w:tcPr>
          <w:p w14:paraId="179EE01F" w14:textId="60D337FA" w:rsidR="00057224" w:rsidRPr="002E1B78" w:rsidRDefault="00057224" w:rsidP="004E70A9">
            <w:pPr>
              <w:pStyle w:val="TblBdy"/>
            </w:pPr>
            <w:r w:rsidRPr="002E1B78">
              <w:rPr>
                <w:sz w:val="20"/>
                <w:szCs w:val="20"/>
              </w:rPr>
              <w:t xml:space="preserve">Trees </w:t>
            </w:r>
            <w:r w:rsidR="005B30C6" w:rsidRPr="002E1B78">
              <w:rPr>
                <w:sz w:val="20"/>
                <w:szCs w:val="20"/>
              </w:rPr>
              <w:t>5</w:t>
            </w:r>
            <w:r w:rsidR="004E70A9">
              <w:rPr>
                <w:sz w:val="20"/>
                <w:szCs w:val="20"/>
              </w:rPr>
              <w:t xml:space="preserve"> - 20</w:t>
            </w:r>
            <w:r w:rsidR="005B30C6" w:rsidRPr="002E1B78">
              <w:rPr>
                <w:sz w:val="20"/>
                <w:szCs w:val="20"/>
              </w:rPr>
              <w:t> </w:t>
            </w:r>
            <w:r w:rsidRPr="002E1B78">
              <w:rPr>
                <w:sz w:val="20"/>
                <w:szCs w:val="20"/>
              </w:rPr>
              <w:t>m</w:t>
            </w:r>
            <w:r w:rsidR="004E70A9">
              <w:rPr>
                <w:sz w:val="20"/>
                <w:szCs w:val="20"/>
              </w:rPr>
              <w:t xml:space="preserve"> in height</w:t>
            </w:r>
            <w:r w:rsidRPr="002E1B78">
              <w:rPr>
                <w:sz w:val="20"/>
                <w:szCs w:val="20"/>
              </w:rPr>
              <w:t>.</w:t>
            </w:r>
          </w:p>
        </w:tc>
      </w:tr>
      <w:tr w:rsidR="00057224" w:rsidRPr="002E1B78" w14:paraId="242DE61A" w14:textId="77777777" w:rsidTr="00D04351">
        <w:tc>
          <w:tcPr>
            <w:tcW w:w="1035" w:type="pct"/>
            <w:tcBorders>
              <w:top w:val="single" w:sz="4" w:space="0" w:color="31849B" w:themeColor="accent5" w:themeShade="BF"/>
              <w:bottom w:val="single" w:sz="4" w:space="0" w:color="31849B" w:themeColor="accent5" w:themeShade="BF"/>
            </w:tcBorders>
            <w:shd w:val="clear" w:color="auto" w:fill="auto"/>
          </w:tcPr>
          <w:p w14:paraId="7D0CB4DB" w14:textId="03EFEB0E" w:rsidR="00057224" w:rsidRPr="002E1B78" w:rsidRDefault="005B30C6" w:rsidP="00A06DB8">
            <w:pPr>
              <w:pStyle w:val="TblBdy"/>
              <w:rPr>
                <w:sz w:val="20"/>
                <w:szCs w:val="16"/>
              </w:rPr>
            </w:pPr>
            <w:r w:rsidRPr="002E1B78">
              <w:rPr>
                <w:sz w:val="20"/>
                <w:szCs w:val="20"/>
              </w:rPr>
              <w:t xml:space="preserve">    </w:t>
            </w:r>
            <w:r w:rsidR="00057224" w:rsidRPr="002E1B78">
              <w:rPr>
                <w:sz w:val="20"/>
                <w:szCs w:val="20"/>
              </w:rPr>
              <w:t>LT</w:t>
            </w:r>
          </w:p>
        </w:tc>
        <w:tc>
          <w:tcPr>
            <w:tcW w:w="3965" w:type="pct"/>
            <w:tcBorders>
              <w:top w:val="single" w:sz="4" w:space="0" w:color="31849B" w:themeColor="accent5" w:themeShade="BF"/>
              <w:bottom w:val="single" w:sz="4" w:space="0" w:color="31849B" w:themeColor="accent5" w:themeShade="BF"/>
            </w:tcBorders>
          </w:tcPr>
          <w:p w14:paraId="6B8338FB" w14:textId="747BF005" w:rsidR="00057224" w:rsidRPr="002E1B78" w:rsidRDefault="00057224" w:rsidP="004E70A9">
            <w:pPr>
              <w:pStyle w:val="TblBdy"/>
            </w:pPr>
            <w:r w:rsidRPr="002E1B78">
              <w:rPr>
                <w:sz w:val="20"/>
                <w:szCs w:val="20"/>
              </w:rPr>
              <w:t xml:space="preserve">Large </w:t>
            </w:r>
            <w:r w:rsidR="005B30C6" w:rsidRPr="002E1B78">
              <w:rPr>
                <w:sz w:val="20"/>
                <w:szCs w:val="20"/>
              </w:rPr>
              <w:t xml:space="preserve">trees </w:t>
            </w:r>
            <w:r w:rsidRPr="002E1B78">
              <w:rPr>
                <w:sz w:val="20"/>
                <w:szCs w:val="20"/>
              </w:rPr>
              <w:t>(</w:t>
            </w:r>
            <w:r w:rsidR="005B30C6" w:rsidRPr="002E1B78">
              <w:rPr>
                <w:sz w:val="20"/>
                <w:szCs w:val="20"/>
              </w:rPr>
              <w:t>&gt;</w:t>
            </w:r>
            <w:r w:rsidR="004E70A9">
              <w:rPr>
                <w:sz w:val="20"/>
                <w:szCs w:val="20"/>
              </w:rPr>
              <w:t>2</w:t>
            </w:r>
            <w:r w:rsidRPr="002E1B78">
              <w:rPr>
                <w:sz w:val="20"/>
                <w:szCs w:val="20"/>
              </w:rPr>
              <w:t>0</w:t>
            </w:r>
            <w:r w:rsidR="00734F6D" w:rsidRPr="002E1B78">
              <w:rPr>
                <w:sz w:val="20"/>
                <w:szCs w:val="20"/>
              </w:rPr>
              <w:t> </w:t>
            </w:r>
            <w:r w:rsidRPr="002E1B78">
              <w:rPr>
                <w:sz w:val="20"/>
                <w:szCs w:val="20"/>
              </w:rPr>
              <w:t>m in height)</w:t>
            </w:r>
          </w:p>
        </w:tc>
      </w:tr>
      <w:tr w:rsidR="00057224" w:rsidRPr="002E1B78" w14:paraId="5D8A5C1C" w14:textId="77777777" w:rsidTr="00D04351">
        <w:tc>
          <w:tcPr>
            <w:tcW w:w="1035" w:type="pct"/>
            <w:tcBorders>
              <w:top w:val="single" w:sz="4" w:space="0" w:color="31849B" w:themeColor="accent5" w:themeShade="BF"/>
              <w:bottom w:val="single" w:sz="4" w:space="0" w:color="31849B" w:themeColor="accent5" w:themeShade="BF"/>
            </w:tcBorders>
            <w:shd w:val="clear" w:color="auto" w:fill="auto"/>
          </w:tcPr>
          <w:p w14:paraId="24D7DF10" w14:textId="261927AB" w:rsidR="00057224" w:rsidRPr="002E1B78" w:rsidRDefault="005B30C6" w:rsidP="00A06DB8">
            <w:pPr>
              <w:pStyle w:val="TblBdy"/>
              <w:rPr>
                <w:sz w:val="20"/>
                <w:szCs w:val="16"/>
              </w:rPr>
            </w:pPr>
            <w:r w:rsidRPr="002E1B78">
              <w:rPr>
                <w:sz w:val="20"/>
                <w:szCs w:val="20"/>
              </w:rPr>
              <w:t xml:space="preserve">    </w:t>
            </w:r>
            <w:proofErr w:type="spellStart"/>
            <w:r w:rsidR="00057224" w:rsidRPr="002E1B78">
              <w:rPr>
                <w:sz w:val="20"/>
                <w:szCs w:val="20"/>
              </w:rPr>
              <w:t>Fire_K</w:t>
            </w:r>
            <w:proofErr w:type="spellEnd"/>
          </w:p>
        </w:tc>
        <w:tc>
          <w:tcPr>
            <w:tcW w:w="3965" w:type="pct"/>
            <w:tcBorders>
              <w:top w:val="single" w:sz="4" w:space="0" w:color="31849B" w:themeColor="accent5" w:themeShade="BF"/>
              <w:bottom w:val="single" w:sz="4" w:space="0" w:color="31849B" w:themeColor="accent5" w:themeShade="BF"/>
            </w:tcBorders>
          </w:tcPr>
          <w:p w14:paraId="08952A74" w14:textId="2805BCEA" w:rsidR="00057224" w:rsidRPr="002E1B78" w:rsidRDefault="009B7005" w:rsidP="006C39C1">
            <w:pPr>
              <w:pStyle w:val="TblBdy"/>
            </w:pPr>
            <w:r>
              <w:rPr>
                <w:sz w:val="20"/>
                <w:szCs w:val="20"/>
              </w:rPr>
              <w:t>Bush</w:t>
            </w:r>
            <w:r w:rsidR="00057224" w:rsidRPr="002E1B78">
              <w:rPr>
                <w:sz w:val="20"/>
                <w:szCs w:val="20"/>
              </w:rPr>
              <w:t xml:space="preserve">fire </w:t>
            </w:r>
            <w:r w:rsidR="005B30C6" w:rsidRPr="002E1B78">
              <w:rPr>
                <w:sz w:val="20"/>
                <w:szCs w:val="20"/>
              </w:rPr>
              <w:t>t</w:t>
            </w:r>
            <w:r w:rsidR="00057224" w:rsidRPr="002E1B78">
              <w:rPr>
                <w:sz w:val="20"/>
                <w:szCs w:val="20"/>
              </w:rPr>
              <w:t>olerance</w:t>
            </w:r>
            <w:r w:rsidR="005B30C6" w:rsidRPr="002E1B78">
              <w:rPr>
                <w:sz w:val="20"/>
                <w:szCs w:val="20"/>
              </w:rPr>
              <w:t xml:space="preserve"> category:</w:t>
            </w:r>
            <w:r w:rsidR="00057224" w:rsidRPr="002E1B78">
              <w:rPr>
                <w:sz w:val="20"/>
                <w:szCs w:val="20"/>
              </w:rPr>
              <w:t xml:space="preserve"> typical adult plant (including underground parts) killed by a moderately intense fire</w:t>
            </w:r>
          </w:p>
        </w:tc>
      </w:tr>
      <w:tr w:rsidR="00852D4F" w:rsidRPr="002E1B78" w14:paraId="3ECFCF2B" w14:textId="77777777" w:rsidTr="00D04351">
        <w:tc>
          <w:tcPr>
            <w:tcW w:w="1035" w:type="pct"/>
            <w:tcBorders>
              <w:top w:val="single" w:sz="4" w:space="0" w:color="31849B" w:themeColor="accent5" w:themeShade="BF"/>
            </w:tcBorders>
            <w:shd w:val="clear" w:color="auto" w:fill="auto"/>
          </w:tcPr>
          <w:p w14:paraId="57792F78" w14:textId="34D0E34D" w:rsidR="00057224" w:rsidRPr="002E1B78" w:rsidRDefault="005B30C6" w:rsidP="006431FD">
            <w:pPr>
              <w:pStyle w:val="TblBdy"/>
              <w:rPr>
                <w:rFonts w:asciiTheme="minorHAnsi" w:hAnsiTheme="minorHAnsi"/>
              </w:rPr>
            </w:pPr>
            <w:r w:rsidRPr="002E1B78">
              <w:rPr>
                <w:sz w:val="20"/>
                <w:szCs w:val="20"/>
              </w:rPr>
              <w:t xml:space="preserve">     </w:t>
            </w:r>
            <w:proofErr w:type="spellStart"/>
            <w:r w:rsidR="00057224" w:rsidRPr="002E1B78">
              <w:rPr>
                <w:sz w:val="20"/>
                <w:szCs w:val="20"/>
              </w:rPr>
              <w:t>Fire_NK</w:t>
            </w:r>
            <w:proofErr w:type="spellEnd"/>
          </w:p>
        </w:tc>
        <w:tc>
          <w:tcPr>
            <w:tcW w:w="3965" w:type="pct"/>
            <w:tcBorders>
              <w:top w:val="single" w:sz="4" w:space="0" w:color="31849B" w:themeColor="accent5" w:themeShade="BF"/>
            </w:tcBorders>
          </w:tcPr>
          <w:p w14:paraId="5F1EE1F8" w14:textId="7F2D2276" w:rsidR="00057224" w:rsidRPr="002E1B78" w:rsidRDefault="009B7005" w:rsidP="009B7005">
            <w:pPr>
              <w:pStyle w:val="TblBdy"/>
              <w:rPr>
                <w:rFonts w:asciiTheme="minorHAnsi" w:hAnsiTheme="minorHAnsi"/>
              </w:rPr>
            </w:pPr>
            <w:r>
              <w:rPr>
                <w:sz w:val="20"/>
                <w:szCs w:val="20"/>
              </w:rPr>
              <w:t>Bush</w:t>
            </w:r>
            <w:r w:rsidR="00057224" w:rsidRPr="002E1B78">
              <w:rPr>
                <w:sz w:val="20"/>
                <w:szCs w:val="20"/>
              </w:rPr>
              <w:t xml:space="preserve">fire </w:t>
            </w:r>
            <w:r w:rsidR="005B30C6" w:rsidRPr="002E1B78">
              <w:rPr>
                <w:sz w:val="20"/>
                <w:szCs w:val="20"/>
              </w:rPr>
              <w:t xml:space="preserve">tolerance category: </w:t>
            </w:r>
            <w:r w:rsidR="00057224" w:rsidRPr="002E1B78">
              <w:rPr>
                <w:sz w:val="20"/>
                <w:szCs w:val="20"/>
              </w:rPr>
              <w:t>typical adult plant not killed by a moderately intense fire</w:t>
            </w:r>
          </w:p>
        </w:tc>
      </w:tr>
    </w:tbl>
    <w:p w14:paraId="1ABCD4F7" w14:textId="77777777" w:rsidR="00057224" w:rsidRPr="002E1B78" w:rsidRDefault="00057224" w:rsidP="00333429">
      <w:pPr>
        <w:pStyle w:val="Body2"/>
      </w:pPr>
    </w:p>
    <w:p w14:paraId="6D0CB965" w14:textId="2052613B" w:rsidR="006E762B" w:rsidRPr="002E1B78" w:rsidRDefault="006E762B" w:rsidP="00F73E4C">
      <w:pPr>
        <w:pStyle w:val="ARIERBody"/>
      </w:pPr>
      <w:r w:rsidRPr="002E1B78">
        <w:t xml:space="preserve">In </w:t>
      </w:r>
      <w:r w:rsidR="004E70A9">
        <w:t xml:space="preserve">the pre-burn and immediate </w:t>
      </w:r>
      <w:r w:rsidR="00D64FAC">
        <w:t>post-burn</w:t>
      </w:r>
      <w:r w:rsidRPr="002E1B78">
        <w:t xml:space="preserve"> sampling period</w:t>
      </w:r>
      <w:r w:rsidR="005B30C6" w:rsidRPr="002E1B78">
        <w:t>,</w:t>
      </w:r>
      <w:r w:rsidRPr="002E1B78">
        <w:t xml:space="preserve"> habitat attribute data were collected from the four cardinal points</w:t>
      </w:r>
      <w:r w:rsidR="006E064B" w:rsidRPr="002E1B78">
        <w:t xml:space="preserve"> at</w:t>
      </w:r>
      <w:r w:rsidR="005B30C6" w:rsidRPr="002E1B78">
        <w:t xml:space="preserve"> 5 </w:t>
      </w:r>
      <w:r w:rsidRPr="002E1B78">
        <w:t>m from the central sampling point</w:t>
      </w:r>
      <w:r w:rsidR="0072699F">
        <w:t>. F</w:t>
      </w:r>
      <w:r w:rsidRPr="002E1B78">
        <w:t>loristic</w:t>
      </w:r>
      <w:r w:rsidR="00D43297">
        <w:t xml:space="preserve"> abundance</w:t>
      </w:r>
      <w:r w:rsidRPr="002E1B78">
        <w:t xml:space="preserve"> and overall vegetation data (e.g. ground layer cover, coarse woody debris) </w:t>
      </w:r>
      <w:r w:rsidR="005B30C6" w:rsidRPr="002E1B78">
        <w:t xml:space="preserve">were collected </w:t>
      </w:r>
      <w:r w:rsidRPr="002E1B78">
        <w:t>from an area within a 10</w:t>
      </w:r>
      <w:r w:rsidR="00734F6D" w:rsidRPr="002E1B78">
        <w:t> </w:t>
      </w:r>
      <w:r w:rsidRPr="002E1B78">
        <w:t>m radius centred on the central sampling point (Figure 2).</w:t>
      </w:r>
      <w:r w:rsidR="006B1D9B" w:rsidRPr="002E1B78">
        <w:t xml:space="preserve"> </w:t>
      </w:r>
      <w:r w:rsidR="004E70A9">
        <w:t>The same d</w:t>
      </w:r>
      <w:r w:rsidRPr="002E1B78">
        <w:t xml:space="preserve">ata were also collected from within unburnt patches in the immediate </w:t>
      </w:r>
      <w:r w:rsidR="00D64FAC">
        <w:t>post-burn</w:t>
      </w:r>
      <w:r w:rsidRPr="002E1B78">
        <w:t xml:space="preserve"> period.</w:t>
      </w:r>
    </w:p>
    <w:p w14:paraId="1C31398D" w14:textId="2411DDE1" w:rsidR="006E762B" w:rsidRPr="002E1B78" w:rsidRDefault="00F17140" w:rsidP="006E762B">
      <w:pPr>
        <w:jc w:val="center"/>
        <w:rPr>
          <w:rFonts w:cs="Calibri"/>
          <w:szCs w:val="22"/>
        </w:rPr>
      </w:pPr>
      <w:r>
        <w:rPr>
          <w:rFonts w:cs="Calibri"/>
          <w:noProof/>
          <w:szCs w:val="22"/>
          <w:lang w:eastAsia="en-AU"/>
        </w:rPr>
        <w:drawing>
          <wp:anchor distT="0" distB="0" distL="114300" distR="114300" simplePos="0" relativeHeight="251723776" behindDoc="0" locked="0" layoutInCell="1" allowOverlap="1" wp14:anchorId="7EDA5DB2" wp14:editId="23F0870C">
            <wp:simplePos x="0" y="0"/>
            <wp:positionH relativeFrom="column">
              <wp:posOffset>1453515</wp:posOffset>
            </wp:positionH>
            <wp:positionV relativeFrom="paragraph">
              <wp:posOffset>137102</wp:posOffset>
            </wp:positionV>
            <wp:extent cx="2430000" cy="2376000"/>
            <wp:effectExtent l="0" t="0" r="8890" b="571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0000" cy="2376000"/>
                    </a:xfrm>
                    <a:prstGeom prst="rect">
                      <a:avLst/>
                    </a:prstGeom>
                    <a:noFill/>
                  </pic:spPr>
                </pic:pic>
              </a:graphicData>
            </a:graphic>
            <wp14:sizeRelH relativeFrom="margin">
              <wp14:pctWidth>0</wp14:pctWidth>
            </wp14:sizeRelH>
            <wp14:sizeRelV relativeFrom="margin">
              <wp14:pctHeight>0</wp14:pctHeight>
            </wp14:sizeRelV>
          </wp:anchor>
        </w:drawing>
      </w:r>
      <w:r w:rsidR="006E762B" w:rsidRPr="00943E22">
        <w:rPr>
          <w:rFonts w:cs="Calibri"/>
          <w:noProof/>
          <w:szCs w:val="22"/>
          <w:lang w:eastAsia="en-AU"/>
        </w:rPr>
        <mc:AlternateContent>
          <mc:Choice Requires="wps">
            <w:drawing>
              <wp:inline distT="0" distB="0" distL="0" distR="0" wp14:anchorId="018A54B8" wp14:editId="2495C3E3">
                <wp:extent cx="2590800" cy="2520950"/>
                <wp:effectExtent l="0" t="0" r="0" b="0"/>
                <wp:docPr id="2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90800" cy="252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04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MwrtwIAALoFAAAOAAAAZHJzL2Uyb0RvYy54bWysVF1v2yAUfZ+0/4B4d41dO4mtOlUbx9Ok&#10;bqvU7QcQG8doNnhA4nTV/vsuOJ/ty7SNBwRcOPfcew/35nbXtWjLlOZSZDi4IhgxUcqKi3WGv30t&#10;vBlG2lBR0VYKluFnpvHt/P27m6FPWSgb2VZMIQAROh36DDfG9Knv67JhHdVXsmcCjLVUHTWwVWu/&#10;UnQA9K71Q0Im/iBV1StZMq3hNB+NeO7w65qV5ktda2ZQm2HgZtys3Lyysz+/oela0b7h5Z4G/QsW&#10;HeUCnB6hcmoo2ij+BqrjpZJa1uaqlJ0v65qXzMUA0QTkVTRPDe2ZiwWSo/tjmvT/gy0/bx8V4lWG&#10;Q6iUoB3U6G5jpHONrm1+hl6ncO2pf1Q2Qt0/yPK7RkIuGirW7E73kGWoPTw/HCklh4bRCogGFsK/&#10;wLAbDWhoNXySFTik4NBlb1erzvqAvKCdK9LzsUhsZ1AJh2GckBmBWpZgC+OQJLEro0/Tw/NeafOB&#10;yQ7ZRYYV8HPwdPugjaVD08MV603IgretU0IrLg7g4ngCzuGptVkarrAvCUmWs+Us8qJwsvQikufe&#10;XbGIvEkRTOP8Ol8s8uCX9RtEacOrignr5iCyIPqzIu7lPsrjKDMtW15ZOEtJq/Vq0Sq0pSDywg2X&#10;dLCcrvmXNFwSIJZXIQVhRO7DxCsms6kXFVHsJVMy80iQ3CcTEiVRXlyG9MAF+/eQ0JDhJA5jV6Uz&#10;0q9iI268jY2mHTfQRlreZRi0AcNeoqnV4FJUbm0ob8f1WSos/VMqoNyHQjvFWpGO+l/J6hkEqyTI&#10;CaQHDQ8WjVQ/MRqgeWRY/9hQxTBqPwoQfRJEke02bhPF0xA26tyyOrdQUQJUhg1G43Jhxg616RVf&#10;N+ApcIkR0v7MmjsJ2080stp/L2gQLpJ9M7Md6Hzvbp1a7vw3AAAA//8DAFBLAwQUAAYACAAAACEA&#10;gt4Nud0AAAAFAQAADwAAAGRycy9kb3ducmV2LnhtbEyPT0vDQBDF74LfYRnBi9hd/1BrzKZIQSwi&#10;lKba8zY7JsHsbJrdJum3d+pFLw8eb3jvN+l8dI3osQu1Jw03EwUCqfC2plLDx+blegYiREPWNJ5Q&#10;wxEDzLPzs9Qk1g+0xj6PpeASConRUMXYJlKGokJnwsS3SJx9+c6ZyLYrpe3MwOWukbdKTaUzNfFC&#10;ZVpcVFh85wenYShW/Xbz/ipXV9ulp/1yv8g/37S+vBifn0BEHOPfMZzwGR0yZtr5A9kgGg38SPxV&#10;zu7VjO1Ow93jgwKZpfI/ffYDAAD//wMAUEsBAi0AFAAGAAgAAAAhALaDOJL+AAAA4QEAABMAAAAA&#10;AAAAAAAAAAAAAAAAAFtDb250ZW50X1R5cGVzXS54bWxQSwECLQAUAAYACAAAACEAOP0h/9YAAACU&#10;AQAACwAAAAAAAAAAAAAAAAAvAQAAX3JlbHMvLnJlbHNQSwECLQAUAAYACAAAACEA8OzMK7cCAAC6&#10;BQAADgAAAAAAAAAAAAAAAAAuAgAAZHJzL2Uyb0RvYy54bWxQSwECLQAUAAYACAAAACEAgt4Nud0A&#10;AAAFAQAADwAAAAAAAAAAAAAAAAARBQAAZHJzL2Rvd25yZXYueG1sUEsFBgAAAAAEAAQA8wAAABsG&#10;AAAAAA==&#10;" filled="f" stroked="f">
                <o:lock v:ext="edit" aspectratio="t"/>
                <w10:anchorlock/>
              </v:rect>
            </w:pict>
          </mc:Fallback>
        </mc:AlternateContent>
      </w:r>
    </w:p>
    <w:p w14:paraId="27799264" w14:textId="357F4AAE" w:rsidR="006E762B" w:rsidRPr="002E1B78" w:rsidRDefault="006E762B" w:rsidP="000B758D">
      <w:pPr>
        <w:pStyle w:val="ARIERCaption-Figure"/>
      </w:pPr>
      <w:bookmarkStart w:id="63" w:name="_Toc436906732"/>
      <w:bookmarkStart w:id="64" w:name="_Toc460419688"/>
      <w:r w:rsidRPr="002E1B78">
        <w:t xml:space="preserve">Figure 2. Layout of </w:t>
      </w:r>
      <w:r w:rsidR="00F94720" w:rsidRPr="002E1B78">
        <w:t xml:space="preserve">the </w:t>
      </w:r>
      <w:r w:rsidRPr="002E1B78">
        <w:t xml:space="preserve">sampling design for vegetation </w:t>
      </w:r>
      <w:r w:rsidR="00F94720" w:rsidRPr="002E1B78">
        <w:t xml:space="preserve">structure </w:t>
      </w:r>
      <w:r w:rsidRPr="002E1B78">
        <w:t xml:space="preserve">data </w:t>
      </w:r>
      <w:r w:rsidR="006E064B" w:rsidRPr="002E1B78">
        <w:t xml:space="preserve">collection </w:t>
      </w:r>
      <w:r w:rsidRPr="002E1B78">
        <w:t xml:space="preserve">in the </w:t>
      </w:r>
      <w:r w:rsidR="00430A26" w:rsidRPr="002E1B78">
        <w:t>pre-</w:t>
      </w:r>
      <w:r w:rsidR="00FE7AFB">
        <w:t xml:space="preserve"> and immediate </w:t>
      </w:r>
      <w:r w:rsidR="00D64FAC">
        <w:t>post-burn</w:t>
      </w:r>
      <w:r w:rsidRPr="002E1B78">
        <w:t xml:space="preserve"> period</w:t>
      </w:r>
      <w:bookmarkEnd w:id="63"/>
      <w:r w:rsidR="00FE7AFB">
        <w:t>. Red dotes are the sampling points</w:t>
      </w:r>
      <w:r w:rsidR="00925E06">
        <w:t>.</w:t>
      </w:r>
      <w:bookmarkEnd w:id="64"/>
    </w:p>
    <w:p w14:paraId="7DF1DAB2" w14:textId="77777777" w:rsidR="006E762B" w:rsidRPr="002E1B78" w:rsidRDefault="006E762B" w:rsidP="006E762B">
      <w:pPr>
        <w:rPr>
          <w:szCs w:val="22"/>
        </w:rPr>
      </w:pPr>
    </w:p>
    <w:p w14:paraId="425FCCBC" w14:textId="6EB205E0" w:rsidR="006E762B" w:rsidRPr="002E1B78" w:rsidRDefault="006E762B" w:rsidP="00F73E4C">
      <w:pPr>
        <w:pStyle w:val="ARIERBody"/>
      </w:pPr>
      <w:r w:rsidRPr="002E1B78">
        <w:t>In 2014 and 2015</w:t>
      </w:r>
      <w:r w:rsidR="005B30C6" w:rsidRPr="002E1B78">
        <w:t>,</w:t>
      </w:r>
      <w:r w:rsidRPr="002E1B78">
        <w:t xml:space="preserve"> </w:t>
      </w:r>
      <w:r w:rsidR="00C60295">
        <w:t xml:space="preserve">floristic and habitat </w:t>
      </w:r>
      <w:r w:rsidRPr="002E1B78">
        <w:t xml:space="preserve">data were collected from </w:t>
      </w:r>
      <w:r w:rsidR="002C50FF" w:rsidRPr="002E1B78">
        <w:t>five</w:t>
      </w:r>
      <w:r w:rsidRPr="002E1B78">
        <w:t xml:space="preserve"> points located along</w:t>
      </w:r>
      <w:r w:rsidR="006B1D9B" w:rsidRPr="002E1B78">
        <w:t xml:space="preserve"> </w:t>
      </w:r>
      <w:r w:rsidRPr="002E1B78">
        <w:t>each of three 10</w:t>
      </w:r>
      <w:r w:rsidR="00734F6D" w:rsidRPr="002E1B78">
        <w:t> </w:t>
      </w:r>
      <w:r w:rsidRPr="002E1B78">
        <w:t xml:space="preserve">m transects radiating out from a central point, forming a Y-shape (Figure 3). </w:t>
      </w:r>
      <w:r w:rsidR="00FE7AFB">
        <w:t xml:space="preserve">This change was made after analysis of the pre- and immediate </w:t>
      </w:r>
      <w:r w:rsidR="00D64FAC">
        <w:t>post-burn</w:t>
      </w:r>
      <w:r w:rsidR="00FE7AFB">
        <w:t xml:space="preserve"> data, which indicated a high degree of variability in the data. </w:t>
      </w:r>
      <w:r w:rsidRPr="002E1B78">
        <w:t>The central point of the Y-shape was located at the centr</w:t>
      </w:r>
      <w:r w:rsidR="006E064B" w:rsidRPr="002E1B78">
        <w:t>al</w:t>
      </w:r>
      <w:r w:rsidRPr="002E1B78">
        <w:t xml:space="preserve"> sampling point described above. Habitat attribute and floristic abundance data were collected from an area within a 10</w:t>
      </w:r>
      <w:r w:rsidR="00734F6D" w:rsidRPr="002E1B78">
        <w:t> </w:t>
      </w:r>
      <w:r w:rsidRPr="002E1B78">
        <w:t>m radius centred on the central sampling point. Data were also collected from within unburnt patches in 2014 and 2015.</w:t>
      </w:r>
    </w:p>
    <w:p w14:paraId="703E1BB0" w14:textId="386B8CA8" w:rsidR="006E762B" w:rsidRPr="002E1B78" w:rsidRDefault="00925E06" w:rsidP="006E762B">
      <w:pPr>
        <w:jc w:val="center"/>
        <w:rPr>
          <w:rFonts w:cs="Calibri"/>
          <w:szCs w:val="22"/>
        </w:rPr>
      </w:pPr>
      <w:r>
        <w:rPr>
          <w:rFonts w:cs="Calibri"/>
          <w:noProof/>
          <w:szCs w:val="22"/>
          <w:lang w:eastAsia="en-AU"/>
        </w:rPr>
        <w:drawing>
          <wp:anchor distT="0" distB="0" distL="114300" distR="114300" simplePos="0" relativeHeight="251724800" behindDoc="0" locked="0" layoutInCell="1" allowOverlap="1" wp14:anchorId="7F99C524" wp14:editId="022AD1F8">
            <wp:simplePos x="0" y="0"/>
            <wp:positionH relativeFrom="column">
              <wp:posOffset>1548072</wp:posOffset>
            </wp:positionH>
            <wp:positionV relativeFrom="paragraph">
              <wp:posOffset>0</wp:posOffset>
            </wp:positionV>
            <wp:extent cx="1944000" cy="212040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4000" cy="2120400"/>
                    </a:xfrm>
                    <a:prstGeom prst="rect">
                      <a:avLst/>
                    </a:prstGeom>
                    <a:noFill/>
                  </pic:spPr>
                </pic:pic>
              </a:graphicData>
            </a:graphic>
            <wp14:sizeRelH relativeFrom="margin">
              <wp14:pctWidth>0</wp14:pctWidth>
            </wp14:sizeRelH>
            <wp14:sizeRelV relativeFrom="margin">
              <wp14:pctHeight>0</wp14:pctHeight>
            </wp14:sizeRelV>
          </wp:anchor>
        </w:drawing>
      </w:r>
      <w:r w:rsidR="006E762B" w:rsidRPr="00943E22">
        <w:rPr>
          <w:rFonts w:cs="Calibri"/>
          <w:noProof/>
          <w:szCs w:val="22"/>
          <w:lang w:eastAsia="en-AU"/>
        </w:rPr>
        <mc:AlternateContent>
          <mc:Choice Requires="wps">
            <w:drawing>
              <wp:inline distT="0" distB="0" distL="0" distR="0" wp14:anchorId="4EA64FB4" wp14:editId="4606DBB6">
                <wp:extent cx="2578100" cy="2044700"/>
                <wp:effectExtent l="0" t="0" r="0" b="0"/>
                <wp:docPr id="27"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8100" cy="204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style="width:203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ZssQIAALoFAAAOAAAAZHJzL2Uyb0RvYy54bWysVFtv0zAUfkfiP1h+z3LBbS5aOm1Ng5AG&#10;TBr8ADdxGovEDrbbdCD+O8dO27XbCwLyEPlc/J3b53N9s+87tGNKcylyHF4FGDFRyZqLTY6/fim9&#10;BCNtqKhpJwXL8RPT+Gbx9s31OGQskq3saqYQgAidjUOOW2OGzPd11bKe6is5MAHGRqqeGhDVxq8V&#10;HQG97/woCOb+KFU9KFkxrUFbTEa8cPhNwyrzuWk0M6jLMeRm3F+5/9r+/cU1zTaKDi2vDmnQv8ii&#10;p1xA0BNUQQ1FW8VfQfW8UlLLxlxVsvdl0/CKuRqgmjB4Uc1jSwfmaoHm6OHUJv3/YKtPuweFeJ3j&#10;KMZI0B5mdLs10oVGxPZnHHQGbo/Dg7IV6uFeVt80EnLZUrFht3qALsPs4fpRpZQcW0ZrSDS0EP4F&#10;hhU0oKH1+FHWEJBCQNe9faN6GwP6gvZuSE+nIbG9QRUoo1mchAHMsgJbFBASg2Bj0Ox4fVDavGey&#10;R/aQYwX5OXi6u9dmcj262GhClrzrQE+zTlwoAHPSQHC4am02DTfYn2mQrpJVQjwSzVceCYrCuy2X&#10;xJuXYTwr3hXLZRH+snFDkrW8rpmwYY4kC8mfDfFA94keJ5pp2fHawtmUtNqsl51COwokL913aMiZ&#10;m3+ZhusX1PKipDAiwV2UeuU8iT1SkpmXxkHiBWF6l84DkpKivCzpngv27yWhMcfpLJq5KZ0l/aK2&#10;wH2va6NZzw2skY73OU5OTjSzHFyJ2o3WUN5N57NW2PSfWwHjPg7aMdaSdOL/WtZPQFglgU5APVh4&#10;cGil+oHRCMsjx/r7liqGUfdBAOnTkBC7bZxAZnEEgjq3rM8tVFQAlWOD0XRcmmlDbQfFNy1ECl1j&#10;hLQvs+GOwvYRTVkdnhcsCFfJYZnZDXQuO6/nlbv4DQAA//8DAFBLAwQUAAYACAAAACEAM5DW89wA&#10;AAAFAQAADwAAAGRycy9kb3ducmV2LnhtbEyPQUvDQBCF74L/YRnBi7S7RikSsylSEIsIpanteZsd&#10;k2B2Ns1uk/jvHb3o5cHjDe99ky0n14oB+9B40nA7VyCQSm8bqjS8755nDyBCNGRN6wk1fGGAZX55&#10;kZnU+pG2OBSxElxCITUa6hi7VMpQ1uhMmPsOibMP3zsT2faVtL0Zudy1MlFqIZ1piBdq0+GqxvKz&#10;ODsNY7kZDru3F7m5Oaw9ndanVbF/1fr6anp6BBFxin/H8IPP6JAz09GfyQbRauBH4q9ydq8WbI8a&#10;7pJEgcwz+Z8+/wYAAP//AwBQSwECLQAUAAYACAAAACEAtoM4kv4AAADhAQAAEwAAAAAAAAAAAAAA&#10;AAAAAAAAW0NvbnRlbnRfVHlwZXNdLnhtbFBLAQItABQABgAIAAAAIQA4/SH/1gAAAJQBAAALAAAA&#10;AAAAAAAAAAAAAC8BAABfcmVscy8ucmVsc1BLAQItABQABgAIAAAAIQCxhhZssQIAALoFAAAOAAAA&#10;AAAAAAAAAAAAAC4CAABkcnMvZTJvRG9jLnhtbFBLAQItABQABgAIAAAAIQAzkNbz3AAAAAUBAAAP&#10;AAAAAAAAAAAAAAAAAAsFAABkcnMvZG93bnJldi54bWxQSwUGAAAAAAQABADzAAAAFAYAAAAA&#10;" filled="f" stroked="f">
                <o:lock v:ext="edit" aspectratio="t"/>
                <w10:anchorlock/>
              </v:rect>
            </w:pict>
          </mc:Fallback>
        </mc:AlternateContent>
      </w:r>
    </w:p>
    <w:p w14:paraId="71469EC1" w14:textId="77275837" w:rsidR="006E762B" w:rsidRPr="002E1B78" w:rsidRDefault="006E762B" w:rsidP="000B758D">
      <w:pPr>
        <w:pStyle w:val="ARIERCaption-Figure"/>
      </w:pPr>
      <w:bookmarkStart w:id="65" w:name="_Toc436906733"/>
      <w:bookmarkStart w:id="66" w:name="_Toc460419689"/>
      <w:r w:rsidRPr="002E1B78">
        <w:t xml:space="preserve">Figure 3. Y-shaped design for vegetation </w:t>
      </w:r>
      <w:r w:rsidR="006E064B" w:rsidRPr="002E1B78">
        <w:t xml:space="preserve">structure data collection </w:t>
      </w:r>
      <w:r w:rsidRPr="002E1B78">
        <w:t xml:space="preserve">in </w:t>
      </w:r>
      <w:r w:rsidR="00925E06">
        <w:t>one year (</w:t>
      </w:r>
      <w:r w:rsidRPr="002E1B78">
        <w:t>2014</w:t>
      </w:r>
      <w:r w:rsidR="00925E06">
        <w:t>)</w:t>
      </w:r>
      <w:r w:rsidRPr="002E1B78">
        <w:t xml:space="preserve"> and </w:t>
      </w:r>
      <w:r w:rsidR="00925E06">
        <w:t>two years (</w:t>
      </w:r>
      <w:r w:rsidRPr="002E1B78">
        <w:t>2015</w:t>
      </w:r>
      <w:bookmarkEnd w:id="65"/>
      <w:r w:rsidR="00925E06">
        <w:t xml:space="preserve">) </w:t>
      </w:r>
      <w:r w:rsidR="00D64FAC">
        <w:t>post-burn</w:t>
      </w:r>
      <w:r w:rsidR="00925E06">
        <w:t>. Red dots are the approximate location of sampling sites along each transect.</w:t>
      </w:r>
      <w:bookmarkEnd w:id="66"/>
    </w:p>
    <w:p w14:paraId="3D454CD9" w14:textId="77777777" w:rsidR="006E762B" w:rsidRPr="002E1B78" w:rsidRDefault="006E762B" w:rsidP="006E762B"/>
    <w:p w14:paraId="26A1E8B1" w14:textId="5B685468" w:rsidR="006E762B" w:rsidRPr="002E1B78" w:rsidRDefault="006E762B" w:rsidP="00F73E4C">
      <w:pPr>
        <w:pStyle w:val="ARIERBody"/>
      </w:pPr>
      <w:r w:rsidRPr="002E1B78">
        <w:t xml:space="preserve">To investigate the effects of planned burning on the composition of the floristic </w:t>
      </w:r>
      <w:r w:rsidR="00A57248" w:rsidRPr="002E1B78">
        <w:t xml:space="preserve">communities </w:t>
      </w:r>
      <w:r w:rsidRPr="002E1B78">
        <w:t>in which native species and introduced predators occurred</w:t>
      </w:r>
      <w:r w:rsidR="00A57248" w:rsidRPr="002E1B78">
        <w:t>,</w:t>
      </w:r>
      <w:r w:rsidRPr="002E1B78">
        <w:t xml:space="preserve"> we used the Shannon</w:t>
      </w:r>
      <w:r w:rsidR="00550363" w:rsidRPr="002E1B78">
        <w:t>–</w:t>
      </w:r>
      <w:r w:rsidRPr="002E1B78">
        <w:t>Wiener index of diversity</w:t>
      </w:r>
      <w:r w:rsidR="00864925">
        <w:t xml:space="preserve">. We </w:t>
      </w:r>
      <w:r w:rsidR="00C60295">
        <w:t xml:space="preserve">also </w:t>
      </w:r>
      <w:r w:rsidRPr="002E1B78">
        <w:t xml:space="preserve">calculated </w:t>
      </w:r>
      <w:r w:rsidR="00C60295">
        <w:t xml:space="preserve">plant </w:t>
      </w:r>
      <w:r w:rsidRPr="002E1B78">
        <w:t>species richness (</w:t>
      </w:r>
      <w:proofErr w:type="spellStart"/>
      <w:r w:rsidRPr="002E1B78">
        <w:t>Magurran</w:t>
      </w:r>
      <w:proofErr w:type="spellEnd"/>
      <w:r w:rsidRPr="002E1B78">
        <w:t xml:space="preserve"> 1988) at each location pre- and </w:t>
      </w:r>
      <w:r w:rsidR="00D64FAC">
        <w:t>post-burn</w:t>
      </w:r>
      <w:r w:rsidR="00F71F25">
        <w:t>,</w:t>
      </w:r>
      <w:r w:rsidRPr="002E1B78">
        <w:t xml:space="preserve"> in 2014 and 2015. Species richness and species diversity were calculated for all sites using the </w:t>
      </w:r>
      <w:r w:rsidR="00A57248" w:rsidRPr="002E1B78">
        <w:t>‘</w:t>
      </w:r>
      <w:proofErr w:type="spellStart"/>
      <w:r w:rsidRPr="002E1B78">
        <w:t>specnumber</w:t>
      </w:r>
      <w:proofErr w:type="spellEnd"/>
      <w:r w:rsidR="00A57248" w:rsidRPr="002E1B78">
        <w:t>’</w:t>
      </w:r>
      <w:r w:rsidRPr="002E1B78">
        <w:t xml:space="preserve"> and </w:t>
      </w:r>
      <w:r w:rsidR="00A57248" w:rsidRPr="002E1B78">
        <w:t>‘</w:t>
      </w:r>
      <w:r w:rsidRPr="002E1B78">
        <w:t>diversity</w:t>
      </w:r>
      <w:r w:rsidR="00A57248" w:rsidRPr="002E1B78">
        <w:t>’</w:t>
      </w:r>
      <w:r w:rsidRPr="002E1B78">
        <w:t xml:space="preserve"> functions in the </w:t>
      </w:r>
      <w:r w:rsidR="00A57248" w:rsidRPr="002E1B78">
        <w:t>‘</w:t>
      </w:r>
      <w:r w:rsidRPr="00D04351">
        <w:rPr>
          <w:i/>
        </w:rPr>
        <w:t>vegan</w:t>
      </w:r>
      <w:r w:rsidR="00A57248" w:rsidRPr="002E1B78">
        <w:t>’</w:t>
      </w:r>
      <w:r w:rsidRPr="002E1B78">
        <w:t xml:space="preserve"> package (</w:t>
      </w:r>
      <w:proofErr w:type="spellStart"/>
      <w:r w:rsidRPr="002E1B78">
        <w:t>Oksanen</w:t>
      </w:r>
      <w:proofErr w:type="spellEnd"/>
      <w:r w:rsidRPr="002E1B78">
        <w:t xml:space="preserve"> et al. 201</w:t>
      </w:r>
      <w:r w:rsidR="008334DE">
        <w:t>5</w:t>
      </w:r>
      <w:r w:rsidRPr="002E1B78">
        <w:t xml:space="preserve">) of the </w:t>
      </w:r>
      <w:r w:rsidR="007F2634">
        <w:t xml:space="preserve">statistical </w:t>
      </w:r>
      <w:r w:rsidRPr="002E1B78">
        <w:t xml:space="preserve">software </w:t>
      </w:r>
      <w:r w:rsidRPr="00D04351">
        <w:rPr>
          <w:i/>
        </w:rPr>
        <w:t>R</w:t>
      </w:r>
      <w:r w:rsidR="007F2634">
        <w:t>,</w:t>
      </w:r>
      <w:r w:rsidRPr="002E1B78">
        <w:t xml:space="preserve"> version 3.2.1</w:t>
      </w:r>
      <w:r w:rsidR="007F2634">
        <w:t xml:space="preserve"> </w:t>
      </w:r>
      <w:r w:rsidR="007F2634" w:rsidRPr="007953AA">
        <w:t>(R Core Team 2015)</w:t>
      </w:r>
      <w:r w:rsidRPr="002E1B78">
        <w:t xml:space="preserve">. Differences in diversity and richness were tested using </w:t>
      </w:r>
      <w:r w:rsidR="007436FE" w:rsidRPr="002E1B78">
        <w:t>analysis of variance (</w:t>
      </w:r>
      <w:r w:rsidRPr="002E1B78">
        <w:t>ANOVA</w:t>
      </w:r>
      <w:r w:rsidR="007436FE" w:rsidRPr="002E1B78">
        <w:t>)</w:t>
      </w:r>
      <w:r w:rsidR="00613AE5" w:rsidRPr="002E1B78">
        <w:t>,</w:t>
      </w:r>
      <w:r w:rsidR="007436FE" w:rsidRPr="002E1B78">
        <w:t xml:space="preserve"> followed by </w:t>
      </w:r>
      <w:proofErr w:type="spellStart"/>
      <w:r w:rsidR="007436FE" w:rsidRPr="002E1B78">
        <w:t>Tu</w:t>
      </w:r>
      <w:r w:rsidRPr="002E1B78">
        <w:t>key’s</w:t>
      </w:r>
      <w:proofErr w:type="spellEnd"/>
      <w:r w:rsidRPr="002E1B78">
        <w:t xml:space="preserve"> </w:t>
      </w:r>
      <w:r w:rsidR="007436FE" w:rsidRPr="002E1B78">
        <w:t xml:space="preserve">honestly significant difference </w:t>
      </w:r>
      <w:r w:rsidRPr="002E1B78">
        <w:t>multi</w:t>
      </w:r>
      <w:r w:rsidR="007436FE" w:rsidRPr="002E1B78">
        <w:t>ple comparisons</w:t>
      </w:r>
      <w:r w:rsidRPr="002E1B78">
        <w:t xml:space="preserve"> test. Divergence from normality and homogeneity of variance were examined using Q-Q plots and </w:t>
      </w:r>
      <w:r w:rsidR="00613AE5" w:rsidRPr="002E1B78">
        <w:t xml:space="preserve">the </w:t>
      </w:r>
      <w:r w:rsidRPr="002E1B78">
        <w:t>S</w:t>
      </w:r>
      <w:r w:rsidR="007953AA">
        <w:t>hapiro-</w:t>
      </w:r>
      <w:r w:rsidRPr="002E1B78">
        <w:t xml:space="preserve">Wilk test and Bartlett’s test </w:t>
      </w:r>
      <w:r w:rsidR="00613AE5" w:rsidRPr="002E1B78">
        <w:t>(</w:t>
      </w:r>
      <w:r w:rsidRPr="002E1B78">
        <w:t xml:space="preserve">performed in </w:t>
      </w:r>
      <w:r w:rsidRPr="00D04351">
        <w:rPr>
          <w:i/>
        </w:rPr>
        <w:t>R</w:t>
      </w:r>
      <w:r w:rsidR="00613AE5" w:rsidRPr="002E1B78">
        <w:t>)</w:t>
      </w:r>
      <w:r w:rsidRPr="002E1B78">
        <w:t>.</w:t>
      </w:r>
    </w:p>
    <w:p w14:paraId="5FC3AF49" w14:textId="346DB834" w:rsidR="00D5567E" w:rsidRDefault="006E762B" w:rsidP="00F73E4C">
      <w:pPr>
        <w:pStyle w:val="ARIERBody"/>
      </w:pPr>
      <w:r w:rsidRPr="002E1B78">
        <w:t>To investigate changes in habitat attributes</w:t>
      </w:r>
      <w:r w:rsidR="00F92C31" w:rsidRPr="002E1B78">
        <w:t>,</w:t>
      </w:r>
      <w:r w:rsidRPr="002E1B78">
        <w:t xml:space="preserve"> we first multiplied the abundance of each plant species by the presence of the attribute for that species. We used this data and the data for coarse woody debris, volume of logs</w:t>
      </w:r>
      <w:r w:rsidR="00F92C31" w:rsidRPr="002E1B78">
        <w:t>,</w:t>
      </w:r>
      <w:r w:rsidRPr="002E1B78">
        <w:t xml:space="preserve"> and total vertical cover</w:t>
      </w:r>
      <w:r w:rsidR="005E4F23">
        <w:t xml:space="preserve"> up to 1.2 m</w:t>
      </w:r>
      <w:r w:rsidRPr="002E1B78">
        <w:t xml:space="preserve"> to explore the structure of the vegetation communities at each location </w:t>
      </w:r>
      <w:r w:rsidR="006B242A">
        <w:t>over</w:t>
      </w:r>
      <w:r w:rsidR="006B242A" w:rsidRPr="002E1B78">
        <w:t xml:space="preserve"> </w:t>
      </w:r>
      <w:r w:rsidRPr="002E1B78">
        <w:t>time.</w:t>
      </w:r>
    </w:p>
    <w:p w14:paraId="41641429" w14:textId="7F4DD0F5" w:rsidR="006E762B" w:rsidRPr="002E1B78" w:rsidRDefault="006E762B" w:rsidP="00F73E4C">
      <w:pPr>
        <w:pStyle w:val="ARIERBody"/>
      </w:pPr>
      <w:r w:rsidRPr="002E1B78">
        <w:t xml:space="preserve">We used similarity profile analysis (Clarke et al. 2008) in the </w:t>
      </w:r>
      <w:r w:rsidRPr="00D04351">
        <w:rPr>
          <w:i/>
        </w:rPr>
        <w:t>R</w:t>
      </w:r>
      <w:r w:rsidRPr="002E1B78">
        <w:t xml:space="preserve"> package ‘</w:t>
      </w:r>
      <w:proofErr w:type="spellStart"/>
      <w:r w:rsidRPr="00D04351">
        <w:rPr>
          <w:i/>
        </w:rPr>
        <w:t>Clustsig</w:t>
      </w:r>
      <w:proofErr w:type="spellEnd"/>
      <w:r w:rsidRPr="002E1B78">
        <w:t xml:space="preserve">’ (Whitaker and </w:t>
      </w:r>
      <w:proofErr w:type="spellStart"/>
      <w:r w:rsidRPr="002E1B78">
        <w:t>Christman</w:t>
      </w:r>
      <w:proofErr w:type="spellEnd"/>
      <w:r w:rsidRPr="002E1B78">
        <w:t xml:space="preserve"> </w:t>
      </w:r>
      <w:r w:rsidR="001417DD" w:rsidRPr="002E1B78">
        <w:t>201</w:t>
      </w:r>
      <w:r w:rsidR="007953AA">
        <w:t>5</w:t>
      </w:r>
      <w:r w:rsidRPr="002E1B78">
        <w:t xml:space="preserve">) to explore which (if any) clusters of habitat attributes </w:t>
      </w:r>
      <w:r w:rsidR="00F92C31" w:rsidRPr="002E1B78">
        <w:t xml:space="preserve">differed significantly when comparing </w:t>
      </w:r>
      <w:r w:rsidRPr="002E1B78">
        <w:t xml:space="preserve">our </w:t>
      </w:r>
      <w:r w:rsidR="007F2634">
        <w:t>two</w:t>
      </w:r>
      <w:r w:rsidR="00F92C31" w:rsidRPr="002E1B78">
        <w:t xml:space="preserve"> </w:t>
      </w:r>
      <w:r w:rsidR="00DF13B3">
        <w:t>sites.</w:t>
      </w:r>
      <w:r w:rsidR="00DF13B3" w:rsidRPr="002E1B78">
        <w:t xml:space="preserve"> A similarity profile was constructed from the species abundance data by first creating a similarity matrix. We carried out a hierarchical agglomerative cluster analysis with a Bray–Curtis metric using Ward’s cluster method (Whitaker and </w:t>
      </w:r>
      <w:proofErr w:type="spellStart"/>
      <w:r w:rsidR="00DF13B3" w:rsidRPr="002E1B78">
        <w:t>Christman</w:t>
      </w:r>
      <w:proofErr w:type="spellEnd"/>
      <w:r w:rsidR="00DF13B3" w:rsidRPr="002E1B78">
        <w:t xml:space="preserve"> 201</w:t>
      </w:r>
      <w:r w:rsidR="007953AA">
        <w:t>5</w:t>
      </w:r>
      <w:r w:rsidR="00182D71">
        <w:t>)</w:t>
      </w:r>
      <w:r w:rsidR="00DF13B3" w:rsidRPr="002E1B78">
        <w:t xml:space="preserve">. The lower </w:t>
      </w:r>
      <w:proofErr w:type="spellStart"/>
      <w:r w:rsidR="00DF13B3" w:rsidRPr="002E1B78">
        <w:t>tridiagonal</w:t>
      </w:r>
      <w:proofErr w:type="spellEnd"/>
      <w:r w:rsidR="00DF13B3" w:rsidRPr="002E1B78">
        <w:t xml:space="preserve"> of the Bray–Curtis matrix was converted to a vector and sorted by magnitude. The sorted list of similarities provided a profile of the structure underlying the observed data. An iterative permutation procedure, based on randomly shuffling the original raw data, was then used to generate a </w:t>
      </w:r>
      <w:r w:rsidR="00DF13B3" w:rsidRPr="002E1B78">
        <w:rPr>
          <w:rStyle w:val="Emphasis"/>
          <w:i w:val="0"/>
        </w:rPr>
        <w:t>mean permuted similarity profile,</w:t>
      </w:r>
      <w:r w:rsidR="00DF13B3" w:rsidRPr="002E1B78">
        <w:t xml:space="preserve"> which represented the profile expected under the null model. The similarity between the observed profile and the null model was measured, using the pi statistic, as the sum of the absolute differences between corresponding elements of the two profiles. The pi statistic was then assessed by a permutation test; if it was statistically significant, the null hypothesis (that no multivariate structure exists within the data) was rejected at the appropriate alpha level (</w:t>
      </w:r>
      <w:r w:rsidR="00DF13B3" w:rsidRPr="002E1B78">
        <w:rPr>
          <w:i/>
        </w:rPr>
        <w:t>P</w:t>
      </w:r>
      <w:r w:rsidR="00DF13B3" w:rsidRPr="002E1B78">
        <w:t xml:space="preserve"> = 0.05). The resulting clusters were used as explanatory variables in occupancy modelling exploring the influence of habitat and fox presence on native species occurrence (section 2.4).</w:t>
      </w:r>
    </w:p>
    <w:p w14:paraId="3766504C" w14:textId="77777777" w:rsidR="00C0673B" w:rsidRPr="002E1B78" w:rsidRDefault="00F27D75" w:rsidP="00934566">
      <w:pPr>
        <w:pStyle w:val="ARIERHB"/>
        <w:keepNext/>
      </w:pPr>
      <w:bookmarkStart w:id="67" w:name="_Toc409798410"/>
      <w:bookmarkStart w:id="68" w:name="_Toc286018767"/>
      <w:bookmarkStart w:id="69" w:name="_Toc460419651"/>
      <w:r w:rsidRPr="002E1B78">
        <w:t>2.4</w:t>
      </w:r>
      <w:r w:rsidR="00A14B2F" w:rsidRPr="002E1B78">
        <w:tab/>
      </w:r>
      <w:bookmarkStart w:id="70" w:name="_Toc436906698"/>
      <w:bookmarkEnd w:id="67"/>
      <w:bookmarkEnd w:id="68"/>
      <w:r w:rsidR="006E762B" w:rsidRPr="002E1B78">
        <w:t>Presence of native mammals and predators</w:t>
      </w:r>
      <w:bookmarkEnd w:id="70"/>
      <w:bookmarkEnd w:id="69"/>
    </w:p>
    <w:p w14:paraId="333D26E8" w14:textId="280B5C75" w:rsidR="00DB6BE3" w:rsidRDefault="00DB6BE3" w:rsidP="00F73E4C">
      <w:pPr>
        <w:pStyle w:val="ARIERBody"/>
      </w:pPr>
      <w:r w:rsidRPr="002E1B78">
        <w:t xml:space="preserve">Digital cameras were used to assess the presence of native mammals, foxes and </w:t>
      </w:r>
      <w:r w:rsidR="00BA2333">
        <w:t>feral Cat</w:t>
      </w:r>
      <w:r w:rsidRPr="002E1B78">
        <w:t xml:space="preserve">s </w:t>
      </w:r>
      <w:r w:rsidR="00182D71">
        <w:t xml:space="preserve">at </w:t>
      </w:r>
      <w:proofErr w:type="spellStart"/>
      <w:r w:rsidR="00182D71">
        <w:t>Annya</w:t>
      </w:r>
      <w:proofErr w:type="spellEnd"/>
      <w:r w:rsidR="00182D71">
        <w:t xml:space="preserve"> and Hotspur</w:t>
      </w:r>
      <w:r w:rsidRPr="002E1B78">
        <w:t>. Data was collected in autumn</w:t>
      </w:r>
      <w:r w:rsidR="00182D71">
        <w:t xml:space="preserve"> 2013,</w:t>
      </w:r>
      <w:r w:rsidRPr="002E1B78">
        <w:t xml:space="preserve"> </w:t>
      </w:r>
      <w:r w:rsidR="006B428A">
        <w:t>1</w:t>
      </w:r>
      <w:r w:rsidR="006B428A" w:rsidRPr="002E1B78">
        <w:t xml:space="preserve"> </w:t>
      </w:r>
      <w:r w:rsidRPr="002E1B78">
        <w:t xml:space="preserve">month pre-burn, three weeks </w:t>
      </w:r>
      <w:r w:rsidR="007F2634">
        <w:t xml:space="preserve">immediately </w:t>
      </w:r>
      <w:r w:rsidR="00D64FAC">
        <w:t>post-burn</w:t>
      </w:r>
      <w:r w:rsidRPr="002E1B78">
        <w:t xml:space="preserve"> and in autumn 2014 and autumn 2015. </w:t>
      </w:r>
      <w:r w:rsidR="00554409" w:rsidRPr="002E1B78">
        <w:t xml:space="preserve">Cameras were deployed for between 35 and 56 nights at </w:t>
      </w:r>
      <w:r w:rsidR="00554409">
        <w:t>each</w:t>
      </w:r>
      <w:r w:rsidR="00554409" w:rsidRPr="002E1B78">
        <w:t xml:space="preserve"> site</w:t>
      </w:r>
      <w:r w:rsidR="00182D71">
        <w:t xml:space="preserve"> in each sampling session</w:t>
      </w:r>
      <w:r w:rsidR="00554409">
        <w:t>.</w:t>
      </w:r>
      <w:r w:rsidR="00554409" w:rsidRPr="002E1B78">
        <w:t xml:space="preserve"> </w:t>
      </w:r>
      <w:r w:rsidRPr="002E1B78">
        <w:t>We deployed 36 cameras at Hotspur</w:t>
      </w:r>
      <w:r w:rsidR="006B428A">
        <w:t>,</w:t>
      </w:r>
      <w:r>
        <w:t xml:space="preserve"> </w:t>
      </w:r>
      <w:r w:rsidRPr="002E1B78">
        <w:t xml:space="preserve">34 at </w:t>
      </w:r>
      <w:proofErr w:type="spellStart"/>
      <w:r w:rsidRPr="002E1B78">
        <w:t>Annya</w:t>
      </w:r>
      <w:proofErr w:type="spellEnd"/>
      <w:r w:rsidRPr="002E1B78">
        <w:t xml:space="preserve"> and 33 at Mt Clay. </w:t>
      </w:r>
      <w:r w:rsidR="00554409" w:rsidRPr="002E1B78">
        <w:t xml:space="preserve">Mt Clay was not included in the species response modelling due to the confounding effect of the </w:t>
      </w:r>
      <w:r w:rsidR="00554409">
        <w:t>bush</w:t>
      </w:r>
      <w:r w:rsidR="00554409" w:rsidRPr="002E1B78">
        <w:t xml:space="preserve">fire in 2014 </w:t>
      </w:r>
      <w:r w:rsidRPr="002E1B78">
        <w:t xml:space="preserve">(see </w:t>
      </w:r>
      <w:r w:rsidR="006B428A">
        <w:t xml:space="preserve">Introduction </w:t>
      </w:r>
      <w:r>
        <w:t>for details</w:t>
      </w:r>
      <w:r w:rsidRPr="002E1B78">
        <w:t>). Following the planned burns, we established additional camera points in unburnt patches within the burnt areas</w:t>
      </w:r>
      <w:r w:rsidR="00182D71">
        <w:t xml:space="preserve"> at </w:t>
      </w:r>
      <w:proofErr w:type="spellStart"/>
      <w:r w:rsidR="00182D71">
        <w:t>Annya</w:t>
      </w:r>
      <w:proofErr w:type="spellEnd"/>
      <w:r w:rsidR="00182D71">
        <w:t xml:space="preserve"> and Hotspur</w:t>
      </w:r>
      <w:r w:rsidRPr="002E1B78">
        <w:t>.</w:t>
      </w:r>
    </w:p>
    <w:p w14:paraId="4E0B79DC" w14:textId="6BC940C9" w:rsidR="004E62FC" w:rsidRDefault="004E62FC" w:rsidP="00F73E4C">
      <w:pPr>
        <w:pStyle w:val="ARIERBody"/>
      </w:pPr>
      <w:r w:rsidRPr="002E1B78">
        <w:t xml:space="preserve">A single </w:t>
      </w:r>
      <w:proofErr w:type="spellStart"/>
      <w:r w:rsidRPr="002E1B78">
        <w:t>Reconyx</w:t>
      </w:r>
      <w:proofErr w:type="spellEnd"/>
      <w:r w:rsidRPr="002E1B78">
        <w:t xml:space="preserve"> HC500 or PC900 infrared flash camera (</w:t>
      </w:r>
      <w:proofErr w:type="spellStart"/>
      <w:r w:rsidRPr="002E1B78">
        <w:t>Reconyx</w:t>
      </w:r>
      <w:proofErr w:type="spellEnd"/>
      <w:r w:rsidRPr="002E1B78">
        <w:t xml:space="preserve"> Inc., Wisconsin, USA) was attached to the nearest suitable tree to the </w:t>
      </w:r>
      <w:r w:rsidR="00D300C0">
        <w:t>sampling point</w:t>
      </w:r>
      <w:r w:rsidRPr="002E1B78">
        <w:t xml:space="preserve"> and positioned 20 cm above and parallel to the ground and 2 m from a </w:t>
      </w:r>
      <w:r w:rsidR="00D300C0">
        <w:t>sampling point</w:t>
      </w:r>
      <w:r w:rsidRPr="002E1B78">
        <w:t>.</w:t>
      </w:r>
      <w:r w:rsidRPr="00864925">
        <w:t xml:space="preserve"> </w:t>
      </w:r>
      <w:r>
        <w:t>V</w:t>
      </w:r>
      <w:r w:rsidRPr="002E1B78">
        <w:t>egetation was cleared</w:t>
      </w:r>
      <w:r w:rsidR="00D5567E">
        <w:t xml:space="preserve"> </w:t>
      </w:r>
      <w:r>
        <w:t xml:space="preserve">adjacent to the trap and </w:t>
      </w:r>
      <w:r w:rsidR="00D300C0">
        <w:t>sampling point</w:t>
      </w:r>
      <w:r>
        <w:t xml:space="preserve"> to improve visibility.</w:t>
      </w:r>
      <w:r w:rsidRPr="002E1B78">
        <w:t xml:space="preserve"> Cameras were set to take photos 24 h per day, with three shots per trigger</w:t>
      </w:r>
      <w:r w:rsidR="00BA774A">
        <w:t>, at</w:t>
      </w:r>
      <w:r w:rsidRPr="002E1B78">
        <w:t xml:space="preserve"> 1</w:t>
      </w:r>
      <w:r w:rsidR="003332E6">
        <w:t>-</w:t>
      </w:r>
      <w:r w:rsidRPr="002E1B78">
        <w:t>s interval between photos, and a 15</w:t>
      </w:r>
      <w:r w:rsidR="003332E6">
        <w:t>-</w:t>
      </w:r>
      <w:r w:rsidRPr="002E1B78">
        <w:t xml:space="preserve">s interval between </w:t>
      </w:r>
      <w:r w:rsidR="00BA774A">
        <w:t>triggers</w:t>
      </w:r>
      <w:r w:rsidRPr="002E1B78">
        <w:t>.</w:t>
      </w:r>
      <w:r w:rsidR="00BA774A">
        <w:t xml:space="preserve"> Cameras are triggered by passive infra-red sensors which detect a difference between the background ambient temperature and the temperature of a moving object. </w:t>
      </w:r>
    </w:p>
    <w:p w14:paraId="457E42F8" w14:textId="0BF676F4" w:rsidR="00DB6BE3" w:rsidRPr="002B42FF" w:rsidRDefault="004861A9" w:rsidP="00D04351">
      <w:pPr>
        <w:pStyle w:val="ARIERHC"/>
      </w:pPr>
      <w:bookmarkStart w:id="71" w:name="_Toc330056722"/>
      <w:bookmarkStart w:id="72" w:name="_Toc460419652"/>
      <w:r>
        <w:t>2.4.1</w:t>
      </w:r>
      <w:r>
        <w:tab/>
      </w:r>
      <w:r w:rsidR="00DB6BE3" w:rsidRPr="002B42FF">
        <w:t>Changes in native species and introduced predators</w:t>
      </w:r>
      <w:bookmarkEnd w:id="71"/>
      <w:bookmarkEnd w:id="72"/>
    </w:p>
    <w:p w14:paraId="6757445F" w14:textId="1BF3C62E" w:rsidR="00DB6BE3" w:rsidRDefault="00DB6BE3" w:rsidP="00DB6BE3">
      <w:pPr>
        <w:pStyle w:val="ARIERBody"/>
      </w:pPr>
      <w:r>
        <w:t>The presence or absence of species at sites derived from the camera</w:t>
      </w:r>
      <w:r w:rsidRPr="002E1B78">
        <w:t xml:space="preserve"> data was then used </w:t>
      </w:r>
      <w:r>
        <w:t xml:space="preserve">to assess </w:t>
      </w:r>
      <w:r w:rsidRPr="002E1B78">
        <w:t xml:space="preserve">the influence of habitat, </w:t>
      </w:r>
      <w:r>
        <w:t>planned burn</w:t>
      </w:r>
      <w:r w:rsidRPr="002E1B78">
        <w:t xml:space="preserve"> and predator presence on the occurrence of native mammals. We combined the presence/absence data for native mammals with</w:t>
      </w:r>
      <w:r w:rsidR="00CD6885">
        <w:t>:</w:t>
      </w:r>
      <w:r w:rsidRPr="002E1B78">
        <w:t xml:space="preserve"> the habitat attribute clusters derived from the floristic and structural traits of the sites</w:t>
      </w:r>
      <w:r>
        <w:t>;</w:t>
      </w:r>
      <w:r w:rsidRPr="002E1B78">
        <w:t xml:space="preserve"> the presence of foxes at the site</w:t>
      </w:r>
      <w:r>
        <w:t>;</w:t>
      </w:r>
      <w:r w:rsidRPr="002E1B78">
        <w:t xml:space="preserve"> and whether the site was part of </w:t>
      </w:r>
      <w:proofErr w:type="spellStart"/>
      <w:r w:rsidRPr="002E1B78">
        <w:t>Annya</w:t>
      </w:r>
      <w:proofErr w:type="spellEnd"/>
      <w:r w:rsidRPr="002E1B78">
        <w:t xml:space="preserve"> or Hotspur</w:t>
      </w:r>
      <w:r>
        <w:t xml:space="preserve"> in an occupancy model</w:t>
      </w:r>
      <w:r w:rsidRPr="002E1B78">
        <w:t xml:space="preserve"> (</w:t>
      </w:r>
      <w:proofErr w:type="spellStart"/>
      <w:r w:rsidRPr="002E1B78">
        <w:t>MacKenzie</w:t>
      </w:r>
      <w:proofErr w:type="spellEnd"/>
      <w:r w:rsidRPr="002E1B78">
        <w:t xml:space="preserve"> et al. 2002</w:t>
      </w:r>
      <w:r>
        <w:t xml:space="preserve">, </w:t>
      </w:r>
      <w:r w:rsidRPr="002E1B78">
        <w:t>2006, and references therein).</w:t>
      </w:r>
    </w:p>
    <w:p w14:paraId="6CABE1D7" w14:textId="575D397E" w:rsidR="00554409" w:rsidRDefault="00554409" w:rsidP="00554409">
      <w:pPr>
        <w:pStyle w:val="ARIERBody"/>
      </w:pPr>
      <w:r>
        <w:t>T</w:t>
      </w:r>
      <w:r w:rsidRPr="002E1B78">
        <w:t>he pre-burn analysis was conducted as a separate single-season model, wh</w:t>
      </w:r>
      <w:r>
        <w:t>ereas</w:t>
      </w:r>
      <w:r w:rsidRPr="002E1B78">
        <w:t xml:space="preserve"> analysis of </w:t>
      </w:r>
      <w:r>
        <w:t xml:space="preserve">the results for </w:t>
      </w:r>
      <w:r w:rsidRPr="002E1B78">
        <w:t xml:space="preserve">the </w:t>
      </w:r>
      <w:r>
        <w:t xml:space="preserve">immediate </w:t>
      </w:r>
      <w:r w:rsidR="00D64FAC">
        <w:t>post-burn</w:t>
      </w:r>
      <w:r w:rsidRPr="002E1B78">
        <w:t xml:space="preserve"> and </w:t>
      </w:r>
      <w:r>
        <w:t xml:space="preserve">the </w:t>
      </w:r>
      <w:r w:rsidRPr="002E1B78">
        <w:t xml:space="preserve">following years was conducted using a </w:t>
      </w:r>
      <w:proofErr w:type="spellStart"/>
      <w:r w:rsidRPr="002E1B78">
        <w:t>multiseason</w:t>
      </w:r>
      <w:proofErr w:type="spellEnd"/>
      <w:r w:rsidRPr="002E1B78">
        <w:t xml:space="preserve"> model.</w:t>
      </w:r>
      <w:r>
        <w:t xml:space="preserve"> There are two reasons for using separate models. First, the time interval between ‘seasons’ should be consistent, and this was not the case </w:t>
      </w:r>
      <w:r w:rsidR="00BA774A">
        <w:t xml:space="preserve">for all four </w:t>
      </w:r>
      <w:r>
        <w:t>surveys. Second, the change f</w:t>
      </w:r>
      <w:r w:rsidR="00BA774A">
        <w:t>rom the pre-burn surveys to the</w:t>
      </w:r>
      <w:r>
        <w:t xml:space="preserve"> </w:t>
      </w:r>
      <w:r w:rsidR="00D64FAC">
        <w:t>post-burn</w:t>
      </w:r>
      <w:r>
        <w:t xml:space="preserve"> surveys was so great that </w:t>
      </w:r>
      <w:r w:rsidR="00BA774A">
        <w:t xml:space="preserve">including this period in </w:t>
      </w:r>
      <w:r>
        <w:t>the model outcome would have resulted in very large confidence intervals.</w:t>
      </w:r>
    </w:p>
    <w:p w14:paraId="37D9BE55" w14:textId="1903E08E" w:rsidR="00D5567E" w:rsidRDefault="00DB6BE3" w:rsidP="00554409">
      <w:pPr>
        <w:pStyle w:val="ARIERBody"/>
      </w:pPr>
      <w:r w:rsidRPr="002E1B78">
        <w:t>Occupancy models explicitly recognise that given a species occurs in an area, the probability of detecting it on a single survey is often less than one. This potential source of bias is addressed by using repeat sampling across multiple sites, enabling the detection probability to be calculated and incorporated into the occupancy estimate (</w:t>
      </w:r>
      <w:proofErr w:type="spellStart"/>
      <w:r w:rsidRPr="002E1B78">
        <w:t>MacKenzie</w:t>
      </w:r>
      <w:proofErr w:type="spellEnd"/>
      <w:r w:rsidRPr="002E1B78">
        <w:t xml:space="preserve"> et al. 2002</w:t>
      </w:r>
      <w:r w:rsidR="009656AC">
        <w:t>,</w:t>
      </w:r>
      <w:r w:rsidRPr="002E1B78">
        <w:t xml:space="preserve"> 2006).</w:t>
      </w:r>
    </w:p>
    <w:p w14:paraId="1ACC2959" w14:textId="43EB6E8F" w:rsidR="00D5567E" w:rsidRDefault="00DB6BE3" w:rsidP="00DB6BE3">
      <w:pPr>
        <w:pStyle w:val="ARIERBody"/>
      </w:pPr>
      <w:r w:rsidRPr="002E1B78">
        <w:t xml:space="preserve">We also derived estimates of colonisation and extinction for each </w:t>
      </w:r>
      <w:r w:rsidR="00BA774A">
        <w:t>sampling point</w:t>
      </w:r>
      <w:r w:rsidRPr="002E1B78">
        <w:t>. Colonisation is analogous to the reproduction rate of a population, and is the probability that a site that was not occupied becomes occupied at the next time-step (</w:t>
      </w:r>
      <w:proofErr w:type="spellStart"/>
      <w:r w:rsidRPr="002E1B78">
        <w:t>MacKenzie</w:t>
      </w:r>
      <w:proofErr w:type="spellEnd"/>
      <w:r w:rsidRPr="002E1B78">
        <w:t xml:space="preserve"> et al. 2003). Persistence is analogous to survival and is the probability that sites that were occupied remain occupied in the following period. Colonisation and </w:t>
      </w:r>
      <w:r w:rsidR="00E86984">
        <w:t>extinction</w:t>
      </w:r>
      <w:r w:rsidRPr="002E1B78">
        <w:t xml:space="preserve"> are important because they are the processes that drive occupancy.</w:t>
      </w:r>
    </w:p>
    <w:p w14:paraId="187A36B3" w14:textId="00569C9B" w:rsidR="00DB6BE3" w:rsidRPr="002E1B78" w:rsidRDefault="00DB6BE3" w:rsidP="00DB6BE3">
      <w:pPr>
        <w:pStyle w:val="ARIERBody"/>
      </w:pPr>
      <w:r w:rsidRPr="002E1B78">
        <w:t xml:space="preserve">Depending on the distribution of the species, some parameters may be poorly estimated. For example, if all sites within a location were occupied, then an estimate of colonisation for the following interval will not be possible because there were no unoccupied sites to colonise. Similarly, if all sites were unoccupied, then estimates of persistence will not be possible. The result is that occupancy models using a classical </w:t>
      </w:r>
      <w:r>
        <w:t>approach</w:t>
      </w:r>
      <w:r w:rsidRPr="002E1B78">
        <w:t xml:space="preserve"> are unable to predict me</w:t>
      </w:r>
      <w:r>
        <w:t>aningful estimates of occupancy</w:t>
      </w:r>
      <w:r w:rsidR="006C18A3">
        <w:t>;</w:t>
      </w:r>
      <w:r w:rsidRPr="002E1B78">
        <w:t xml:space="preserve"> </w:t>
      </w:r>
      <w:r>
        <w:t>u</w:t>
      </w:r>
      <w:r w:rsidRPr="002E1B78">
        <w:t>sing a Bayesian modelling approach can overcome this issue (</w:t>
      </w:r>
      <w:proofErr w:type="spellStart"/>
      <w:r w:rsidRPr="002E1B78">
        <w:t>Ntzoufras</w:t>
      </w:r>
      <w:proofErr w:type="spellEnd"/>
      <w:r w:rsidRPr="002E1B78">
        <w:t xml:space="preserve"> 2009).</w:t>
      </w:r>
    </w:p>
    <w:p w14:paraId="23912DA5" w14:textId="39F9A297" w:rsidR="00DB6BE3" w:rsidRPr="002E1B78" w:rsidRDefault="00E86984" w:rsidP="00DB6BE3">
      <w:pPr>
        <w:pStyle w:val="ARIERBody"/>
      </w:pPr>
      <w:r w:rsidRPr="002E1B78">
        <w:t>In general, strong evidence of a positive treatment effect is indicated by the entire 95% CI being above zero. Similarly, strong evidence of a negative treatment effect is indicated when the 95% CI is below zero. Where the 95% CI includes 0, there will be either weak or no evidence for a treatment effect.</w:t>
      </w:r>
      <w:r>
        <w:t xml:space="preserve"> </w:t>
      </w:r>
      <w:r w:rsidR="00DB6BE3" w:rsidRPr="002E1B78">
        <w:t>Strong, moderate or weak evidence of a</w:t>
      </w:r>
      <w:r w:rsidR="00DB6BE3">
        <w:t xml:space="preserve"> </w:t>
      </w:r>
      <w:r w:rsidR="000B2EE3">
        <w:t>positive</w:t>
      </w:r>
      <w:r w:rsidR="00DB6BE3" w:rsidRPr="002E1B78">
        <w:t xml:space="preserve"> effect </w:t>
      </w:r>
      <w:r w:rsidR="00DB6BE3">
        <w:t xml:space="preserve">on native species occurrence </w:t>
      </w:r>
      <w:r w:rsidR="00DB6BE3" w:rsidRPr="002E1B78">
        <w:t>were indicated by</w:t>
      </w:r>
      <w:r w:rsidR="00DB6BE3">
        <w:t xml:space="preserve"> values of</w:t>
      </w:r>
      <w:r w:rsidR="00DB6BE3" w:rsidRPr="002E1B78">
        <w:t xml:space="preserve"> ≥0.99, 0.95–0.99 or 0.9–0.95, respectively. Correspondingly, strong, moderate or weak evidence of a negative effect were indicated by small probabilities (e.g. 0.01, 0.05 or 0.1, respectively). These </w:t>
      </w:r>
      <w:r>
        <w:t>probabilities correspond to the</w:t>
      </w:r>
      <w:r w:rsidR="00DB6BE3" w:rsidRPr="002E1B78">
        <w:t xml:space="preserve"> credible intervals (CIs). </w:t>
      </w:r>
    </w:p>
    <w:p w14:paraId="07660F01" w14:textId="79F4CD68" w:rsidR="006E762B" w:rsidRPr="002E1B78" w:rsidRDefault="00BA1F09" w:rsidP="00934566">
      <w:pPr>
        <w:pStyle w:val="ARIERHC"/>
        <w:keepNext/>
      </w:pPr>
      <w:bookmarkStart w:id="73" w:name="_Toc436906700"/>
      <w:bookmarkStart w:id="74" w:name="_Toc330056723"/>
      <w:bookmarkStart w:id="75" w:name="_Toc460419653"/>
      <w:r w:rsidRPr="002E1B78">
        <w:t>2.4.2</w:t>
      </w:r>
      <w:r w:rsidRPr="002E1B78">
        <w:tab/>
      </w:r>
      <w:r w:rsidR="006E762B" w:rsidRPr="002E1B78">
        <w:t>Fox activity</w:t>
      </w:r>
      <w:bookmarkEnd w:id="73"/>
      <w:bookmarkEnd w:id="74"/>
      <w:bookmarkEnd w:id="75"/>
    </w:p>
    <w:p w14:paraId="398AE9D2" w14:textId="1BF2F850" w:rsidR="00DB6BE3" w:rsidRPr="002E1B78" w:rsidRDefault="00DB6BE3" w:rsidP="00DB6BE3">
      <w:pPr>
        <w:pStyle w:val="ARIERBody"/>
      </w:pPr>
      <w:bookmarkStart w:id="76" w:name="_Toc436906701"/>
      <w:r>
        <w:t>To evaluate the effect of planned burning on fox</w:t>
      </w:r>
      <w:r w:rsidR="0064268E">
        <w:t>es</w:t>
      </w:r>
      <w:r>
        <w:t xml:space="preserve"> w</w:t>
      </w:r>
      <w:r w:rsidRPr="002E1B78">
        <w:t>e used a relative abundance index to assess differences in fox activity</w:t>
      </w:r>
      <w:r>
        <w:t xml:space="preserve"> before and after the planned burns</w:t>
      </w:r>
      <w:r w:rsidRPr="002E1B78">
        <w:t xml:space="preserve">. </w:t>
      </w:r>
      <w:r w:rsidR="00864941">
        <w:t xml:space="preserve">We were not able to undertaken an assessment of occupancy rate as camera sites were not spatially independent for foxes. </w:t>
      </w:r>
      <w:r w:rsidRPr="002E1B78">
        <w:t xml:space="preserve">The </w:t>
      </w:r>
      <w:r w:rsidR="00E33AE2">
        <w:t>activity index</w:t>
      </w:r>
      <w:r w:rsidRPr="002E1B78">
        <w:t xml:space="preserve"> was determined from the number of independent images (images separated by 24 h</w:t>
      </w:r>
      <w:r w:rsidR="00E33AE2">
        <w:t>ours</w:t>
      </w:r>
      <w:r w:rsidRPr="002E1B78">
        <w:t>) for all camera traps a</w:t>
      </w:r>
      <w:r>
        <w:t>t</w:t>
      </w:r>
      <w:r w:rsidRPr="002E1B78">
        <w:t xml:space="preserve"> a </w:t>
      </w:r>
      <w:r w:rsidR="00BA774A">
        <w:t>sampling point</w:t>
      </w:r>
      <w:r w:rsidRPr="002E1B78">
        <w:t xml:space="preserve">. To evaluate the effect of the planned burn on overall fox activity we used a </w:t>
      </w:r>
      <w:r w:rsidR="00B446A9">
        <w:t>Bayesian linear</w:t>
      </w:r>
      <w:r w:rsidR="00E33AE2">
        <w:t xml:space="preserve"> mixed</w:t>
      </w:r>
      <w:r w:rsidR="00B446A9">
        <w:t xml:space="preserve"> model to test differences in </w:t>
      </w:r>
      <w:r w:rsidR="00E33AE2">
        <w:t>activity</w:t>
      </w:r>
      <w:r w:rsidR="00B446A9">
        <w:t xml:space="preserve"> at </w:t>
      </w:r>
      <w:proofErr w:type="spellStart"/>
      <w:r w:rsidR="00B446A9">
        <w:t>Annya</w:t>
      </w:r>
      <w:proofErr w:type="spellEnd"/>
      <w:r w:rsidR="00B446A9">
        <w:t xml:space="preserve"> and Hotspur through time</w:t>
      </w:r>
      <w:r w:rsidRPr="002E1B78">
        <w:t xml:space="preserve">. </w:t>
      </w:r>
      <w:r w:rsidR="00E33AE2">
        <w:t xml:space="preserve">The number of camera days per site varied, we used this as the offset in the model to account for the difference in sampling effort. </w:t>
      </w:r>
      <w:r w:rsidRPr="002E1B78">
        <w:t xml:space="preserve">Significant </w:t>
      </w:r>
      <w:r w:rsidR="00B446A9">
        <w:t>differences are indicated by the 95% credible intervals not containing zero.</w:t>
      </w:r>
      <w:r w:rsidRPr="002E1B78">
        <w:t xml:space="preserve"> </w:t>
      </w:r>
      <w:r w:rsidR="00B446A9">
        <w:t>A</w:t>
      </w:r>
      <w:r w:rsidR="00E33AE2">
        <w:t>nalysis was undertake in the “</w:t>
      </w:r>
      <w:proofErr w:type="spellStart"/>
      <w:r w:rsidR="00E33AE2">
        <w:t>brms</w:t>
      </w:r>
      <w:proofErr w:type="spellEnd"/>
      <w:r w:rsidR="00E33AE2">
        <w:t>”</w:t>
      </w:r>
      <w:r w:rsidR="00B446A9">
        <w:t xml:space="preserve"> package (</w:t>
      </w:r>
      <w:proofErr w:type="spellStart"/>
      <w:r w:rsidR="007E1D23">
        <w:t>Buerkner</w:t>
      </w:r>
      <w:proofErr w:type="spellEnd"/>
      <w:r w:rsidR="007E1D23">
        <w:t xml:space="preserve"> 2016</w:t>
      </w:r>
      <w:r w:rsidR="00B446A9">
        <w:t>) in</w:t>
      </w:r>
      <w:r w:rsidRPr="002E1B78">
        <w:t xml:space="preserve"> the statistical software </w:t>
      </w:r>
      <w:r w:rsidRPr="00D04351">
        <w:rPr>
          <w:i/>
        </w:rPr>
        <w:t>R</w:t>
      </w:r>
      <w:r w:rsidRPr="002E1B78">
        <w:t xml:space="preserve"> version 3.2.</w:t>
      </w:r>
      <w:r w:rsidR="00B446A9">
        <w:t xml:space="preserve">4 </w:t>
      </w:r>
      <w:r w:rsidR="00B446A9" w:rsidRPr="00E71ECF">
        <w:t>(R Core Team 2015)</w:t>
      </w:r>
      <w:r w:rsidRPr="00E71ECF">
        <w:t>.</w:t>
      </w:r>
    </w:p>
    <w:p w14:paraId="154DF650" w14:textId="04012A53" w:rsidR="006E762B" w:rsidRPr="002E1B78" w:rsidRDefault="00BA1F09" w:rsidP="00934566">
      <w:pPr>
        <w:pStyle w:val="ARIERHB"/>
        <w:keepNext/>
      </w:pPr>
      <w:bookmarkStart w:id="77" w:name="_Toc460419654"/>
      <w:r w:rsidRPr="002E1B78">
        <w:t>2.5</w:t>
      </w:r>
      <w:r w:rsidRPr="002E1B78">
        <w:tab/>
      </w:r>
      <w:r w:rsidR="006E762B" w:rsidRPr="002E1B78">
        <w:t xml:space="preserve">Fox </w:t>
      </w:r>
      <w:r w:rsidR="00DA6247">
        <w:t xml:space="preserve">capture and </w:t>
      </w:r>
      <w:r w:rsidR="00107A78" w:rsidRPr="002E1B78">
        <w:t>m</w:t>
      </w:r>
      <w:r w:rsidR="006E762B" w:rsidRPr="002E1B78">
        <w:t>ovement</w:t>
      </w:r>
      <w:bookmarkEnd w:id="76"/>
      <w:bookmarkEnd w:id="77"/>
    </w:p>
    <w:p w14:paraId="6AEF2996" w14:textId="7915ED53" w:rsidR="006E762B" w:rsidRPr="002E1B78" w:rsidRDefault="00BA1F09" w:rsidP="00934566">
      <w:pPr>
        <w:pStyle w:val="ARIERHC"/>
        <w:keepNext/>
      </w:pPr>
      <w:bookmarkStart w:id="78" w:name="_Toc436906702"/>
      <w:bookmarkStart w:id="79" w:name="_Toc330056725"/>
      <w:bookmarkStart w:id="80" w:name="_Toc460419655"/>
      <w:r w:rsidRPr="002E1B78">
        <w:t>2.5</w:t>
      </w:r>
      <w:r w:rsidR="00A97977" w:rsidRPr="002E1B78">
        <w:t>.</w:t>
      </w:r>
      <w:r w:rsidR="00EC7892">
        <w:t>1</w:t>
      </w:r>
      <w:r w:rsidRPr="002E1B78">
        <w:tab/>
      </w:r>
      <w:r w:rsidR="006E762B" w:rsidRPr="002E1B78">
        <w:t>Hotspur and Mt Clay 2013</w:t>
      </w:r>
      <w:bookmarkEnd w:id="78"/>
      <w:bookmarkEnd w:id="79"/>
      <w:bookmarkEnd w:id="80"/>
    </w:p>
    <w:p w14:paraId="300EE444" w14:textId="26351A25" w:rsidR="00D5567E" w:rsidRDefault="006E762B" w:rsidP="00F73E4C">
      <w:pPr>
        <w:pStyle w:val="ARIERBody"/>
      </w:pPr>
      <w:r w:rsidRPr="002E1B78">
        <w:t xml:space="preserve">We set 33 Victor No. 1.5 soft-jaw traps (Victor </w:t>
      </w:r>
      <w:proofErr w:type="spellStart"/>
      <w:r w:rsidRPr="002E1B78">
        <w:t>Softcatch</w:t>
      </w:r>
      <w:proofErr w:type="spellEnd"/>
      <w:r w:rsidRPr="002E1B78">
        <w:t xml:space="preserve"> No.</w:t>
      </w:r>
      <w:r w:rsidR="0051506D" w:rsidRPr="002E1B78">
        <w:t xml:space="preserve"> </w:t>
      </w:r>
      <w:r w:rsidRPr="002E1B78">
        <w:t>1.5, Western Trapping Supplies, Drayton North, Queensland</w:t>
      </w:r>
      <w:r w:rsidR="00EE5A07">
        <w:t>)</w:t>
      </w:r>
      <w:r w:rsidR="001543C4">
        <w:t xml:space="preserve"> </w:t>
      </w:r>
      <w:r w:rsidR="00734F6D" w:rsidRPr="002E1B78">
        <w:t>along tracks and trails</w:t>
      </w:r>
      <w:r w:rsidR="00EE5A07">
        <w:t xml:space="preserve"> between </w:t>
      </w:r>
      <w:r w:rsidR="00734F6D" w:rsidRPr="002E1B78">
        <w:t>7</w:t>
      </w:r>
      <w:r w:rsidR="00EE5A07">
        <w:t xml:space="preserve"> </w:t>
      </w:r>
      <w:r w:rsidR="009A0A94">
        <w:t xml:space="preserve">and </w:t>
      </w:r>
      <w:r w:rsidR="0051506D" w:rsidRPr="002E1B78">
        <w:t>17</w:t>
      </w:r>
      <w:r w:rsidR="00D5567E">
        <w:t xml:space="preserve"> </w:t>
      </w:r>
      <w:r w:rsidRPr="002E1B78">
        <w:t xml:space="preserve">January 2013 at Mt Clay, and 25 traps </w:t>
      </w:r>
      <w:r w:rsidR="00EE5A07">
        <w:t xml:space="preserve">between </w:t>
      </w:r>
      <w:r w:rsidR="00734F6D" w:rsidRPr="002E1B78">
        <w:t>7</w:t>
      </w:r>
      <w:r w:rsidR="009A0A94">
        <w:t xml:space="preserve"> and </w:t>
      </w:r>
      <w:r w:rsidR="0051506D" w:rsidRPr="002E1B78">
        <w:t>22 </w:t>
      </w:r>
      <w:r w:rsidRPr="002E1B78">
        <w:t>January 2013 at Hotspur</w:t>
      </w:r>
      <w:r w:rsidR="00664656">
        <w:t xml:space="preserve">, </w:t>
      </w:r>
      <w:r w:rsidR="009A0A94">
        <w:t>~3</w:t>
      </w:r>
      <w:r w:rsidR="00550363" w:rsidRPr="002E1B78">
        <w:t> </w:t>
      </w:r>
      <w:r w:rsidRPr="002E1B78">
        <w:t>months prior to planned burning.</w:t>
      </w:r>
      <w:r w:rsidR="006B1D9B" w:rsidRPr="002E1B78">
        <w:t xml:space="preserve"> </w:t>
      </w:r>
      <w:r w:rsidRPr="002E1B78">
        <w:t xml:space="preserve">Captured foxes were sedated by an intramuscular injection of 50 </w:t>
      </w:r>
      <w:r w:rsidR="0051506D" w:rsidRPr="00812D5A">
        <w:rPr>
          <w:rFonts w:ascii="Symbol" w:hAnsi="Symbol"/>
        </w:rPr>
        <w:t></w:t>
      </w:r>
      <w:r w:rsidR="0051506D" w:rsidRPr="002E1B78">
        <w:t>g</w:t>
      </w:r>
      <w:r w:rsidRPr="002E1B78">
        <w:t xml:space="preserve">/kg of </w:t>
      </w:r>
      <w:proofErr w:type="spellStart"/>
      <w:r w:rsidRPr="002E1B78">
        <w:t>medetomidine</w:t>
      </w:r>
      <w:proofErr w:type="spellEnd"/>
      <w:r w:rsidRPr="002E1B78">
        <w:t xml:space="preserve"> hydrochloride (</w:t>
      </w:r>
      <w:proofErr w:type="spellStart"/>
      <w:r w:rsidRPr="002E1B78">
        <w:t>Domitor</w:t>
      </w:r>
      <w:proofErr w:type="spellEnd"/>
      <w:r w:rsidRPr="002E1B78">
        <w:t xml:space="preserve">, </w:t>
      </w:r>
      <w:proofErr w:type="spellStart"/>
      <w:r w:rsidRPr="002E1B78">
        <w:t>Zoetis</w:t>
      </w:r>
      <w:proofErr w:type="spellEnd"/>
      <w:r w:rsidR="0051506D" w:rsidRPr="002E1B78">
        <w:t>,</w:t>
      </w:r>
      <w:r w:rsidRPr="002E1B78">
        <w:t xml:space="preserve"> Australia)</w:t>
      </w:r>
      <w:r w:rsidR="009A0A94">
        <w:t>,</w:t>
      </w:r>
      <w:r w:rsidRPr="002E1B78">
        <w:t xml:space="preserve"> revived by an intramuscular injection of 250</w:t>
      </w:r>
      <w:r w:rsidR="00734F6D" w:rsidRPr="002E1B78">
        <w:t> </w:t>
      </w:r>
      <w:r w:rsidRPr="002E1B78">
        <w:t xml:space="preserve">mg/kg </w:t>
      </w:r>
      <w:proofErr w:type="spellStart"/>
      <w:r w:rsidRPr="002E1B78">
        <w:t>atipamezole</w:t>
      </w:r>
      <w:proofErr w:type="spellEnd"/>
      <w:r w:rsidRPr="002E1B78">
        <w:t xml:space="preserve"> (</w:t>
      </w:r>
      <w:proofErr w:type="spellStart"/>
      <w:r w:rsidRPr="002E1B78">
        <w:t>Antisedan</w:t>
      </w:r>
      <w:proofErr w:type="spellEnd"/>
      <w:r w:rsidRPr="002E1B78">
        <w:t xml:space="preserve">, </w:t>
      </w:r>
      <w:proofErr w:type="spellStart"/>
      <w:r w:rsidRPr="002E1B78">
        <w:t>Zoetis</w:t>
      </w:r>
      <w:proofErr w:type="spellEnd"/>
      <w:r w:rsidR="0051506D" w:rsidRPr="002E1B78">
        <w:t>,</w:t>
      </w:r>
      <w:r w:rsidRPr="002E1B78">
        <w:t xml:space="preserve"> Australia) and released at the point of capture. All traps were checked and reset, if needed, each morning. Individual animals were sexed, weighed and fitted with a GPS data logger (</w:t>
      </w:r>
      <w:proofErr w:type="spellStart"/>
      <w:r w:rsidRPr="002E1B78">
        <w:t>Sirtrack</w:t>
      </w:r>
      <w:proofErr w:type="spellEnd"/>
      <w:r w:rsidRPr="002E1B78">
        <w:t>, Havelock</w:t>
      </w:r>
      <w:r w:rsidR="0051506D" w:rsidRPr="002E1B78">
        <w:t>,</w:t>
      </w:r>
      <w:r w:rsidRPr="002E1B78">
        <w:t xml:space="preserve"> NZ) attached to a collar. Only foxes &gt;4</w:t>
      </w:r>
      <w:r w:rsidR="00734F6D" w:rsidRPr="002E1B78">
        <w:t> </w:t>
      </w:r>
      <w:r w:rsidRPr="002E1B78">
        <w:t>kg were fitted with collars.</w:t>
      </w:r>
    </w:p>
    <w:p w14:paraId="5B825640" w14:textId="1F6BD4EC" w:rsidR="006B1D9B" w:rsidRPr="002E1B78" w:rsidRDefault="00386BAA" w:rsidP="00F73E4C">
      <w:pPr>
        <w:pStyle w:val="ARIERBody"/>
      </w:pPr>
      <w:r w:rsidRPr="002E1B78">
        <w:t xml:space="preserve">Each collar </w:t>
      </w:r>
      <w:r w:rsidR="006E762B" w:rsidRPr="002E1B78">
        <w:t xml:space="preserve">also contained a VHF beacon and a timed-release mechanism to facilitate recovery of the collar. The date of release for fox collars was 1 October 2013, </w:t>
      </w:r>
      <w:r w:rsidR="002C50FF" w:rsidRPr="002E1B78">
        <w:t>~7 </w:t>
      </w:r>
      <w:r w:rsidR="006E762B" w:rsidRPr="002E1B78">
        <w:t xml:space="preserve">months </w:t>
      </w:r>
      <w:r w:rsidR="00D64FAC">
        <w:t>post-burn</w:t>
      </w:r>
      <w:r w:rsidR="006E762B" w:rsidRPr="002E1B78">
        <w:t>. Fox collars were programmed to collect a location every hour.</w:t>
      </w:r>
    </w:p>
    <w:p w14:paraId="55842BD4" w14:textId="416927B7" w:rsidR="006E762B" w:rsidRPr="002E1B78" w:rsidRDefault="00BA1F09" w:rsidP="00934566">
      <w:pPr>
        <w:pStyle w:val="ARIERHC"/>
        <w:keepNext/>
      </w:pPr>
      <w:bookmarkStart w:id="81" w:name="_Toc436906703"/>
      <w:bookmarkStart w:id="82" w:name="_Toc330056726"/>
      <w:bookmarkStart w:id="83" w:name="_Toc460419656"/>
      <w:r w:rsidRPr="002E1B78">
        <w:t>2.5.2</w:t>
      </w:r>
      <w:r w:rsidRPr="002E1B78">
        <w:tab/>
      </w:r>
      <w:proofErr w:type="spellStart"/>
      <w:r w:rsidR="006E762B" w:rsidRPr="002E1B78">
        <w:t>Annya</w:t>
      </w:r>
      <w:proofErr w:type="spellEnd"/>
      <w:r w:rsidR="006E762B" w:rsidRPr="002E1B78">
        <w:t xml:space="preserve"> 2014</w:t>
      </w:r>
      <w:r w:rsidR="009A0A94">
        <w:t>–20</w:t>
      </w:r>
      <w:r w:rsidR="006E762B" w:rsidRPr="002E1B78">
        <w:t>15</w:t>
      </w:r>
      <w:bookmarkEnd w:id="81"/>
      <w:bookmarkEnd w:id="82"/>
      <w:bookmarkEnd w:id="83"/>
    </w:p>
    <w:p w14:paraId="0796AB94" w14:textId="146C05B1" w:rsidR="006B1D9B" w:rsidRPr="002E1B78" w:rsidRDefault="006E762B" w:rsidP="00F73E4C">
      <w:pPr>
        <w:pStyle w:val="ARIERBody"/>
      </w:pPr>
      <w:r w:rsidRPr="002E1B78">
        <w:t xml:space="preserve">In 2014, we assessed fox movement pre- and </w:t>
      </w:r>
      <w:r w:rsidR="00D04351" w:rsidRPr="002E1B78">
        <w:t>post</w:t>
      </w:r>
      <w:r w:rsidR="00D04351">
        <w:t>-</w:t>
      </w:r>
      <w:r w:rsidR="00D04351" w:rsidRPr="002E1B78">
        <w:t>burn</w:t>
      </w:r>
      <w:r w:rsidRPr="002E1B78">
        <w:t xml:space="preserve"> at a second site in </w:t>
      </w:r>
      <w:proofErr w:type="spellStart"/>
      <w:r w:rsidRPr="002E1B78">
        <w:t>A</w:t>
      </w:r>
      <w:r w:rsidR="00EE5A07">
        <w:t>nnya</w:t>
      </w:r>
      <w:proofErr w:type="spellEnd"/>
      <w:r w:rsidR="00EE5A07">
        <w:t xml:space="preserve"> State Forest</w:t>
      </w:r>
      <w:r w:rsidRPr="002E1B78">
        <w:t>. Capture and collaring of foxes followed the same method as outlined above</w:t>
      </w:r>
      <w:r w:rsidR="00386BAA" w:rsidRPr="002E1B78">
        <w:t>,</w:t>
      </w:r>
      <w:r w:rsidRPr="002E1B78">
        <w:t xml:space="preserve"> with the following </w:t>
      </w:r>
      <w:r w:rsidR="00386BAA" w:rsidRPr="002E1B78">
        <w:t>differences:</w:t>
      </w:r>
      <w:r w:rsidR="00EE5A07">
        <w:t xml:space="preserve"> </w:t>
      </w:r>
      <w:r w:rsidR="009A0A94">
        <w:t>(</w:t>
      </w:r>
      <w:proofErr w:type="spellStart"/>
      <w:r w:rsidR="00386BAA" w:rsidRPr="002E1B78">
        <w:t>i</w:t>
      </w:r>
      <w:proofErr w:type="spellEnd"/>
      <w:r w:rsidRPr="002E1B78">
        <w:t>) trap</w:t>
      </w:r>
      <w:r w:rsidR="00EE5A07">
        <w:t xml:space="preserve">ping </w:t>
      </w:r>
      <w:r w:rsidR="00422E81">
        <w:t>was undertaken over two sessions, 1)</w:t>
      </w:r>
      <w:r w:rsidR="00EE5A07">
        <w:t xml:space="preserve"> mid-August 2014</w:t>
      </w:r>
      <w:r w:rsidR="00422E81">
        <w:t xml:space="preserve"> and 2) </w:t>
      </w:r>
      <w:proofErr w:type="spellStart"/>
      <w:r w:rsidR="00422E81">
        <w:t>Novemebr</w:t>
      </w:r>
      <w:proofErr w:type="spellEnd"/>
      <w:r w:rsidR="00422E81">
        <w:t xml:space="preserve"> 2014</w:t>
      </w:r>
      <w:r w:rsidR="00EE5A07">
        <w:t xml:space="preserve">, </w:t>
      </w:r>
      <w:r w:rsidR="009A0A94">
        <w:t>(</w:t>
      </w:r>
      <w:r w:rsidR="00EE5A07">
        <w:t>i</w:t>
      </w:r>
      <w:r w:rsidR="00386BAA" w:rsidRPr="002E1B78">
        <w:t>i</w:t>
      </w:r>
      <w:r w:rsidRPr="002E1B78">
        <w:t xml:space="preserve">) </w:t>
      </w:r>
      <w:r w:rsidR="00386BAA" w:rsidRPr="002E1B78">
        <w:t xml:space="preserve">the </w:t>
      </w:r>
      <w:r w:rsidRPr="002E1B78">
        <w:t xml:space="preserve">drop-off date was set </w:t>
      </w:r>
      <w:r w:rsidR="00AF26E0">
        <w:t xml:space="preserve">to </w:t>
      </w:r>
      <w:r w:rsidRPr="002E1B78">
        <w:t>31</w:t>
      </w:r>
      <w:r w:rsidR="00386BAA" w:rsidRPr="002E1B78">
        <w:rPr>
          <w:vertAlign w:val="superscript"/>
        </w:rPr>
        <w:t> </w:t>
      </w:r>
      <w:r w:rsidRPr="002E1B78">
        <w:t xml:space="preserve">June 2015, and </w:t>
      </w:r>
      <w:r w:rsidR="009A0A94">
        <w:t>(</w:t>
      </w:r>
      <w:r w:rsidR="00386BAA" w:rsidRPr="002E1B78">
        <w:t>iii</w:t>
      </w:r>
      <w:r w:rsidRPr="002E1B78">
        <w:t xml:space="preserve">) collars were programmed to take a single fix once </w:t>
      </w:r>
      <w:r w:rsidR="00386BAA" w:rsidRPr="002E1B78">
        <w:t xml:space="preserve">a </w:t>
      </w:r>
      <w:r w:rsidRPr="002E1B78">
        <w:t>week from mid-August to mid-February, then hourly until drop-off. This schedule allowed us to assess home range</w:t>
      </w:r>
      <w:r w:rsidR="00386BAA" w:rsidRPr="002E1B78">
        <w:t>,</w:t>
      </w:r>
      <w:r w:rsidRPr="002E1B78">
        <w:t xml:space="preserve"> movement</w:t>
      </w:r>
      <w:r w:rsidR="009A0A94">
        <w:t>,</w:t>
      </w:r>
      <w:r w:rsidRPr="002E1B78">
        <w:t xml:space="preserve"> and habitat use immediately pre- and immediately </w:t>
      </w:r>
      <w:r w:rsidR="00D64FAC">
        <w:t>post-burn</w:t>
      </w:r>
      <w:r w:rsidR="007A261B">
        <w:t>. I</w:t>
      </w:r>
      <w:r w:rsidRPr="002E1B78">
        <w:t>t also allowed us to capture foxes at a time of year when juveniles were least likely to be in the population</w:t>
      </w:r>
      <w:r w:rsidR="008F6B0D">
        <w:t>, which would later disperse from the study area</w:t>
      </w:r>
      <w:r w:rsidRPr="002E1B78">
        <w:t>.</w:t>
      </w:r>
    </w:p>
    <w:p w14:paraId="5FDDD335" w14:textId="51C27F09" w:rsidR="00EE7304" w:rsidRPr="002E1B78" w:rsidRDefault="00EE7304" w:rsidP="00EE7304">
      <w:pPr>
        <w:pStyle w:val="ARIERBody"/>
      </w:pPr>
      <w:r w:rsidRPr="002E1B78">
        <w:t xml:space="preserve">We used the GPS data to assess changes in territory size pre- and </w:t>
      </w:r>
      <w:r w:rsidR="00D64FAC">
        <w:t>post-burn</w:t>
      </w:r>
      <w:r w:rsidRPr="002E1B78">
        <w:t xml:space="preserve">. Prior to any analysis, we filtered out unrealistic </w:t>
      </w:r>
      <w:r w:rsidR="007440E9">
        <w:t>data</w:t>
      </w:r>
      <w:r w:rsidRPr="002E1B78">
        <w:t xml:space="preserve">, i.e. </w:t>
      </w:r>
      <w:r w:rsidR="007440E9">
        <w:t xml:space="preserve">indicating </w:t>
      </w:r>
      <w:r w:rsidRPr="002E1B78">
        <w:t xml:space="preserve">movements between two point locations that would be greater than that physically possible for foxes (e.g. &gt;20 km/h) and imprecise locations. These anomalies can occur when satellite geometry is distorted, </w:t>
      </w:r>
      <w:r w:rsidR="00EE5A07">
        <w:t xml:space="preserve">or </w:t>
      </w:r>
      <w:r w:rsidRPr="002E1B78">
        <w:t>when the number of satellites used is less than three (</w:t>
      </w:r>
      <w:proofErr w:type="spellStart"/>
      <w:r w:rsidRPr="002E1B78">
        <w:t>Bjorneraas</w:t>
      </w:r>
      <w:proofErr w:type="spellEnd"/>
      <w:r w:rsidRPr="002E1B78">
        <w:t xml:space="preserve"> et al. 2010).</w:t>
      </w:r>
    </w:p>
    <w:p w14:paraId="2AA3C1DD" w14:textId="70B1E744" w:rsidR="006B1D9B" w:rsidRPr="002E1B78" w:rsidRDefault="006E762B" w:rsidP="00F73E4C">
      <w:pPr>
        <w:pStyle w:val="ARIERBody"/>
      </w:pPr>
      <w:r w:rsidRPr="002E1B78">
        <w:t xml:space="preserve">We calculated the </w:t>
      </w:r>
      <w:r w:rsidR="00EE7304">
        <w:t xml:space="preserve">area in which foxes spent 95% of their time (i.e. the </w:t>
      </w:r>
      <w:r w:rsidRPr="002E1B78">
        <w:t>95% utilisation distribution isopleths</w:t>
      </w:r>
      <w:r w:rsidR="00EE7304">
        <w:t>)</w:t>
      </w:r>
      <w:r w:rsidRPr="002E1B78">
        <w:t xml:space="preserve"> for individual foxes</w:t>
      </w:r>
      <w:r w:rsidR="007440E9">
        <w:t>,</w:t>
      </w:r>
      <w:r w:rsidRPr="002E1B78">
        <w:t xml:space="preserve"> using the kernel density estimator function in </w:t>
      </w:r>
      <w:proofErr w:type="spellStart"/>
      <w:r w:rsidRPr="00D04351">
        <w:rPr>
          <w:i/>
        </w:rPr>
        <w:t>ArcMet</w:t>
      </w:r>
      <w:proofErr w:type="spellEnd"/>
      <w:r w:rsidRPr="002E1B78">
        <w:t xml:space="preserve"> (Wall 2014). This </w:t>
      </w:r>
      <w:proofErr w:type="spellStart"/>
      <w:r w:rsidRPr="00D04351">
        <w:rPr>
          <w:i/>
        </w:rPr>
        <w:t>ArcGis</w:t>
      </w:r>
      <w:proofErr w:type="spellEnd"/>
      <w:r w:rsidRPr="002E1B78">
        <w:t xml:space="preserve"> extension implements a bivariate Gaussian kernel with a fixed smoothing parameter. The </w:t>
      </w:r>
      <w:proofErr w:type="spellStart"/>
      <w:r w:rsidRPr="002E1B78">
        <w:t>h_ref</w:t>
      </w:r>
      <w:proofErr w:type="spellEnd"/>
      <w:r w:rsidRPr="002E1B78">
        <w:t xml:space="preserve"> function calculates the optimum value of the smoothing parameter</w:t>
      </w:r>
      <w:r w:rsidR="00A12837" w:rsidRPr="002E1B78">
        <w:t>,</w:t>
      </w:r>
      <w:r w:rsidRPr="002E1B78">
        <w:t xml:space="preserve"> based on the spatial variance of the input points (</w:t>
      </w:r>
      <w:proofErr w:type="spellStart"/>
      <w:r w:rsidRPr="002E1B78">
        <w:t>Worton</w:t>
      </w:r>
      <w:proofErr w:type="spellEnd"/>
      <w:r w:rsidRPr="002E1B78">
        <w:t xml:space="preserve"> 1989). As a measure of the shift in individual fox territories in response to the planned burn</w:t>
      </w:r>
      <w:r w:rsidR="00A12837" w:rsidRPr="002E1B78">
        <w:t>,</w:t>
      </w:r>
      <w:r w:rsidRPr="002E1B78">
        <w:t xml:space="preserve"> we measured the percentage overlap between the 95% isopleth</w:t>
      </w:r>
      <w:r w:rsidR="00A12837" w:rsidRPr="002E1B78">
        <w:t>s</w:t>
      </w:r>
      <w:r w:rsidR="006D061C">
        <w:t xml:space="preserve"> (depicting areas of use </w:t>
      </w:r>
      <w:r w:rsidR="007440E9">
        <w:t xml:space="preserve">in a format </w:t>
      </w:r>
      <w:r w:rsidR="006D061C">
        <w:t>similar to contour lines)</w:t>
      </w:r>
      <w:r w:rsidRPr="002E1B78">
        <w:t xml:space="preserve"> before and after the burn for individual foxes.</w:t>
      </w:r>
    </w:p>
    <w:p w14:paraId="451C695E" w14:textId="19073686" w:rsidR="006E762B" w:rsidRPr="002E1B78" w:rsidRDefault="00BA1F09" w:rsidP="00934566">
      <w:pPr>
        <w:pStyle w:val="ARIERHB"/>
        <w:keepNext/>
      </w:pPr>
      <w:bookmarkStart w:id="84" w:name="_Toc436906704"/>
      <w:bookmarkStart w:id="85" w:name="_Toc460419657"/>
      <w:r w:rsidRPr="002E1B78">
        <w:t>2.6</w:t>
      </w:r>
      <w:r w:rsidRPr="002E1B78">
        <w:tab/>
      </w:r>
      <w:r w:rsidR="00806F9D">
        <w:t xml:space="preserve">Pre- and </w:t>
      </w:r>
      <w:r w:rsidR="00D64FAC">
        <w:t>post-burn</w:t>
      </w:r>
      <w:r w:rsidR="006E762B" w:rsidRPr="002E1B78">
        <w:t xml:space="preserve"> fox diet</w:t>
      </w:r>
      <w:bookmarkEnd w:id="84"/>
      <w:bookmarkEnd w:id="85"/>
    </w:p>
    <w:p w14:paraId="2FBCFD50" w14:textId="6C11CA95" w:rsidR="00D5567E" w:rsidRDefault="006E762B" w:rsidP="00F73E4C">
      <w:pPr>
        <w:pStyle w:val="ARIERBody"/>
      </w:pPr>
      <w:r w:rsidRPr="002E1B78">
        <w:t xml:space="preserve">We collected fox scats from each study area </w:t>
      </w:r>
      <w:r w:rsidR="007440E9">
        <w:t>1</w:t>
      </w:r>
      <w:r w:rsidR="007440E9" w:rsidRPr="002E1B78">
        <w:t xml:space="preserve"> </w:t>
      </w:r>
      <w:r w:rsidRPr="002E1B78">
        <w:t>mon</w:t>
      </w:r>
      <w:r w:rsidR="00C00644">
        <w:t xml:space="preserve">th pre- and </w:t>
      </w:r>
      <w:r w:rsidR="007440E9">
        <w:t xml:space="preserve">1 </w:t>
      </w:r>
      <w:r w:rsidR="00C00644">
        <w:t xml:space="preserve">month </w:t>
      </w:r>
      <w:r w:rsidR="00D64FAC">
        <w:t>post-burn</w:t>
      </w:r>
      <w:r w:rsidRPr="002E1B78">
        <w:t xml:space="preserve">. Two collectors spent </w:t>
      </w:r>
      <w:r w:rsidR="002C50FF" w:rsidRPr="002E1B78">
        <w:t>~</w:t>
      </w:r>
      <w:r w:rsidRPr="002E1B78">
        <w:t>3.25 h walking</w:t>
      </w:r>
      <w:r w:rsidR="00D5567E">
        <w:t xml:space="preserve"> </w:t>
      </w:r>
      <w:r w:rsidRPr="002E1B78">
        <w:t>8</w:t>
      </w:r>
      <w:r w:rsidR="00734F6D" w:rsidRPr="002E1B78">
        <w:t> </w:t>
      </w:r>
      <w:r w:rsidRPr="002E1B78">
        <w:t xml:space="preserve">km </w:t>
      </w:r>
      <w:r w:rsidR="001E129F">
        <w:t xml:space="preserve">of tracks and trails </w:t>
      </w:r>
      <w:r w:rsidRPr="002E1B78">
        <w:t xml:space="preserve">at each site </w:t>
      </w:r>
      <w:r w:rsidR="00AF26E0">
        <w:t>pre- and</w:t>
      </w:r>
      <w:r w:rsidRPr="002E1B78">
        <w:t xml:space="preserve"> </w:t>
      </w:r>
      <w:r w:rsidR="00D64FAC">
        <w:t>post-burn</w:t>
      </w:r>
      <w:r w:rsidRPr="002E1B78">
        <w:t>.</w:t>
      </w:r>
    </w:p>
    <w:p w14:paraId="048B9F24" w14:textId="580B5849" w:rsidR="005E35DC" w:rsidRPr="002E1B78" w:rsidRDefault="006E762B" w:rsidP="00F73E4C">
      <w:pPr>
        <w:pStyle w:val="ARIERBody"/>
      </w:pPr>
      <w:r w:rsidRPr="002E1B78">
        <w:t>The</w:t>
      </w:r>
      <w:r w:rsidR="006B1D9B" w:rsidRPr="002E1B78">
        <w:t xml:space="preserve"> </w:t>
      </w:r>
      <w:r w:rsidRPr="002E1B78">
        <w:t>importance</w:t>
      </w:r>
      <w:r w:rsidR="006B1D9B" w:rsidRPr="002E1B78">
        <w:t xml:space="preserve"> </w:t>
      </w:r>
      <w:r w:rsidRPr="002E1B78">
        <w:t>of</w:t>
      </w:r>
      <w:r w:rsidR="006B1D9B" w:rsidRPr="002E1B78">
        <w:t xml:space="preserve"> </w:t>
      </w:r>
      <w:r w:rsidRPr="002E1B78">
        <w:t>each</w:t>
      </w:r>
      <w:r w:rsidR="006B1D9B" w:rsidRPr="002E1B78">
        <w:t xml:space="preserve"> </w:t>
      </w:r>
      <w:r w:rsidRPr="002E1B78">
        <w:t>prey</w:t>
      </w:r>
      <w:r w:rsidR="006B1D9B" w:rsidRPr="002E1B78">
        <w:t xml:space="preserve"> </w:t>
      </w:r>
      <w:r w:rsidRPr="002E1B78">
        <w:t>type</w:t>
      </w:r>
      <w:r w:rsidR="006B1D9B" w:rsidRPr="002E1B78">
        <w:t xml:space="preserve"> </w:t>
      </w:r>
      <w:r w:rsidR="007A261B" w:rsidRPr="002E1B78">
        <w:t xml:space="preserve">in the </w:t>
      </w:r>
      <w:r w:rsidR="007A261B">
        <w:t xml:space="preserve">fox’s </w:t>
      </w:r>
      <w:r w:rsidR="007A261B" w:rsidRPr="002E1B78">
        <w:t xml:space="preserve">diet </w:t>
      </w:r>
      <w:r w:rsidRPr="002E1B78">
        <w:t>was quantified</w:t>
      </w:r>
      <w:r w:rsidR="006B1D9B" w:rsidRPr="002E1B78">
        <w:t xml:space="preserve"> </w:t>
      </w:r>
      <w:r w:rsidRPr="002E1B78">
        <w:t>by the frequency of occurrence</w:t>
      </w:r>
      <w:r w:rsidR="006B1D9B" w:rsidRPr="002E1B78">
        <w:t xml:space="preserve"> </w:t>
      </w:r>
      <w:r w:rsidR="00A12837" w:rsidRPr="002E1B78">
        <w:t>(</w:t>
      </w:r>
      <w:r w:rsidRPr="002E1B78">
        <w:t xml:space="preserve">determined as the number of </w:t>
      </w:r>
      <w:r w:rsidR="001167BD">
        <w:t>scats</w:t>
      </w:r>
      <w:r w:rsidRPr="002E1B78">
        <w:t xml:space="preserve"> containing</w:t>
      </w:r>
      <w:r w:rsidR="006B1D9B" w:rsidRPr="002E1B78">
        <w:t xml:space="preserve"> </w:t>
      </w:r>
      <w:r w:rsidRPr="002E1B78">
        <w:t>each prey type x 100/total</w:t>
      </w:r>
      <w:r w:rsidR="006B1D9B" w:rsidRPr="002E1B78">
        <w:t xml:space="preserve"> </w:t>
      </w:r>
      <w:r w:rsidRPr="002E1B78">
        <w:t>number</w:t>
      </w:r>
      <w:r w:rsidR="006B1D9B" w:rsidRPr="002E1B78">
        <w:t xml:space="preserve"> </w:t>
      </w:r>
      <w:r w:rsidRPr="002E1B78">
        <w:t xml:space="preserve">of </w:t>
      </w:r>
      <w:r w:rsidR="001167BD">
        <w:t>scats</w:t>
      </w:r>
      <w:r w:rsidR="00A12837" w:rsidRPr="002E1B78">
        <w:t>)</w:t>
      </w:r>
      <w:r w:rsidRPr="002E1B78">
        <w:t xml:space="preserve">. We grouped prey items into four categories: insect and plant material; small mammals (e.g. </w:t>
      </w:r>
      <w:r w:rsidRPr="007543FC">
        <w:rPr>
          <w:i/>
        </w:rPr>
        <w:t>Antechinus</w:t>
      </w:r>
      <w:r w:rsidRPr="002E1B78">
        <w:t xml:space="preserve"> species), medium-sized mammals (e.g. possums and bandicoots)</w:t>
      </w:r>
      <w:r w:rsidR="007440E9">
        <w:t>;</w:t>
      </w:r>
      <w:r w:rsidRPr="002E1B78">
        <w:t xml:space="preserve"> and large mammals (e.g. macropods). Shannon’s index of diversity was calculated for diet items </w:t>
      </w:r>
      <w:r w:rsidR="007440E9">
        <w:t>for</w:t>
      </w:r>
      <w:r w:rsidR="007440E9" w:rsidRPr="002E1B78">
        <w:t xml:space="preserve"> </w:t>
      </w:r>
      <w:r w:rsidRPr="002E1B78">
        <w:t>each burn period, with H’</w:t>
      </w:r>
      <w:r w:rsidR="00A12837" w:rsidRPr="002E1B78">
        <w:t xml:space="preserve"> </w:t>
      </w:r>
      <w:r w:rsidRPr="002E1B78">
        <w:t xml:space="preserve">= pi*(log pi), where pi represents the proportion of each species in the sample (Shannon and Weaver 1949). A </w:t>
      </w:r>
      <w:r w:rsidR="00A12837" w:rsidRPr="002E1B78">
        <w:t xml:space="preserve">Student’s </w:t>
      </w:r>
      <w:r w:rsidRPr="007543FC">
        <w:rPr>
          <w:i/>
        </w:rPr>
        <w:t>t</w:t>
      </w:r>
      <w:r w:rsidRPr="002E1B78">
        <w:t xml:space="preserve">-test was used to test </w:t>
      </w:r>
      <w:r w:rsidR="00A12837" w:rsidRPr="002E1B78">
        <w:t xml:space="preserve">whether </w:t>
      </w:r>
      <w:r w:rsidR="007440E9">
        <w:t xml:space="preserve">the </w:t>
      </w:r>
      <w:r w:rsidRPr="002E1B78">
        <w:t>diversity indices differed between burn periods (Hutcheson 1970).</w:t>
      </w:r>
    </w:p>
    <w:p w14:paraId="0B00FA30" w14:textId="05DFD547" w:rsidR="00980E26" w:rsidRPr="007543FC" w:rsidRDefault="00F60C8D" w:rsidP="007B58E4">
      <w:pPr>
        <w:pStyle w:val="ARIERHA"/>
        <w:rPr>
          <w:lang w:val="en-AU"/>
        </w:rPr>
      </w:pPr>
      <w:r w:rsidRPr="007543FC">
        <w:rPr>
          <w:lang w:val="en-AU"/>
        </w:rPr>
        <w:br w:type="page"/>
      </w:r>
      <w:bookmarkStart w:id="86" w:name="_Toc286018770"/>
      <w:bookmarkStart w:id="87" w:name="_Toc460419658"/>
      <w:r w:rsidR="00F27D75" w:rsidRPr="007543FC">
        <w:rPr>
          <w:lang w:val="en-AU"/>
        </w:rPr>
        <w:t>3</w:t>
      </w:r>
      <w:r w:rsidR="00A14B2F" w:rsidRPr="007543FC">
        <w:rPr>
          <w:lang w:val="en-AU"/>
        </w:rPr>
        <w:tab/>
      </w:r>
      <w:bookmarkStart w:id="88" w:name="_Toc409798427"/>
      <w:r w:rsidR="00980E26" w:rsidRPr="007543FC">
        <w:rPr>
          <w:lang w:val="en-AU"/>
        </w:rPr>
        <w:t>Results</w:t>
      </w:r>
      <w:bookmarkEnd w:id="86"/>
      <w:bookmarkEnd w:id="88"/>
      <w:bookmarkEnd w:id="87"/>
    </w:p>
    <w:p w14:paraId="690023DE" w14:textId="77777777" w:rsidR="001D7D81" w:rsidRPr="002E1B78" w:rsidRDefault="00F27D75" w:rsidP="00934566">
      <w:pPr>
        <w:pStyle w:val="ARIERHB"/>
        <w:keepNext/>
      </w:pPr>
      <w:bookmarkStart w:id="89" w:name="_Toc286018771"/>
      <w:bookmarkStart w:id="90" w:name="_Toc460419659"/>
      <w:r w:rsidRPr="002E1B78">
        <w:t>3.1</w:t>
      </w:r>
      <w:r w:rsidR="00A14B2F" w:rsidRPr="002E1B78">
        <w:tab/>
      </w:r>
      <w:bookmarkStart w:id="91" w:name="_Toc436906706"/>
      <w:bookmarkEnd w:id="89"/>
      <w:r w:rsidR="006E762B" w:rsidRPr="002E1B78">
        <w:t>The planned burns</w:t>
      </w:r>
      <w:bookmarkEnd w:id="91"/>
      <w:bookmarkEnd w:id="90"/>
    </w:p>
    <w:p w14:paraId="005FF35F" w14:textId="58CBBBBC" w:rsidR="00AE61AF" w:rsidRDefault="00AE61AF" w:rsidP="00F73E4C">
      <w:pPr>
        <w:pStyle w:val="ARIERBody"/>
      </w:pPr>
      <w:r w:rsidRPr="002E1B78">
        <w:t xml:space="preserve">Hotspur, </w:t>
      </w:r>
      <w:proofErr w:type="spellStart"/>
      <w:r w:rsidRPr="002E1B78">
        <w:t>Annya</w:t>
      </w:r>
      <w:proofErr w:type="spellEnd"/>
      <w:r w:rsidRPr="002E1B78">
        <w:t xml:space="preserve"> and Mt Clay were burnt in April 2013</w:t>
      </w:r>
      <w:r w:rsidR="004B17F5">
        <w:t>,</w:t>
      </w:r>
      <w:r w:rsidR="00E33AE2">
        <w:t xml:space="preserve"> and </w:t>
      </w:r>
      <w:proofErr w:type="spellStart"/>
      <w:r w:rsidR="00E33AE2">
        <w:t>Annya</w:t>
      </w:r>
      <w:proofErr w:type="spellEnd"/>
      <w:r w:rsidR="00E33AE2">
        <w:t xml:space="preserve"> (fox movement)</w:t>
      </w:r>
      <w:r w:rsidRPr="002E1B78">
        <w:t xml:space="preserve"> </w:t>
      </w:r>
      <w:r w:rsidR="00BD47DD">
        <w:t xml:space="preserve">was burnt </w:t>
      </w:r>
      <w:r w:rsidRPr="002E1B78">
        <w:t>in April 2015. The stated burn objectives</w:t>
      </w:r>
      <w:r w:rsidR="00E33AE2">
        <w:t xml:space="preserve"> (high intensity burn over 50% of the area, reducing fuel loads to less than ‘very high’)</w:t>
      </w:r>
      <w:r w:rsidRPr="002E1B78">
        <w:t xml:space="preserve"> for all three locations w</w:t>
      </w:r>
      <w:r w:rsidR="0013320B">
        <w:t>ere</w:t>
      </w:r>
      <w:r w:rsidRPr="002E1B78">
        <w:t xml:space="preserve"> achieved</w:t>
      </w:r>
      <w:r w:rsidR="004B17F5">
        <w:t>,</w:t>
      </w:r>
      <w:r w:rsidRPr="002E1B78">
        <w:t xml:space="preserve"> </w:t>
      </w:r>
      <w:r w:rsidR="0013320B">
        <w:t>with</w:t>
      </w:r>
      <w:r w:rsidRPr="002E1B78">
        <w:t xml:space="preserve"> the total area treated at each site </w:t>
      </w:r>
      <w:r w:rsidR="00BD47DD">
        <w:t xml:space="preserve">being </w:t>
      </w:r>
      <w:r w:rsidR="0013320B">
        <w:t>as follows:</w:t>
      </w:r>
      <w:r w:rsidR="00E33AE2">
        <w:t xml:space="preserve"> </w:t>
      </w:r>
      <w:proofErr w:type="spellStart"/>
      <w:r w:rsidR="00E33AE2">
        <w:t>Annya</w:t>
      </w:r>
      <w:proofErr w:type="spellEnd"/>
      <w:r w:rsidRPr="002E1B78">
        <w:t xml:space="preserve"> 513</w:t>
      </w:r>
      <w:r w:rsidR="00734F6D" w:rsidRPr="002E1B78">
        <w:t> </w:t>
      </w:r>
      <w:r w:rsidRPr="002E1B78">
        <w:t>ha</w:t>
      </w:r>
      <w:r w:rsidR="0013320B">
        <w:t>;</w:t>
      </w:r>
      <w:r w:rsidR="00E33AE2">
        <w:t xml:space="preserve"> </w:t>
      </w:r>
      <w:proofErr w:type="spellStart"/>
      <w:r w:rsidR="00E33AE2">
        <w:t>Annya</w:t>
      </w:r>
      <w:proofErr w:type="spellEnd"/>
      <w:r w:rsidR="00400826">
        <w:t xml:space="preserve"> (fox movement)</w:t>
      </w:r>
      <w:r w:rsidRPr="002E1B78">
        <w:t xml:space="preserve"> 509</w:t>
      </w:r>
      <w:r w:rsidR="00734F6D" w:rsidRPr="002E1B78">
        <w:t> </w:t>
      </w:r>
      <w:r w:rsidRPr="002E1B78">
        <w:t>ha</w:t>
      </w:r>
      <w:r w:rsidR="0013320B">
        <w:t>;</w:t>
      </w:r>
      <w:r w:rsidRPr="002E1B78">
        <w:t xml:space="preserve"> Hotspur 1080</w:t>
      </w:r>
      <w:r w:rsidR="00734F6D" w:rsidRPr="002E1B78">
        <w:t> </w:t>
      </w:r>
      <w:r w:rsidRPr="002E1B78">
        <w:t>ha</w:t>
      </w:r>
      <w:r w:rsidR="0013320B">
        <w:t>;</w:t>
      </w:r>
      <w:r w:rsidRPr="002E1B78">
        <w:t xml:space="preserve"> and Mt Clay 258</w:t>
      </w:r>
      <w:r w:rsidR="00734F6D" w:rsidRPr="002E1B78">
        <w:t> </w:t>
      </w:r>
      <w:r w:rsidRPr="002E1B78">
        <w:t xml:space="preserve">ha. </w:t>
      </w:r>
      <w:r w:rsidR="003D2D8D">
        <w:t xml:space="preserve">Some vegetation patches </w:t>
      </w:r>
      <w:r w:rsidRPr="002E1B78">
        <w:t>remained unburnt</w:t>
      </w:r>
      <w:r w:rsidR="0013320B">
        <w:t xml:space="preserve"> within the perimeter of each burn</w:t>
      </w:r>
      <w:r w:rsidRPr="002E1B78">
        <w:t xml:space="preserve"> (Table 3). Figure </w:t>
      </w:r>
      <w:r w:rsidR="00720343">
        <w:t>4</w:t>
      </w:r>
      <w:r w:rsidRPr="002E1B78">
        <w:t xml:space="preserve"> shows the size, number and location o</w:t>
      </w:r>
      <w:r w:rsidR="003D2D8D">
        <w:t>f</w:t>
      </w:r>
      <w:r w:rsidRPr="002E1B78">
        <w:t xml:space="preserve"> </w:t>
      </w:r>
      <w:r w:rsidR="00E33AE2">
        <w:t xml:space="preserve">unburnt patches within </w:t>
      </w:r>
      <w:proofErr w:type="spellStart"/>
      <w:r w:rsidR="00E33AE2">
        <w:t>Annya</w:t>
      </w:r>
      <w:proofErr w:type="spellEnd"/>
      <w:r w:rsidRPr="002E1B78">
        <w:t>, Hotspur and Mt Clay.</w:t>
      </w:r>
      <w:r w:rsidR="00E33AE2">
        <w:t xml:space="preserve"> Burn scores and mapping we</w:t>
      </w:r>
      <w:r w:rsidR="00400826">
        <w:t xml:space="preserve">re not undertaken for </w:t>
      </w:r>
      <w:proofErr w:type="spellStart"/>
      <w:r w:rsidR="00400826">
        <w:t>Annya</w:t>
      </w:r>
      <w:proofErr w:type="spellEnd"/>
      <w:r w:rsidR="00400826">
        <w:t xml:space="preserve"> (fox movement)</w:t>
      </w:r>
      <w:r w:rsidR="00E33AE2">
        <w:t xml:space="preserve"> due to limitations on available resources. Fire severity mapp</w:t>
      </w:r>
      <w:r w:rsidR="00400826">
        <w:t xml:space="preserve">ing was completed for </w:t>
      </w:r>
      <w:proofErr w:type="spellStart"/>
      <w:r w:rsidR="00400826">
        <w:t>Annya</w:t>
      </w:r>
      <w:proofErr w:type="spellEnd"/>
      <w:r w:rsidR="00400826">
        <w:t xml:space="preserve"> (fox movement)</w:t>
      </w:r>
      <w:r w:rsidR="00E33AE2">
        <w:t xml:space="preserve"> by the Barwon South West Region.</w:t>
      </w:r>
      <w:r w:rsidR="007F096B" w:rsidRPr="007F096B">
        <w:rPr>
          <w:noProof/>
          <w:lang w:eastAsia="en-AU"/>
        </w:rPr>
        <w:t xml:space="preserve"> </w:t>
      </w:r>
    </w:p>
    <w:p w14:paraId="0E670E0C" w14:textId="36B93C4F" w:rsidR="006431FD" w:rsidRPr="002E1B78" w:rsidRDefault="006431FD" w:rsidP="00D86B31">
      <w:pPr>
        <w:pStyle w:val="ARIERCaption-Table"/>
        <w:spacing w:after="120"/>
      </w:pPr>
      <w:bookmarkStart w:id="92" w:name="_Toc460419709"/>
      <w:r w:rsidRPr="002E1B78">
        <w:t xml:space="preserve">Table </w:t>
      </w:r>
      <w:r w:rsidR="00D96B5E">
        <w:fldChar w:fldCharType="begin"/>
      </w:r>
      <w:r w:rsidR="00D96B5E">
        <w:instrText xml:space="preserve"> SEQ Table \* ARABIC </w:instrText>
      </w:r>
      <w:r w:rsidR="00D96B5E">
        <w:fldChar w:fldCharType="separate"/>
      </w:r>
      <w:r w:rsidR="00564449">
        <w:rPr>
          <w:noProof/>
        </w:rPr>
        <w:t>3</w:t>
      </w:r>
      <w:r w:rsidR="00D96B5E">
        <w:rPr>
          <w:noProof/>
        </w:rPr>
        <w:fldChar w:fldCharType="end"/>
      </w:r>
      <w:r w:rsidRPr="002E1B78">
        <w:t>. Number and size</w:t>
      </w:r>
      <w:r w:rsidR="00E33AE2">
        <w:t xml:space="preserve"> (ha)</w:t>
      </w:r>
      <w:r w:rsidRPr="002E1B78">
        <w:t xml:space="preserve"> of unburnt patches at </w:t>
      </w:r>
      <w:proofErr w:type="spellStart"/>
      <w:r w:rsidRPr="002E1B78">
        <w:t>Annya</w:t>
      </w:r>
      <w:proofErr w:type="spellEnd"/>
      <w:r w:rsidRPr="002E1B78">
        <w:t>, Hotspur and Mt Clay</w:t>
      </w:r>
      <w:bookmarkEnd w:id="92"/>
    </w:p>
    <w:tbl>
      <w:tblPr>
        <w:tblW w:w="3980" w:type="pct"/>
        <w:tblBorders>
          <w:bottom w:val="single" w:sz="4" w:space="0" w:color="228591"/>
          <w:insideH w:val="single" w:sz="4" w:space="0" w:color="228591"/>
        </w:tblBorders>
        <w:tblLook w:val="01E0" w:firstRow="1" w:lastRow="1" w:firstColumn="1" w:lastColumn="1" w:noHBand="0" w:noVBand="0"/>
      </w:tblPr>
      <w:tblGrid>
        <w:gridCol w:w="2518"/>
        <w:gridCol w:w="1372"/>
        <w:gridCol w:w="1649"/>
        <w:gridCol w:w="1583"/>
      </w:tblGrid>
      <w:tr w:rsidR="0051227D" w:rsidRPr="002E1B78" w14:paraId="419D7107" w14:textId="761E5D1D" w:rsidTr="0051227D">
        <w:tc>
          <w:tcPr>
            <w:tcW w:w="1768" w:type="pct"/>
            <w:tcBorders>
              <w:bottom w:val="nil"/>
            </w:tcBorders>
            <w:shd w:val="clear" w:color="auto" w:fill="228591"/>
          </w:tcPr>
          <w:p w14:paraId="2292A007" w14:textId="7B1A1C2F" w:rsidR="006431FD" w:rsidRPr="002E1B78" w:rsidRDefault="006431FD" w:rsidP="006431FD">
            <w:pPr>
              <w:pStyle w:val="TblHd"/>
              <w:rPr>
                <w:rFonts w:asciiTheme="minorHAnsi" w:hAnsiTheme="minorHAnsi"/>
                <w:b w:val="0"/>
                <w:color w:val="FFFFFF" w:themeColor="background1"/>
              </w:rPr>
            </w:pPr>
            <w:r w:rsidRPr="002E1B78">
              <w:rPr>
                <w:rFonts w:asciiTheme="minorHAnsi" w:hAnsiTheme="minorHAnsi"/>
                <w:b w:val="0"/>
                <w:color w:val="FFFFFF" w:themeColor="background1"/>
              </w:rPr>
              <w:t>Patch characteristics</w:t>
            </w:r>
          </w:p>
        </w:tc>
        <w:tc>
          <w:tcPr>
            <w:tcW w:w="963" w:type="pct"/>
            <w:tcBorders>
              <w:bottom w:val="nil"/>
            </w:tcBorders>
            <w:shd w:val="clear" w:color="auto" w:fill="228591"/>
          </w:tcPr>
          <w:p w14:paraId="6E11F2D3" w14:textId="46480327" w:rsidR="006431FD" w:rsidRPr="002E1B78" w:rsidRDefault="006431FD" w:rsidP="00400826">
            <w:pPr>
              <w:pStyle w:val="TblHd"/>
              <w:jc w:val="center"/>
              <w:rPr>
                <w:rFonts w:asciiTheme="minorHAnsi" w:hAnsiTheme="minorHAnsi"/>
                <w:b w:val="0"/>
                <w:color w:val="FFFFFF" w:themeColor="background1"/>
                <w:szCs w:val="22"/>
              </w:rPr>
            </w:pPr>
            <w:proofErr w:type="spellStart"/>
            <w:r w:rsidRPr="002E1B78">
              <w:rPr>
                <w:rFonts w:asciiTheme="minorHAnsi" w:hAnsiTheme="minorHAnsi"/>
                <w:b w:val="0"/>
                <w:color w:val="FFFFFF" w:themeColor="background1"/>
              </w:rPr>
              <w:t>Annya</w:t>
            </w:r>
            <w:proofErr w:type="spellEnd"/>
          </w:p>
        </w:tc>
        <w:tc>
          <w:tcPr>
            <w:tcW w:w="1158" w:type="pct"/>
            <w:tcBorders>
              <w:bottom w:val="nil"/>
            </w:tcBorders>
            <w:shd w:val="clear" w:color="auto" w:fill="228591"/>
          </w:tcPr>
          <w:p w14:paraId="097A410A" w14:textId="2905F713" w:rsidR="006431FD" w:rsidRPr="002E1B78" w:rsidRDefault="006431FD" w:rsidP="00EE5A07">
            <w:pPr>
              <w:pStyle w:val="TblHd"/>
              <w:jc w:val="center"/>
              <w:rPr>
                <w:rFonts w:asciiTheme="minorHAnsi" w:hAnsiTheme="minorHAnsi"/>
                <w:b w:val="0"/>
                <w:color w:val="FFFFFF" w:themeColor="background1"/>
              </w:rPr>
            </w:pPr>
            <w:r w:rsidRPr="002E1B78">
              <w:rPr>
                <w:rFonts w:asciiTheme="minorHAnsi" w:hAnsiTheme="minorHAnsi"/>
                <w:b w:val="0"/>
                <w:color w:val="FFFFFF" w:themeColor="background1"/>
              </w:rPr>
              <w:t>Hotspur</w:t>
            </w:r>
          </w:p>
        </w:tc>
        <w:tc>
          <w:tcPr>
            <w:tcW w:w="1112" w:type="pct"/>
            <w:tcBorders>
              <w:bottom w:val="nil"/>
            </w:tcBorders>
            <w:shd w:val="clear" w:color="auto" w:fill="228591"/>
          </w:tcPr>
          <w:p w14:paraId="05E71873" w14:textId="64E44C06" w:rsidR="006431FD" w:rsidRPr="002E1B78" w:rsidRDefault="006431FD" w:rsidP="00EE5A07">
            <w:pPr>
              <w:pStyle w:val="TblHd"/>
              <w:jc w:val="center"/>
              <w:rPr>
                <w:rFonts w:asciiTheme="minorHAnsi" w:hAnsiTheme="minorHAnsi"/>
                <w:b w:val="0"/>
                <w:color w:val="FFFFFF" w:themeColor="background1"/>
              </w:rPr>
            </w:pPr>
            <w:r w:rsidRPr="002E1B78">
              <w:rPr>
                <w:rFonts w:asciiTheme="minorHAnsi" w:hAnsiTheme="minorHAnsi"/>
                <w:b w:val="0"/>
                <w:color w:val="FFFFFF" w:themeColor="background1"/>
              </w:rPr>
              <w:t>Mt Clay</w:t>
            </w:r>
          </w:p>
        </w:tc>
      </w:tr>
      <w:tr w:rsidR="0051227D" w:rsidRPr="002E1B78" w14:paraId="15CDE780" w14:textId="06231D0B" w:rsidTr="0051227D">
        <w:tc>
          <w:tcPr>
            <w:tcW w:w="1768" w:type="pct"/>
            <w:tcBorders>
              <w:top w:val="nil"/>
              <w:bottom w:val="single" w:sz="4" w:space="0" w:color="31849B" w:themeColor="accent5" w:themeShade="BF"/>
            </w:tcBorders>
            <w:shd w:val="clear" w:color="auto" w:fill="auto"/>
          </w:tcPr>
          <w:p w14:paraId="6C61EF5A" w14:textId="458FFD5E" w:rsidR="006431FD" w:rsidRPr="002E1B78" w:rsidRDefault="006431FD" w:rsidP="006431FD">
            <w:pPr>
              <w:pStyle w:val="TblBdy"/>
            </w:pPr>
            <w:r w:rsidRPr="002E1B78">
              <w:t>Number of patches</w:t>
            </w:r>
          </w:p>
        </w:tc>
        <w:tc>
          <w:tcPr>
            <w:tcW w:w="963" w:type="pct"/>
            <w:tcBorders>
              <w:top w:val="nil"/>
              <w:bottom w:val="single" w:sz="4" w:space="0" w:color="31849B" w:themeColor="accent5" w:themeShade="BF"/>
            </w:tcBorders>
          </w:tcPr>
          <w:p w14:paraId="042836E0" w14:textId="4945C560" w:rsidR="006431FD" w:rsidRPr="002E1B78" w:rsidRDefault="006431FD" w:rsidP="00EE5A07">
            <w:pPr>
              <w:pStyle w:val="TblBdy"/>
              <w:jc w:val="center"/>
            </w:pPr>
            <w:r w:rsidRPr="002E1B78">
              <w:t>21</w:t>
            </w:r>
          </w:p>
        </w:tc>
        <w:tc>
          <w:tcPr>
            <w:tcW w:w="1158" w:type="pct"/>
            <w:tcBorders>
              <w:top w:val="nil"/>
              <w:bottom w:val="single" w:sz="4" w:space="0" w:color="31849B" w:themeColor="accent5" w:themeShade="BF"/>
            </w:tcBorders>
          </w:tcPr>
          <w:p w14:paraId="181F46DC" w14:textId="14B1C121" w:rsidR="006431FD" w:rsidRPr="002E1B78" w:rsidRDefault="006431FD" w:rsidP="00EE5A07">
            <w:pPr>
              <w:pStyle w:val="TblBdy"/>
              <w:jc w:val="center"/>
            </w:pPr>
            <w:r w:rsidRPr="002E1B78">
              <w:t>23</w:t>
            </w:r>
          </w:p>
        </w:tc>
        <w:tc>
          <w:tcPr>
            <w:tcW w:w="1112" w:type="pct"/>
            <w:tcBorders>
              <w:top w:val="nil"/>
              <w:bottom w:val="single" w:sz="4" w:space="0" w:color="31849B" w:themeColor="accent5" w:themeShade="BF"/>
            </w:tcBorders>
          </w:tcPr>
          <w:p w14:paraId="0C1DE373" w14:textId="024ACCE2" w:rsidR="006431FD" w:rsidRPr="002E1B78" w:rsidRDefault="006431FD" w:rsidP="00EE5A07">
            <w:pPr>
              <w:pStyle w:val="TblBdy"/>
              <w:jc w:val="center"/>
            </w:pPr>
            <w:r w:rsidRPr="002E1B78">
              <w:t>39</w:t>
            </w:r>
          </w:p>
        </w:tc>
      </w:tr>
      <w:tr w:rsidR="0051227D" w:rsidRPr="002E1B78" w14:paraId="1A96666F" w14:textId="71AB6BF2" w:rsidTr="0051227D">
        <w:tc>
          <w:tcPr>
            <w:tcW w:w="1768" w:type="pct"/>
            <w:tcBorders>
              <w:top w:val="single" w:sz="4" w:space="0" w:color="31849B" w:themeColor="accent5" w:themeShade="BF"/>
              <w:bottom w:val="single" w:sz="4" w:space="0" w:color="31849B" w:themeColor="accent5" w:themeShade="BF"/>
            </w:tcBorders>
            <w:shd w:val="clear" w:color="auto" w:fill="auto"/>
          </w:tcPr>
          <w:p w14:paraId="1736CEDA" w14:textId="11ECD40F" w:rsidR="006431FD" w:rsidRPr="002E1B78" w:rsidRDefault="006431FD" w:rsidP="006431FD">
            <w:pPr>
              <w:pStyle w:val="TblBdy"/>
            </w:pPr>
            <w:r w:rsidRPr="002E1B78">
              <w:t>Average patch size (ha)</w:t>
            </w:r>
          </w:p>
        </w:tc>
        <w:tc>
          <w:tcPr>
            <w:tcW w:w="963" w:type="pct"/>
            <w:tcBorders>
              <w:top w:val="single" w:sz="4" w:space="0" w:color="31849B" w:themeColor="accent5" w:themeShade="BF"/>
              <w:bottom w:val="single" w:sz="4" w:space="0" w:color="31849B" w:themeColor="accent5" w:themeShade="BF"/>
            </w:tcBorders>
          </w:tcPr>
          <w:p w14:paraId="2CAA4143" w14:textId="62C1FF76" w:rsidR="006431FD" w:rsidRPr="002E1B78" w:rsidRDefault="006431FD" w:rsidP="00EE5A07">
            <w:pPr>
              <w:pStyle w:val="TblBdy"/>
              <w:jc w:val="center"/>
            </w:pPr>
            <w:r w:rsidRPr="002E1B78">
              <w:t>4.1</w:t>
            </w:r>
          </w:p>
        </w:tc>
        <w:tc>
          <w:tcPr>
            <w:tcW w:w="1158" w:type="pct"/>
            <w:tcBorders>
              <w:top w:val="single" w:sz="4" w:space="0" w:color="31849B" w:themeColor="accent5" w:themeShade="BF"/>
              <w:bottom w:val="single" w:sz="4" w:space="0" w:color="31849B" w:themeColor="accent5" w:themeShade="BF"/>
            </w:tcBorders>
          </w:tcPr>
          <w:p w14:paraId="04E0BDC1" w14:textId="47724063" w:rsidR="006431FD" w:rsidRPr="002E1B78" w:rsidRDefault="006431FD" w:rsidP="00EE5A07">
            <w:pPr>
              <w:pStyle w:val="TblBdy"/>
              <w:jc w:val="center"/>
            </w:pPr>
            <w:r w:rsidRPr="002E1B78">
              <w:t>3.1</w:t>
            </w:r>
          </w:p>
        </w:tc>
        <w:tc>
          <w:tcPr>
            <w:tcW w:w="1112" w:type="pct"/>
            <w:tcBorders>
              <w:top w:val="single" w:sz="4" w:space="0" w:color="31849B" w:themeColor="accent5" w:themeShade="BF"/>
              <w:bottom w:val="single" w:sz="4" w:space="0" w:color="31849B" w:themeColor="accent5" w:themeShade="BF"/>
            </w:tcBorders>
          </w:tcPr>
          <w:p w14:paraId="58591375" w14:textId="051CECBC" w:rsidR="006431FD" w:rsidRPr="002E1B78" w:rsidRDefault="006431FD" w:rsidP="00EE5A07">
            <w:pPr>
              <w:pStyle w:val="TblBdy"/>
              <w:jc w:val="center"/>
            </w:pPr>
            <w:r w:rsidRPr="002E1B78">
              <w:t>8.4</w:t>
            </w:r>
          </w:p>
        </w:tc>
      </w:tr>
      <w:tr w:rsidR="0051227D" w:rsidRPr="002E1B78" w14:paraId="7787D91C" w14:textId="6C4C42BF" w:rsidTr="0051227D">
        <w:tc>
          <w:tcPr>
            <w:tcW w:w="1768" w:type="pct"/>
            <w:tcBorders>
              <w:top w:val="single" w:sz="4" w:space="0" w:color="31849B" w:themeColor="accent5" w:themeShade="BF"/>
              <w:bottom w:val="single" w:sz="4" w:space="0" w:color="31849B" w:themeColor="accent5" w:themeShade="BF"/>
            </w:tcBorders>
            <w:shd w:val="clear" w:color="auto" w:fill="auto"/>
          </w:tcPr>
          <w:p w14:paraId="16E4618E" w14:textId="3FF7E8A6" w:rsidR="006431FD" w:rsidRPr="002E1B78" w:rsidRDefault="006431FD" w:rsidP="006431FD">
            <w:pPr>
              <w:pStyle w:val="TblBdy"/>
            </w:pPr>
            <w:r w:rsidRPr="002E1B78">
              <w:t>Median patch size (ha</w:t>
            </w:r>
            <w:r w:rsidR="007B27A5" w:rsidRPr="002E1B78">
              <w:t>)</w:t>
            </w:r>
          </w:p>
        </w:tc>
        <w:tc>
          <w:tcPr>
            <w:tcW w:w="963" w:type="pct"/>
            <w:tcBorders>
              <w:top w:val="single" w:sz="4" w:space="0" w:color="31849B" w:themeColor="accent5" w:themeShade="BF"/>
              <w:bottom w:val="single" w:sz="4" w:space="0" w:color="31849B" w:themeColor="accent5" w:themeShade="BF"/>
            </w:tcBorders>
          </w:tcPr>
          <w:p w14:paraId="527F4506" w14:textId="126D79D4" w:rsidR="006431FD" w:rsidRPr="002E1B78" w:rsidRDefault="006431FD" w:rsidP="00EE5A07">
            <w:pPr>
              <w:pStyle w:val="TblBdy"/>
              <w:jc w:val="center"/>
            </w:pPr>
            <w:r w:rsidRPr="002E1B78">
              <w:t>1.7</w:t>
            </w:r>
          </w:p>
        </w:tc>
        <w:tc>
          <w:tcPr>
            <w:tcW w:w="1158" w:type="pct"/>
            <w:tcBorders>
              <w:top w:val="single" w:sz="4" w:space="0" w:color="31849B" w:themeColor="accent5" w:themeShade="BF"/>
              <w:bottom w:val="single" w:sz="4" w:space="0" w:color="31849B" w:themeColor="accent5" w:themeShade="BF"/>
            </w:tcBorders>
          </w:tcPr>
          <w:p w14:paraId="6A2D0DC5" w14:textId="0CE7676D" w:rsidR="006431FD" w:rsidRPr="002E1B78" w:rsidRDefault="006431FD" w:rsidP="00EE5A07">
            <w:pPr>
              <w:pStyle w:val="TblBdy"/>
              <w:jc w:val="center"/>
            </w:pPr>
            <w:r w:rsidRPr="002E1B78">
              <w:t>1.0</w:t>
            </w:r>
          </w:p>
        </w:tc>
        <w:tc>
          <w:tcPr>
            <w:tcW w:w="1112" w:type="pct"/>
            <w:tcBorders>
              <w:top w:val="single" w:sz="4" w:space="0" w:color="31849B" w:themeColor="accent5" w:themeShade="BF"/>
              <w:bottom w:val="single" w:sz="4" w:space="0" w:color="31849B" w:themeColor="accent5" w:themeShade="BF"/>
            </w:tcBorders>
          </w:tcPr>
          <w:p w14:paraId="44A99205" w14:textId="247776EC" w:rsidR="006431FD" w:rsidRPr="002E1B78" w:rsidRDefault="006431FD" w:rsidP="00EE5A07">
            <w:pPr>
              <w:pStyle w:val="TblBdy"/>
              <w:jc w:val="center"/>
            </w:pPr>
            <w:r w:rsidRPr="002E1B78">
              <w:t>2.0</w:t>
            </w:r>
          </w:p>
        </w:tc>
      </w:tr>
      <w:tr w:rsidR="0051227D" w:rsidRPr="002E1B78" w14:paraId="2E76CE57" w14:textId="3853B4BD" w:rsidTr="0051227D">
        <w:tc>
          <w:tcPr>
            <w:tcW w:w="1768" w:type="pct"/>
            <w:tcBorders>
              <w:top w:val="single" w:sz="4" w:space="0" w:color="31849B" w:themeColor="accent5" w:themeShade="BF"/>
            </w:tcBorders>
            <w:shd w:val="clear" w:color="auto" w:fill="auto"/>
          </w:tcPr>
          <w:p w14:paraId="31A0F086" w14:textId="7FF16EA2" w:rsidR="006431FD" w:rsidRPr="002E1B78" w:rsidRDefault="006431FD" w:rsidP="006431FD">
            <w:pPr>
              <w:pStyle w:val="TblBdy"/>
            </w:pPr>
            <w:r w:rsidRPr="002E1B78">
              <w:t>Maximum patch size (ha)</w:t>
            </w:r>
          </w:p>
        </w:tc>
        <w:tc>
          <w:tcPr>
            <w:tcW w:w="963" w:type="pct"/>
            <w:tcBorders>
              <w:top w:val="single" w:sz="4" w:space="0" w:color="31849B" w:themeColor="accent5" w:themeShade="BF"/>
            </w:tcBorders>
          </w:tcPr>
          <w:p w14:paraId="06380725" w14:textId="454DAF62" w:rsidR="006431FD" w:rsidRPr="002E1B78" w:rsidRDefault="006431FD" w:rsidP="00EE5A07">
            <w:pPr>
              <w:pStyle w:val="TblBdy"/>
              <w:jc w:val="center"/>
            </w:pPr>
            <w:r w:rsidRPr="002E1B78">
              <w:t>27.5</w:t>
            </w:r>
          </w:p>
        </w:tc>
        <w:tc>
          <w:tcPr>
            <w:tcW w:w="1158" w:type="pct"/>
            <w:tcBorders>
              <w:top w:val="single" w:sz="4" w:space="0" w:color="31849B" w:themeColor="accent5" w:themeShade="BF"/>
            </w:tcBorders>
          </w:tcPr>
          <w:p w14:paraId="17F1CFAE" w14:textId="504E0CDB" w:rsidR="006431FD" w:rsidRPr="002E1B78" w:rsidRDefault="006431FD" w:rsidP="00EE5A07">
            <w:pPr>
              <w:pStyle w:val="TblBdy"/>
              <w:jc w:val="center"/>
            </w:pPr>
            <w:r w:rsidRPr="002E1B78">
              <w:t>30.3</w:t>
            </w:r>
          </w:p>
        </w:tc>
        <w:tc>
          <w:tcPr>
            <w:tcW w:w="1112" w:type="pct"/>
            <w:tcBorders>
              <w:top w:val="single" w:sz="4" w:space="0" w:color="31849B" w:themeColor="accent5" w:themeShade="BF"/>
            </w:tcBorders>
          </w:tcPr>
          <w:p w14:paraId="7E499837" w14:textId="5D50079F" w:rsidR="006431FD" w:rsidRPr="002E1B78" w:rsidRDefault="006431FD" w:rsidP="00EE5A07">
            <w:pPr>
              <w:pStyle w:val="TblBdy"/>
              <w:jc w:val="center"/>
            </w:pPr>
            <w:r w:rsidRPr="002E1B78">
              <w:t>88.7</w:t>
            </w:r>
          </w:p>
        </w:tc>
      </w:tr>
    </w:tbl>
    <w:p w14:paraId="5F019C28" w14:textId="495E4570" w:rsidR="00AE61AF" w:rsidRPr="002E1B78" w:rsidRDefault="00AE61AF" w:rsidP="00AE61AF"/>
    <w:p w14:paraId="5BD0930E" w14:textId="77777777" w:rsidR="00AE61AF" w:rsidRPr="002E1B78" w:rsidRDefault="00AE61AF" w:rsidP="00AE61AF">
      <w:pPr>
        <w:sectPr w:rsidR="00AE61AF" w:rsidRPr="002E1B78" w:rsidSect="00761441">
          <w:headerReference w:type="default" r:id="rId34"/>
          <w:headerReference w:type="first" r:id="rId35"/>
          <w:type w:val="continuous"/>
          <w:pgSz w:w="11906" w:h="16838" w:code="9"/>
          <w:pgMar w:top="1276" w:right="1361" w:bottom="1276" w:left="1814" w:header="709" w:footer="709" w:gutter="0"/>
          <w:pgNumType w:start="1"/>
          <w:cols w:space="708"/>
          <w:docGrid w:linePitch="360"/>
        </w:sectPr>
      </w:pPr>
    </w:p>
    <w:p w14:paraId="6BA668D5" w14:textId="4F674970" w:rsidR="00AE61AF" w:rsidRPr="002E1B78" w:rsidRDefault="007F096B" w:rsidP="00AE61AF">
      <w:r>
        <w:rPr>
          <w:noProof/>
          <w:lang w:eastAsia="en-AU"/>
        </w:rPr>
        <mc:AlternateContent>
          <mc:Choice Requires="wps">
            <w:drawing>
              <wp:anchor distT="0" distB="0" distL="114300" distR="114300" simplePos="0" relativeHeight="251718656" behindDoc="0" locked="0" layoutInCell="1" allowOverlap="1" wp14:anchorId="35B3ACB9" wp14:editId="2866FA4B">
                <wp:simplePos x="0" y="0"/>
                <wp:positionH relativeFrom="column">
                  <wp:posOffset>139065</wp:posOffset>
                </wp:positionH>
                <wp:positionV relativeFrom="paragraph">
                  <wp:posOffset>83185</wp:posOffset>
                </wp:positionV>
                <wp:extent cx="175260" cy="1403985"/>
                <wp:effectExtent l="0" t="0" r="0"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403985"/>
                        </a:xfrm>
                        <a:prstGeom prst="rect">
                          <a:avLst/>
                        </a:prstGeom>
                        <a:noFill/>
                        <a:ln w="9525">
                          <a:noFill/>
                          <a:miter lim="800000"/>
                          <a:headEnd/>
                          <a:tailEnd/>
                        </a:ln>
                      </wps:spPr>
                      <wps:txbx>
                        <w:txbxContent>
                          <w:p w14:paraId="05EA11D4" w14:textId="77777777" w:rsidR="00350997" w:rsidRPr="007F096B" w:rsidRDefault="00350997" w:rsidP="007F096B">
                            <w:r w:rsidRPr="007F096B">
                              <w:t>a)</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10.95pt;margin-top:6.55pt;width:13.8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fFYBgIAAOsDAAAOAAAAZHJzL2Uyb0RvYy54bWysU9tu2zAMfR+wfxD0vthJlzY14hRduwwD&#10;ugvQ7gMYWY6FSaImKbG7ry8lJ2mwvQ3zg0Cb4iHP4fHyZjCa7aUPCm3Np5OSM2kFNspua/7jaf1u&#10;wVmIYBvQaGXNn2XgN6u3b5a9q+QMO9SN9IxAbKh6V/MuRlcVRRCdNBAm6KSlZIveQKRXvy0aDz2h&#10;G13MyvKy6NE3zqOQIdDX+zHJVxm/baWI39o2yMh0zWm2mE+fz006i9USqq0H1ylxGAP+YQoDylLT&#10;E9Q9RGA7r/6CMkp4DNjGiUBTYNsqITMHYjMt/2Dz2IGTmQuJE9xJpvD/YMXX/XfPVFPzi/KKMwuG&#10;lvQkh8g+4MBmSZ/ehYquPTq6GAf6THvOXIN7QPEzMIt3HditvPUe+05CQ/NNU2VxVjrihASy6b9g&#10;Q21gFzEDDa03STySgxE67en5tJs0ikgtr+azS8oISk3flxfXi3luAdWx2vkQP0k0LAU197T7jA77&#10;hxDTNFAdr6RmFtdK67x/bVlf8+v5bJ4LzjJGRbKnVqbmizI9o2ESyY+2ycURlB5jaqDtgXUiOlKO&#10;w2bIAmdJkiIbbJ5JBo+jG+nvoaBD/5uznpxY8/BrB15ypj9bkjLZ9hj4Y7A5BmAFldY8cjaGdzHb&#10;O1EM7pYkXqvM/rXzYURyVBbl4P5k2fP3fOv1H129AAAA//8DAFBLAwQUAAYACAAAACEACGWhaNsA&#10;AAAIAQAADwAAAGRycy9kb3ducmV2LnhtbEyPwU7DMBBE70j8g7VI3KiTtEUkxKlQJS7caIGzE5vE&#10;wl6nttu6f9/lBMedGc2+aTfZWXbSIRqPAspFAUzj4JXBUcDH/vXhCVhMEpW0HrWAi46w6W5vWtko&#10;f8Z3fdqlkVEJxkYKmFKaG87jMGkn48LPGsn79sHJRGcYuQryTOXO8qooHrmTBunDJGe9nfTwszs6&#10;AQfF+/x2GFXerr/Mp7F9PeyDEPd3+eUZWNI5/YXhF5/QoSOm3h9RRWYFVGVNSdKXJTDyV/UaWE/6&#10;clUB71r+f0B3BQAA//8DAFBLAQItABQABgAIAAAAIQC2gziS/gAAAOEBAAATAAAAAAAAAAAAAAAA&#10;AAAAAABbQ29udGVudF9UeXBlc10ueG1sUEsBAi0AFAAGAAgAAAAhADj9If/WAAAAlAEAAAsAAAAA&#10;AAAAAAAAAAAALwEAAF9yZWxzLy5yZWxzUEsBAi0AFAAGAAgAAAAhADx58VgGAgAA6wMAAA4AAAAA&#10;AAAAAAAAAAAALgIAAGRycy9lMm9Eb2MueG1sUEsBAi0AFAAGAAgAAAAhAAhloWjbAAAACAEAAA8A&#10;AAAAAAAAAAAAAAAAYAQAAGRycy9kb3ducmV2LnhtbFBLBQYAAAAABAAEAPMAAABoBQAAAAA=&#10;" filled="f" stroked="f">
                <v:textbox style="mso-fit-shape-to-text:t" inset="0,0,0,0">
                  <w:txbxContent>
                    <w:p w14:paraId="05EA11D4" w14:textId="77777777" w:rsidR="00350997" w:rsidRPr="007F096B" w:rsidRDefault="00350997" w:rsidP="007F096B">
                      <w:r w:rsidRPr="007F096B">
                        <w:t>a)</w:t>
                      </w:r>
                    </w:p>
                  </w:txbxContent>
                </v:textbox>
              </v:shape>
            </w:pict>
          </mc:Fallback>
        </mc:AlternateContent>
      </w:r>
      <w:r w:rsidR="00155ED8">
        <w:rPr>
          <w:noProof/>
          <w:lang w:eastAsia="en-AU"/>
        </w:rPr>
        <w:drawing>
          <wp:inline distT="0" distB="0" distL="0" distR="0" wp14:anchorId="3D5CBF0B" wp14:editId="78ED6A3F">
            <wp:extent cx="2526571" cy="1908000"/>
            <wp:effectExtent l="19050" t="19050" r="26670" b="165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ya_Unburnt.png"/>
                    <pic:cNvPicPr/>
                  </pic:nvPicPr>
                  <pic:blipFill>
                    <a:blip r:embed="rId36">
                      <a:extLst>
                        <a:ext uri="{28A0092B-C50C-407E-A947-70E740481C1C}">
                          <a14:useLocalDpi xmlns:a14="http://schemas.microsoft.com/office/drawing/2010/main" val="0"/>
                        </a:ext>
                      </a:extLst>
                    </a:blip>
                    <a:stretch>
                      <a:fillRect/>
                    </a:stretch>
                  </pic:blipFill>
                  <pic:spPr>
                    <a:xfrm>
                      <a:off x="0" y="0"/>
                      <a:ext cx="2526571" cy="1908000"/>
                    </a:xfrm>
                    <a:prstGeom prst="rect">
                      <a:avLst/>
                    </a:prstGeom>
                    <a:ln>
                      <a:solidFill>
                        <a:schemeClr val="bg1">
                          <a:lumMod val="50000"/>
                        </a:schemeClr>
                      </a:solidFill>
                    </a:ln>
                  </pic:spPr>
                </pic:pic>
              </a:graphicData>
            </a:graphic>
          </wp:inline>
        </w:drawing>
      </w:r>
    </w:p>
    <w:p w14:paraId="6A10B108" w14:textId="48792428" w:rsidR="00AE61AF" w:rsidRPr="002E1B78" w:rsidRDefault="007F096B" w:rsidP="00AE61AF">
      <w:pPr>
        <w:sectPr w:rsidR="00AE61AF" w:rsidRPr="002E1B78" w:rsidSect="00AE61AF">
          <w:type w:val="continuous"/>
          <w:pgSz w:w="11906" w:h="16838" w:code="9"/>
          <w:pgMar w:top="1418" w:right="1361" w:bottom="1276" w:left="1814" w:header="709" w:footer="709" w:gutter="0"/>
          <w:cols w:num="2" w:space="708"/>
          <w:titlePg/>
          <w:docGrid w:linePitch="360"/>
        </w:sectPr>
      </w:pPr>
      <w:r>
        <w:rPr>
          <w:noProof/>
          <w:lang w:eastAsia="en-AU"/>
        </w:rPr>
        <mc:AlternateContent>
          <mc:Choice Requires="wps">
            <w:drawing>
              <wp:anchor distT="0" distB="0" distL="114300" distR="114300" simplePos="0" relativeHeight="251720704" behindDoc="0" locked="0" layoutInCell="1" allowOverlap="1" wp14:anchorId="496F4AD5" wp14:editId="734D5321">
                <wp:simplePos x="0" y="0"/>
                <wp:positionH relativeFrom="column">
                  <wp:posOffset>137160</wp:posOffset>
                </wp:positionH>
                <wp:positionV relativeFrom="paragraph">
                  <wp:posOffset>113665</wp:posOffset>
                </wp:positionV>
                <wp:extent cx="175260" cy="1403985"/>
                <wp:effectExtent l="0" t="0" r="0" b="10795"/>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403985"/>
                        </a:xfrm>
                        <a:prstGeom prst="rect">
                          <a:avLst/>
                        </a:prstGeom>
                        <a:noFill/>
                        <a:ln w="9525">
                          <a:noFill/>
                          <a:miter lim="800000"/>
                          <a:headEnd/>
                          <a:tailEnd/>
                        </a:ln>
                      </wps:spPr>
                      <wps:txbx>
                        <w:txbxContent>
                          <w:p w14:paraId="3EE157F7" w14:textId="3C3F0962" w:rsidR="00350997" w:rsidRPr="007F096B" w:rsidRDefault="00350997" w:rsidP="007F096B">
                            <w:r>
                              <w:t>b</w:t>
                            </w:r>
                            <w:r w:rsidRPr="007F096B">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0.8pt;margin-top:8.95pt;width:13.8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aTBAIAAOoDAAAOAAAAZHJzL2Uyb0RvYy54bWysU9tu2zAMfR+wfxD0vtjJlq414hRduwwD&#10;ugvQ7gMYWY6FSaImKbGzrx8lx1mwvQ3zg0CL5CHPIbW6HYxmB+mDQlvz+azkTFqBjbK7mn973ry6&#10;5ixEsA1otLLmRxn47frli1XvKrnADnUjPSMQG6re1byL0VVFEUQnDYQZOmnJ2aI3EOnX74rGQ0/o&#10;RheLsrwqevSN8yhkCHT7MDr5OuO3rRTxS9sGGZmuOfUW8+nzuU1nsV5BtfPgOiVObcA/dGFAWSp6&#10;hnqACGzv1V9QRgmPAds4E2gKbFslZOZAbOblH2yeOnAycyFxgjvLFP4frPh8+OqZamp+veTMgqEZ&#10;Pcshsnc4sEWSp3ehoqgnR3FxoGsac6Ya3COK74FZvO/A7uSd99h3Ehpqb54yi4vUESckkG3/CRsq&#10;A/uIGWhovUnakRqM0GlMx/NoUisilXy7XFyRR5Br/qZ8fUPtphJQTdnOh/hBomHJqLmn0Wd0ODyG&#10;OIZOIamYxY3Smu6h0pb1Nb9ZLpY54cJjVKTt1MqQPGX6xn1JJN/bJidHUHq0qRdtT6wT0ZFyHLZD&#10;1vcs5habI8ngcVxGejxkdOh/ctbTItY8/NiDl5zpj5akTFs7GX4ytpMBVlBqzSNno3kf83YnXsHd&#10;kcQbldmnWYyVTy3SQmX9TsufNvbyP0f9fqLrXwAAAP//AwBQSwMEFAAGAAgAAAAhAOkdVuzbAAAA&#10;CAEAAA8AAABkcnMvZG93bnJldi54bWxMj8FOwzAQRO9I/IO1SNyo0wCFhDgVqsSFGy1wduIlsbDX&#10;qe224e9ZTvS4M6PZN8169k4cMSYbSMFyUYBA6oOxNCh4373cPIJIWZPRLhAq+MEE6/byotG1CSd6&#10;w+M2D4JLKNVawZjzVEuZ+hG9ToswIbH3FaLXmc84SBP1icu9k2VRrKTXlvjDqCfcjNh/bw9ewd7I&#10;bn7dD2be3H/aD+u6qt9Fpa6v5ucnEBnn/B+GP3xGh5aZunAgk4RTUC5XnGT9oQLB/l1VguhYv60K&#10;kG0jzwe0vwAAAP//AwBQSwECLQAUAAYACAAAACEAtoM4kv4AAADhAQAAEwAAAAAAAAAAAAAAAAAA&#10;AAAAW0NvbnRlbnRfVHlwZXNdLnhtbFBLAQItABQABgAIAAAAIQA4/SH/1gAAAJQBAAALAAAAAAAA&#10;AAAAAAAAAC8BAABfcmVscy8ucmVsc1BLAQItABQABgAIAAAAIQBCxJaTBAIAAOoDAAAOAAAAAAAA&#10;AAAAAAAAAC4CAABkcnMvZTJvRG9jLnhtbFBLAQItABQABgAIAAAAIQDpHVbs2wAAAAgBAAAPAAAA&#10;AAAAAAAAAAAAAF4EAABkcnMvZG93bnJldi54bWxQSwUGAAAAAAQABADzAAAAZgUAAAAA&#10;" filled="f" stroked="f">
                <v:textbox style="mso-fit-shape-to-text:t" inset="0,0,0,0">
                  <w:txbxContent>
                    <w:p w14:paraId="3EE157F7" w14:textId="3C3F0962" w:rsidR="00350997" w:rsidRPr="007F096B" w:rsidRDefault="00350997" w:rsidP="007F096B">
                      <w:r>
                        <w:t>b</w:t>
                      </w:r>
                      <w:r w:rsidRPr="007F096B">
                        <w:t>)</w:t>
                      </w:r>
                    </w:p>
                  </w:txbxContent>
                </v:textbox>
              </v:shape>
            </w:pict>
          </mc:Fallback>
        </mc:AlternateContent>
      </w:r>
      <w:r w:rsidR="00155ED8">
        <w:rPr>
          <w:noProof/>
          <w:lang w:eastAsia="en-AU"/>
        </w:rPr>
        <w:drawing>
          <wp:inline distT="0" distB="0" distL="0" distR="0" wp14:anchorId="3B3E95C5" wp14:editId="63A459BD">
            <wp:extent cx="1870772" cy="1944000"/>
            <wp:effectExtent l="19050" t="19050" r="15240" b="184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spur_Unburnt.png"/>
                    <pic:cNvPicPr/>
                  </pic:nvPicPr>
                  <pic:blipFill>
                    <a:blip r:embed="rId37">
                      <a:extLst>
                        <a:ext uri="{28A0092B-C50C-407E-A947-70E740481C1C}">
                          <a14:useLocalDpi xmlns:a14="http://schemas.microsoft.com/office/drawing/2010/main" val="0"/>
                        </a:ext>
                      </a:extLst>
                    </a:blip>
                    <a:stretch>
                      <a:fillRect/>
                    </a:stretch>
                  </pic:blipFill>
                  <pic:spPr>
                    <a:xfrm>
                      <a:off x="0" y="0"/>
                      <a:ext cx="1870772" cy="1944000"/>
                    </a:xfrm>
                    <a:prstGeom prst="rect">
                      <a:avLst/>
                    </a:prstGeom>
                    <a:ln>
                      <a:solidFill>
                        <a:schemeClr val="bg1">
                          <a:lumMod val="50000"/>
                        </a:schemeClr>
                      </a:solidFill>
                    </a:ln>
                  </pic:spPr>
                </pic:pic>
              </a:graphicData>
            </a:graphic>
          </wp:inline>
        </w:drawing>
      </w:r>
    </w:p>
    <w:p w14:paraId="315A5D74" w14:textId="236D9A02" w:rsidR="00AE61AF" w:rsidRPr="002E1B78" w:rsidRDefault="007F096B" w:rsidP="00AE61AF">
      <w:r>
        <w:rPr>
          <w:noProof/>
          <w:lang w:eastAsia="en-AU"/>
        </w:rPr>
        <mc:AlternateContent>
          <mc:Choice Requires="wps">
            <w:drawing>
              <wp:anchor distT="0" distB="0" distL="114300" distR="114300" simplePos="0" relativeHeight="251722752" behindDoc="0" locked="0" layoutInCell="1" allowOverlap="1" wp14:anchorId="154CEEF9" wp14:editId="0F7CD44F">
                <wp:simplePos x="0" y="0"/>
                <wp:positionH relativeFrom="column">
                  <wp:posOffset>131445</wp:posOffset>
                </wp:positionH>
                <wp:positionV relativeFrom="paragraph">
                  <wp:posOffset>83185</wp:posOffset>
                </wp:positionV>
                <wp:extent cx="175260" cy="1403985"/>
                <wp:effectExtent l="0" t="0" r="0" b="10795"/>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403985"/>
                        </a:xfrm>
                        <a:prstGeom prst="rect">
                          <a:avLst/>
                        </a:prstGeom>
                        <a:noFill/>
                        <a:ln w="9525">
                          <a:noFill/>
                          <a:miter lim="800000"/>
                          <a:headEnd/>
                          <a:tailEnd/>
                        </a:ln>
                      </wps:spPr>
                      <wps:txbx>
                        <w:txbxContent>
                          <w:p w14:paraId="787B1A89" w14:textId="7EDA6FD5" w:rsidR="00350997" w:rsidRPr="007F096B" w:rsidRDefault="00350997" w:rsidP="007F096B">
                            <w:r>
                              <w:t>c</w:t>
                            </w:r>
                            <w:r w:rsidRPr="007F096B">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0.35pt;margin-top:6.55pt;width:13.8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3TgBgIAAOoDAAAOAAAAZHJzL2Uyb0RvYy54bWysU9tu2zAMfR+wfxD0vthJlyw14hRduwwD&#10;ugvQ7gMYWY6FSaImKbG7ry8lJ1mwvQ3zg0Cb4iHP4fHqZjCaHaQPCm3Np5OSM2kFNsruav79afNm&#10;yVmIYBvQaGXNn2XgN+vXr1a9q+QMO9SN9IxAbKh6V/MuRlcVRRCdNBAm6KSlZIveQKRXvysaDz2h&#10;G13MynJR9Ogb51HIEOjr/Zjk64zftlLEr20bZGS65jRbzKfP5zadxXoF1c6D65Q4jgH/MIUBZanp&#10;GeoeIrC9V39BGSU8BmzjRKApsG2VkJkDsZmWf7B57MDJzIXECe4sU/h/sOLL4Ztnqqn5csGZBUM7&#10;epJDZO9xYLMkT+9CRbceHd2LA32mNWeqwT2g+BGYxbsO7E7eeo99J6Gh8aapsrgoHXFCAtn2n7Gh&#10;NrCPmIGG1pukHanBCJ3W9HxeTRpFpJbv5rMFZQSlpm/Lq+vlPLeA6lTtfIgfJRqWgpp7Wn1Gh8ND&#10;iGkaqE5XUjOLG6V1Xr+2rK/59Xw2zwUXGaMiuVMrQ/KU6Rn9kkh+sE0ujqD0GFMDbY+sE9GRchy2&#10;Q9b36iTmFptnksHjaEb6eSjo0P/irCcj1jz83IOXnOlPlqRMrj0F/hRsTwFYQaU1j5yN4V3M7k4U&#10;g7sliTcqs0+7GDsfRyRDZVGO5k+OvXzPt37/ousXAAAA//8DAFBLAwQUAAYACAAAACEAM85M29sA&#10;AAAIAQAADwAAAGRycy9kb3ducmV2LnhtbEyPwU7DMBBE70j8g7VI3KjTpEAJcSpUiQs3WuDsxEti&#10;Ya9T223D37Oc4Lgzo9k3zWb2TpwwJhtIwXJRgEDqg7E0KHjbP9+sQaSsyWgXCBV8Y4JNe3nR6NqE&#10;M73iaZcHwSWUaq1gzHmqpUz9iF6nRZiQ2PsM0evMZxykifrM5d7JsijupNeW+MOoJ9yO2H/tjl7B&#10;wchufjkMZt7efth367qHfh+Vur6anx5BZJzzXxh+8RkdWmbqwpFMEk5BWdxzkvVqCYL91boC0bFe&#10;rUqQbSP/D2h/AAAA//8DAFBLAQItABQABgAIAAAAIQC2gziS/gAAAOEBAAATAAAAAAAAAAAAAAAA&#10;AAAAAABbQ29udGVudF9UeXBlc10ueG1sUEsBAi0AFAAGAAgAAAAhADj9If/WAAAAlAEAAAsAAAAA&#10;AAAAAAAAAAAALwEAAF9yZWxzLy5yZWxzUEsBAi0AFAAGAAgAAAAhAEfzdOAGAgAA6gMAAA4AAAAA&#10;AAAAAAAAAAAALgIAAGRycy9lMm9Eb2MueG1sUEsBAi0AFAAGAAgAAAAhADPOTNvbAAAACAEAAA8A&#10;AAAAAAAAAAAAAAAAYAQAAGRycy9kb3ducmV2LnhtbFBLBQYAAAAABAAEAPMAAABoBQAAAAA=&#10;" filled="f" stroked="f">
                <v:textbox style="mso-fit-shape-to-text:t" inset="0,0,0,0">
                  <w:txbxContent>
                    <w:p w14:paraId="787B1A89" w14:textId="7EDA6FD5" w:rsidR="00350997" w:rsidRPr="007F096B" w:rsidRDefault="00350997" w:rsidP="007F096B">
                      <w:r>
                        <w:t>c</w:t>
                      </w:r>
                      <w:r w:rsidRPr="007F096B">
                        <w:t>)</w:t>
                      </w:r>
                    </w:p>
                  </w:txbxContent>
                </v:textbox>
              </v:shape>
            </w:pict>
          </mc:Fallback>
        </mc:AlternateContent>
      </w:r>
      <w:r w:rsidR="00155ED8">
        <w:rPr>
          <w:noProof/>
          <w:lang w:eastAsia="en-AU"/>
        </w:rPr>
        <w:drawing>
          <wp:inline distT="0" distB="0" distL="0" distR="0" wp14:anchorId="0B25A01F" wp14:editId="3EB9FB7E">
            <wp:extent cx="1830983" cy="2052000"/>
            <wp:effectExtent l="19050" t="19050" r="17145" b="2476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Clay_Unburnt.png"/>
                    <pic:cNvPicPr/>
                  </pic:nvPicPr>
                  <pic:blipFill>
                    <a:blip r:embed="rId38">
                      <a:extLst>
                        <a:ext uri="{28A0092B-C50C-407E-A947-70E740481C1C}">
                          <a14:useLocalDpi xmlns:a14="http://schemas.microsoft.com/office/drawing/2010/main" val="0"/>
                        </a:ext>
                      </a:extLst>
                    </a:blip>
                    <a:stretch>
                      <a:fillRect/>
                    </a:stretch>
                  </pic:blipFill>
                  <pic:spPr>
                    <a:xfrm>
                      <a:off x="0" y="0"/>
                      <a:ext cx="1830983" cy="2052000"/>
                    </a:xfrm>
                    <a:prstGeom prst="rect">
                      <a:avLst/>
                    </a:prstGeom>
                    <a:ln>
                      <a:solidFill>
                        <a:schemeClr val="bg1">
                          <a:lumMod val="50000"/>
                        </a:schemeClr>
                      </a:solidFill>
                    </a:ln>
                  </pic:spPr>
                </pic:pic>
              </a:graphicData>
            </a:graphic>
          </wp:inline>
        </w:drawing>
      </w:r>
    </w:p>
    <w:p w14:paraId="72BFE881" w14:textId="2E04B866" w:rsidR="00BD47DD" w:rsidRDefault="00AE61AF" w:rsidP="00BD47DD">
      <w:pPr>
        <w:pStyle w:val="ARIERCaption-Figure"/>
      </w:pPr>
      <w:bookmarkStart w:id="93" w:name="_Toc436906735"/>
      <w:bookmarkStart w:id="94" w:name="_Toc460419690"/>
      <w:r w:rsidRPr="002E1B78">
        <w:t xml:space="preserve">Figure </w:t>
      </w:r>
      <w:r w:rsidR="00D41778">
        <w:t>4</w:t>
      </w:r>
      <w:r w:rsidR="00916010">
        <w:t xml:space="preserve">. Location </w:t>
      </w:r>
      <w:r w:rsidRPr="002E1B78">
        <w:t xml:space="preserve">and number of unburnt patches within (a) </w:t>
      </w:r>
      <w:proofErr w:type="spellStart"/>
      <w:r w:rsidRPr="002E1B78">
        <w:t>Annya</w:t>
      </w:r>
      <w:proofErr w:type="spellEnd"/>
      <w:r w:rsidRPr="002E1B78">
        <w:t>, (b) Hotspur</w:t>
      </w:r>
      <w:r w:rsidR="006B1D9B" w:rsidRPr="002E1B78">
        <w:t xml:space="preserve"> </w:t>
      </w:r>
      <w:r w:rsidRPr="002E1B78">
        <w:t>and (c</w:t>
      </w:r>
      <w:r w:rsidR="009C4F93" w:rsidRPr="002E1B78">
        <w:t>)</w:t>
      </w:r>
      <w:r w:rsidR="009C4F93">
        <w:t> </w:t>
      </w:r>
      <w:r w:rsidR="009C4F93" w:rsidRPr="002E1B78">
        <w:t>Mt</w:t>
      </w:r>
      <w:r w:rsidR="009C4F93">
        <w:t> </w:t>
      </w:r>
      <w:r w:rsidRPr="002E1B78">
        <w:t>Clay</w:t>
      </w:r>
      <w:r w:rsidR="00C00644">
        <w:t xml:space="preserve">. </w:t>
      </w:r>
      <w:r w:rsidRPr="00C00644">
        <w:t>Red dots</w:t>
      </w:r>
      <w:r w:rsidR="0050617A" w:rsidRPr="00C00644">
        <w:t xml:space="preserve"> indicate</w:t>
      </w:r>
      <w:r w:rsidRPr="00C00644">
        <w:t xml:space="preserve"> </w:t>
      </w:r>
      <w:r w:rsidR="009C4F93" w:rsidRPr="00C00644">
        <w:t xml:space="preserve">the </w:t>
      </w:r>
      <w:r w:rsidRPr="00C00644">
        <w:t>location</w:t>
      </w:r>
      <w:r w:rsidR="009C4F93" w:rsidRPr="00C00644">
        <w:t>s</w:t>
      </w:r>
      <w:r w:rsidRPr="00C00644">
        <w:t xml:space="preserve"> of camera survey points</w:t>
      </w:r>
      <w:bookmarkEnd w:id="93"/>
      <w:r w:rsidR="00155ED8">
        <w:t xml:space="preserve">. </w:t>
      </w:r>
      <w:r w:rsidR="000A001B">
        <w:t xml:space="preserve">Green – unburnt patches, </w:t>
      </w:r>
      <w:r w:rsidR="00155ED8">
        <w:t xml:space="preserve">Grey – burnt area, Red square – study </w:t>
      </w:r>
      <w:r w:rsidR="000A001B">
        <w:t>location</w:t>
      </w:r>
      <w:bookmarkEnd w:id="94"/>
    </w:p>
    <w:p w14:paraId="47479400" w14:textId="1CE983C9" w:rsidR="00AE61AF" w:rsidRPr="002E1B78" w:rsidRDefault="00BD47DD" w:rsidP="00E36739">
      <w:pPr>
        <w:pStyle w:val="ARIERHC"/>
      </w:pPr>
      <w:r>
        <w:br w:type="page"/>
      </w:r>
      <w:bookmarkStart w:id="95" w:name="_Toc436906707"/>
      <w:bookmarkStart w:id="96" w:name="_Toc330056730"/>
      <w:bookmarkStart w:id="97" w:name="_Toc460419660"/>
      <w:r w:rsidR="0002567B">
        <w:t>3.1.1</w:t>
      </w:r>
      <w:r w:rsidR="0002567B">
        <w:tab/>
      </w:r>
      <w:r w:rsidR="00AE61AF" w:rsidRPr="002E1B78">
        <w:t>Burn severity</w:t>
      </w:r>
      <w:bookmarkEnd w:id="95"/>
      <w:bookmarkEnd w:id="96"/>
      <w:bookmarkEnd w:id="97"/>
    </w:p>
    <w:p w14:paraId="200596A6" w14:textId="7A3D4346" w:rsidR="00AE61AF" w:rsidRDefault="00AE61AF" w:rsidP="00BB79D5">
      <w:pPr>
        <w:pStyle w:val="ARIERBody"/>
        <w:spacing w:after="0" w:line="240" w:lineRule="auto"/>
        <w:contextualSpacing/>
      </w:pPr>
      <w:r w:rsidRPr="002E1B78">
        <w:t>There was a significant difference in the overall impact</w:t>
      </w:r>
      <w:r w:rsidR="009C4F93">
        <w:t>s</w:t>
      </w:r>
      <w:r w:rsidRPr="002E1B78">
        <w:t xml:space="preserve"> of the planned burn</w:t>
      </w:r>
      <w:r w:rsidR="009C4F93">
        <w:t>s</w:t>
      </w:r>
      <w:r w:rsidRPr="002E1B78">
        <w:t xml:space="preserve"> between locations</w:t>
      </w:r>
      <w:r w:rsidR="00894DE1">
        <w:t xml:space="preserve"> (</w:t>
      </w:r>
      <w:proofErr w:type="spellStart"/>
      <w:r w:rsidR="004C0570" w:rsidRPr="004C0570">
        <w:t>Kruskal</w:t>
      </w:r>
      <w:proofErr w:type="spellEnd"/>
      <w:r w:rsidR="004C0570" w:rsidRPr="004C0570">
        <w:t xml:space="preserve">-Wallis </w:t>
      </w:r>
      <w:r w:rsidR="00894DE1">
        <w:rPr>
          <w:rFonts w:ascii="Gabriola" w:hAnsi="Gabriola"/>
        </w:rPr>
        <w:t>Χ</w:t>
      </w:r>
      <w:r w:rsidR="00894DE1" w:rsidRPr="00BB79D5">
        <w:rPr>
          <w:vertAlign w:val="superscript"/>
        </w:rPr>
        <w:t>2</w:t>
      </w:r>
      <w:r w:rsidR="000A001B" w:rsidRPr="00BB79D5">
        <w:t xml:space="preserve"> </w:t>
      </w:r>
      <w:r w:rsidR="000A001B">
        <w:t xml:space="preserve">= 18.7, </w:t>
      </w:r>
      <w:proofErr w:type="spellStart"/>
      <w:r w:rsidR="000A001B">
        <w:t>df</w:t>
      </w:r>
      <w:proofErr w:type="spellEnd"/>
      <w:r w:rsidR="000A001B">
        <w:t>=2,</w:t>
      </w:r>
      <w:r w:rsidR="00894DE1">
        <w:t xml:space="preserve"> </w:t>
      </w:r>
      <w:r w:rsidR="004C0570">
        <w:t xml:space="preserve">p </w:t>
      </w:r>
      <w:r w:rsidR="00894DE1">
        <w:t>&gt;0.05)</w:t>
      </w:r>
      <w:r w:rsidRPr="002E1B78">
        <w:t xml:space="preserve">, with </w:t>
      </w:r>
      <w:proofErr w:type="spellStart"/>
      <w:r w:rsidRPr="002E1B78">
        <w:t>Annya</w:t>
      </w:r>
      <w:proofErr w:type="spellEnd"/>
      <w:r w:rsidRPr="002E1B78">
        <w:t xml:space="preserve"> being more severely burnt than Hotspur</w:t>
      </w:r>
      <w:r w:rsidR="00CA1618">
        <w:t xml:space="preserve"> (difference = -0.139, 95%CL -0.215 to -0.063, </w:t>
      </w:r>
      <w:r w:rsidR="00CA1618" w:rsidRPr="00CA1618">
        <w:rPr>
          <w:i/>
        </w:rPr>
        <w:t>p</w:t>
      </w:r>
      <w:r w:rsidR="00CA1618">
        <w:t xml:space="preserve"> = &gt;0.001)</w:t>
      </w:r>
      <w:r w:rsidRPr="002E1B78">
        <w:t xml:space="preserve"> </w:t>
      </w:r>
      <w:r w:rsidR="00C3640B">
        <w:t>and</w:t>
      </w:r>
      <w:r w:rsidRPr="002E1B78">
        <w:t xml:space="preserve"> Mt Clay</w:t>
      </w:r>
      <w:r w:rsidR="00CA1618">
        <w:t xml:space="preserve"> (Difference = -0.108, 95% CL  -0.184 to -0.031, </w:t>
      </w:r>
      <w:r w:rsidR="00CA1618" w:rsidRPr="00CA1618">
        <w:rPr>
          <w:i/>
        </w:rPr>
        <w:t>p</w:t>
      </w:r>
      <w:r w:rsidR="00CA1618">
        <w:t xml:space="preserve"> = &gt;0.001)</w:t>
      </w:r>
      <w:r w:rsidR="00F715B5">
        <w:t>;</w:t>
      </w:r>
      <w:r w:rsidRPr="002E1B78">
        <w:t xml:space="preserve"> no overall difference </w:t>
      </w:r>
      <w:r w:rsidR="00F715B5">
        <w:t xml:space="preserve">was </w:t>
      </w:r>
      <w:r w:rsidR="009C4F93">
        <w:t xml:space="preserve">detected </w:t>
      </w:r>
      <w:r w:rsidRPr="002E1B78">
        <w:t>between Hotspur and Mt Clay (</w:t>
      </w:r>
      <w:r w:rsidR="00E9378E">
        <w:t>Figure 5</w:t>
      </w:r>
      <w:r w:rsidRPr="002E1B78">
        <w:t>).</w:t>
      </w:r>
    </w:p>
    <w:p w14:paraId="2E23C43A" w14:textId="77777777" w:rsidR="00BB79D5" w:rsidRDefault="00BB79D5" w:rsidP="00BB79D5">
      <w:pPr>
        <w:pStyle w:val="ARIERBody"/>
        <w:spacing w:after="0" w:line="240" w:lineRule="auto"/>
        <w:contextualSpacing/>
      </w:pPr>
    </w:p>
    <w:p w14:paraId="2AA9AB91" w14:textId="409AB999" w:rsidR="0000546D" w:rsidRDefault="00F72EEE" w:rsidP="00F73E4C">
      <w:pPr>
        <w:pStyle w:val="ARIERBody"/>
      </w:pPr>
      <w:r>
        <w:rPr>
          <w:noProof/>
          <w:lang w:eastAsia="en-AU"/>
        </w:rPr>
        <w:drawing>
          <wp:inline distT="0" distB="0" distL="0" distR="0" wp14:anchorId="0ACEE93E" wp14:editId="65D92DD2">
            <wp:extent cx="4608000" cy="34560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MultiComp_graph.png"/>
                    <pic:cNvPicPr/>
                  </pic:nvPicPr>
                  <pic:blipFill rotWithShape="1">
                    <a:blip r:embed="rId39">
                      <a:extLst>
                        <a:ext uri="{28A0092B-C50C-407E-A947-70E740481C1C}">
                          <a14:useLocalDpi xmlns:a14="http://schemas.microsoft.com/office/drawing/2010/main" val="0"/>
                        </a:ext>
                      </a:extLst>
                    </a:blip>
                    <a:srcRect l="6458" t="33333" r="9447" b="5952"/>
                    <a:stretch/>
                  </pic:blipFill>
                  <pic:spPr bwMode="auto">
                    <a:xfrm>
                      <a:off x="0" y="0"/>
                      <a:ext cx="4608000" cy="3456000"/>
                    </a:xfrm>
                    <a:prstGeom prst="rect">
                      <a:avLst/>
                    </a:prstGeom>
                    <a:ln>
                      <a:noFill/>
                    </a:ln>
                    <a:extLst>
                      <a:ext uri="{53640926-AAD7-44D8-BBD7-CCE9431645EC}">
                        <a14:shadowObscured xmlns:a14="http://schemas.microsoft.com/office/drawing/2010/main"/>
                      </a:ext>
                    </a:extLst>
                  </pic:spPr>
                </pic:pic>
              </a:graphicData>
            </a:graphic>
          </wp:inline>
        </w:drawing>
      </w:r>
    </w:p>
    <w:p w14:paraId="702665AF" w14:textId="32BAA8D2" w:rsidR="0000546D" w:rsidRDefault="00E9378E" w:rsidP="00E9378E">
      <w:pPr>
        <w:pStyle w:val="ARIERCaption-Figure"/>
      </w:pPr>
      <w:bookmarkStart w:id="98" w:name="_Toc460419691"/>
      <w:r>
        <w:t>Figure 5</w:t>
      </w:r>
      <w:r w:rsidR="0000546D">
        <w:t>.</w:t>
      </w:r>
      <w:r>
        <w:t xml:space="preserve"> </w:t>
      </w:r>
      <w:r w:rsidR="00CE0C78">
        <w:t>Difference in ranked scores for m</w:t>
      </w:r>
      <w:r>
        <w:t xml:space="preserve">ultiple comparison of burn scores between locations. Comparisons </w:t>
      </w:r>
      <w:r w:rsidR="000A001B">
        <w:t xml:space="preserve">not including zero </w:t>
      </w:r>
      <w:r>
        <w:t>i</w:t>
      </w:r>
      <w:r w:rsidR="00CE0C78">
        <w:t>ndicates a significant difference between locations</w:t>
      </w:r>
      <w:bookmarkEnd w:id="98"/>
      <w:r w:rsidR="0000546D">
        <w:t xml:space="preserve"> </w:t>
      </w:r>
    </w:p>
    <w:p w14:paraId="21791C29" w14:textId="77777777" w:rsidR="00E9378E" w:rsidRPr="00E9378E" w:rsidRDefault="00E9378E" w:rsidP="00E9378E">
      <w:pPr>
        <w:pStyle w:val="ARIERBody"/>
      </w:pPr>
    </w:p>
    <w:p w14:paraId="6238703C" w14:textId="0F5822CD" w:rsidR="00AE61AF" w:rsidRDefault="004C0570" w:rsidP="00F73E4C">
      <w:pPr>
        <w:pStyle w:val="ARIERBody"/>
      </w:pPr>
      <w:r>
        <w:t>There was a significant difference in the severity of the burn across</w:t>
      </w:r>
      <w:r w:rsidR="000A001B">
        <w:t xml:space="preserve"> vegetation</w:t>
      </w:r>
      <w:r>
        <w:t xml:space="preserve"> layers </w:t>
      </w:r>
      <w:r w:rsidR="000A001B">
        <w:t>(</w:t>
      </w:r>
      <w:proofErr w:type="spellStart"/>
      <w:r w:rsidRPr="004C0570">
        <w:t>Kruskal</w:t>
      </w:r>
      <w:proofErr w:type="spellEnd"/>
      <w:r w:rsidRPr="004C0570">
        <w:t xml:space="preserve">-Wallis </w:t>
      </w:r>
      <w:r>
        <w:rPr>
          <w:rFonts w:ascii="Gabriola" w:hAnsi="Gabriola"/>
        </w:rPr>
        <w:t>Χ</w:t>
      </w:r>
      <w:r w:rsidRPr="00894DE1">
        <w:rPr>
          <w:vertAlign w:val="superscript"/>
        </w:rPr>
        <w:t>2</w:t>
      </w:r>
      <w:r w:rsidRPr="004C0570">
        <w:t xml:space="preserve">squared = 93.522, </w:t>
      </w:r>
      <w:proofErr w:type="spellStart"/>
      <w:r w:rsidRPr="004C0570">
        <w:t>df</w:t>
      </w:r>
      <w:proofErr w:type="spellEnd"/>
      <w:r w:rsidRPr="004C0570">
        <w:t xml:space="preserve"> = 3, p</w:t>
      </w:r>
      <w:r>
        <w:t xml:space="preserve"> &gt;0.05)</w:t>
      </w:r>
      <w:r w:rsidR="000A001B">
        <w:t>.</w:t>
      </w:r>
      <w:r>
        <w:t xml:space="preserve"> </w:t>
      </w:r>
      <w:r w:rsidR="00AE61AF" w:rsidRPr="002E1B78">
        <w:t xml:space="preserve">Non-parametric </w:t>
      </w:r>
      <w:proofErr w:type="spellStart"/>
      <w:r w:rsidR="00AE61AF" w:rsidRPr="002E1B78">
        <w:t>Tukey</w:t>
      </w:r>
      <w:r w:rsidR="007953AA">
        <w:t>’s</w:t>
      </w:r>
      <w:proofErr w:type="spellEnd"/>
      <w:r w:rsidR="00AE61AF" w:rsidRPr="002E1B78">
        <w:t xml:space="preserve"> </w:t>
      </w:r>
      <w:r w:rsidR="00C778A1">
        <w:t>honest</w:t>
      </w:r>
      <w:r w:rsidR="007953AA">
        <w:t>ly</w:t>
      </w:r>
      <w:r w:rsidR="00C778A1">
        <w:t xml:space="preserve"> significant difference</w:t>
      </w:r>
      <w:r w:rsidR="00C778A1" w:rsidRPr="002E1B78">
        <w:t xml:space="preserve"> </w:t>
      </w:r>
      <w:r w:rsidR="00AE61AF" w:rsidRPr="002E1B78">
        <w:t>multiple comparison tests indicated a significant difference between the severity of the burn at the ground layer</w:t>
      </w:r>
      <w:r w:rsidR="007145D3">
        <w:t xml:space="preserve">, </w:t>
      </w:r>
      <w:r w:rsidR="001A6A01">
        <w:t>m</w:t>
      </w:r>
      <w:r w:rsidR="007145D3">
        <w:t xml:space="preserve">id-storey and </w:t>
      </w:r>
      <w:r w:rsidR="001A6A01">
        <w:t>t</w:t>
      </w:r>
      <w:r w:rsidR="007145D3">
        <w:t>all</w:t>
      </w:r>
      <w:r w:rsidR="001A6A01">
        <w:t xml:space="preserve"> s</w:t>
      </w:r>
      <w:r w:rsidR="007145D3">
        <w:t xml:space="preserve">hrub layer </w:t>
      </w:r>
      <w:r w:rsidR="00F72EEE">
        <w:t xml:space="preserve">compared to </w:t>
      </w:r>
      <w:r w:rsidR="00AE61AF" w:rsidRPr="002E1B78">
        <w:t>the canopy</w:t>
      </w:r>
      <w:r w:rsidR="001A6A01">
        <w:t xml:space="preserve"> layer </w:t>
      </w:r>
      <w:r w:rsidR="001A6A01" w:rsidRPr="002E1B78">
        <w:t>(Figure</w:t>
      </w:r>
      <w:r w:rsidR="001A6A01">
        <w:t> </w:t>
      </w:r>
      <w:r w:rsidR="00E9378E">
        <w:t>6</w:t>
      </w:r>
      <w:r w:rsidR="001A6A01">
        <w:t>)</w:t>
      </w:r>
      <w:r w:rsidR="00AE61AF" w:rsidRPr="002E1B78">
        <w:t xml:space="preserve">, with the </w:t>
      </w:r>
      <w:r w:rsidR="007145D3">
        <w:t>canopy</w:t>
      </w:r>
      <w:r w:rsidR="00AE61AF" w:rsidRPr="002E1B78">
        <w:t xml:space="preserve"> </w:t>
      </w:r>
      <w:r w:rsidR="009C4F93">
        <w:t xml:space="preserve">being </w:t>
      </w:r>
      <w:r w:rsidR="00AE61AF" w:rsidRPr="002E1B78">
        <w:t xml:space="preserve">subject to </w:t>
      </w:r>
      <w:r w:rsidR="007145D3">
        <w:t xml:space="preserve">less </w:t>
      </w:r>
      <w:r w:rsidR="00AE61AF" w:rsidRPr="002E1B78">
        <w:t xml:space="preserve">severe </w:t>
      </w:r>
      <w:r w:rsidR="009C4F93" w:rsidRPr="002E1B78">
        <w:t>high</w:t>
      </w:r>
      <w:r w:rsidR="009C4F93">
        <w:t>-</w:t>
      </w:r>
      <w:r w:rsidR="00AE61AF" w:rsidRPr="002E1B78">
        <w:t xml:space="preserve">intensity burning. </w:t>
      </w:r>
    </w:p>
    <w:p w14:paraId="2EC49D89" w14:textId="34309F09" w:rsidR="00EA5A17" w:rsidRDefault="00EA5A17" w:rsidP="00F73E4C">
      <w:pPr>
        <w:pStyle w:val="ARIERBody"/>
      </w:pPr>
    </w:p>
    <w:p w14:paraId="5F7F11B0" w14:textId="280FF1E4" w:rsidR="00E8574E" w:rsidRDefault="00E8574E" w:rsidP="00F73E4C">
      <w:pPr>
        <w:pStyle w:val="ARIERBody"/>
      </w:pPr>
    </w:p>
    <w:p w14:paraId="67F7AF9A" w14:textId="77777777" w:rsidR="00E8574E" w:rsidRDefault="00E8574E" w:rsidP="00F73E4C">
      <w:pPr>
        <w:pStyle w:val="ARIERBody"/>
      </w:pPr>
    </w:p>
    <w:p w14:paraId="78AA76FD" w14:textId="65B92761" w:rsidR="00F72EEE" w:rsidRDefault="008B28CE" w:rsidP="00F73E4C">
      <w:pPr>
        <w:pStyle w:val="ARIERBody"/>
      </w:pPr>
      <w:r>
        <w:rPr>
          <w:noProof/>
          <w:lang w:eastAsia="en-AU"/>
        </w:rPr>
        <w:drawing>
          <wp:inline distT="0" distB="0" distL="0" distR="0" wp14:anchorId="0B2893B3" wp14:editId="05B173C9">
            <wp:extent cx="4899660" cy="31318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Layer_Graph.png"/>
                    <pic:cNvPicPr/>
                  </pic:nvPicPr>
                  <pic:blipFill rotWithShape="1">
                    <a:blip r:embed="rId40">
                      <a:extLst>
                        <a:ext uri="{28A0092B-C50C-407E-A947-70E740481C1C}">
                          <a14:useLocalDpi xmlns:a14="http://schemas.microsoft.com/office/drawing/2010/main" val="0"/>
                        </a:ext>
                      </a:extLst>
                    </a:blip>
                    <a:srcRect l="2473" t="15112" r="9180" b="8209"/>
                    <a:stretch/>
                  </pic:blipFill>
                  <pic:spPr bwMode="auto">
                    <a:xfrm>
                      <a:off x="0" y="0"/>
                      <a:ext cx="4898137" cy="3130846"/>
                    </a:xfrm>
                    <a:prstGeom prst="rect">
                      <a:avLst/>
                    </a:prstGeom>
                    <a:ln>
                      <a:noFill/>
                    </a:ln>
                    <a:extLst>
                      <a:ext uri="{53640926-AAD7-44D8-BBD7-CCE9431645EC}">
                        <a14:shadowObscured xmlns:a14="http://schemas.microsoft.com/office/drawing/2010/main"/>
                      </a:ext>
                    </a:extLst>
                  </pic:spPr>
                </pic:pic>
              </a:graphicData>
            </a:graphic>
          </wp:inline>
        </w:drawing>
      </w:r>
    </w:p>
    <w:p w14:paraId="2CBFF6AC" w14:textId="55E67A2E" w:rsidR="008508BB" w:rsidRPr="002E1B78" w:rsidRDefault="008508BB" w:rsidP="000B758D">
      <w:pPr>
        <w:pStyle w:val="ARIERCaption-Figure"/>
      </w:pPr>
      <w:bookmarkStart w:id="99" w:name="_Toc436906736"/>
      <w:bookmarkStart w:id="100" w:name="_Toc460419692"/>
      <w:r w:rsidRPr="002E1B78">
        <w:t xml:space="preserve">Figure </w:t>
      </w:r>
      <w:r w:rsidR="00E9378E">
        <w:t>6</w:t>
      </w:r>
      <w:r w:rsidRPr="002E1B78">
        <w:t xml:space="preserve">. </w:t>
      </w:r>
      <w:r w:rsidR="00D06A74">
        <w:t>Difference in ranked scores for non-parametric m</w:t>
      </w:r>
      <w:r w:rsidR="007145D3">
        <w:t>ultiple comparison results</w:t>
      </w:r>
      <w:r w:rsidRPr="002E1B78">
        <w:t xml:space="preserve"> for each vegetation </w:t>
      </w:r>
      <w:r w:rsidR="008B28CE">
        <w:t>layer</w:t>
      </w:r>
      <w:bookmarkEnd w:id="99"/>
      <w:r w:rsidR="008B28CE">
        <w:t xml:space="preserve">. </w:t>
      </w:r>
      <w:r w:rsidR="007145D3">
        <w:t xml:space="preserve">Bars are 95% confidence </w:t>
      </w:r>
      <w:r w:rsidR="00D06A74">
        <w:t>limits. Pairs not containing zero</w:t>
      </w:r>
      <w:r w:rsidR="007145D3">
        <w:t xml:space="preserve"> are significantly different</w:t>
      </w:r>
      <w:bookmarkEnd w:id="100"/>
    </w:p>
    <w:p w14:paraId="5B66E2F9" w14:textId="77777777" w:rsidR="008508BB" w:rsidRPr="002E1B78" w:rsidRDefault="008508BB" w:rsidP="000B758D">
      <w:pPr>
        <w:pStyle w:val="ARIERCaption-Figure"/>
        <w:sectPr w:rsidR="008508BB" w:rsidRPr="002E1B78" w:rsidSect="00AE61AF">
          <w:type w:val="continuous"/>
          <w:pgSz w:w="11906" w:h="16838" w:code="9"/>
          <w:pgMar w:top="1418" w:right="1361" w:bottom="1560" w:left="1814" w:header="709" w:footer="709" w:gutter="0"/>
          <w:cols w:space="708"/>
          <w:titlePg/>
          <w:docGrid w:linePitch="360"/>
        </w:sectPr>
      </w:pPr>
    </w:p>
    <w:p w14:paraId="4C9289DE" w14:textId="36DA97A1" w:rsidR="008508BB" w:rsidRDefault="008508BB" w:rsidP="00F73E4C">
      <w:pPr>
        <w:pStyle w:val="ARIERBody"/>
      </w:pPr>
    </w:p>
    <w:p w14:paraId="2A368EFB" w14:textId="118D9F14" w:rsidR="00AE61AF" w:rsidRPr="002E1B78" w:rsidRDefault="00AE61AF" w:rsidP="00F73E4C">
      <w:pPr>
        <w:pStyle w:val="ARIERBody"/>
      </w:pPr>
      <w:r w:rsidRPr="002E1B78">
        <w:t xml:space="preserve">Figures </w:t>
      </w:r>
      <w:r w:rsidR="00E9378E">
        <w:t>7</w:t>
      </w:r>
      <w:r w:rsidRPr="002E1B78">
        <w:t xml:space="preserve"> and </w:t>
      </w:r>
      <w:r w:rsidR="00E9378E">
        <w:t>8</w:t>
      </w:r>
      <w:r w:rsidRPr="002E1B78">
        <w:t xml:space="preserve"> </w:t>
      </w:r>
      <w:r w:rsidR="00CE0C80">
        <w:t>illustrate</w:t>
      </w:r>
      <w:r w:rsidRPr="002E1B78">
        <w:t xml:space="preserve"> the difference between pre</w:t>
      </w:r>
      <w:r w:rsidR="00430A26" w:rsidRPr="002E1B78">
        <w:t>-</w:t>
      </w:r>
      <w:r w:rsidRPr="002E1B78">
        <w:t xml:space="preserve"> and </w:t>
      </w:r>
      <w:r w:rsidR="00D64FAC">
        <w:t>post-burn</w:t>
      </w:r>
      <w:r w:rsidRPr="002E1B78">
        <w:t xml:space="preserve"> </w:t>
      </w:r>
      <w:r w:rsidR="00CE0C80">
        <w:t>vegetation for</w:t>
      </w:r>
      <w:r w:rsidRPr="002E1B78">
        <w:t xml:space="preserve"> </w:t>
      </w:r>
      <w:r w:rsidR="00C778A1">
        <w:t>various</w:t>
      </w:r>
      <w:r w:rsidR="00C778A1" w:rsidRPr="002E1B78">
        <w:t xml:space="preserve"> </w:t>
      </w:r>
      <w:r w:rsidRPr="002E1B78">
        <w:t xml:space="preserve">levels of burn severity and the level of recovery in the vegetation 2 years </w:t>
      </w:r>
      <w:r w:rsidR="00D64FAC">
        <w:t>post-burn</w:t>
      </w:r>
      <w:r w:rsidRPr="002E1B78">
        <w:t>.</w:t>
      </w:r>
    </w:p>
    <w:p w14:paraId="596B308E" w14:textId="77777777" w:rsidR="0000546D" w:rsidRPr="002E1B78" w:rsidRDefault="0000546D" w:rsidP="00F73E4C">
      <w:pPr>
        <w:pStyle w:val="ARIERBody"/>
        <w:sectPr w:rsidR="0000546D" w:rsidRPr="002E1B78" w:rsidSect="00AE61AF">
          <w:type w:val="continuous"/>
          <w:pgSz w:w="11906" w:h="16838" w:code="9"/>
          <w:pgMar w:top="1418" w:right="1361" w:bottom="1985" w:left="1814" w:header="709" w:footer="709" w:gutter="0"/>
          <w:cols w:space="708"/>
          <w:titlePg/>
          <w:docGrid w:linePitch="360"/>
        </w:sectPr>
      </w:pPr>
    </w:p>
    <w:p w14:paraId="5559EC23" w14:textId="77777777" w:rsidR="00AE61AF" w:rsidRPr="002E1B78" w:rsidRDefault="00AE61AF" w:rsidP="00AE61AF">
      <w:r w:rsidRPr="00D6224A">
        <w:rPr>
          <w:noProof/>
          <w:lang w:eastAsia="en-AU"/>
        </w:rPr>
        <mc:AlternateContent>
          <mc:Choice Requires="wps">
            <w:drawing>
              <wp:anchor distT="0" distB="0" distL="114300" distR="114300" simplePos="0" relativeHeight="251695104" behindDoc="0" locked="0" layoutInCell="1" allowOverlap="1" wp14:anchorId="79066BAE" wp14:editId="065DDC2A">
                <wp:simplePos x="0" y="0"/>
                <wp:positionH relativeFrom="column">
                  <wp:posOffset>50165</wp:posOffset>
                </wp:positionH>
                <wp:positionV relativeFrom="paragraph">
                  <wp:posOffset>1475105</wp:posOffset>
                </wp:positionV>
                <wp:extent cx="433070" cy="285115"/>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268E8" w14:textId="77777777" w:rsidR="00350997" w:rsidRPr="00417C30" w:rsidRDefault="00350997" w:rsidP="00AE61AF">
                            <w:pPr>
                              <w:rPr>
                                <w:b/>
                                <w:color w:val="FFFFFF"/>
                                <w:sz w:val="24"/>
                              </w:rPr>
                            </w:pPr>
                            <w:r w:rsidRPr="00417C30">
                              <w:rPr>
                                <w:b/>
                                <w:color w:val="FFFFFF"/>
                                <w:sz w:val="24"/>
                              </w:rPr>
                              <w:t>(a)</w:t>
                            </w:r>
                          </w:p>
                          <w:p w14:paraId="722F70E8" w14:textId="77777777" w:rsidR="00350997" w:rsidRDefault="00350997" w:rsidP="00AE61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95pt;margin-top:116.15pt;width:34.1pt;height:22.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puA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nGAkaAdNemR7g+7kHkW2PkOvU3B76MHR7OEYfB1X3d/L8qtGQi4bKjbsVik5NIxWkF9ob/pn&#10;V0ccbUHWwwdZQRi6NdIB7WvV2eJBORCgQ5+eTr2xqZRwSCaTYA6WEkxRPA3DqYtA0+PlXmnzjskO&#10;2UWGFbTegdPdvTY2GZoeXWwsIQvetq79rbg4AMfxBELDVWuzSbhu/kiCZBWvYuKRaLbySJDn3m2x&#10;JN6sCOfTfJIvl3n408YNSdrwqmLChjkqKyR/1rmDxkdNnLSlZcsrC2dT0mqzXrYK7Sgou3DfoSBn&#10;bv5lGq4IwOUFpTAiwV2UeMUsnnukIFMvmQexF4TJXTILSELy4pLSPRfs3ymhIcPJNJqOWvott8B9&#10;r7nRtOMGZkfLuwzHJyeaWgWuROVaayhvx/VZKWz6z6WAdh8b7fRqJTqK1ezXe/c0iI1utbyW1RMI&#10;WEkQGGgR5h4sGqm+YzTADMmw/ralimHUvhfwCJKQEDt03IZM5xFs1LllfW6hogSoDBuMxuXSjINq&#10;2yu+aSDS+OyEvIWHU3Mn6uesDs8N5oTjdphpdhCd753X8+Rd/AIAAP//AwBQSwMEFAAGAAgAAAAh&#10;ANFkXaPdAAAACAEAAA8AAABkcnMvZG93bnJldi54bWxMj8FOwzAQRO9I/IO1SNyo3RSaNo1TVSCu&#10;oBao1Jsbb5Oo8TqK3Sb8PcsJjrMzmnmbr0fXiiv2ofGkYTpRIJBKbxuqNHx+vD4sQIRoyJrWE2r4&#10;xgDr4vYmN5n1A23xuouV4BIKmdFQx9hlUoayRmfCxHdI7J1870xk2VfS9mbgctfKRKm5dKYhXqhN&#10;h881lufdxWn4ejsd9o/qvXpxT93gRyXJLaXW93fjZgUi4hj/wvCLz+hQMNPRX8gG0WpIlxzUkMyS&#10;GQj20/kUxJEPaZqALHL5/4HiBwAA//8DAFBLAQItABQABgAIAAAAIQC2gziS/gAAAOEBAAATAAAA&#10;AAAAAAAAAAAAAAAAAABbQ29udGVudF9UeXBlc10ueG1sUEsBAi0AFAAGAAgAAAAhADj9If/WAAAA&#10;lAEAAAsAAAAAAAAAAAAAAAAALwEAAF9yZWxzLy5yZWxzUEsBAi0AFAAGAAgAAAAhANr8WOm4AgAA&#10;wQUAAA4AAAAAAAAAAAAAAAAALgIAAGRycy9lMm9Eb2MueG1sUEsBAi0AFAAGAAgAAAAhANFkXaPd&#10;AAAACAEAAA8AAAAAAAAAAAAAAAAAEgUAAGRycy9kb3ducmV2LnhtbFBLBQYAAAAABAAEAPMAAAAc&#10;BgAAAAA=&#10;" filled="f" stroked="f">
                <v:textbox>
                  <w:txbxContent>
                    <w:p w14:paraId="5A7268E8" w14:textId="77777777" w:rsidR="00350997" w:rsidRPr="00417C30" w:rsidRDefault="00350997" w:rsidP="00AE61AF">
                      <w:pPr>
                        <w:rPr>
                          <w:b/>
                          <w:color w:val="FFFFFF"/>
                          <w:sz w:val="24"/>
                        </w:rPr>
                      </w:pPr>
                      <w:r w:rsidRPr="00417C30">
                        <w:rPr>
                          <w:b/>
                          <w:color w:val="FFFFFF"/>
                          <w:sz w:val="24"/>
                        </w:rPr>
                        <w:t>(a)</w:t>
                      </w:r>
                    </w:p>
                    <w:p w14:paraId="722F70E8" w14:textId="77777777" w:rsidR="00350997" w:rsidRDefault="00350997" w:rsidP="00AE61AF"/>
                  </w:txbxContent>
                </v:textbox>
              </v:shape>
            </w:pict>
          </mc:Fallback>
        </mc:AlternateContent>
      </w:r>
      <w:r w:rsidRPr="00943E22">
        <w:rPr>
          <w:noProof/>
          <w:lang w:eastAsia="en-AU"/>
        </w:rPr>
        <w:drawing>
          <wp:inline distT="0" distB="0" distL="0" distR="0" wp14:anchorId="59D3E4BD" wp14:editId="30FB0A51">
            <wp:extent cx="2400300" cy="1797050"/>
            <wp:effectExtent l="0" t="0" r="12700" b="6350"/>
            <wp:docPr id="138" name="Picture 138" descr="H2A1_W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2A1_Wsi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0300" cy="1797050"/>
                    </a:xfrm>
                    <a:prstGeom prst="rect">
                      <a:avLst/>
                    </a:prstGeom>
                    <a:noFill/>
                    <a:ln>
                      <a:noFill/>
                    </a:ln>
                  </pic:spPr>
                </pic:pic>
              </a:graphicData>
            </a:graphic>
          </wp:inline>
        </w:drawing>
      </w:r>
    </w:p>
    <w:p w14:paraId="75C4EDA7" w14:textId="77777777" w:rsidR="00AE61AF" w:rsidRPr="002E1B78" w:rsidRDefault="00AE61AF" w:rsidP="00AE61AF">
      <w:r w:rsidRPr="00D6224A">
        <w:rPr>
          <w:noProof/>
          <w:lang w:eastAsia="en-AU"/>
        </w:rPr>
        <mc:AlternateContent>
          <mc:Choice Requires="wps">
            <w:drawing>
              <wp:anchor distT="0" distB="0" distL="114300" distR="114300" simplePos="0" relativeHeight="251697152" behindDoc="0" locked="0" layoutInCell="1" allowOverlap="1" wp14:anchorId="29C78F3B" wp14:editId="67CEA10C">
                <wp:simplePos x="0" y="0"/>
                <wp:positionH relativeFrom="column">
                  <wp:posOffset>46990</wp:posOffset>
                </wp:positionH>
                <wp:positionV relativeFrom="paragraph">
                  <wp:posOffset>1437005</wp:posOffset>
                </wp:positionV>
                <wp:extent cx="433070" cy="285115"/>
                <wp:effectExtent l="0" t="2540" r="1905" b="4445"/>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D2E9E" w14:textId="77777777" w:rsidR="00350997" w:rsidRPr="00417C30" w:rsidRDefault="00350997" w:rsidP="00AE61AF">
                            <w:pPr>
                              <w:rPr>
                                <w:b/>
                                <w:color w:val="FFFFFF"/>
                                <w:sz w:val="24"/>
                              </w:rPr>
                            </w:pPr>
                            <w:r w:rsidRPr="00417C30">
                              <w:rPr>
                                <w:b/>
                                <w:color w:val="FFFFFF"/>
                                <w:sz w:val="24"/>
                              </w:rPr>
                              <w:t>(</w:t>
                            </w:r>
                            <w:r>
                              <w:rPr>
                                <w:b/>
                                <w:color w:val="FFFFFF"/>
                                <w:sz w:val="24"/>
                              </w:rPr>
                              <w:t>c</w:t>
                            </w:r>
                            <w:r w:rsidRPr="00417C30">
                              <w:rPr>
                                <w:b/>
                                <w:color w:val="FFFFFF"/>
                                <w:sz w:val="24"/>
                              </w:rPr>
                              <w:t>)</w:t>
                            </w:r>
                          </w:p>
                          <w:p w14:paraId="13624F26" w14:textId="77777777" w:rsidR="00350997" w:rsidRDefault="00350997" w:rsidP="00AE61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7pt;margin-top:113.15pt;width:34.1pt;height:22.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1Y/tw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RhgJ2kOTHtjeoFu5R5GtzzjoDNzuB3A0ezgGX8dVD3ey+qqRkMuWig27UUqOLaM15Bfam/7Z&#10;1QlHW5D1+EHWEIZujXRA+0b1tnhQDgTo0KfHU29sKhUcksvLYA6WCkxREodh7CLQ7Hh5UNq8Y7JH&#10;dpFjBa134HR3p41NhmZHFxtLyJJ3nWt/J54dgON0AqHhqrXZJFw3f6RBukpWCfFINFt5JCgK76Zc&#10;Em9WhvO4uCyWyyL8aeOGJGt5XTNhwxyVFZI/69xB45MmTtrSsuO1hbMpabVZLzuFdhSUXbrvUJAz&#10;N/95Gq4IwOUFpTAiwW2UeuUsmXukJLGXzoPEC8L0Np0FJCVF+ZzSHRfs3ymhMcdpHMWTln7LLXDf&#10;a24067mB2dHxPsfJyYlmVoErUbvWGsq7aX1WCpv+Uymg3cdGO71aiU5iNfv13j0NJzWr5bWsH0HA&#10;SoLAQIsw92DRSvUdoxFmSI71ty1VDKPuvYBHkIaE2KHjNiSeR7BR55b1uYWKCqBybDCalkszDart&#10;oPimhUjTsxPyBh5Ow52on7I6PDeYE47bYabZQXS+d15Pk3fxCwAA//8DAFBLAwQUAAYACAAAACEA&#10;fhgfOd4AAAAIAQAADwAAAGRycy9kb3ducmV2LnhtbEyPzU7DMBCE70h9B2uRuFG7oU1oiFMhEFdQ&#10;y4/Umxtvk6jxOordJrw9ywmOszOa+bbYTK4TFxxC60nDYq5AIFXetlRr+Hh/ub0HEaIhazpPqOEb&#10;A2zK2VVhcutH2uJlF2vBJRRyo6GJsc+lDFWDzoS575HYO/rBmchyqKUdzMjlrpOJUql0piVeaEyP&#10;Tw1Wp93Zafh8Pe6/luqtfnarfvSTkuTWUuub6+nxAUTEKf6F4Ref0aFkpoM/kw2i05AtOaghSdI7&#10;EOxnqxTEgQ/ZIgFZFvL/A+UPAAAA//8DAFBLAQItABQABgAIAAAAIQC2gziS/gAAAOEBAAATAAAA&#10;AAAAAAAAAAAAAAAAAABbQ29udGVudF9UeXBlc10ueG1sUEsBAi0AFAAGAAgAAAAhADj9If/WAAAA&#10;lAEAAAsAAAAAAAAAAAAAAAAALwEAAF9yZWxzLy5yZWxzUEsBAi0AFAAGAAgAAAAhAOEzVj+3AgAA&#10;wQUAAA4AAAAAAAAAAAAAAAAALgIAAGRycy9lMm9Eb2MueG1sUEsBAi0AFAAGAAgAAAAhAH4YHzne&#10;AAAACAEAAA8AAAAAAAAAAAAAAAAAEQUAAGRycy9kb3ducmV2LnhtbFBLBQYAAAAABAAEAPMAAAAc&#10;BgAAAAA=&#10;" filled="f" stroked="f">
                <v:textbox>
                  <w:txbxContent>
                    <w:p w14:paraId="4F2D2E9E" w14:textId="77777777" w:rsidR="00350997" w:rsidRPr="00417C30" w:rsidRDefault="00350997" w:rsidP="00AE61AF">
                      <w:pPr>
                        <w:rPr>
                          <w:b/>
                          <w:color w:val="FFFFFF"/>
                          <w:sz w:val="24"/>
                        </w:rPr>
                      </w:pPr>
                      <w:r w:rsidRPr="00417C30">
                        <w:rPr>
                          <w:b/>
                          <w:color w:val="FFFFFF"/>
                          <w:sz w:val="24"/>
                        </w:rPr>
                        <w:t>(</w:t>
                      </w:r>
                      <w:r>
                        <w:rPr>
                          <w:b/>
                          <w:color w:val="FFFFFF"/>
                          <w:sz w:val="24"/>
                        </w:rPr>
                        <w:t>c</w:t>
                      </w:r>
                      <w:r w:rsidRPr="00417C30">
                        <w:rPr>
                          <w:b/>
                          <w:color w:val="FFFFFF"/>
                          <w:sz w:val="24"/>
                        </w:rPr>
                        <w:t>)</w:t>
                      </w:r>
                    </w:p>
                    <w:p w14:paraId="13624F26" w14:textId="77777777" w:rsidR="00350997" w:rsidRDefault="00350997" w:rsidP="00AE61AF"/>
                  </w:txbxContent>
                </v:textbox>
              </v:shape>
            </w:pict>
          </mc:Fallback>
        </mc:AlternateContent>
      </w:r>
      <w:r w:rsidRPr="00943E22">
        <w:rPr>
          <w:noProof/>
          <w:lang w:eastAsia="en-AU"/>
        </w:rPr>
        <w:drawing>
          <wp:inline distT="0" distB="0" distL="0" distR="0" wp14:anchorId="7D0548A9" wp14:editId="4EC16C89">
            <wp:extent cx="2387600" cy="1765300"/>
            <wp:effectExtent l="0" t="0" r="0" b="12700"/>
            <wp:docPr id="139" name="Picture 139" descr="H2_Wsite1_matchFeb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2_Wsite1_matchFeb20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7600" cy="1765300"/>
                    </a:xfrm>
                    <a:prstGeom prst="rect">
                      <a:avLst/>
                    </a:prstGeom>
                    <a:noFill/>
                    <a:ln>
                      <a:noFill/>
                    </a:ln>
                  </pic:spPr>
                </pic:pic>
              </a:graphicData>
            </a:graphic>
          </wp:inline>
        </w:drawing>
      </w:r>
    </w:p>
    <w:p w14:paraId="1EDE11F0" w14:textId="77777777" w:rsidR="00AE61AF" w:rsidRPr="002E1B78" w:rsidRDefault="00AE61AF" w:rsidP="00AE61AF">
      <w:r w:rsidRPr="00D6224A">
        <w:rPr>
          <w:noProof/>
          <w:lang w:eastAsia="en-AU"/>
        </w:rPr>
        <mc:AlternateContent>
          <mc:Choice Requires="wps">
            <w:drawing>
              <wp:anchor distT="0" distB="0" distL="114300" distR="114300" simplePos="0" relativeHeight="251696128" behindDoc="0" locked="0" layoutInCell="1" allowOverlap="1" wp14:anchorId="6D6DA865" wp14:editId="22E228B9">
                <wp:simplePos x="0" y="0"/>
                <wp:positionH relativeFrom="column">
                  <wp:posOffset>25400</wp:posOffset>
                </wp:positionH>
                <wp:positionV relativeFrom="paragraph">
                  <wp:posOffset>1475105</wp:posOffset>
                </wp:positionV>
                <wp:extent cx="433070" cy="285115"/>
                <wp:effectExtent l="0" t="0" r="0" b="0"/>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C86A2" w14:textId="77777777" w:rsidR="00350997" w:rsidRPr="00417C30" w:rsidRDefault="00350997" w:rsidP="00AE61AF">
                            <w:pPr>
                              <w:rPr>
                                <w:b/>
                                <w:color w:val="FFFFFF"/>
                                <w:sz w:val="24"/>
                              </w:rPr>
                            </w:pPr>
                            <w:r w:rsidRPr="00417C30">
                              <w:rPr>
                                <w:b/>
                                <w:color w:val="FFFFFF"/>
                                <w:sz w:val="24"/>
                              </w:rPr>
                              <w:t>(</w:t>
                            </w:r>
                            <w:r>
                              <w:rPr>
                                <w:b/>
                                <w:color w:val="FFFFFF"/>
                                <w:sz w:val="24"/>
                              </w:rPr>
                              <w:t>b</w:t>
                            </w:r>
                            <w:r w:rsidRPr="00417C30">
                              <w:rPr>
                                <w:b/>
                                <w:color w:val="FFFFFF"/>
                                <w:sz w:val="24"/>
                              </w:rPr>
                              <w:t>)</w:t>
                            </w:r>
                          </w:p>
                          <w:p w14:paraId="6075F640" w14:textId="77777777" w:rsidR="00350997" w:rsidRDefault="00350997" w:rsidP="00AE61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pt;margin-top:116.15pt;width:34.1pt;height:22.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Se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hhgJ2kOTHtjeoFu5R5GtzzjoDNzuB3A0ezgGX8dVD3ey+qqRkMuWig27UUqOLaM15Bfam/7Z&#10;1QlHW5D1+EHWEIZujXRA+0b1tnhQDgTo0KfHU29sKhUcksvLYA6WCkxREodh7CLQ7Hh5UNq8Y7JH&#10;dpFjBa134HR3p41NhmZHFxtLyJJ3nWt/J54dgON0AqHhqrXZJFw3f6RBukpWCfFINFt5JCgK76Zc&#10;Em9WhvO4uCyWyyL8aeOGJGt5XTNhwxyVFZI/69xB45MmTtrSsuO1hbMpabVZLzuFdhSUXbrvUJAz&#10;N/95Gq4IwOUFpTAiwW2UeuUsmXukJLGXzoPEC8L0Np0FJCVF+ZzSHRfs3ymhMcdpHMWTln7LLXDf&#10;a24067mB2dHxPsfJyYlmVoErUbvWGsq7aX1WCpv+Uymg3cdGO71aiU5iNfv13j2NmY1utbyW9SMI&#10;WEkQGGgR5h4sWqm+YzTCDMmx/ralimHUvRfwCNKQEDt03IbE8wg26tyyPrdQUQFUjg1G03JppkG1&#10;HRTftBBpenZC3sDDabgT9VNWh+cGc8JxO8w0O4jO987rafIufgEAAP//AwBQSwMEFAAGAAgAAAAh&#10;AHnUx8ndAAAACAEAAA8AAABkcnMvZG93bnJldi54bWxMj81OwzAQhO9IfQdrkbhRG7cQmsapEIgr&#10;qOVH4ubG2yRqvI5itwlvz3KC4+ysZr4pNpPvxBmH2AYycDNXIJCq4FqqDby/PV/fg4jJkrNdIDTw&#10;jRE25eyisLkLI23xvEu14BCKuTXQpNTnUsaqQW/jPPRI7B3C4G1iOdTSDXbkcN9JrdSd9LYlbmhs&#10;j48NVsfdyRv4eDl8fS7Va/3kb/sxTEqSX0ljri6nhzWIhFP6e4ZffEaHkpn24UQuis7AkpckA3qh&#10;FyDYz7QGsedDlmmQZSH/Dyh/AAAA//8DAFBLAQItABQABgAIAAAAIQC2gziS/gAAAOEBAAATAAAA&#10;AAAAAAAAAAAAAAAAAABbQ29udGVudF9UeXBlc10ueG1sUEsBAi0AFAAGAAgAAAAhADj9If/WAAAA&#10;lAEAAAsAAAAAAAAAAAAAAAAALwEAAF9yZWxzLy5yZWxzUEsBAi0AFAAGAAgAAAAhAO1kNJ64AgAA&#10;wQUAAA4AAAAAAAAAAAAAAAAALgIAAGRycy9lMm9Eb2MueG1sUEsBAi0AFAAGAAgAAAAhAHnUx8nd&#10;AAAACAEAAA8AAAAAAAAAAAAAAAAAEgUAAGRycy9kb3ducmV2LnhtbFBLBQYAAAAABAAEAPMAAAAc&#10;BgAAAAA=&#10;" filled="f" stroked="f">
                <v:textbox>
                  <w:txbxContent>
                    <w:p w14:paraId="6A6C86A2" w14:textId="77777777" w:rsidR="00350997" w:rsidRPr="00417C30" w:rsidRDefault="00350997" w:rsidP="00AE61AF">
                      <w:pPr>
                        <w:rPr>
                          <w:b/>
                          <w:color w:val="FFFFFF"/>
                          <w:sz w:val="24"/>
                        </w:rPr>
                      </w:pPr>
                      <w:r w:rsidRPr="00417C30">
                        <w:rPr>
                          <w:b/>
                          <w:color w:val="FFFFFF"/>
                          <w:sz w:val="24"/>
                        </w:rPr>
                        <w:t>(</w:t>
                      </w:r>
                      <w:r>
                        <w:rPr>
                          <w:b/>
                          <w:color w:val="FFFFFF"/>
                          <w:sz w:val="24"/>
                        </w:rPr>
                        <w:t>b</w:t>
                      </w:r>
                      <w:r w:rsidRPr="00417C30">
                        <w:rPr>
                          <w:b/>
                          <w:color w:val="FFFFFF"/>
                          <w:sz w:val="24"/>
                        </w:rPr>
                        <w:t>)</w:t>
                      </w:r>
                    </w:p>
                    <w:p w14:paraId="6075F640" w14:textId="77777777" w:rsidR="00350997" w:rsidRDefault="00350997" w:rsidP="00AE61AF"/>
                  </w:txbxContent>
                </v:textbox>
              </v:shape>
            </w:pict>
          </mc:Fallback>
        </mc:AlternateContent>
      </w:r>
      <w:r w:rsidRPr="00943E22">
        <w:rPr>
          <w:noProof/>
          <w:lang w:eastAsia="en-AU"/>
        </w:rPr>
        <w:drawing>
          <wp:inline distT="0" distB="0" distL="0" distR="0" wp14:anchorId="594108C3" wp14:editId="2EFA0C97">
            <wp:extent cx="2413000" cy="1797050"/>
            <wp:effectExtent l="0" t="0" r="0" b="6350"/>
            <wp:docPr id="140" name="Picture 140" descr="H2A1_W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2A1_Wsi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13000" cy="1797050"/>
                    </a:xfrm>
                    <a:prstGeom prst="rect">
                      <a:avLst/>
                    </a:prstGeom>
                    <a:noFill/>
                    <a:ln>
                      <a:noFill/>
                    </a:ln>
                  </pic:spPr>
                </pic:pic>
              </a:graphicData>
            </a:graphic>
          </wp:inline>
        </w:drawing>
      </w:r>
    </w:p>
    <w:p w14:paraId="4862D7D0" w14:textId="77777777" w:rsidR="00AE61AF" w:rsidRDefault="00AE61AF" w:rsidP="00AE61AF">
      <w:r w:rsidRPr="00D6224A">
        <w:rPr>
          <w:noProof/>
          <w:lang w:eastAsia="en-AU"/>
        </w:rPr>
        <mc:AlternateContent>
          <mc:Choice Requires="wps">
            <w:drawing>
              <wp:anchor distT="0" distB="0" distL="114300" distR="114300" simplePos="0" relativeHeight="251698176" behindDoc="0" locked="0" layoutInCell="1" allowOverlap="1" wp14:anchorId="49C1B7F9" wp14:editId="27BBB15C">
                <wp:simplePos x="0" y="0"/>
                <wp:positionH relativeFrom="column">
                  <wp:posOffset>25400</wp:posOffset>
                </wp:positionH>
                <wp:positionV relativeFrom="paragraph">
                  <wp:posOffset>1435735</wp:posOffset>
                </wp:positionV>
                <wp:extent cx="433070" cy="285115"/>
                <wp:effectExtent l="0" t="2540" r="0" b="4445"/>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5E91E" w14:textId="77777777" w:rsidR="00350997" w:rsidRPr="00417C30" w:rsidRDefault="00350997" w:rsidP="00AE61AF">
                            <w:pPr>
                              <w:rPr>
                                <w:b/>
                                <w:color w:val="FFFFFF"/>
                                <w:sz w:val="24"/>
                              </w:rPr>
                            </w:pPr>
                            <w:r w:rsidRPr="00417C30">
                              <w:rPr>
                                <w:b/>
                                <w:color w:val="FFFFFF"/>
                                <w:sz w:val="24"/>
                              </w:rPr>
                              <w:t>(</w:t>
                            </w:r>
                            <w:r>
                              <w:rPr>
                                <w:b/>
                                <w:color w:val="FFFFFF"/>
                                <w:sz w:val="24"/>
                              </w:rPr>
                              <w:t>d</w:t>
                            </w:r>
                            <w:r w:rsidRPr="00417C30">
                              <w:rPr>
                                <w:b/>
                                <w:color w:val="FFFFFF"/>
                                <w:sz w:val="24"/>
                              </w:rPr>
                              <w:t>)</w:t>
                            </w:r>
                          </w:p>
                          <w:p w14:paraId="373CF81E" w14:textId="77777777" w:rsidR="00350997" w:rsidRDefault="00350997" w:rsidP="00AE61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pt;margin-top:113.05pt;width:34.1pt;height:22.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pIuAIAAME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NfQuhPoI2kOTHtjeoFu5R5GtzzjoDNzuB3A0ezgGX5erHu5k9VUjIZctFRt2o5QcW0Zr4Bfam/7Z&#10;1QlHW5D1+EHWEIZujXRA+0b1tnhQDgTowOPx1BtLpYJDcnkZzMFSgSlK4jCMXQSaHS8PSpt3TPbI&#10;LnKsoPUOnO7utLFkaHZ0sbGELHnXufZ34tkBOE4nEBquWpsl4br5Iw3SVbJKiEei2cojQVF4N+WS&#10;eLMynMfFZbFcFuFPGzckWcvrmgkb5qiskPxZ5w4anzRx0paWHa8tnKWk1Wa97BTaUVB26b5DQc7c&#10;/Oc0XBEglxcphREJbqPUK2fJ3CMlib10HiReEKa36SwgKSnK5yndccH+PSU05jiNo3jS0m9zC9z3&#10;Ojea9dzA7Oh4n+Pk5EQzq8CVqF1rDeXdtD4rhaX/VApo97HRTq9WopNYzX69d09jbqNbLa9l/QgC&#10;VhIEBlqEuQeLVqrvGI0wQ3Ksv22pYhh17wU8gjQkBNyM25B4HsFGnVvW5xYqKoDKscFoWi7NNKi2&#10;g+KbFiJNz07IG3g4DXeifmJ1eG4wJ1xuh5lmB9H53nk9Td7FLwAAAP//AwBQSwMEFAAGAAgAAAAh&#10;AGtLGyvdAAAACAEAAA8AAABkcnMvZG93bnJldi54bWxMj81OwzAQhO9IfQdrkbhRO1ZpIcSpKhBX&#10;EOVH4ubG2yQiXkex26Rv3+VEj7OzmvmmWE++E0ccYhvIQDZXIJCq4FqqDXx+vNzeg4jJkrNdIDRw&#10;wgjrcnZV2NyFkd7xuE214BCKuTXQpNTnUsaqQW/jPPRI7O3D4G1iOdTSDXbkcN9JrdRSetsSNzS2&#10;x6cGq9/twRv4et3/fC/UW/3s7/oxTEqSf5DG3FxPm0cQCaf0/wx/+IwOJTPtwoFcFJ2BBS9JBrRe&#10;ZiDYX2kNYseHVaZAloW8HFCeAQAA//8DAFBLAQItABQABgAIAAAAIQC2gziS/gAAAOEBAAATAAAA&#10;AAAAAAAAAAAAAAAAAABbQ29udGVudF9UeXBlc10ueG1sUEsBAi0AFAAGAAgAAAAhADj9If/WAAAA&#10;lAEAAAsAAAAAAAAAAAAAAAAALwEAAF9yZWxzLy5yZWxzUEsBAi0AFAAGAAgAAAAhANarOki4AgAA&#10;wQUAAA4AAAAAAAAAAAAAAAAALgIAAGRycy9lMm9Eb2MueG1sUEsBAi0AFAAGAAgAAAAhAGtLGyvd&#10;AAAACAEAAA8AAAAAAAAAAAAAAAAAEgUAAGRycy9kb3ducmV2LnhtbFBLBQYAAAAABAAEAPMAAAAc&#10;BgAAAAA=&#10;" filled="f" stroked="f">
                <v:textbox>
                  <w:txbxContent>
                    <w:p w14:paraId="2835E91E" w14:textId="77777777" w:rsidR="00350997" w:rsidRPr="00417C30" w:rsidRDefault="00350997" w:rsidP="00AE61AF">
                      <w:pPr>
                        <w:rPr>
                          <w:b/>
                          <w:color w:val="FFFFFF"/>
                          <w:sz w:val="24"/>
                        </w:rPr>
                      </w:pPr>
                      <w:r w:rsidRPr="00417C30">
                        <w:rPr>
                          <w:b/>
                          <w:color w:val="FFFFFF"/>
                          <w:sz w:val="24"/>
                        </w:rPr>
                        <w:t>(</w:t>
                      </w:r>
                      <w:r>
                        <w:rPr>
                          <w:b/>
                          <w:color w:val="FFFFFF"/>
                          <w:sz w:val="24"/>
                        </w:rPr>
                        <w:t>d</w:t>
                      </w:r>
                      <w:r w:rsidRPr="00417C30">
                        <w:rPr>
                          <w:b/>
                          <w:color w:val="FFFFFF"/>
                          <w:sz w:val="24"/>
                        </w:rPr>
                        <w:t>)</w:t>
                      </w:r>
                    </w:p>
                    <w:p w14:paraId="373CF81E" w14:textId="77777777" w:rsidR="00350997" w:rsidRDefault="00350997" w:rsidP="00AE61AF"/>
                  </w:txbxContent>
                </v:textbox>
              </v:shape>
            </w:pict>
          </mc:Fallback>
        </mc:AlternateContent>
      </w:r>
      <w:r w:rsidRPr="00943E22">
        <w:rPr>
          <w:noProof/>
          <w:lang w:eastAsia="en-AU"/>
        </w:rPr>
        <w:drawing>
          <wp:inline distT="0" distB="0" distL="0" distR="0" wp14:anchorId="668FF175" wp14:editId="3B2F09F1">
            <wp:extent cx="2387600" cy="1765300"/>
            <wp:effectExtent l="0" t="0" r="0" b="12700"/>
            <wp:docPr id="141" name="Picture 141" descr="H2_Wsi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2_Wsite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7600" cy="1765300"/>
                    </a:xfrm>
                    <a:prstGeom prst="rect">
                      <a:avLst/>
                    </a:prstGeom>
                    <a:noFill/>
                    <a:ln>
                      <a:noFill/>
                    </a:ln>
                  </pic:spPr>
                </pic:pic>
              </a:graphicData>
            </a:graphic>
          </wp:inline>
        </w:drawing>
      </w:r>
    </w:p>
    <w:p w14:paraId="18461E1D" w14:textId="77777777" w:rsidR="00D11CAE" w:rsidRPr="002E1B78" w:rsidRDefault="00D11CAE" w:rsidP="00AE61AF">
      <w:pPr>
        <w:sectPr w:rsidR="00D11CAE" w:rsidRPr="002E1B78" w:rsidSect="0057023F">
          <w:type w:val="continuous"/>
          <w:pgSz w:w="11906" w:h="16838" w:code="9"/>
          <w:pgMar w:top="1418" w:right="1361" w:bottom="1418" w:left="1814" w:header="709" w:footer="709" w:gutter="0"/>
          <w:cols w:num="2" w:space="708"/>
          <w:docGrid w:linePitch="360"/>
        </w:sectPr>
      </w:pPr>
    </w:p>
    <w:p w14:paraId="3B0B3722" w14:textId="3BD80BF4" w:rsidR="00AE61AF" w:rsidRPr="002E1B78" w:rsidRDefault="00AE61AF" w:rsidP="000B758D">
      <w:pPr>
        <w:pStyle w:val="ARIERCaption-Figure"/>
      </w:pPr>
      <w:bookmarkStart w:id="101" w:name="_Toc436906737"/>
      <w:bookmarkStart w:id="102" w:name="_Toc460419693"/>
      <w:r w:rsidRPr="002E1B78">
        <w:t xml:space="preserve">Figure </w:t>
      </w:r>
      <w:r w:rsidR="00E9378E">
        <w:t>7</w:t>
      </w:r>
      <w:r w:rsidRPr="002E1B78">
        <w:t>. C</w:t>
      </w:r>
      <w:r w:rsidR="00F0791A" w:rsidRPr="002E1B78">
        <w:t>hanges in vegetation at Hotspur</w:t>
      </w:r>
      <w:r w:rsidRPr="002E1B78">
        <w:t xml:space="preserve"> (a) </w:t>
      </w:r>
      <w:r w:rsidR="00F0791A" w:rsidRPr="002E1B78">
        <w:t>p</w:t>
      </w:r>
      <w:r w:rsidRPr="002E1B78">
        <w:t>re-burn</w:t>
      </w:r>
      <w:r w:rsidR="00CE0C80">
        <w:t>,</w:t>
      </w:r>
      <w:r w:rsidRPr="002E1B78">
        <w:t xml:space="preserve"> (b) </w:t>
      </w:r>
      <w:r w:rsidR="00D64FAC">
        <w:t>post-burn</w:t>
      </w:r>
      <w:r w:rsidRPr="002E1B78">
        <w:t xml:space="preserve"> 2013</w:t>
      </w:r>
      <w:r w:rsidR="00CE0C80">
        <w:t xml:space="preserve"> (</w:t>
      </w:r>
      <w:r w:rsidR="00F0791A" w:rsidRPr="002E1B78">
        <w:t>b</w:t>
      </w:r>
      <w:r w:rsidRPr="002E1B78">
        <w:t xml:space="preserve">urn score of </w:t>
      </w:r>
      <w:r w:rsidR="00EE5A07">
        <w:t>2</w:t>
      </w:r>
      <w:r w:rsidRPr="002E1B78">
        <w:t xml:space="preserve"> for ground cover, mi</w:t>
      </w:r>
      <w:r w:rsidR="00F0791A" w:rsidRPr="002E1B78">
        <w:t>d-storey, tall shrub, and canopy</w:t>
      </w:r>
      <w:r w:rsidR="00CE0C80">
        <w:t>)</w:t>
      </w:r>
      <w:r w:rsidR="000A001B">
        <w:t>,</w:t>
      </w:r>
      <w:r w:rsidRPr="002E1B78">
        <w:t xml:space="preserve"> (c) 2014</w:t>
      </w:r>
      <w:r w:rsidR="00F0791A" w:rsidRPr="002E1B78">
        <w:t xml:space="preserve"> and</w:t>
      </w:r>
      <w:r w:rsidRPr="002E1B78">
        <w:t xml:space="preserve"> (d)</w:t>
      </w:r>
      <w:r w:rsidR="00F0791A" w:rsidRPr="002E1B78">
        <w:t xml:space="preserve"> </w:t>
      </w:r>
      <w:r w:rsidRPr="002E1B78">
        <w:t>2015</w:t>
      </w:r>
      <w:bookmarkEnd w:id="101"/>
      <w:bookmarkEnd w:id="102"/>
    </w:p>
    <w:p w14:paraId="384EE254" w14:textId="77777777" w:rsidR="00AE61AF" w:rsidRDefault="00AE61AF" w:rsidP="00AE61AF"/>
    <w:p w14:paraId="5267DDB4" w14:textId="77777777" w:rsidR="008508BB" w:rsidRDefault="008508BB" w:rsidP="00AE61AF"/>
    <w:p w14:paraId="1591950D" w14:textId="77777777" w:rsidR="00C778A1" w:rsidRPr="002E1B78" w:rsidRDefault="00C778A1" w:rsidP="00AE61AF">
      <w:pPr>
        <w:sectPr w:rsidR="00C778A1" w:rsidRPr="002E1B78" w:rsidSect="00AE61AF">
          <w:headerReference w:type="default" r:id="rId45"/>
          <w:footerReference w:type="even" r:id="rId46"/>
          <w:footerReference w:type="default" r:id="rId47"/>
          <w:type w:val="continuous"/>
          <w:pgSz w:w="11906" w:h="16838" w:code="9"/>
          <w:pgMar w:top="1418" w:right="1361" w:bottom="1985" w:left="1814" w:header="709" w:footer="709" w:gutter="0"/>
          <w:cols w:space="708"/>
          <w:titlePg/>
          <w:docGrid w:linePitch="360"/>
        </w:sectPr>
      </w:pPr>
    </w:p>
    <w:p w14:paraId="454D753A" w14:textId="23024667" w:rsidR="00AE61AF" w:rsidRPr="002E1B78" w:rsidRDefault="000A001B" w:rsidP="00AE61AF">
      <w:r w:rsidRPr="00D6224A">
        <w:rPr>
          <w:noProof/>
          <w:lang w:eastAsia="en-AU"/>
        </w:rPr>
        <mc:AlternateContent>
          <mc:Choice Requires="wps">
            <w:drawing>
              <wp:anchor distT="0" distB="0" distL="114300" distR="114300" simplePos="0" relativeHeight="251726848" behindDoc="0" locked="0" layoutInCell="1" allowOverlap="1" wp14:anchorId="6E2C04BA" wp14:editId="09710A42">
                <wp:simplePos x="0" y="0"/>
                <wp:positionH relativeFrom="column">
                  <wp:posOffset>3379008</wp:posOffset>
                </wp:positionH>
                <wp:positionV relativeFrom="paragraph">
                  <wp:posOffset>1443874</wp:posOffset>
                </wp:positionV>
                <wp:extent cx="433070" cy="285115"/>
                <wp:effectExtent l="0" t="0" r="0" b="635"/>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77D7B" w14:textId="389D0C6D" w:rsidR="00350997" w:rsidRPr="00417C30" w:rsidRDefault="00350997" w:rsidP="000A001B">
                            <w:pPr>
                              <w:rPr>
                                <w:b/>
                                <w:color w:val="FFFFFF"/>
                                <w:sz w:val="24"/>
                              </w:rPr>
                            </w:pPr>
                            <w:r>
                              <w:rPr>
                                <w:b/>
                                <w:color w:val="FFFFFF"/>
                                <w:sz w:val="24"/>
                              </w:rPr>
                              <w:t>(b</w:t>
                            </w:r>
                            <w:r w:rsidRPr="00417C30">
                              <w:rPr>
                                <w:b/>
                                <w:color w:val="FFFFFF"/>
                                <w:sz w:val="24"/>
                              </w:rPr>
                              <w:t>)</w:t>
                            </w:r>
                          </w:p>
                          <w:p w14:paraId="18859919" w14:textId="77777777" w:rsidR="00350997" w:rsidRDefault="00350997" w:rsidP="000A001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66.05pt;margin-top:113.7pt;width:34.1pt;height:22.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M3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pRgJ2kOTHtjeoFu5R5GtzzjoDNzuB3A0ezgGX8dVD3ey+qqRkMuWig27UUqOLaM15Bfam/7Z&#10;1QlHW5D1+EHWEIZujXRA+0b1tnhQDgTo0KfHU29sKhUcksvLYA6WCkxREodh7CLQ7Hh5UNq8Y7JH&#10;dpFjBa134HR3p41NhmZHFxtLyJJ3nWt/J54dgON0AqHhqrXZJFw3f6RBukpWCfFINFt5JCgK76Zc&#10;Em9WhvO4uCyWyyL8aeOGJGt5XTNhwxyVFZI/69xB45MmTtrSsuO1hbMpabVZLzuFdhSUXbrvUJAz&#10;N/95Gq4IwOUFpTAiwW2UeuUsmXukJLGXzoPEC8L0Np0FJCVF+ZzSHRfs3ymhMcdpHMWTln7LLXDf&#10;a24067mB2dHxPsfJyYlmVoErUbvWGsq7aX1WCpv+Uymg3cdGO71aiU5iNfv13j2NxEa3Wl7L+hEE&#10;rCQIDLQIcw8WrVTfMRphhuRYf9tSxTDq3gt4BGlIiB06bkPieQQbdW5Zn1uoqAAqxwajabk006Da&#10;DopvWog0PTshb+DhNNyJ+imrw3ODOeG4HWaaHUTne+f1NHkXvwAAAP//AwBQSwMEFAAGAAgAAAAh&#10;ANFqU6PfAAAACwEAAA8AAABkcnMvZG93bnJldi54bWxMj01PwzAMhu9I/IfISNxYsnQfUJpOCMQV&#10;xGCTuGWN11Y0TtVka/n3mBMcbT96/bzFZvKdOOMQ20AG5jMFAqkKrqXawMf7880tiJgsOdsFQgPf&#10;GGFTXl4UNndhpDc8b1MtOIRibg00KfW5lLFq0Ns4Cz0S345h8DbxONTSDXbkcN9JrdRKetsSf2hs&#10;j48NVl/bkzewezl+7hfqtX7yy34Mk5Lk76Qx11fTwz2IhFP6g+FXn9WhZKdDOJGLojOwzPScUQNa&#10;rxcgmFgplYE48GatM5BlIf93KH8AAAD//wMAUEsBAi0AFAAGAAgAAAAhALaDOJL+AAAA4QEAABMA&#10;AAAAAAAAAAAAAAAAAAAAAFtDb250ZW50X1R5cGVzXS54bWxQSwECLQAUAAYACAAAACEAOP0h/9YA&#10;AACUAQAACwAAAAAAAAAAAAAAAAAvAQAAX3JlbHMvLnJlbHNQSwECLQAUAAYACAAAACEApHxzN7gC&#10;AADBBQAADgAAAAAAAAAAAAAAAAAuAgAAZHJzL2Uyb0RvYy54bWxQSwECLQAUAAYACAAAACEA0WpT&#10;o98AAAALAQAADwAAAAAAAAAAAAAAAAASBQAAZHJzL2Rvd25yZXYueG1sUEsFBgAAAAAEAAQA8wAA&#10;AB4GAAAAAA==&#10;" filled="f" stroked="f">
                <v:textbox>
                  <w:txbxContent>
                    <w:p w14:paraId="34A77D7B" w14:textId="389D0C6D" w:rsidR="00350997" w:rsidRPr="00417C30" w:rsidRDefault="00350997" w:rsidP="000A001B">
                      <w:pPr>
                        <w:rPr>
                          <w:b/>
                          <w:color w:val="FFFFFF"/>
                          <w:sz w:val="24"/>
                        </w:rPr>
                      </w:pPr>
                      <w:r>
                        <w:rPr>
                          <w:b/>
                          <w:color w:val="FFFFFF"/>
                          <w:sz w:val="24"/>
                        </w:rPr>
                        <w:t>(b</w:t>
                      </w:r>
                      <w:r w:rsidRPr="00417C30">
                        <w:rPr>
                          <w:b/>
                          <w:color w:val="FFFFFF"/>
                          <w:sz w:val="24"/>
                        </w:rPr>
                        <w:t>)</w:t>
                      </w:r>
                    </w:p>
                    <w:p w14:paraId="18859919" w14:textId="77777777" w:rsidR="00350997" w:rsidRDefault="00350997" w:rsidP="000A001B"/>
                  </w:txbxContent>
                </v:textbox>
              </v:shape>
            </w:pict>
          </mc:Fallback>
        </mc:AlternateContent>
      </w:r>
      <w:r w:rsidR="00AE61AF" w:rsidRPr="00D6224A">
        <w:rPr>
          <w:noProof/>
          <w:lang w:eastAsia="en-AU"/>
        </w:rPr>
        <mc:AlternateContent>
          <mc:Choice Requires="wps">
            <w:drawing>
              <wp:anchor distT="0" distB="0" distL="114300" distR="114300" simplePos="0" relativeHeight="251691008" behindDoc="0" locked="0" layoutInCell="1" allowOverlap="1" wp14:anchorId="169D46BC" wp14:editId="5EF40848">
                <wp:simplePos x="0" y="0"/>
                <wp:positionH relativeFrom="column">
                  <wp:posOffset>46990</wp:posOffset>
                </wp:positionH>
                <wp:positionV relativeFrom="paragraph">
                  <wp:posOffset>1449705</wp:posOffset>
                </wp:positionV>
                <wp:extent cx="433070" cy="285115"/>
                <wp:effectExtent l="0" t="0" r="1905"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E4977" w14:textId="77777777" w:rsidR="00350997" w:rsidRPr="00417C30" w:rsidRDefault="00350997" w:rsidP="00AE61AF">
                            <w:pPr>
                              <w:rPr>
                                <w:b/>
                                <w:color w:val="FFFFFF"/>
                                <w:sz w:val="24"/>
                              </w:rPr>
                            </w:pPr>
                            <w:r w:rsidRPr="00417C30">
                              <w:rPr>
                                <w:b/>
                                <w:color w:val="FFFFFF"/>
                                <w:sz w:val="24"/>
                              </w:rPr>
                              <w:t>(a)</w:t>
                            </w:r>
                          </w:p>
                          <w:p w14:paraId="18055916" w14:textId="77777777" w:rsidR="00350997" w:rsidRDefault="00350997" w:rsidP="00AE61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7pt;margin-top:114.15pt;width:34.1pt;height:22.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kU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pBgJ2kOTHtjeoFu5R5GtzzjoDNzuB3A0ezgGX8dVD3ey+qqRkMuWig27UUqOLaM15Bfam/7Z&#10;1QlHW5D1+EHWEIZujXRA+0b1tnhQDgTo0KfHU29sKhUcksvLYA6WCkxREodh7CLQ7Hh5UNq8Y7JH&#10;dpFjBa134HR3p41NhmZHFxtLyJJ3nWt/J54dgON0AqHhqrXZJFw3f6RBukpWCfFINFt5JCgK76Zc&#10;Em9WhvO4uCyWyyL8aeOGJGt5XTNhwxyVFZI/69xB45MmTtrSsuO1hbMpabVZLzuFdhSUXbrvUJAz&#10;N/95Gq4IwOUFpTAiwW2UeuUsmXukJLGXzoPEC8L0Np0FJCVF+ZzSHRfs3ymhMcdpHMWTln7LLXDf&#10;a24067mB2dHxPsfJyYlmVoErUbvWGsq7aX1WCpv+Uymg3cdGO71aiU5iNfv13j2N1Ea3Wl7L+hEE&#10;rCQIDLQIcw8WrVTfMRphhuRYf9tSxTDq3gt4BGlIiB06bkPieQQbdW5Zn1uoqAAqxwajabk006Da&#10;DopvWog0PTshb+DhNNyJ+imrw3ODOeG4HWaaHUTne+f1NHkXvwAAAP//AwBQSwMEFAAGAAgAAAAh&#10;AEy9tZvdAAAACAEAAA8AAABkcnMvZG93bnJldi54bWxMj0tPwzAQhO9I/AdrkbhRm/SREuJUCMQV&#10;RF8SNzfeJhHxOordJvz7bk9wnJ3RzLf5anStOGMfGk8aHicKBFLpbUOVhu3m/WEJIkRD1rSeUMMv&#10;BlgVtze5yawf6AvP61gJLqGQGQ11jF0mZShrdCZMfIfE3tH3zkSWfSVtbwYud61MlFpIZxrihdp0&#10;+Fpj+bM+OQ27j+P3fqY+qzc37wY/KknuSWp9fze+PIOIOMa/MFzxGR0KZjr4E9kgWg3pjIMakmQ5&#10;BcF+Ol+AOPAhnSYgi1z+f6C4AAAA//8DAFBLAQItABQABgAIAAAAIQC2gziS/gAAAOEBAAATAAAA&#10;AAAAAAAAAAAAAAAAAABbQ29udGVudF9UeXBlc10ueG1sUEsBAi0AFAAGAAgAAAAhADj9If/WAAAA&#10;lAEAAAsAAAAAAAAAAAAAAAAALwEAAF9yZWxzLy5yZWxzUEsBAi0AFAAGAAgAAAAhAJ5QSRS4AgAA&#10;wQUAAA4AAAAAAAAAAAAAAAAALgIAAGRycy9lMm9Eb2MueG1sUEsBAi0AFAAGAAgAAAAhAEy9tZvd&#10;AAAACAEAAA8AAAAAAAAAAAAAAAAAEgUAAGRycy9kb3ducmV2LnhtbFBLBQYAAAAABAAEAPMAAAAc&#10;BgAAAAA=&#10;" filled="f" stroked="f">
                <v:textbox>
                  <w:txbxContent>
                    <w:p w14:paraId="6E6E4977" w14:textId="77777777" w:rsidR="00350997" w:rsidRPr="00417C30" w:rsidRDefault="00350997" w:rsidP="00AE61AF">
                      <w:pPr>
                        <w:rPr>
                          <w:b/>
                          <w:color w:val="FFFFFF"/>
                          <w:sz w:val="24"/>
                        </w:rPr>
                      </w:pPr>
                      <w:r w:rsidRPr="00417C30">
                        <w:rPr>
                          <w:b/>
                          <w:color w:val="FFFFFF"/>
                          <w:sz w:val="24"/>
                        </w:rPr>
                        <w:t>(a)</w:t>
                      </w:r>
                    </w:p>
                    <w:p w14:paraId="18055916" w14:textId="77777777" w:rsidR="00350997" w:rsidRDefault="00350997" w:rsidP="00AE61AF"/>
                  </w:txbxContent>
                </v:textbox>
              </v:shape>
            </w:pict>
          </mc:Fallback>
        </mc:AlternateContent>
      </w:r>
      <w:r w:rsidR="007472C3">
        <w:rPr>
          <w:noProof/>
          <w:lang w:eastAsia="en-AU"/>
        </w:rPr>
        <w:t xml:space="preserve"> </w:t>
      </w:r>
      <w:r w:rsidR="00AE61AF" w:rsidRPr="00943E22">
        <w:rPr>
          <w:noProof/>
          <w:lang w:eastAsia="en-AU"/>
        </w:rPr>
        <w:drawing>
          <wp:inline distT="0" distB="0" distL="0" distR="0" wp14:anchorId="216FE04E" wp14:editId="5BFCC589">
            <wp:extent cx="2400300" cy="1797050"/>
            <wp:effectExtent l="0" t="0" r="12700" b="6350"/>
            <wp:docPr id="142" name="Picture 142" descr="A5A1_W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A5A1_Wsi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00300" cy="1797050"/>
                    </a:xfrm>
                    <a:prstGeom prst="rect">
                      <a:avLst/>
                    </a:prstGeom>
                    <a:noFill/>
                    <a:ln>
                      <a:noFill/>
                    </a:ln>
                  </pic:spPr>
                </pic:pic>
              </a:graphicData>
            </a:graphic>
          </wp:inline>
        </w:drawing>
      </w:r>
      <w:r w:rsidR="007472C3">
        <w:rPr>
          <w:noProof/>
          <w:lang w:eastAsia="en-AU"/>
        </w:rPr>
        <w:t xml:space="preserve">                            </w:t>
      </w:r>
      <w:r w:rsidR="007472C3" w:rsidRPr="0057023F">
        <w:rPr>
          <w:noProof/>
          <w:lang w:eastAsia="en-AU"/>
        </w:rPr>
        <w:drawing>
          <wp:inline distT="0" distB="0" distL="0" distR="0" wp14:anchorId="0DC6F897" wp14:editId="253B8057">
            <wp:extent cx="2400300" cy="1797050"/>
            <wp:effectExtent l="0" t="0" r="12700" b="6350"/>
            <wp:docPr id="144" name="Picture 144" descr="A5A1_W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5A1_Wsit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00300" cy="1797050"/>
                    </a:xfrm>
                    <a:prstGeom prst="rect">
                      <a:avLst/>
                    </a:prstGeom>
                    <a:noFill/>
                    <a:ln>
                      <a:noFill/>
                    </a:ln>
                  </pic:spPr>
                </pic:pic>
              </a:graphicData>
            </a:graphic>
          </wp:inline>
        </w:drawing>
      </w:r>
    </w:p>
    <w:p w14:paraId="4796FB33" w14:textId="6C3555A1" w:rsidR="00AE61AF" w:rsidRPr="002E1B78" w:rsidRDefault="000A001B" w:rsidP="00AE61AF">
      <w:r w:rsidRPr="00D6224A">
        <w:rPr>
          <w:noProof/>
          <w:lang w:eastAsia="en-AU"/>
        </w:rPr>
        <mc:AlternateContent>
          <mc:Choice Requires="wps">
            <w:drawing>
              <wp:anchor distT="0" distB="0" distL="114300" distR="114300" simplePos="0" relativeHeight="251728896" behindDoc="0" locked="0" layoutInCell="1" allowOverlap="1" wp14:anchorId="17F56DF7" wp14:editId="383BD51F">
                <wp:simplePos x="0" y="0"/>
                <wp:positionH relativeFrom="column">
                  <wp:posOffset>3378835</wp:posOffset>
                </wp:positionH>
                <wp:positionV relativeFrom="paragraph">
                  <wp:posOffset>1448435</wp:posOffset>
                </wp:positionV>
                <wp:extent cx="433070" cy="285115"/>
                <wp:effectExtent l="0" t="0" r="0" b="635"/>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AD6CE" w14:textId="659EE1F0" w:rsidR="00350997" w:rsidRPr="00417C30" w:rsidRDefault="00350997" w:rsidP="000A001B">
                            <w:pPr>
                              <w:rPr>
                                <w:b/>
                                <w:color w:val="FFFFFF"/>
                                <w:sz w:val="24"/>
                              </w:rPr>
                            </w:pPr>
                            <w:r>
                              <w:rPr>
                                <w:b/>
                                <w:color w:val="FFFFFF"/>
                                <w:sz w:val="24"/>
                              </w:rPr>
                              <w:t>(d</w:t>
                            </w:r>
                            <w:r w:rsidRPr="00417C30">
                              <w:rPr>
                                <w:b/>
                                <w:color w:val="FFFFFF"/>
                                <w:sz w:val="24"/>
                              </w:rPr>
                              <w:t>)</w:t>
                            </w:r>
                          </w:p>
                          <w:p w14:paraId="56FF6092" w14:textId="77777777" w:rsidR="00350997" w:rsidRDefault="00350997" w:rsidP="000A001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66.05pt;margin-top:114.05pt;width:34.1pt;height:22.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I7XuA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EmEkaAdNemR7g+7kHkW2PkOvU3B76MHR7OEYfB1X3d/L8qtGQi4bKjbsVik5NIxWkF9ob/pn&#10;V0ccbUHWwwdZQRi6NdIB7WvV2eJBORCgQ5+eTr2xqZRwSCaTYA6WEkxRPA3DqYtA0+PlXmnzjskO&#10;2UWGFbTegdPdvTY2GZoeXWwsIQvetq79rbg4AMfxBELDVWuzSbhu/kiCZBWvYuKRaLbySJDn3m2x&#10;JN6sCOfTfJIvl3n408YNSdrwqmLChjkqKyR/1rmDxkdNnLSlZcsrC2dT0mqzXrYK7Sgou3DfoSBn&#10;bv5lGq4IwOUFpTAiwV2UeMUsnnukIFMvmQexF4TJXTILSELy4pLSPRfs3ymhIcPJNJqOWvott8B9&#10;r7nRtOMGZkfLuwzHJyeaWgWuROVaayhvx/VZKWz6z6WAdh8b7fRqJTqK1ezX+/FpuDlhxbyW1RMo&#10;WElQGIgRBh8sGqm+YzTAEMmw/ralimHUvhfwCpKQEDt13IZM5xFs1LllfW6hogSoDBuMxuXSjJNq&#10;2yu+aSDS+O6EvIWXU3On6uesDu8NBoUjdxhqdhKd753X8+hd/AIAAP//AwBQSwMEFAAGAAgAAAAh&#10;ACSR+CrfAAAACwEAAA8AAABkcnMvZG93bnJldi54bWxMj01PwkAQhu8m/ofNkHiTXVpBLN0So/Gq&#10;AYXE29Id2sbubNNdaP33DCe9zceTd57J16NrxRn70HjSMJsqEEiltw1VGr4+3+6XIEI0ZE3rCTX8&#10;YoB1cXuTm8z6gTZ43sZKcAiFzGioY+wyKUNZozNh6jsk3h1970zktq+k7c3A4a6ViVIL6UxDfKE2&#10;Hb7UWP5sT07D7v34vX9QH9Wrm3eDH5Uk9yS1vpuMzysQEcf4B8NVn9WhYKeDP5ENotUwT5MZoxqS&#10;ZMkFEwulUhAHnjymCmSRy/8/FBcAAAD//wMAUEsBAi0AFAAGAAgAAAAhALaDOJL+AAAA4QEAABMA&#10;AAAAAAAAAAAAAAAAAAAAAFtDb250ZW50X1R5cGVzXS54bWxQSwECLQAUAAYACAAAACEAOP0h/9YA&#10;AACUAQAACwAAAAAAAAAAAAAAAAAvAQAAX3JlbHMvLnJlbHNQSwECLQAUAAYACAAAACEAjdCO17gC&#10;AADCBQAADgAAAAAAAAAAAAAAAAAuAgAAZHJzL2Uyb0RvYy54bWxQSwECLQAUAAYACAAAACEAJJH4&#10;Kt8AAAALAQAADwAAAAAAAAAAAAAAAAASBQAAZHJzL2Rvd25yZXYueG1sUEsFBgAAAAAEAAQA8wAA&#10;AB4GAAAAAA==&#10;" filled="f" stroked="f">
                <v:textbox>
                  <w:txbxContent>
                    <w:p w14:paraId="0AAAD6CE" w14:textId="659EE1F0" w:rsidR="00350997" w:rsidRPr="00417C30" w:rsidRDefault="00350997" w:rsidP="000A001B">
                      <w:pPr>
                        <w:rPr>
                          <w:b/>
                          <w:color w:val="FFFFFF"/>
                          <w:sz w:val="24"/>
                        </w:rPr>
                      </w:pPr>
                      <w:r>
                        <w:rPr>
                          <w:b/>
                          <w:color w:val="FFFFFF"/>
                          <w:sz w:val="24"/>
                        </w:rPr>
                        <w:t>(d</w:t>
                      </w:r>
                      <w:r w:rsidRPr="00417C30">
                        <w:rPr>
                          <w:b/>
                          <w:color w:val="FFFFFF"/>
                          <w:sz w:val="24"/>
                        </w:rPr>
                        <w:t>)</w:t>
                      </w:r>
                    </w:p>
                    <w:p w14:paraId="56FF6092" w14:textId="77777777" w:rsidR="00350997" w:rsidRDefault="00350997" w:rsidP="000A001B"/>
                  </w:txbxContent>
                </v:textbox>
              </v:shape>
            </w:pict>
          </mc:Fallback>
        </mc:AlternateContent>
      </w:r>
      <w:r w:rsidR="0057023F" w:rsidRPr="00D6224A">
        <w:rPr>
          <w:noProof/>
          <w:lang w:eastAsia="en-AU"/>
        </w:rPr>
        <mc:AlternateContent>
          <mc:Choice Requires="wps">
            <w:drawing>
              <wp:anchor distT="0" distB="0" distL="114300" distR="114300" simplePos="0" relativeHeight="251705344" behindDoc="0" locked="0" layoutInCell="1" allowOverlap="1" wp14:anchorId="422F6CBB" wp14:editId="2CF4D0B6">
                <wp:simplePos x="0" y="0"/>
                <wp:positionH relativeFrom="column">
                  <wp:posOffset>3051175</wp:posOffset>
                </wp:positionH>
                <wp:positionV relativeFrom="paragraph">
                  <wp:posOffset>1459230</wp:posOffset>
                </wp:positionV>
                <wp:extent cx="433070" cy="285115"/>
                <wp:effectExtent l="0" t="0" r="0" b="63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FCCB5" w14:textId="1FB1ACC7" w:rsidR="00350997" w:rsidRPr="00417C30" w:rsidRDefault="00350997" w:rsidP="0057023F">
                            <w:pPr>
                              <w:rPr>
                                <w:b/>
                                <w:color w:val="FFFFFF"/>
                                <w:sz w:val="24"/>
                              </w:rPr>
                            </w:pPr>
                            <w:r w:rsidRPr="00417C30">
                              <w:rPr>
                                <w:b/>
                                <w:color w:val="FFFFFF"/>
                                <w:sz w:val="24"/>
                              </w:rPr>
                              <w:t>(</w:t>
                            </w:r>
                            <w:r>
                              <w:rPr>
                                <w:b/>
                                <w:color w:val="FFFFFF"/>
                                <w:sz w:val="24"/>
                              </w:rPr>
                              <w:t>d</w:t>
                            </w:r>
                            <w:r w:rsidRPr="00417C30">
                              <w:rPr>
                                <w:b/>
                                <w:color w:val="FFFFFF"/>
                                <w:sz w:val="24"/>
                              </w:rPr>
                              <w:t>)</w:t>
                            </w:r>
                          </w:p>
                          <w:p w14:paraId="1BECF6E0" w14:textId="77777777" w:rsidR="00350997" w:rsidRDefault="00350997" w:rsidP="005702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40.25pt;margin-top:114.9pt;width:34.1pt;height:22.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whW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hJGgPfToge0NupV7FNnyjIPOwOt+AD+zh2Nos6OqhztZfdVIyGVLxYbdKCXHltEa0gvtTf/s&#10;6oSjLch6/CBrCEO3RjqgfaN6WzuoBgJ0aNPjqTU2lQoOyeVlMAdLBaYoicMwdhFodrw8KG3eMdkj&#10;u8ixgs47cLq708YmQ7Oji40lZMm7znW/E88OwHE6gdBw1dpsEq6ZP9IgXSWrhHgkmq08EhSFd1Mu&#10;iTcrw3lcXBbLZRH+tHFDkrW8rpmwYY7CCsmfNe4g8UkSJ2lp2fHawtmUtNqsl51COwrCLt13KMiZ&#10;m/88DVcE4PKCUhiR4DZKvXKWzD1SkthL50HiBWF6m84CkpKifE7pjgv275TQmOM0juJJS7/lFrjv&#10;NTea9dzA6Oh4n+Pk5EQzq8CVqF1rDeXdtD4rhU3/qRTQ7mOjnV6tRCexmv16715G6NRsxbyW9SMo&#10;WElQGIgR5h4sWqm+YzTCDMmx/ralimHUvRfwCtKQEDt03IbE8wg26tyyPrdQUQFUjg1G03JppkG1&#10;HRTftBBpendC3sDLabhT9VNWh/cGc8KRO8w0O4jO987rafIufgEAAP//AwBQSwMEFAAGAAgAAAAh&#10;AOt7LRPeAAAACwEAAA8AAABkcnMvZG93bnJldi54bWxMj8FOwzAMhu9IvENkJG4soWppV5pOCMQV&#10;xIBJu2WN11Y0TtVka3l7zAmOtj/9/v5qs7hBnHEKvScNtysFAqnxtqdWw8f7800BIkRD1gyeUMM3&#10;BtjUlxeVKa2f6Q3P29gKDqFQGg1djGMpZWg6dCas/IjEt6OfnIk8Tq20k5k53A0yUepOOtMTf+jM&#10;iI8dNl/bk9Pw+XLc71L12j65bJz9oiS5tdT6+mp5uAcRcYl/MPzqszrU7HTwJ7JBDBrSQmWMakiS&#10;NXdgIkuLHMSBN3mag6wr+b9D/QMAAP//AwBQSwECLQAUAAYACAAAACEAtoM4kv4AAADhAQAAEwAA&#10;AAAAAAAAAAAAAAAAAAAAW0NvbnRlbnRfVHlwZXNdLnhtbFBLAQItABQABgAIAAAAIQA4/SH/1gAA&#10;AJQBAAALAAAAAAAAAAAAAAAAAC8BAABfcmVscy8ucmVsc1BLAQItABQABgAIAAAAIQAL3whWuAIA&#10;AMEFAAAOAAAAAAAAAAAAAAAAAC4CAABkcnMvZTJvRG9jLnhtbFBLAQItABQABgAIAAAAIQDrey0T&#10;3gAAAAsBAAAPAAAAAAAAAAAAAAAAABIFAABkcnMvZG93bnJldi54bWxQSwUGAAAAAAQABADzAAAA&#10;HQYAAAAA&#10;" filled="f" stroked="f">
                <v:textbox>
                  <w:txbxContent>
                    <w:p w14:paraId="01CFCCB5" w14:textId="1FB1ACC7" w:rsidR="00350997" w:rsidRPr="00417C30" w:rsidRDefault="00350997" w:rsidP="0057023F">
                      <w:pPr>
                        <w:rPr>
                          <w:b/>
                          <w:color w:val="FFFFFF"/>
                          <w:sz w:val="24"/>
                        </w:rPr>
                      </w:pPr>
                      <w:r w:rsidRPr="00417C30">
                        <w:rPr>
                          <w:b/>
                          <w:color w:val="FFFFFF"/>
                          <w:sz w:val="24"/>
                        </w:rPr>
                        <w:t>(</w:t>
                      </w:r>
                      <w:r>
                        <w:rPr>
                          <w:b/>
                          <w:color w:val="FFFFFF"/>
                          <w:sz w:val="24"/>
                        </w:rPr>
                        <w:t>d</w:t>
                      </w:r>
                      <w:r w:rsidRPr="00417C30">
                        <w:rPr>
                          <w:b/>
                          <w:color w:val="FFFFFF"/>
                          <w:sz w:val="24"/>
                        </w:rPr>
                        <w:t>)</w:t>
                      </w:r>
                    </w:p>
                    <w:p w14:paraId="1BECF6E0" w14:textId="77777777" w:rsidR="00350997" w:rsidRDefault="00350997" w:rsidP="0057023F"/>
                  </w:txbxContent>
                </v:textbox>
              </v:shape>
            </w:pict>
          </mc:Fallback>
        </mc:AlternateContent>
      </w:r>
      <w:r w:rsidR="00AE61AF" w:rsidRPr="00D6224A">
        <w:rPr>
          <w:noProof/>
          <w:lang w:eastAsia="en-AU"/>
        </w:rPr>
        <mc:AlternateContent>
          <mc:Choice Requires="wps">
            <w:drawing>
              <wp:anchor distT="0" distB="0" distL="114300" distR="114300" simplePos="0" relativeHeight="251693056" behindDoc="0" locked="0" layoutInCell="1" allowOverlap="1" wp14:anchorId="0B32F143" wp14:editId="3C5E5EAC">
                <wp:simplePos x="0" y="0"/>
                <wp:positionH relativeFrom="column">
                  <wp:posOffset>8255</wp:posOffset>
                </wp:positionH>
                <wp:positionV relativeFrom="paragraph">
                  <wp:posOffset>1459230</wp:posOffset>
                </wp:positionV>
                <wp:extent cx="433070" cy="285115"/>
                <wp:effectExtent l="0" t="3175" r="2540" b="381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CEEDE" w14:textId="77777777" w:rsidR="00350997" w:rsidRPr="00417C30" w:rsidRDefault="00350997" w:rsidP="00AE61AF">
                            <w:pPr>
                              <w:rPr>
                                <w:b/>
                                <w:color w:val="FFFFFF"/>
                                <w:sz w:val="24"/>
                              </w:rPr>
                            </w:pPr>
                            <w:r w:rsidRPr="00417C30">
                              <w:rPr>
                                <w:b/>
                                <w:color w:val="FFFFFF"/>
                                <w:sz w:val="24"/>
                              </w:rPr>
                              <w:t>(</w:t>
                            </w:r>
                            <w:r>
                              <w:rPr>
                                <w:b/>
                                <w:color w:val="FFFFFF"/>
                                <w:sz w:val="24"/>
                              </w:rPr>
                              <w:t>c</w:t>
                            </w:r>
                            <w:r w:rsidRPr="00417C30">
                              <w:rPr>
                                <w:b/>
                                <w:color w:val="FFFFFF"/>
                                <w:sz w:val="24"/>
                              </w:rPr>
                              <w:t>)</w:t>
                            </w:r>
                          </w:p>
                          <w:p w14:paraId="6D547E02" w14:textId="77777777" w:rsidR="00350997" w:rsidRDefault="00350997" w:rsidP="00AE61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65pt;margin-top:114.9pt;width:34.1pt;height:22.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BqLtwIAAMI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I1&#10;1C6AUgnaQ5Ee2N6gW7lHkc3POOgM1O4HUDR7eAZdF6se7mT1VSMhly0VG3ajlBxbRmvwL7Q//bOv&#10;E462IOvxg6zBDN0a6YD2jept8iAdCNChTo+n2lhXKngkl5fBHCQViKIkDsPYWaDZ8fOgtHnHZI/s&#10;IccKSu/A6e5OG+sMzY4q1paQJe86V/5OPHsAxekFTMNXK7NOuGr+SIN0lawS4pFotvJIUBTeTbkk&#10;3qwM53FxWSyXRfjT2g1J1vK6ZsKaOTIrJH9WuQPHJ06cuKVlx2sLZ13SarNedgrtKDC7dOuQkDM1&#10;/7kbLgkQy4uQwogEt1HqlbNk7pGSxF46DxIvCNPbdBaQlBTl85DuuGD/HhIac5zGUTxx6bexBW69&#10;jo1mPTcwOzre5zg5KdHMMnAlaldaQ3k3nc9SYd1/SgWU+1hox1dL0YmsZr/eT61x6oO1rB+BwUoC&#10;w4CMMPjg0Er1HaMRhkiO9bctVQyj7r2ALkhDQuzUcRcSzyO4qHPJ+lxCRQVQOTYYTcelmSbVdlB8&#10;04Klqe+EvIHOabhjtW2xyatDv8GgcMEdhpqdROd3p/U0ehe/AAAA//8DAFBLAwQUAAYACAAAACEA&#10;u4IDENwAAAAIAQAADwAAAGRycy9kb3ducmV2LnhtbEyPzU7DMBCE70i8g7VI3KhN6F/SOBUCcQW1&#10;QKXe3HibRMTrKHab8PbdnuA4O6PZb/L16Fpxxj40njQ8ThQIpNLbhioNX59vD0sQIRqypvWEGn4x&#10;wLq4vclNZv1AGzxvYyW4hEJmNNQxdpmUoazRmTDxHRJ7R987E1n2lbS9GbjctTJRai6daYg/1KbD&#10;lxrLn+3Jafh+P+53U/VRvbpZN/hRSXKp1Pr+bnxegYg4xr8wXPEZHQpmOvgT2SBa1k8c1JAkKS9g&#10;f57OQBz4sJguQBa5/D+guAAAAP//AwBQSwECLQAUAAYACAAAACEAtoM4kv4AAADhAQAAEwAAAAAA&#10;AAAAAAAAAAAAAAAAW0NvbnRlbnRfVHlwZXNdLnhtbFBLAQItABQABgAIAAAAIQA4/SH/1gAAAJQB&#10;AAALAAAAAAAAAAAAAAAAAC8BAABfcmVscy8ucmVsc1BLAQItABQABgAIAAAAIQBYwBqLtwIAAMIF&#10;AAAOAAAAAAAAAAAAAAAAAC4CAABkcnMvZTJvRG9jLnhtbFBLAQItABQABgAIAAAAIQC7ggMQ3AAA&#10;AAgBAAAPAAAAAAAAAAAAAAAAABEFAABkcnMvZG93bnJldi54bWxQSwUGAAAAAAQABADzAAAAGgYA&#10;AAAA&#10;" filled="f" stroked="f">
                <v:textbox>
                  <w:txbxContent>
                    <w:p w14:paraId="08ACEEDE" w14:textId="77777777" w:rsidR="00350997" w:rsidRPr="00417C30" w:rsidRDefault="00350997" w:rsidP="00AE61AF">
                      <w:pPr>
                        <w:rPr>
                          <w:b/>
                          <w:color w:val="FFFFFF"/>
                          <w:sz w:val="24"/>
                        </w:rPr>
                      </w:pPr>
                      <w:r w:rsidRPr="00417C30">
                        <w:rPr>
                          <w:b/>
                          <w:color w:val="FFFFFF"/>
                          <w:sz w:val="24"/>
                        </w:rPr>
                        <w:t>(</w:t>
                      </w:r>
                      <w:r>
                        <w:rPr>
                          <w:b/>
                          <w:color w:val="FFFFFF"/>
                          <w:sz w:val="24"/>
                        </w:rPr>
                        <w:t>c</w:t>
                      </w:r>
                      <w:r w:rsidRPr="00417C30">
                        <w:rPr>
                          <w:b/>
                          <w:color w:val="FFFFFF"/>
                          <w:sz w:val="24"/>
                        </w:rPr>
                        <w:t>)</w:t>
                      </w:r>
                    </w:p>
                    <w:p w14:paraId="6D547E02" w14:textId="77777777" w:rsidR="00350997" w:rsidRDefault="00350997" w:rsidP="00AE61AF"/>
                  </w:txbxContent>
                </v:textbox>
              </v:shape>
            </w:pict>
          </mc:Fallback>
        </mc:AlternateContent>
      </w:r>
      <w:r w:rsidR="00AE61AF" w:rsidRPr="00943E22">
        <w:rPr>
          <w:noProof/>
          <w:lang w:eastAsia="en-AU"/>
        </w:rPr>
        <w:drawing>
          <wp:inline distT="0" distB="0" distL="0" distR="0" wp14:anchorId="0B62C354" wp14:editId="66EC34FF">
            <wp:extent cx="2400300" cy="1797050"/>
            <wp:effectExtent l="0" t="0" r="12700" b="6350"/>
            <wp:docPr id="143" name="Picture 143" descr="A5_Wsi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A5_Wsite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00300" cy="1797050"/>
                    </a:xfrm>
                    <a:prstGeom prst="rect">
                      <a:avLst/>
                    </a:prstGeom>
                    <a:noFill/>
                    <a:ln>
                      <a:noFill/>
                    </a:ln>
                  </pic:spPr>
                </pic:pic>
              </a:graphicData>
            </a:graphic>
          </wp:inline>
        </w:drawing>
      </w:r>
      <w:r w:rsidR="007472C3">
        <w:t xml:space="preserve">                             </w:t>
      </w:r>
    </w:p>
    <w:p w14:paraId="44AE6D84" w14:textId="6640A75E" w:rsidR="00815092" w:rsidRPr="00815092" w:rsidRDefault="00815092" w:rsidP="00815092">
      <w:pPr>
        <w:rPr>
          <w:sz w:val="10"/>
        </w:rPr>
      </w:pPr>
    </w:p>
    <w:p w14:paraId="7CCF0CB9" w14:textId="04B96360" w:rsidR="007472C3" w:rsidRDefault="00B75BAF" w:rsidP="00815092">
      <w:pPr>
        <w:pStyle w:val="ARIERCaption-Figure"/>
        <w:spacing w:before="0"/>
      </w:pPr>
      <w:bookmarkStart w:id="103" w:name="_Toc460419694"/>
      <w:r w:rsidRPr="00D6224A">
        <w:rPr>
          <w:noProof/>
          <w:lang w:eastAsia="en-AU"/>
        </w:rPr>
        <w:drawing>
          <wp:anchor distT="0" distB="0" distL="114300" distR="114300" simplePos="0" relativeHeight="251672575" behindDoc="0" locked="1" layoutInCell="1" allowOverlap="1" wp14:anchorId="5F5B5ED6" wp14:editId="7A62C071">
            <wp:simplePos x="0" y="0"/>
            <wp:positionH relativeFrom="page">
              <wp:posOffset>4056380</wp:posOffset>
            </wp:positionH>
            <wp:positionV relativeFrom="page">
              <wp:posOffset>2714625</wp:posOffset>
            </wp:positionV>
            <wp:extent cx="2383155" cy="1792605"/>
            <wp:effectExtent l="0" t="0" r="0" b="0"/>
            <wp:wrapNone/>
            <wp:docPr id="145" name="Picture 145" descr="A5_Ws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A5_Wsite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3155" cy="17926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00C6A" w:rsidRPr="002E1B78">
        <w:t xml:space="preserve">Figure </w:t>
      </w:r>
      <w:r w:rsidR="00E9378E">
        <w:t>8</w:t>
      </w:r>
      <w:r w:rsidR="00C00C6A" w:rsidRPr="002E1B78">
        <w:t xml:space="preserve">. Changes in vegetation at </w:t>
      </w:r>
      <w:proofErr w:type="spellStart"/>
      <w:r w:rsidR="00C00C6A" w:rsidRPr="002E1B78">
        <w:t>Annya</w:t>
      </w:r>
      <w:proofErr w:type="spellEnd"/>
      <w:r w:rsidR="00C00C6A" w:rsidRPr="002E1B78">
        <w:t xml:space="preserve"> (a) pre-burn</w:t>
      </w:r>
      <w:r w:rsidR="00C00C6A">
        <w:t>,</w:t>
      </w:r>
      <w:r w:rsidR="00C00C6A" w:rsidRPr="002E1B78">
        <w:t xml:space="preserve"> (b) </w:t>
      </w:r>
      <w:r w:rsidR="00D64FAC">
        <w:t>post-burn</w:t>
      </w:r>
      <w:r w:rsidR="00C00C6A" w:rsidRPr="002E1B78">
        <w:t xml:space="preserve"> 2013</w:t>
      </w:r>
      <w:r w:rsidR="00C00C6A">
        <w:t xml:space="preserve"> (</w:t>
      </w:r>
      <w:r w:rsidR="00C00C6A" w:rsidRPr="002E1B78">
        <w:t>bur</w:t>
      </w:r>
      <w:r w:rsidR="00EE5A07">
        <w:t xml:space="preserve">n score of 5 for ground cover, </w:t>
      </w:r>
      <w:r w:rsidR="00C00C6A" w:rsidRPr="002E1B78">
        <w:t>mid-storey, tall shrub, and canopy</w:t>
      </w:r>
      <w:r w:rsidR="00C00C6A">
        <w:t>)</w:t>
      </w:r>
      <w:r w:rsidR="000A001B">
        <w:t>,</w:t>
      </w:r>
      <w:r w:rsidR="00C00C6A" w:rsidRPr="002E1B78">
        <w:t xml:space="preserve"> (c) 2014 and (d) 2015</w:t>
      </w:r>
      <w:bookmarkStart w:id="104" w:name="_Toc409798430"/>
      <w:bookmarkEnd w:id="103"/>
    </w:p>
    <w:p w14:paraId="323E6C2B" w14:textId="2E2805D3" w:rsidR="005A3320" w:rsidRPr="002E1B78" w:rsidRDefault="005A3320" w:rsidP="004861A9">
      <w:pPr>
        <w:pStyle w:val="ARIERHB"/>
      </w:pPr>
      <w:bookmarkStart w:id="105" w:name="_Toc460419661"/>
      <w:r w:rsidRPr="002E1B78">
        <w:t>3.2</w:t>
      </w:r>
      <w:r w:rsidRPr="002E1B78">
        <w:tab/>
      </w:r>
      <w:bookmarkStart w:id="106" w:name="_Toc436906708"/>
      <w:r w:rsidRPr="002E1B78">
        <w:t>Floristic diversity and richness</w:t>
      </w:r>
      <w:bookmarkEnd w:id="106"/>
      <w:bookmarkEnd w:id="105"/>
    </w:p>
    <w:p w14:paraId="30BB3AF6" w14:textId="10E06B4B" w:rsidR="00D5567E" w:rsidRDefault="005A3320" w:rsidP="00F73E4C">
      <w:pPr>
        <w:pStyle w:val="ARIERBody"/>
      </w:pPr>
      <w:bookmarkStart w:id="107" w:name="_Toc196540910"/>
      <w:bookmarkEnd w:id="104"/>
      <w:r w:rsidRPr="002E1B78">
        <w:t>Pre-burn</w:t>
      </w:r>
      <w:r w:rsidR="00D11CAE">
        <w:t>,</w:t>
      </w:r>
      <w:r w:rsidRPr="002E1B78">
        <w:t xml:space="preserve"> </w:t>
      </w:r>
      <w:r w:rsidR="00E36739">
        <w:t xml:space="preserve">a total of </w:t>
      </w:r>
      <w:r w:rsidRPr="002E1B78">
        <w:t>49 species of vascular plants</w:t>
      </w:r>
      <w:r w:rsidR="00A07CEE">
        <w:t xml:space="preserve"> were recorded</w:t>
      </w:r>
      <w:r w:rsidRPr="002E1B78">
        <w:t xml:space="preserve"> across the three areas</w:t>
      </w:r>
      <w:r w:rsidR="00C3640B">
        <w:t>. While th</w:t>
      </w:r>
      <w:r w:rsidRPr="002E1B78">
        <w:t xml:space="preserve">ere was little difference in </w:t>
      </w:r>
      <w:r w:rsidR="00D11CAE">
        <w:t xml:space="preserve">the </w:t>
      </w:r>
      <w:r w:rsidRPr="002E1B78">
        <w:t xml:space="preserve">total number of species between Mt Clay (33) and Hotspur (38), </w:t>
      </w:r>
      <w:r w:rsidR="00C3640B">
        <w:t>there were</w:t>
      </w:r>
      <w:r w:rsidRPr="002E1B78">
        <w:t xml:space="preserve"> fewer species recorded at Annya</w:t>
      </w:r>
      <w:r w:rsidR="00815092">
        <w:t>-20</w:t>
      </w:r>
      <w:r w:rsidR="000868F6">
        <w:t>13</w:t>
      </w:r>
      <w:r w:rsidRPr="002E1B78">
        <w:t xml:space="preserve"> (26).</w:t>
      </w:r>
    </w:p>
    <w:p w14:paraId="14881B6D" w14:textId="053AB5F6" w:rsidR="00EE7304" w:rsidRDefault="00EE7304" w:rsidP="00D04351">
      <w:pPr>
        <w:pStyle w:val="ARIERBody"/>
      </w:pPr>
      <w:r>
        <w:t xml:space="preserve">Figures </w:t>
      </w:r>
      <w:r w:rsidR="00D30D2B">
        <w:t>9</w:t>
      </w:r>
      <w:r>
        <w:t xml:space="preserve"> show</w:t>
      </w:r>
      <w:r w:rsidR="007F7AD6">
        <w:t>s</w:t>
      </w:r>
      <w:r>
        <w:t xml:space="preserve"> that t</w:t>
      </w:r>
      <w:r w:rsidRPr="002E1B78">
        <w:t xml:space="preserve">here was a significant </w:t>
      </w:r>
      <w:r>
        <w:t>change</w:t>
      </w:r>
      <w:r w:rsidRPr="002E1B78">
        <w:t xml:space="preserve"> in species diversity </w:t>
      </w:r>
      <w:r>
        <w:t>at each site over</w:t>
      </w:r>
      <w:r w:rsidRPr="002E1B78">
        <w:t xml:space="preserve"> time</w:t>
      </w:r>
      <w:r>
        <w:t xml:space="preserve"> (Annya</w:t>
      </w:r>
      <w:r w:rsidR="000868F6">
        <w:t>-2013</w:t>
      </w:r>
      <w:r w:rsidR="00D5567E">
        <w:t xml:space="preserve"> </w:t>
      </w:r>
      <w:proofErr w:type="spellStart"/>
      <w:r w:rsidR="00E36739" w:rsidRPr="002E1B78">
        <w:t>df</w:t>
      </w:r>
      <w:proofErr w:type="spellEnd"/>
      <w:r w:rsidR="00E36739">
        <w:t> </w:t>
      </w:r>
      <w:r w:rsidR="00E36739" w:rsidRPr="002E1B78">
        <w:t>=</w:t>
      </w:r>
      <w:r w:rsidR="00E36739">
        <w:t> </w:t>
      </w:r>
      <w:r w:rsidRPr="002E1B78">
        <w:t>3, F = 34.72</w:t>
      </w:r>
      <w:r>
        <w:t>,</w:t>
      </w:r>
      <w:r w:rsidRPr="002E1B78">
        <w:t xml:space="preserve"> </w:t>
      </w:r>
      <w:r w:rsidRPr="00D04351">
        <w:t>P</w:t>
      </w:r>
      <w:r w:rsidRPr="002E1B78">
        <w:t xml:space="preserve"> </w:t>
      </w:r>
      <w:r w:rsidR="00E36739">
        <w:t xml:space="preserve">≥ </w:t>
      </w:r>
      <w:r w:rsidRPr="002E1B78">
        <w:t>0.001</w:t>
      </w:r>
      <w:r>
        <w:t xml:space="preserve">; Hotspur </w:t>
      </w:r>
      <w:proofErr w:type="spellStart"/>
      <w:r w:rsidRPr="002E1B78">
        <w:t>df</w:t>
      </w:r>
      <w:proofErr w:type="spellEnd"/>
      <w:r w:rsidRPr="002E1B78">
        <w:t xml:space="preserve"> = 3, F = 9.83</w:t>
      </w:r>
      <w:r>
        <w:t>,</w:t>
      </w:r>
      <w:r w:rsidRPr="002E1B78">
        <w:t xml:space="preserve"> </w:t>
      </w:r>
      <w:r w:rsidRPr="00D04351">
        <w:t>P</w:t>
      </w:r>
      <w:r w:rsidRPr="002E1B78">
        <w:t xml:space="preserve"> </w:t>
      </w:r>
      <w:r w:rsidR="00E36739">
        <w:t xml:space="preserve">≥ </w:t>
      </w:r>
      <w:r w:rsidRPr="002E1B78">
        <w:t>0.001</w:t>
      </w:r>
      <w:r>
        <w:t xml:space="preserve">; and Mt Clay </w:t>
      </w:r>
      <w:proofErr w:type="spellStart"/>
      <w:r w:rsidRPr="002E1B78">
        <w:t>df</w:t>
      </w:r>
      <w:proofErr w:type="spellEnd"/>
      <w:r w:rsidRPr="002E1B78">
        <w:t xml:space="preserve"> = 2, F = 22.5</w:t>
      </w:r>
      <w:r>
        <w:t>,</w:t>
      </w:r>
      <w:r w:rsidRPr="002E1B78">
        <w:t xml:space="preserve"> </w:t>
      </w:r>
      <w:r w:rsidRPr="00D04351">
        <w:t>P</w:t>
      </w:r>
      <w:r w:rsidRPr="002E1B78">
        <w:t xml:space="preserve"> </w:t>
      </w:r>
      <w:r w:rsidR="00E36739">
        <w:t xml:space="preserve">≥ </w:t>
      </w:r>
      <w:r w:rsidRPr="002E1B78">
        <w:t>0.001</w:t>
      </w:r>
      <w:r>
        <w:t>). T</w:t>
      </w:r>
      <w:r w:rsidRPr="002E1B78">
        <w:t xml:space="preserve">here was </w:t>
      </w:r>
      <w:r>
        <w:t xml:space="preserve">also </w:t>
      </w:r>
      <w:r w:rsidRPr="002E1B78">
        <w:t xml:space="preserve">a significant </w:t>
      </w:r>
      <w:r>
        <w:t>change</w:t>
      </w:r>
      <w:r w:rsidRPr="002E1B78">
        <w:t xml:space="preserve"> in </w:t>
      </w:r>
      <w:r w:rsidR="00F34C76">
        <w:t>the number of species</w:t>
      </w:r>
      <w:r w:rsidRPr="002E1B78">
        <w:t xml:space="preserve"> </w:t>
      </w:r>
      <w:r>
        <w:t>over</w:t>
      </w:r>
      <w:r w:rsidRPr="002E1B78">
        <w:t xml:space="preserve"> time</w:t>
      </w:r>
      <w:r>
        <w:t xml:space="preserve"> (Annya</w:t>
      </w:r>
      <w:r w:rsidR="000868F6">
        <w:t>-2013</w:t>
      </w:r>
      <w:r>
        <w:t xml:space="preserve"> </w:t>
      </w:r>
      <w:proofErr w:type="spellStart"/>
      <w:r w:rsidRPr="002E1B78">
        <w:t>df</w:t>
      </w:r>
      <w:proofErr w:type="spellEnd"/>
      <w:r w:rsidRPr="002E1B78">
        <w:t xml:space="preserve"> = 3, F = 65.15</w:t>
      </w:r>
      <w:r>
        <w:t>,</w:t>
      </w:r>
      <w:r w:rsidRPr="002E1B78">
        <w:t xml:space="preserve"> </w:t>
      </w:r>
      <w:r w:rsidRPr="00D04351">
        <w:t>P</w:t>
      </w:r>
      <w:r w:rsidRPr="002E1B78">
        <w:t xml:space="preserve"> </w:t>
      </w:r>
      <w:r w:rsidR="00E36739">
        <w:t>≥</w:t>
      </w:r>
      <w:r w:rsidRPr="002E1B78">
        <w:t xml:space="preserve"> 0.001</w:t>
      </w:r>
      <w:r>
        <w:t xml:space="preserve">; Hotspur </w:t>
      </w:r>
      <w:proofErr w:type="spellStart"/>
      <w:r w:rsidR="00E36739" w:rsidRPr="002E1B78">
        <w:t>df</w:t>
      </w:r>
      <w:proofErr w:type="spellEnd"/>
      <w:r w:rsidR="00E36739">
        <w:t> </w:t>
      </w:r>
      <w:r w:rsidR="00E36739" w:rsidRPr="002E1B78">
        <w:t>=</w:t>
      </w:r>
      <w:r w:rsidR="00E36739">
        <w:t> </w:t>
      </w:r>
      <w:r w:rsidRPr="002E1B78">
        <w:t>3, F = 12.77</w:t>
      </w:r>
      <w:r>
        <w:t>,</w:t>
      </w:r>
      <w:r w:rsidRPr="002E1B78">
        <w:t xml:space="preserve"> </w:t>
      </w:r>
      <w:r w:rsidRPr="00D04351">
        <w:t>P</w:t>
      </w:r>
      <w:r w:rsidRPr="002E1B78">
        <w:t xml:space="preserve"> </w:t>
      </w:r>
      <w:r w:rsidR="00E36739">
        <w:t>≥</w:t>
      </w:r>
      <w:r w:rsidRPr="002E1B78">
        <w:t xml:space="preserve"> 0.001</w:t>
      </w:r>
      <w:r>
        <w:t xml:space="preserve">; and Mt Clay </w:t>
      </w:r>
      <w:proofErr w:type="spellStart"/>
      <w:r w:rsidRPr="002E1B78">
        <w:t>df</w:t>
      </w:r>
      <w:proofErr w:type="spellEnd"/>
      <w:r w:rsidRPr="002E1B78">
        <w:t xml:space="preserve"> = 2, F = 39.67</w:t>
      </w:r>
      <w:r>
        <w:t>,</w:t>
      </w:r>
      <w:r w:rsidRPr="002E1B78">
        <w:t xml:space="preserve"> </w:t>
      </w:r>
      <w:r w:rsidRPr="00D04351">
        <w:t>P</w:t>
      </w:r>
      <w:r w:rsidRPr="002E1B78">
        <w:t xml:space="preserve"> </w:t>
      </w:r>
      <w:r w:rsidR="00E36739">
        <w:t>≥</w:t>
      </w:r>
      <w:r w:rsidRPr="002E1B78">
        <w:t xml:space="preserve"> 0.001</w:t>
      </w:r>
      <w:r>
        <w:t>). (Fig</w:t>
      </w:r>
      <w:r w:rsidR="00815092">
        <w:t>u</w:t>
      </w:r>
      <w:r w:rsidR="00E84F95">
        <w:t xml:space="preserve">re </w:t>
      </w:r>
      <w:r>
        <w:t>10</w:t>
      </w:r>
      <w:r w:rsidRPr="002E1B78">
        <w:t>).</w:t>
      </w:r>
    </w:p>
    <w:p w14:paraId="2FCD657B" w14:textId="29922B10" w:rsidR="007F7AD6" w:rsidRDefault="007F7AD6" w:rsidP="00D04351">
      <w:pPr>
        <w:pStyle w:val="ARIERBody"/>
      </w:pPr>
    </w:p>
    <w:p w14:paraId="008AE143" w14:textId="360E450C" w:rsidR="007F7AD6" w:rsidRDefault="00E84F95" w:rsidP="00D04351">
      <w:pPr>
        <w:pStyle w:val="ARIERBody"/>
      </w:pPr>
      <w:r>
        <w:rPr>
          <w:noProof/>
          <w:lang w:eastAsia="en-AU"/>
        </w:rPr>
        <mc:AlternateContent>
          <mc:Choice Requires="wpg">
            <w:drawing>
              <wp:anchor distT="0" distB="0" distL="114300" distR="114300" simplePos="0" relativeHeight="251743232" behindDoc="0" locked="0" layoutInCell="1" allowOverlap="1" wp14:anchorId="2A10E425" wp14:editId="649A373D">
                <wp:simplePos x="0" y="0"/>
                <wp:positionH relativeFrom="column">
                  <wp:posOffset>311785</wp:posOffset>
                </wp:positionH>
                <wp:positionV relativeFrom="paragraph">
                  <wp:posOffset>-45720</wp:posOffset>
                </wp:positionV>
                <wp:extent cx="3775075" cy="179705"/>
                <wp:effectExtent l="0" t="0" r="0" b="0"/>
                <wp:wrapNone/>
                <wp:docPr id="325" name="Group 325"/>
                <wp:cNvGraphicFramePr/>
                <a:graphic xmlns:a="http://schemas.openxmlformats.org/drawingml/2006/main">
                  <a:graphicData uri="http://schemas.microsoft.com/office/word/2010/wordprocessingGroup">
                    <wpg:wgp>
                      <wpg:cNvGrpSpPr/>
                      <wpg:grpSpPr>
                        <a:xfrm>
                          <a:off x="0" y="0"/>
                          <a:ext cx="3775075" cy="179705"/>
                          <a:chOff x="0" y="0"/>
                          <a:chExt cx="3775363" cy="180109"/>
                        </a:xfrm>
                      </wpg:grpSpPr>
                      <wps:wsp>
                        <wps:cNvPr id="322" name="Text Box 2"/>
                        <wps:cNvSpPr txBox="1">
                          <a:spLocks noChangeArrowheads="1"/>
                        </wps:cNvSpPr>
                        <wps:spPr bwMode="auto">
                          <a:xfrm>
                            <a:off x="0" y="0"/>
                            <a:ext cx="152400" cy="180109"/>
                          </a:xfrm>
                          <a:prstGeom prst="rect">
                            <a:avLst/>
                          </a:prstGeom>
                          <a:solidFill>
                            <a:srgbClr val="FFFFFF"/>
                          </a:solidFill>
                          <a:ln w="9525">
                            <a:noFill/>
                            <a:miter lim="800000"/>
                            <a:headEnd/>
                            <a:tailEnd/>
                          </a:ln>
                        </wps:spPr>
                        <wps:txbx>
                          <w:txbxContent>
                            <w:p w14:paraId="5DD995B6" w14:textId="2F6AD4E3" w:rsidR="00350997" w:rsidRDefault="00350997">
                              <w:r>
                                <w:t>a)</w:t>
                              </w:r>
                            </w:p>
                          </w:txbxContent>
                        </wps:txbx>
                        <wps:bodyPr rot="0" vert="horz" wrap="square" lIns="0" tIns="0" rIns="0" bIns="0" anchor="t" anchorCtr="0">
                          <a:spAutoFit/>
                        </wps:bodyPr>
                      </wps:wsp>
                      <wps:wsp>
                        <wps:cNvPr id="323" name="Text Box 2"/>
                        <wps:cNvSpPr txBox="1">
                          <a:spLocks noChangeArrowheads="1"/>
                        </wps:cNvSpPr>
                        <wps:spPr bwMode="auto">
                          <a:xfrm>
                            <a:off x="1863436" y="0"/>
                            <a:ext cx="152400" cy="180109"/>
                          </a:xfrm>
                          <a:prstGeom prst="rect">
                            <a:avLst/>
                          </a:prstGeom>
                          <a:solidFill>
                            <a:srgbClr val="FFFFFF"/>
                          </a:solidFill>
                          <a:ln w="9525">
                            <a:noFill/>
                            <a:miter lim="800000"/>
                            <a:headEnd/>
                            <a:tailEnd/>
                          </a:ln>
                        </wps:spPr>
                        <wps:txbx>
                          <w:txbxContent>
                            <w:p w14:paraId="49E87E57" w14:textId="4D81CC45" w:rsidR="00350997" w:rsidRDefault="00350997" w:rsidP="00E84F95">
                              <w:r>
                                <w:t>b)</w:t>
                              </w:r>
                            </w:p>
                          </w:txbxContent>
                        </wps:txbx>
                        <wps:bodyPr rot="0" vert="horz" wrap="square" lIns="0" tIns="0" rIns="0" bIns="0" anchor="t" anchorCtr="0">
                          <a:spAutoFit/>
                        </wps:bodyPr>
                      </wps:wsp>
                      <wps:wsp>
                        <wps:cNvPr id="324" name="Text Box 2"/>
                        <wps:cNvSpPr txBox="1">
                          <a:spLocks noChangeArrowheads="1"/>
                        </wps:cNvSpPr>
                        <wps:spPr bwMode="auto">
                          <a:xfrm>
                            <a:off x="3622963" y="0"/>
                            <a:ext cx="152400" cy="180109"/>
                          </a:xfrm>
                          <a:prstGeom prst="rect">
                            <a:avLst/>
                          </a:prstGeom>
                          <a:solidFill>
                            <a:srgbClr val="FFFFFF"/>
                          </a:solidFill>
                          <a:ln w="9525">
                            <a:noFill/>
                            <a:miter lim="800000"/>
                            <a:headEnd/>
                            <a:tailEnd/>
                          </a:ln>
                        </wps:spPr>
                        <wps:txbx>
                          <w:txbxContent>
                            <w:p w14:paraId="4CA42FEA" w14:textId="47DC3F76" w:rsidR="00350997" w:rsidRDefault="00350997" w:rsidP="00E84F95">
                              <w:r>
                                <w:t>c)</w:t>
                              </w:r>
                            </w:p>
                          </w:txbxContent>
                        </wps:txbx>
                        <wps:bodyPr rot="0" vert="horz" wrap="square" lIns="0" tIns="0" rIns="0" bIns="0" anchor="t" anchorCtr="0">
                          <a:spAutoFit/>
                        </wps:bodyPr>
                      </wps:wsp>
                    </wpg:wgp>
                  </a:graphicData>
                </a:graphic>
              </wp:anchor>
            </w:drawing>
          </mc:Choice>
          <mc:Fallback>
            <w:pict>
              <v:group id="Group 325" o:spid="_x0000_s1039" style="position:absolute;margin-left:24.55pt;margin-top:-3.6pt;width:297.25pt;height:14.15pt;z-index:251743232" coordsize="37753,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TEtwIAAFoKAAAOAAAAZHJzL2Uyb0RvYy54bWzkll9v2yAQwN8n7Tsg3lc7dv5adaqubapJ&#10;3Vap3QcgGNtoGBiQ2N2n34HttGtepk7aKjUPzhlzx93v7oDTs64RaM+M5UrmeHISY8QkVQWXVY6/&#10;3W8+LDGyjsiCCCVZjh+YxWfr9+9OW52xRNVKFMwgMCJt1uoc187pLIosrVlD7InSTMLHUpmGOHg1&#10;VVQY0oL1RkRJHM+jVplCG0WZtTB62X/E62C/LBl1X8vSModEjsE3F54mPLf+Ga1PSVYZomtOBzfI&#10;C7xoCJew6MHUJXEE7Qw/MtVwapRVpTuhqolUWXLKQgwQzSR+Fs21UTsdYqmyttIHTID2GacXm6Vf&#10;9rcG8SLHaTLDSJIGkhTWRX4A8LS6ymDWtdF3+tYMA1X/5iPuStP4f4gFdQHswwEs6xyiMJguFrN4&#10;AfYpfJssVos4mCYZrSE9R2q0vnqimM7TQXEJiFbep2hcNvLeHZxpNRSRfeRk/47TXU00C/itJ3Dg&#10;lIyc7n18H1WHkh5UmOYpIdfBMIQaasLqG0W/WyTVRU1kxc6NUW3NSAH+TUI43nFYwat64Daz3si2&#10;/awKSAfZORUM/QnqySyZxlDpgfQxMJJpY901Uw3yQo4NtEgwTvY31vVsxyk+rVYJXmy4EOHFVNsL&#10;YdCeQDttwm9Ix2/ThERtjlczKCCvJZXXB9Mka7iDdhe8yfEy9j+vTjIP40oWQXaEi16GLAsJyR6B&#10;9Ghct+1CwU7SkfpWFQ/Ay6i+vWE7AqFW5idGLbR2ju2PHTEMI/FJAnO/D4yCGYXtKBBJQTXHDqNe&#10;vHBhvwjx63PIxYYHTt6tfuXBRyi93sV/UIPQEn2v/ucanCzn6TSdY3Tc9G+oEqdvuBKnr6QS03mS&#10;rPxR8aYrcTiyx53pdeyJ4ZSGC0w4uIfLlr8hPX0Pe+jjlXD9CwAA//8DAFBLAwQUAAYACAAAACEA&#10;Vim2k+AAAAAIAQAADwAAAGRycy9kb3ducmV2LnhtbEyPQUvDQBSE74L/YXmCt3azaY0asymlqKdS&#10;sBXE22vymoRm34bsNkn/vetJj8MMM99kq8m0YqDeNZY1qHkEgriwZcOVhs/D2+wJhPPIJbaWScOV&#10;HKzy25sM09KO/EHD3lcilLBLUUPtfZdK6YqaDLq57YiDd7K9QR9kX8myxzGUm1bGUZRIgw2HhRo7&#10;2tRUnPcXo+F9xHG9UK/D9nzaXL8PD7uvrSKt7++m9QsIT5P/C8MvfkCHPDAd7YVLJ1oNy2cVkhpm&#10;jzGI4CfLRQLiqCFWCmSeyf8H8h8AAAD//wMAUEsBAi0AFAAGAAgAAAAhALaDOJL+AAAA4QEAABMA&#10;AAAAAAAAAAAAAAAAAAAAAFtDb250ZW50X1R5cGVzXS54bWxQSwECLQAUAAYACAAAACEAOP0h/9YA&#10;AACUAQAACwAAAAAAAAAAAAAAAAAvAQAAX3JlbHMvLnJlbHNQSwECLQAUAAYACAAAACEASwkUxLcC&#10;AABaCgAADgAAAAAAAAAAAAAAAAAuAgAAZHJzL2Uyb0RvYy54bWxQSwECLQAUAAYACAAAACEAVim2&#10;k+AAAAAIAQAADwAAAAAAAAAAAAAAAAARBQAAZHJzL2Rvd25yZXYueG1sUEsFBgAAAAAEAAQA8wAA&#10;AB4GAAAAAA==&#10;">
                <v:shape id="_x0000_s1040" type="#_x0000_t202" style="position:absolute;width:1524;height: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gG8YA&#10;AADcAAAADwAAAGRycy9kb3ducmV2LnhtbESPQWsCMRSE70L/Q3iFXkSzXUXKahSRFlov0q0Xb4/N&#10;c7N287IkWd3+e1Mo9DjMzDfMajPYVlzJh8axgudpBoK4crrhWsHx623yAiJEZI2tY1LwQwE264fR&#10;CgvtbvxJ1zLWIkE4FKjAxNgVUobKkMUwdR1x8s7OW4xJ+lpqj7cEt63Ms2whLTacFgx2tDNUfZe9&#10;VXCYnw5m3J9f99v5zH8c+93iUpdKPT0O2yWISEP8D/+137WCWZ7D75l0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kgG8YAAADcAAAADwAAAAAAAAAAAAAAAACYAgAAZHJz&#10;L2Rvd25yZXYueG1sUEsFBgAAAAAEAAQA9QAAAIsDAAAAAA==&#10;" stroked="f">
                  <v:textbox style="mso-fit-shape-to-text:t" inset="0,0,0,0">
                    <w:txbxContent>
                      <w:p w14:paraId="5DD995B6" w14:textId="2F6AD4E3" w:rsidR="00350997" w:rsidRDefault="00350997">
                        <w:r>
                          <w:t>a)</w:t>
                        </w:r>
                      </w:p>
                    </w:txbxContent>
                  </v:textbox>
                </v:shape>
                <v:shape id="_x0000_s1041" type="#_x0000_t202" style="position:absolute;left:18634;width:1524;height: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FgMYA&#10;AADcAAAADwAAAGRycy9kb3ducmV2LnhtbESPQWsCMRSE74X+h/AKXopm64qUrVFEWlAv0q0Xb4/N&#10;c7Pt5mVJsrr+e1Mo9DjMzDfMYjXYVlzIh8axgpdJBoK4crrhWsHx62P8CiJEZI2tY1JwowCr5ePD&#10;AgvtrvxJlzLWIkE4FKjAxNgVUobKkMUwcR1x8s7OW4xJ+lpqj9cEt62cZtlcWmw4LRjsaGOo+il7&#10;q+AwOx3Mc39+369nud8d+838uy6VGj0N6zcQkYb4H/5rb7WCfJrD75l0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WFgMYAAADcAAAADwAAAAAAAAAAAAAAAACYAgAAZHJz&#10;L2Rvd25yZXYueG1sUEsFBgAAAAAEAAQA9QAAAIsDAAAAAA==&#10;" stroked="f">
                  <v:textbox style="mso-fit-shape-to-text:t" inset="0,0,0,0">
                    <w:txbxContent>
                      <w:p w14:paraId="49E87E57" w14:textId="4D81CC45" w:rsidR="00350997" w:rsidRDefault="00350997" w:rsidP="00E84F95">
                        <w:r>
                          <w:t>b)</w:t>
                        </w:r>
                      </w:p>
                    </w:txbxContent>
                  </v:textbox>
                </v:shape>
                <v:shape id="_x0000_s1042" type="#_x0000_t202" style="position:absolute;left:36229;width:1524;height: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d9MYA&#10;AADcAAAADwAAAGRycy9kb3ducmV2LnhtbESPQWsCMRSE74X+h/AKvRTNVhcpq1FEWmi9iFsv3h6b&#10;52bt5mVJsrr996ZQ8DjMzDfMYjXYVlzIh8axgtdxBoK4crrhWsHh+2P0BiJEZI2tY1LwSwFWy8eH&#10;BRbaXXlPlzLWIkE4FKjAxNgVUobKkMUwdh1x8k7OW4xJ+lpqj9cEt62cZNlMWmw4LRjsaGOo+il7&#10;q2CXH3fmpT+9b9f51H8d+s3sXJdKPT8N6zmISEO8h//bn1rBdJLD35l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wd9MYAAADcAAAADwAAAAAAAAAAAAAAAACYAgAAZHJz&#10;L2Rvd25yZXYueG1sUEsFBgAAAAAEAAQA9QAAAIsDAAAAAA==&#10;" stroked="f">
                  <v:textbox style="mso-fit-shape-to-text:t" inset="0,0,0,0">
                    <w:txbxContent>
                      <w:p w14:paraId="4CA42FEA" w14:textId="47DC3F76" w:rsidR="00350997" w:rsidRDefault="00350997" w:rsidP="00E84F95">
                        <w:r>
                          <w:t>c)</w:t>
                        </w:r>
                      </w:p>
                    </w:txbxContent>
                  </v:textbox>
                </v:shape>
              </v:group>
            </w:pict>
          </mc:Fallback>
        </mc:AlternateContent>
      </w:r>
      <w:r w:rsidR="007F7AD6">
        <w:rPr>
          <w:noProof/>
          <w:lang w:eastAsia="en-AU"/>
        </w:rPr>
        <mc:AlternateContent>
          <mc:Choice Requires="wps">
            <w:drawing>
              <wp:anchor distT="0" distB="0" distL="114300" distR="114300" simplePos="0" relativeHeight="251737088" behindDoc="0" locked="0" layoutInCell="1" allowOverlap="1" wp14:anchorId="5E0C576E" wp14:editId="4E5EB5DF">
                <wp:simplePos x="0" y="0"/>
                <wp:positionH relativeFrom="column">
                  <wp:posOffset>3606857</wp:posOffset>
                </wp:positionH>
                <wp:positionV relativeFrom="paragraph">
                  <wp:posOffset>507769</wp:posOffset>
                </wp:positionV>
                <wp:extent cx="193675" cy="1593273"/>
                <wp:effectExtent l="0" t="0" r="15875" b="26035"/>
                <wp:wrapNone/>
                <wp:docPr id="321" name="Rectangle 321"/>
                <wp:cNvGraphicFramePr/>
                <a:graphic xmlns:a="http://schemas.openxmlformats.org/drawingml/2006/main">
                  <a:graphicData uri="http://schemas.microsoft.com/office/word/2010/wordprocessingShape">
                    <wps:wsp>
                      <wps:cNvSpPr/>
                      <wps:spPr>
                        <a:xfrm>
                          <a:off x="0" y="0"/>
                          <a:ext cx="193675" cy="159327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1" o:spid="_x0000_s1026" style="position:absolute;margin-left:284pt;margin-top:40pt;width:15.25pt;height:125.4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9/+kwIAALAFAAAOAAAAZHJzL2Uyb0RvYy54bWysVN9PGzEMfp+0/yHK+7heS/lRcUUViGkS&#10;AgRMPKe5pBcpibMk7bX76+fkrldgaA9ofUjj2P5sf2f74nJrNNkIHxTYipZHI0qE5VAru6roz+eb&#10;b2eUhMhszTRYUdGdCPRy/vXLRetmYgwN6Fp4giA2zFpX0SZGNyuKwBthWDgCJywqJXjDIop+VdSe&#10;tYhudDEejU6KFnztPHARAr5ed0o6z/hSCh7vpQwiEl1RzC3m0+dzmc5ifsFmK89co3ifBvtEFoYp&#10;i0EHqGsWGVl79ReUUdxDABmPOJgCpFRc5BqwmnL0rpqnhjmRa0FyghtoCv8Plt9tHjxRdUUn45IS&#10;ywx+pEekjdmVFiQ9IkWtCzO0fHIPvpcCXlO9W+lN+sdKyDbTuhtoFdtIOD6W55OT0yklHFXl9Hwy&#10;Pp0k0OLg7XyI3wUYki4V9Rg/s8k2tyF2pnuTFCyAVvWN0joLqVXElfZkw/AjL1c5YwR/Y6XtpxwR&#10;JnkWiYCu5HyLOy0SnraPQiJ7WOQ4J5z79pAM41zYWHaqhtWiy3E6wl9PweCRCcmACVlidQN2D/C2&#10;0D12R09vn1xFbvvBefSvxDrnwSNHBhsHZ6Ms+I8ANFbVR+7s9yR11CSWllDvsLc8dEMXHL9R+Hlv&#10;WYgPzOOU4Tzi5oj3eEgNbUWhv1HSgP/90Xuyx+ZHLSUtTm1Fw68184IS/cPiWJyXx8dpzLNwPD0d&#10;o+Bfa5avNXZtrgB7Bhsfs8vXZB/1/io9mBdcMIsUFVXMcoxdUR79XriK3TbBFcXFYpHNcLQdi7f2&#10;yfEEnlhN7fu8fWHe9T0ecTruYD/hbPau1Tvb5GlhsY4gVZ6DA68937gWcuP0Kyztnddytjos2vkf&#10;AAAA//8DAFBLAwQUAAYACAAAACEALiIdLN8AAAAKAQAADwAAAGRycy9kb3ducmV2LnhtbEyPwU7D&#10;MBBE70j8g7VIXBC1S5XKCdlUCIkriMKFm5u4cUS8juxtGvh6zAlOo9WMZt/Uu8WPYrYxDYEQ1isF&#10;wlIbuoF6hPe3p1sNIrGhzoyBLMKXTbBrLi9qU3XhTK923nMvcgmlyiA45qmSMrXOepNWYbKUvWOI&#10;3nA+Yy+7aM653I/yTqmt9Gag/MGZyT46237uTx6h/G5fWIepcDx8lL1fPx/jfIN4fbU83INgu/Bf&#10;GH7xMzo0mekQTtQlMSIUW523MIJWWXOgKHUB4oCw2agSZFPL/xOaHwAAAP//AwBQSwECLQAUAAYA&#10;CAAAACEAtoM4kv4AAADhAQAAEwAAAAAAAAAAAAAAAAAAAAAAW0NvbnRlbnRfVHlwZXNdLnhtbFBL&#10;AQItABQABgAIAAAAIQA4/SH/1gAAAJQBAAALAAAAAAAAAAAAAAAAAC8BAABfcmVscy8ucmVsc1BL&#10;AQItABQABgAIAAAAIQDGh9/+kwIAALAFAAAOAAAAAAAAAAAAAAAAAC4CAABkcnMvZTJvRG9jLnht&#10;bFBLAQItABQABgAIAAAAIQAuIh0s3wAAAAoBAAAPAAAAAAAAAAAAAAAAAO0EAABkcnMvZG93bnJl&#10;di54bWxQSwUGAAAAAAQABADzAAAA+QUAAAAA&#10;" fillcolor="white [3212]" strokecolor="white [3212]" strokeweight="2pt"/>
            </w:pict>
          </mc:Fallback>
        </mc:AlternateContent>
      </w:r>
      <w:r w:rsidR="007F7AD6">
        <w:rPr>
          <w:noProof/>
          <w:lang w:eastAsia="en-AU"/>
        </w:rPr>
        <mc:AlternateContent>
          <mc:Choice Requires="wps">
            <w:drawing>
              <wp:anchor distT="0" distB="0" distL="114300" distR="114300" simplePos="0" relativeHeight="251735040" behindDoc="0" locked="0" layoutInCell="1" allowOverlap="1" wp14:anchorId="6219F182" wp14:editId="22740CD3">
                <wp:simplePos x="0" y="0"/>
                <wp:positionH relativeFrom="column">
                  <wp:posOffset>1836074</wp:posOffset>
                </wp:positionH>
                <wp:positionV relativeFrom="paragraph">
                  <wp:posOffset>404264</wp:posOffset>
                </wp:positionV>
                <wp:extent cx="193675" cy="1593273"/>
                <wp:effectExtent l="0" t="0" r="15875" b="26035"/>
                <wp:wrapNone/>
                <wp:docPr id="320" name="Rectangle 320"/>
                <wp:cNvGraphicFramePr/>
                <a:graphic xmlns:a="http://schemas.openxmlformats.org/drawingml/2006/main">
                  <a:graphicData uri="http://schemas.microsoft.com/office/word/2010/wordprocessingShape">
                    <wps:wsp>
                      <wps:cNvSpPr/>
                      <wps:spPr>
                        <a:xfrm>
                          <a:off x="0" y="0"/>
                          <a:ext cx="193675" cy="159327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0" o:spid="_x0000_s1026" style="position:absolute;margin-left:144.55pt;margin-top:31.85pt;width:15.25pt;height:125.4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f9lAIAALAFAAAOAAAAZHJzL2Uyb0RvYy54bWysVE1v2zAMvQ/YfxB0Xx0nTbsGcYogRYcB&#10;RRu0HXpWZCkWIIuapMTJfv0o+SNdV+xQLAeFEslH8pnk/PpQa7IXziswBc3PRpQIw6FUZlvQH8+3&#10;X75S4gMzJdNgREGPwtPrxedP88bOxBgq0KVwBEGMnzW2oFUIdpZlnleiZv4MrDColOBqFvDqtlnp&#10;WIPotc7Go9FF1oArrQMuvMfXm1ZJFwlfSsHDg5ReBKILirmFdLp0buKZLeZstnXMVop3abAPZFEz&#10;ZTDoAHXDAiM7p/6CqhV34EGGMw51BlIqLlINWE0+elPNU8WsSLUgOd4ONPn/B8vv92tHVFnQyRj5&#10;MazGj/SItDGz1YLER6SosX6Glk927bqbRzHWe5Cujv9YCTkkWo8DreIQCMfH/GpycTmlhKMqn15N&#10;xpeTCJqdvK3z4ZuAmkShoA7jJzbZ/s6H1rQ3icE8aFXeKq3TJbaKWGlH9gw/8mabd+B/WGnzIUfM&#10;MXpmkYC25CSFoxYRT5tHIZE9LHKcEk59e0qGcS5MyFtVxUrR5jgd4a/Psk8/EZIAI7LE6gbsDqC3&#10;bEF67Jaezj66itT2g/PoX4m1zoNHigwmDM61MuDeA9BYVRe5te9JaqmJLG2gPGJvOWiHzlt+q/Dz&#10;3jEf1szhlGG/4eYID3hIDU1BoZMoqcD9eu892mPzo5aSBqe2oP7njjlBif5ucCyu8vPzOObpcj69&#10;jD3tXms2rzVmV68AeybHHWV5EqN90L0oHdQvuGCWMSqqmOEYu6A8uP6yCu02wRXFxXKZzHC0LQt3&#10;5snyCB5Zje37fHhhznY9HnA67qGfcDZ70+qtbfQ0sNwFkCrNwYnXjm9cC6lxuhUW987re7I6LdrF&#10;bwAAAP//AwBQSwMEFAAGAAgAAAAhANqyFZvfAAAACgEAAA8AAABkcnMvZG93bnJldi54bWxMj8FO&#10;wzAMhu9IvENkpF0QS7uxri1NpwmJK2gbl92yxmsqGqdKsq7w9GQnuNnyp9/fX20m07MRne8sCUjn&#10;CTCkxqqOWgGfh7enHJgPkpTsLaGAb/Swqe/vKlkqe6UdjvvQshhCvpQCdAhDyblvNBrp53ZAirez&#10;dUaGuLqWKyevMdz0fJEkGTeyo/hBywFfNTZf+4sRUPw0HyG3w0qH7li0Jn0/u/FRiNnDtH0BFnAK&#10;fzDc9KM61NHpZC+kPOsFLPIijaiAbLkGFoFlWmTATrfhOQNeV/x/hfoXAAD//wMAUEsBAi0AFAAG&#10;AAgAAAAhALaDOJL+AAAA4QEAABMAAAAAAAAAAAAAAAAAAAAAAFtDb250ZW50X1R5cGVzXS54bWxQ&#10;SwECLQAUAAYACAAAACEAOP0h/9YAAACUAQAACwAAAAAAAAAAAAAAAAAvAQAAX3JlbHMvLnJlbHNQ&#10;SwECLQAUAAYACAAAACEAFv6n/ZQCAACwBQAADgAAAAAAAAAAAAAAAAAuAgAAZHJzL2Uyb0RvYy54&#10;bWxQSwECLQAUAAYACAAAACEA2rIVm98AAAAKAQAADwAAAAAAAAAAAAAAAADuBAAAZHJzL2Rvd25y&#10;ZXYueG1sUEsFBgAAAAAEAAQA8wAAAPoFAAAAAA==&#10;" fillcolor="white [3212]" strokecolor="white [3212]" strokeweight="2pt"/>
            </w:pict>
          </mc:Fallback>
        </mc:AlternateContent>
      </w:r>
      <w:r w:rsidR="007F7AD6">
        <w:rPr>
          <w:noProof/>
          <w:lang w:eastAsia="en-AU"/>
        </w:rPr>
        <mc:AlternateContent>
          <mc:Choice Requires="wpg">
            <w:drawing>
              <wp:inline distT="0" distB="0" distL="0" distR="0" wp14:anchorId="1AA8254B" wp14:editId="591CB8D7">
                <wp:extent cx="5486400" cy="2997200"/>
                <wp:effectExtent l="0" t="0" r="0" b="0"/>
                <wp:docPr id="147" name="Group 147"/>
                <wp:cNvGraphicFramePr/>
                <a:graphic xmlns:a="http://schemas.openxmlformats.org/drawingml/2006/main">
                  <a:graphicData uri="http://schemas.microsoft.com/office/word/2010/wordprocessingGroup">
                    <wpg:wgp>
                      <wpg:cNvGrpSpPr/>
                      <wpg:grpSpPr>
                        <a:xfrm>
                          <a:off x="0" y="0"/>
                          <a:ext cx="5486400" cy="2997200"/>
                          <a:chOff x="0" y="0"/>
                          <a:chExt cx="5486400" cy="2997200"/>
                        </a:xfrm>
                      </wpg:grpSpPr>
                      <wpg:grpSp>
                        <wpg:cNvPr id="148" name="Group 148"/>
                        <wpg:cNvGrpSpPr/>
                        <wpg:grpSpPr>
                          <a:xfrm>
                            <a:off x="0" y="0"/>
                            <a:ext cx="3746500" cy="2997200"/>
                            <a:chOff x="0" y="0"/>
                            <a:chExt cx="3746500" cy="2997200"/>
                          </a:xfrm>
                        </wpg:grpSpPr>
                        <pic:pic xmlns:pic="http://schemas.openxmlformats.org/drawingml/2006/picture">
                          <pic:nvPicPr>
                            <pic:cNvPr id="149" name="Picture 149"/>
                            <pic:cNvPicPr>
                              <a:picLocks noChangeAspect="1"/>
                            </pic:cNvPicPr>
                          </pic:nvPicPr>
                          <pic:blipFill rotWithShape="1">
                            <a:blip r:embed="rId52">
                              <a:extLst>
                                <a:ext uri="{28A0092B-C50C-407E-A947-70E740481C1C}">
                                  <a14:useLocalDpi xmlns:a14="http://schemas.microsoft.com/office/drawing/2010/main" val="0"/>
                                </a:ext>
                              </a:extLst>
                            </a:blip>
                            <a:srcRect t="24769" r="50651"/>
                            <a:stretch/>
                          </pic:blipFill>
                          <pic:spPr bwMode="auto">
                            <a:xfrm>
                              <a:off x="0" y="0"/>
                              <a:ext cx="1905000" cy="2997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0" name="Picture 150"/>
                            <pic:cNvPicPr>
                              <a:picLocks noChangeAspect="1"/>
                            </pic:cNvPicPr>
                          </pic:nvPicPr>
                          <pic:blipFill rotWithShape="1">
                            <a:blip r:embed="rId53">
                              <a:extLst>
                                <a:ext uri="{28A0092B-C50C-407E-A947-70E740481C1C}">
                                  <a14:useLocalDpi xmlns:a14="http://schemas.microsoft.com/office/drawing/2010/main" val="0"/>
                                </a:ext>
                              </a:extLst>
                            </a:blip>
                            <a:srcRect t="24303" r="50831"/>
                            <a:stretch/>
                          </pic:blipFill>
                          <pic:spPr bwMode="auto">
                            <a:xfrm>
                              <a:off x="1854200" y="0"/>
                              <a:ext cx="1892300" cy="299720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51" name="Picture 151"/>
                          <pic:cNvPicPr>
                            <a:picLocks noChangeAspect="1"/>
                          </pic:cNvPicPr>
                        </pic:nvPicPr>
                        <pic:blipFill rotWithShape="1">
                          <a:blip r:embed="rId54">
                            <a:extLst>
                              <a:ext uri="{28A0092B-C50C-407E-A947-70E740481C1C}">
                                <a14:useLocalDpi xmlns:a14="http://schemas.microsoft.com/office/drawing/2010/main" val="0"/>
                              </a:ext>
                            </a:extLst>
                          </a:blip>
                          <a:srcRect t="11857" r="49886"/>
                          <a:stretch/>
                        </pic:blipFill>
                        <pic:spPr bwMode="auto">
                          <a:xfrm>
                            <a:off x="3619500" y="12700"/>
                            <a:ext cx="1866900" cy="292100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id="Group 147" o:spid="_x0000_s1026" style="width:6in;height:236pt;mso-position-horizontal-relative:char;mso-position-vertical-relative:line" coordsize="54864,29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nYUqqQMAAIUPAAAOAAAAZHJzL2Uyb0RvYy54bWzsV9tu4zYQfS/QfyD0&#10;ruh+RZyFY3uDAtuu0W3RZ5qiLGIlkSBpO0HRf++QkrWJ7WAXaVBg0z5Y5p0zZ84Zktfv7rsW7alU&#10;jPczJ7jyHUR7wivWb2fO77+9d3MHKY37Cre8pzPngSrn3c2PP1wfRElD3vC2ohLBIr0qD2LmNFqL&#10;0vMUaWiH1RUXtIfOmssOa6jKrVdJfIDVu9YLfT/1DlxWQnJClYLW5dDp3Nj165oS/bGuFdWonTlg&#10;m7Zfab8b8/VurnG5lVg0jIxm4BdY0WHWw6bTUkusMdpJdrZUx4jkitf6ivDO43XNCLU+gDeBf+LN&#10;neQ7YX3ZloetmGACaE9wevGy5Jf9WiJWQezizEE97iBIdl9kGgCeg9iWMOpOik9iLceG7VAzHt/X&#10;sjP/4Au6t8A+TMDSe40INCZxnsY+4E+gLyyKDEI3QE8aiM/ZPNKsvjLTO27sGfsmc6bKZPfkHRDx&#10;qXf5a3kXZXGavMi752Y+451gpITfyAMonfHg63qBWXonqTMu0n3TGh2Wn3fCBcoKrNmGtUw/WPkB&#10;OY1R/X7NyFoOlceUKo6gQ7/ZFkhVGNjNJDNumIWNVx84+axQzxcN7rd0rgRoF1hpRntPh9vqky03&#10;LRPvWdsiyfUfTDefGiyAx4GVpOkcvQXhnwjnAmCDKJec7Dra6yHLSNqC47xXDRPKQbKk3YaCaORP&#10;1bAJMP2D0kYHhvNW+X+G+dz3i/DWXST+wo39bOXOizhzM3+VxX6cB4tg8ZcxMYjLnaIAAG6Xgo22&#10;QuuZtRdlPibEIYHYRIT22KY7A5016PhvTYQmA4mxVUnyK8Bs0mIYZylECxBK/DSxsEO/llST5hiC&#10;I8xD/BSkA7Q5/MwrgBrvNLdof0s6CAof9HKeDibaAyGk0neUd8gUAGew0i6P9+DD4NdxiHGk7c23&#10;54YEQ+/QciksSQS5qAhTdz5fZm4cL3P39hZKi8WqiKMgjZPVFBbV4IofPm4UAfJW/zwyz0TE8NvA&#10;OVIdqgPEUBj3hNIZGy5w9+RwhFn/ntgTCOiQYddHsUMTeAxWvBWxh5aEl1j1nYk98qNR7Hn0amIP&#10;8iQ2Jzs6vwEEeRFG/0venA5DEjaiOJX8l7vM9yj/4Fz+lllvSP7R25B/AEKFyz6c9XGR56nJ0a9x&#10;1kdpUNh7MMg/CDNQu13YXIjMIyDI07T4kgLCwFwBhgPxeGk4Hun/3VPfpgB469kb2/guNY/Jx3Uo&#10;P3493/wN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NkNCkEMdAABDHQAAFAAAAGRycy9tZWRpYS9pbWFnZTMucG5niVBORw0KGgoAAAANSUhEUgAAAk4A&#10;AAJfCAMAAAC+Dan5AAAAYFBMVEUAAAAAADoAAGYAOjoAOpAAZrY6AAA6ADo6AGY6Ojo6kNtmAABm&#10;ADpmOpBmtttmtv+QOgCQOmaQZgCQ2/+2ZgC2/7a2//++vr7bkDrb2//b////tmb/25D//7b//9v/&#10;//+VG5hmAAAACXBIWXMAAA7DAAAOwwHHb6hkAAAciUlEQVR4nO2djXbjum6FPbdJZm5y2kkb9xx1&#10;5MTv/5a1LNuxE8oCyQ0SIPdeq103OhRAYz5RJMSfzZ6iYNrUrgDVkogTBRRxooAiThRQxIkCijhR&#10;QBEnCijiRAFFnCigiBMFFHGigCJOFFDEiQKKOFFAEScKKOJEAUWcKKCIEwUUcaKAIk4UUMSJAoo4&#10;UUARJwoo4kQBRZwooIgTBRRxooAiThRQxIkCijhRQBEnCijiRAFFnCigiBMFFHGigCJOFFDEiQKK&#10;OFFAEScKKOJEAUWcKKCIEwUUcaKAIk4UUMSJAoo4UUARJwoo4kQBRZwooIgTBRRxooAiThRQxIkC&#10;ijhRQBEnCijiRAFFnCigiBMFFHGigCJOFFDEiQKKOFFAEScKKOJEAUWcKKCIEwUUcaKAIk4UUMSJ&#10;Aoo4UUARJwoo4kQBRZwooIgTBRRxooCC4rTxKGQAug8TFieksUKqgVN5l9kiTjIRJ5GIk0zESSTi&#10;JBNxEok4yUScRCJOMhEnkYiTTMRJJOIkE3ESiTjJRJxEIk4yESeRiJNMxEkk4iQTvs67X38f/v/H&#10;62azeS7kUl/ESSZ4nd9f/vX3RNOPt/2weSzisoCIk0zoOo+bzYTT7un34Y9h+p/qLkuIOMkErvO4&#10;eR4/GRoPTZS6yyKyhFPWFBpl4WtxhdP2unVa/eENhKl062QjOFfSxGkM98UbDhNxglu84DSGe+It&#10;h4k4wS2ecVpom5oOE3GCWzzhNCzR1HKYOLKDW5xxGja/y7nUF3GSSQmn3dNS29R0mIgT3OIRp2Ee&#10;5DPvpOvTXChtfgL2GibiZNKl1zARJ5MuvYaJOJl06TVMxMmkS69h4siuC5fZIk4yESeRiJNMxEkk&#10;oziZC6VNnLyGiTiZdOk1TMTJpEuvYSJOJl16DRNxMunSa5g4suvCZbaIk0zESSTiJBNxEskoTuZC&#10;aRMnr2EiTiZdeg0TcTLp0muYiJNJl17DRJxMuvQaJo7sunCZLeIkE3ESiTjJRJxEMoqTuVDaxMlr&#10;mIiTSZdew0ScTLr0GibiZNKl1zARJ5MuvYaJI7suXGaLOMlEnERC4nR7IMS4sG1R03Fy7jJbQJxu&#10;D4SYtl4Pb7/ecqegsEuvYZIUuzkQ4uN1aqa2qYeNeI1TYZdewySv96lFyjxsxGucCrv0GiZ5vU8H&#10;Qux+TlSNxEnVpdcwiet93nR9bqRuOk8xx4d4jVNhl17DJK33eN0TL3QUUpEjb2ziZE5YnD4PhMh8&#10;2SXKo2VLLrMFxenqQIg65/55tGzJZbaQOF0fCFEnUdAbTuaIg+adrg+EqJLGJE6VBcTpciDEx+vj&#10;/Gf6RxavcSrs0muYOEHFpEuvYSJOJl16DZOTCSoeLVtymS3iVNuyJZfZIk61LVtymS2jODFRwL4T&#10;0CdxIk5An17jVNil1zARJ5MuvYaJOJl06TVMHNmpWbbkMlvEqbZlSy6zRZxqW7bkMltGcWKigH0n&#10;oE/iRJyAPr3GqbBLr2EiTiZdeg0TcTLp0muYOLKDW9z9Oq7y6XKjGeKENvj+clw0lrdCw5yIUx3L&#10;h0Zpwilz/Zg5GcWp9UTBuHk+rpDudKMZ4gS3OOP0fe19DzuDOMFJT0o4Ze4M4jVMxAlukTiV8+k1&#10;ThFaetnFuPQaJo7s4BYRXXFzIk61LI9MFBT12bjlkWnMYj57SRR0utEMcVKznOOSOMmMeY1TYZde&#10;w0ScTLr0GibiZNKl1zBxZKdm2ZLLbMXh9PF/BX12YtmSy2zF4fT+MifcPv47lMYF++zEsiWX2Yp8&#10;2Y3HJMmwCX4VAPpkoqCPvtPxRM3N872yCJ/EqQ+cjjz9vlMS49NrnAq79BqmS7HtZvNfr5uHP8o+&#10;vcapsEuvYbp0xY/vudFq30lPxEmkSJz+c26WOLIrIHOsCMQ0Zm3LllxmKxanw+vu4c9WfWTXkWVL&#10;LrMVm3f68TY8/Hl/yeKJiQKUS3PERX5keX3eH3BamNwM9EmcesDp/eX3Eafw0gugT69xKuzSa5i+&#10;tE7brMRTw3Eq7NJrmG77TkNeXrzhOBV26TVM1yO7xbnyYJ+dWLbkMlvMO9W2bMlltqrjtIlR0WoW&#10;smzJZbYicDq+507Cjew2/8hFnOKLlFX09LnjJ+C8zhNxQrl0jtPH6zy5d8AlCqA46Yk4iRSfxpwE&#10;TGMSpwyXznGaN/zYI9OYxCnDpXOcDn2n435E7DsVkDlWBEpKY+bN7SVOCS6h+RQ91c87ESeJy7b6&#10;BMRJzbLMZZs4zcvsmMYsoQ5w2mZxFPJZL05RHQ/iJFJs3ilvlnjAp4k4rRsmTiKlpTGBPk3EiTiB&#10;lPaRBejTRN+JOIGUlMaE+pQHSu8fnTiBFPuyg09QMYHTuoiTSNXzTvJIVf2GRZxEIk4yESeRDOAk&#10;DJVmkNh3AikCJ53JvXviJHHZHk56PiWxUo0RcQKpLZyYKCBOe0mwZBUgTsRpLwhWjWoWsixzSZxi&#10;jK1Fizh1idPu13nIN48DxaeS3g+X1D1xcoXTgZG734DfXy4ZhPkMbrFPDE6pYt8JpNjWadjcOfNg&#10;vEpI3VmKF/R5L17q8SFOICW87BaJGjfPnxANy80YcRKpE5xmoMKNzydO238vtmNhn8sBk4eHiQJ3&#10;OB3eaJvf+4/X4GK7C07vL9N/v9kxemU6NnG657JNnKbx2sxRuG/05Wq40ILPpYhFRIcjO1c4vb+s&#10;LCf/ws/uKTR5cwmnsDziNC3RGHJXS3eA018zTYvDtq84BbMFSz7zl0hbwWn78Gf39LjfZs2s7wen&#10;xW3qLzjN7VLcyy6/dUoVuO80LfiZZtVz36J7xbaf/8ZLqaerkd30ZIYPb9HrO6VKAadpgSvwcIgG&#10;cfpsnRZ1xGlePrXdLB3LqTeySxV6ZLd9nEa254O4E9U+Tpo+W0oUHAbAP95yFyUSpwxjkKy4FZwi&#10;NMga8fZwOox+NdbZnS/WxKme5Wkjv4W1sI3jpOqzsQkq0lMkT93M9Xk8xCnGWGPT58SnSHaOEz7d&#10;e7pUN0LgvlPEKZJ9v+zw6d75SuUQKeSdpKdIjl8P4Ap/DmgSJ4V073ylLZwiTpGcsp27p/Vsb7M4&#10;gdO9xwuoGFlJFIhPkZy/RYXD2T5OCunevTRUkppawUl8iuR8WFL4yKQOcMKne/cWcKpmWfylvE2c&#10;NHx2vSFP132n8xE/UJ9d43T8Ui6YUt8kTgo790I3M8TUKK3EWTrfoprEKTNDEPTZGk4w2QvTumJb&#10;pzYfO+IEUvWueJv7ik8JzHF5ubRIxCnBWJM4zelwbHoOOGLRUyxO0pkXYp8mcIqs85oUjkxuEyfx&#10;zAuxzxZxOudTsN+i6u9Iu674vJNw5oXUZ4s47eevdQvpyVSX7eEUM/NC6LPNkd3uSfbNLsZlezhF&#10;zLyQ+mwTJ4T0Jl7oKanvJJh5IfZJnMQu28NJPPNC7NNE30ljggp2AHy80B5OcJ9N4oQfAM9XrNNE&#10;nFLqvCaFAfB8pTGcMvO8IZ8t4qQwAJ6vWKcpenJvfs8Jg9PC7j3ZO0SJ6rwmhQHw6VJjOO3nvTHv&#10;7y4e5TMVp7TbJDVKLHEt/AD4dKk9nPbT01c9jWkbJ/wA+HzNNk1snb7XKLEEXO3j9PGK7zuldYKI&#10;UwM4KYzsEouU6MFfVyLlZZe3k0PYZdXDIdZVPe+UWKTAO/KfdJzmdZhDXjtOnGDGfOP08ToP6eCJ&#10;gpZw0t19LrKIaZxWt18XKeyy5o606zLaOq3bsIzTuXUa8K0TcVIxZhqn0wZg+DTm8bJhmqJHdpv8&#10;EUv7OF36BFndguZx2s6P2wBdQJZWxDROGLWO02UbovBBUEifxGnZ5XqSrJ4icLra1gm9N2Z8Eds4&#10;ae1IO19Pw6kIhXGJgvOf6Hlh8UVs46S0I+3pejYXei1ZFE6XV5xGQiWuiGmctHakvfsTImrYHU7r&#10;NqzjpLAj7f2fQJxybFjGSWdH2vNl4pTk874N0zip7Eh7uiqqbi1F4YRIzsl8+u47YdQ4TiV9Eqfm&#10;ZxSU9EmcNHEy0Xcq6ZM4ESegT+IUdtnIKZKlcVq3YRanwwB49UB32U8MXWsKJ5VTD9JsGMbpmTjJ&#10;immcepBowyxOx7PHlfIpra0CVjj1IK2IYZw+54rnqX2cuPSgoL67bG4HlVI+veOksdWqpPayalrp&#10;OxXz6Ryn+fwM+NKD9nBS2fQxoYhpnC7b1GMXRsH2xjSDk9Kmjwk2LOOkcohGgzhpbfqYYMMyTmyd&#10;ZMW0Nn1MsGEZJ52+E089SPbpu+/EQzSExbQ2fYwuYhwnhDrASW3Tx9gi/eEkrToiusli3ok4AdUZ&#10;TjH33dShOk7yiq9X1QxOx71WC3yzW7dBnBrAaVtoRsG6jUSc5Dd++deMqZzGtLAWccpMh8f5vG/D&#10;Mk4K08KwG1+rKT6NWcSnWt9JfOfXjnDUL8RPC2sSp9yFrWKfijil5W8iWyf4tLAmcTpt+qjvszpO&#10;33KIEb8vSlP+PPyM6uFkp+/kfDam+N5SOI0Pf5bOkmgfp2I+a+P0/Wu++NcdJZ0WNo8BwxM0iFM5&#10;Y1nhTZhzHdkVl04L2/1c/l7VA04rj93u1+U5Gxe/7VXHKWFFSHTeSTYtbPzX/x76D+FwdoDTymP3&#10;/nIJ4LTN7xjmyTxOgQpG551k08KGqRd6O14O73a5sCFmie1TYxSbKLj72I2fffS5UxDea7R232n1&#10;9lyc5NPC5kOlwthV/ZabqPg05vJjN26eL/9h3npc0MdMrJYmTiHnKX0nwbSwOUDhfdrbx2n1sfvE&#10;6ee3xy6mMdbGKXpjm/iRnWha2BygcIdcDydjfaflx+7Cz9xtCneeLOAUuymg0r/A/NWq9MvODE5r&#10;jx1xitTU1i9MQOgBpxXde9lFG7tboVycIjdUTnnZidZnTAe/CxIFUFW3HI9TXld8vUL5OIUFwel0&#10;np3CWcAQVbccjVNmomC9Qtk4xZ1tEp0omKS+fsycInCSnAU8gtKY+n0nzdZJaVF5UpGy0mid5izv&#10;kPORpQROcaXX6/ypc5pb4yzg2CJlFdU6ISY7yXw6H9nNi8oXGmepGh/Znd50uScBt46TqbNGoLfh&#10;LF+KnVZGeV1ULrofkBVHqAecZuWtjzIwslP+ZgdR9X90PctXxcbcxsk8TtkzCi4vvOpPnVHL52LD&#10;Yg4X7/O+jSyclOc7fbzmdzANDtsEisFpi2BJ5lO576Q8G9POcsTSiktjFvOpi5P2XPFiZ414xun4&#10;pmtg2WaBlSz3VhSI1cHIbkQQ5QCnzHV2x70MmXeSFJtCldfThMQpfUcR/VXAdtbeQ2/DWTaXd9LG&#10;KXOPAisHaxm1/CUrbmAiTzJOBXZQsXPsn1HLV9/s8tvxqjiV2N+pWFfcnKJwytyxN8KnpEgSFoW2&#10;C7P9CVhP8X2n/Ja8Jk5u98ZMLVJWxKlDnEz0nU5yjdPCjN71aeNNveyIU6hMQuOUrBQzmTtkEieo&#10;z1Uz1nFaWMij6tKHZWgF7OEkSMKn1LD+OW1GLZ+LmTn14GgH1jgp4VT/FMnSisSp1KkHsjbFOE4L&#10;W6hK1X6ioNipB75xOo/sDHwpL6xYnCxNMzSLE0btj+yMzbxY5wkWuH5xWs/JxVs+F1M99SCq4scb&#10;LOLU8LJNWCN+edkVipPQkEWcPrXNW6hR/ZWUcJ/jvJMAJ6knjb5T9pYOxKm0sfgFTqk1iq7z7ik3&#10;p2Ju2KaA03FSvf5J5VJLZnEa8rcGaT9RcNppRrBhNsCnxJJRnD5eAetb28fp/PlXfR8ssSkITQpp&#10;TCPH/kFvw1n+ksY0820ThJPAUUTZMW/gG+HSeaKg1dZJ4EheFNBtkrp0jpO1vpNFnEqmMQtbbn1k&#10;d58nuR+v3+wKW24970Scioo4oWpkEydzxEXiZGo25mwM0XMiTiBF4lRqNmaEMeKkYTlRsXknc3s5&#10;QHASuEEag7l0nigwuNMMcVKxnHhfbBqz0GzMGGslaDKKU2HLCmnMMh+jYqwBcPLadypsGf+ys5fu&#10;JU7F1H7eqW+czBHnH6f4FQspNSJOIrlPYxInFcuJcp/GhOAkcII1B3LpPFFgMI3ZdaLAPU7m0phd&#10;41TYMtOYqBoRJ9F9TGPKatQUTqnqII3JGQWW5D7vRJwsiTjJatQUTtV7Zedi9s5MbmCCyja8kMoe&#10;TvCu+OGXD4/73ZOVhVGgueICP0BbXzQurMtrH6cpjTkefryZZZsN4HRo8JNxSpQdnH7vd7/+Pv5f&#10;uuzhVLPvNDz8T684TYvK3/96s4OTzS0vYrT7+ZbedyoseN9p2nh9+2znZecep+kBvcUp5iP2apGF&#10;z+NrH82jbruuRGyiYPs4vezVz64Rm/KO0/RgKo7sEg90j7ntnxycECJOFx1PeSVOWcIZQ+0+J/AE&#10;s3Sj4fS+CCVeOsDJ2GxM9zgd1W/rZGw2Zu84rco2TsZmY5reV1yujnEyNRsTduqB10/A6zZM42Rs&#10;Nmb3OHnvO2V+/I3yKTBEnNYK2MXJ3B6iPM/OM04w2cNJ4AtkB+uSOAGNESffOO2enqfZXlY2giZO&#10;6zYM43Tsh09Lo2zMxpT9ZpEzr32ndRuGcdpOWYJjXnwbzhdcN1xzxz1YjjiJ1DhOx5T4nHkKH/Ez&#10;Hlgazzwdv5UvGwOIOLnuOx1T4vNnliBO8/k/54brzqFSmH8a6U+WeCNOlXCau03B2Zin/3TCaFjO&#10;nxMnkRrH6djwDNPLLPytZX69nVul7b8PXafwB2N7OAm8QaygXbrG6dAven+Z2qXwNJW523TqPJ0K&#10;XvMUMwlaUiXi5BunaeR2gGT3FJ5QcYPT6VKQO8g/jfwXY9whjJR3aRqn+7p92c2XggkqSJwSl1os&#10;WAOUgKt3nG664vOlYLYAgxOyKHGyh9NNomBmS+9lR5xERRzjdJvGnFPowaEdBKfsq+gScPWO07TM&#10;5zOPsF1Y70OchOoeJ6H0/mk8Ws5xqYVTzH03dSBOtS3nuFTDSX7jbRWIU23Lqi6TcToMYBJuagyn&#10;VHntO63bSMZJdu+3e8r9NB1jEBGnABqCVbHfbxFWK/+XKRmDyCtOen0nyd0B723hlGqZOC3QEVme&#10;OAnv6xOnex3yoG/iVNtyjkt1nPZL39qXSq/XOaJYBWPuLUe7jJk2kZoVT52wQZxqW1Z1mf+RZQmh&#10;Tei+xnBKlde+07qNTJxuG71w3pw4fRVxCuN0N+cdKkScJhGnIE4rOe9AqbZw6i1RsG4jB6fVnPec&#10;RiBOc+GIEVKPOEn8b4iTMcuqLtNxEs6e3hAnW5ZVXSbjJHa+IU6mLKu6TE5jymvUcBpTT53hFFMj&#10;4hSvvnBKrhFxkok4iWrUFk4eLau6JE69WVZ1icVJ4A9arIIx95ZVXRKn3iyruiROvVlWdcm+k005&#10;xQm7qxpxQok4iWpEnGTyipPNDY6d4OTRsrJL4tSXZW2XwMMhBM6gxSoYc29Z2yVx6sqyukuD57QR&#10;JzXL6i4NnnHrBCc9OcbJ4AncxMmxy/V9mmA1Ik4yecZplSfi1I7lEi7v8yR2RJzsWy7hEoSTwBG0&#10;WAVj7i0XcXmPJ6gfaLEKxpxb/njd6J4iebJFnHqw/PH6420/qB7ofjKGoKm3vpOelOocOLRNxyVx&#10;MiXVOt+cUKrkcomnGC/ECSXVOofPVgbjFBZxaszydMSy2gncqVumrptYKCysVtqvKWDMveUDTcGe&#10;OMTl1YaoC1SEt0xN9gctVsGYe8vjQp4AjdOCZeLUlOVhiSYsTjfGNutFUv1Bi1Uw5tzysHDALcgl&#10;cbIptbzTUtuExemeLUkZsT9osQrGCkmpzsPcIVbLOxEnm3L6CXhhg/CEQkJ/0GIVjLm3rOoyTMrX&#10;P4lTO5ZVXYb3m//2N3FqxrKqy/B+88SpXcuqLmU4yU85WPUHLVbBmHvLqi6/HnKxZDlcLsEftFgF&#10;Y4XUFE7p5VbtQItVMFZIfnGSmREXXDEDLVbBWCERJ5kZaLEKxtxbVnUZnh4XvEacmrCs6pI49WZZ&#10;1WV41mT4InFqwbKqS+LUm2VVl2EbMVcR/lRc6RgrJKc4lRZxkok4iUScZCJOIrWFk0fLFVxWt0yc&#10;1CxXcFndMnFSs1zBZXXLxEnNcgWX1S0TJzXLFVxWt+wEJz01hZOeiJNMxEkk4iQTcRIJitN4vZ51&#10;XFjcauDVbcpyBZfVLYuKTXvyXfblu/kjyWeCPFqu4LK6ZUmxj9dp+4bt4/c/0nwmyKPlCi6rW5YU&#10;u9mFttiWtO4tV3BZ3bIIp5/Tq2084XT9x8kGctPH67rFbN6Y7ARrroJLS2GSFJt7Sqf+0s0faT5N&#10;yT9ORUScZCJOIhV82cX6NCXiJFJbXXE9ESeR2koU6Ik4idRWGlNPxEkk6EeWYf6u8vH6+PlHuk9T&#10;Ik4i8ROwTMRJJOIkE3ESiTjJRJxEIk4yESeRiJNMxEkk4iQTcRKJOMlEnEQiTjIRJ5Gq4ORRyAB0&#10;H6bS0Uz0l1pNjw3BJK9hIk4m5TVMxMmkvIaJOJmU1zARJ5PyGibiZFJew0ScTMprmIiTSXkNE3Ey&#10;Ka9hIk4m5TVMXuNNmRRxooAiThRQxIkCijhRQBEnCijiRAFFnCigiBMFFHGigCqL08frPI89uNmY&#10;wn378/ZmvuQ3TGVx2ib80MT73l8+V2Ekeq0mv2EqitP7y3O5+8bN8SaHrZPjMBXGKa3Oafe9vzz8&#10;cYqT2zAVxWneva7cfdsfbx5xchymsn2ncZNW6dT7hs2zQ5wch6nwyy6t05d639SG/4c/nByHqfW8&#10;02Hs7A6nCkKFqXDfKW3IknqfUzkOU8MjO7dyHKbCXfHETFnqfU7lN0zNdsUdZ8Udh6ndrvjHqzOK&#10;6ggbpnZxSs7qdSZomJp92e3Ts3q15ThMNVonvz3NovIYpiovu/BpeHr3OZXDMFXByeNzV0EOw1QF&#10;p/DRr+j7MuYm2pDDMNXA6f0lrTWOu2/YnD45jJvq3x6S5DFMVUZ203wt7fuuPmANsf4qy3GYms07&#10;XX3A6qzLFSVwmJrFyXHrVFK+W6dje5xQ7YT7hnN2zmHfyW2YakzuHRYOOgffl9oFqS+/YaoyfW4b&#10;WfXU+5zKcZiqTJ+L7fSl3udUjsNUZWFUbKcv7b7h0IIf45uaDqwlx2Eq3XeamuMxoVMQf9/UhZgz&#10;et5wchymcjilzvtLvG/uSHy8Hp5UVzj5DlOzeadzR+LQL3WFU2GBw1Qcp1Krfi7lt48ecXIapmZx&#10;urTdh7cAcVoWNkzt4nTJ97pcg+A0TA3j5FpOw0ScbMppmFyM7N7/mjMpnWTFU2UgTOVnFDz82cY+&#10;QOc4eRyiJcltmApnxX+8DQ9/Ivdw3H7m5zp53/kNU/EZBUNC/vX82HUix2EqPqNgihP7QHflOExV&#10;WqfoCTlTuz94nAiXJMdhqtF3GqIXxR8Cu3t67GYVsN8w1ZgrHj3xYmr9p4mrDlv/NLkNk4+80yFO&#10;0wER3SQK0mQgTC62Wj0039Pe/KnLYr3JcZhcbLU6Nf4/3rrZ/stxmHxstdqZ/IbJxe5znclxmFx0&#10;xadTHlKGOt2peph84DQv0YhPxHSm+mEqidNlRVeszkOdPvau8BymgjgNycemGVjeWk6uw1QOp/nZ&#10;SXpyDDx2xeQ7TCWXbU7PTtqTU79TUEy+w+QDp/pDlmLyHSYnOPUj32EiTsbkO0wecEoeOXuU7zDZ&#10;30ElY+TsUb7DZD8rnjFy7kk2wmQfJ9+diWKyESbi1IhshIk4NSIbYSJOjchGmIhTI7IRJg84JY6c&#10;+5KNMNnHiXIk4kQBRZwooIgTBRRxooAiThRQxIkCijhRQBEnCqj/BytNSL0gT8tkAAAAAElFTkSu&#10;QmCCUEsDBAoAAAAAAAAAIQBqm6ABzhwAAM4cAAAUAAAAZHJzL21lZGlhL2ltYWdlMi5wbmeJUE5H&#10;DQoaCgAAAA1JSERSAAACTgAAAl8IAwAAAL4NqfkAAABgUExURQAAAAAAOgAAZgA6OgA6kABmtjoA&#10;ADoAOjoAZjo6OjqQ22YAAGYAOmY6kGa222a2/5A6AJA6ZpBmAJDb/7ZmALb/trb//76+vtuQOtvb&#10;/9v///+2Zv/bkP//tv//2////5UbmGYAAAAJcEhZcwAADsMAAA7DAcdvqGQAABwUSURBVHic7Z2B&#10;duM4ckXVG9s9256knVjZMC3b+v+/XJGUZMsiiQfiAagC3z0nOesWBEA1l2QRBMDdUQgau9odEC0h&#10;nQQR6SSISCdBRDoJItJJEJFOgoh0EkSkkyAinQQR6SSISCdBRDoJItJJEJFOgoh0EkSkkyAinQQR&#10;6SSISCdBRDoJItJJEJFOgoh0EkSkkyAinQQR6SSISCdBRDoJItJJEJFOgoh0EkSkkyAinQQR6SSI&#10;SCdBRDoJItJJEJFOgoh0EkSkkyAinQQR6SSISCdBRDoJItJJEJFOgoh0EkSkkyAinQQR6SSISCdB&#10;RDoJItJJEJFOgoh0EkSkkyAinQQR6SSISCdBRDoJItJJEJFOgoh0EkSkkyAinQQR6SSISCdBRDoJ&#10;ItJJEJFOgoh0EkSkkyAinQQR6SSISCdBRDoJItJJEJFOgoh0EkSkkyAinQQR6SSISCdBRDoJItJJ&#10;EJFOgoh0EkSkkyAinQQR6SSISCdBRDoJItJJEJFOgoh0EkSkkyAinQQR6SSISCdBRDoJItJJEJFO&#10;goh0EkSkkyAinQQR6SSISCdBRDoJItJJEJFOgoh0EkSkkyAinQQR6SSISCdBRDoJItJJEJFOgoh0&#10;EkSkkyAinQQR6SSISCdBRDoJItJJEJFOgoh0EkSkkyAinQQR6SSISCdBRDoJItJJEJFOgoh0EkSk&#10;kyAinQQR6SSISCdBRDoJItJJEJFOgoh0EkSkkyAinQQR6SSISCdBRDoJItJJEJFOgoh0EkSoOu08&#10;wgzA5sPE1YlZWSFq6FS+yWSkE4Z0gpBOGNIJQjphSCcI6YQhnSCkE4Z0gpBOGNIJQjphSCcI6YQh&#10;nSCkE4Z0gpBOGNIJQjphSCeIhnVa+XhypjJWr0w3uQjyvLdhnajNSadPFjomnQpWYr5JDOlkoxLz&#10;TWJIJxuVmG8SY9s6UZBOENIJQzpBSCfqHTC1W+WbTGYDOuHNpScFTMzqtO3cSTqRkU7JJaXTJy3p&#10;FL+0SzqRaUmn+Eo07kRm2zpRkE4Q0slkc5WaTEY6YXVKJwi3OuVoTjpBtJg75WhOOkFIp+SS0ukT&#10;+zpVGk3CS0qnT+zrFN+Qxp2qsW2dKEgnCOlksrlKTSYjnbA6pROENZ0yoFScjKPcKQPSiYx0Si4p&#10;nT4ppNPHy263+3X567Db/XiNrqzqQIF0giij08fLSZ9u9zj+dTj9cZj2yaxOuSsx3yRGGZ3enn6f&#10;/n/3j3/1f3y89Kep/WNsZdsZKHj7awjUupO4Vei50/mMdONWRGWb0en9eYjNypO4Veg67UeD3n72&#10;ITr40qlg7nQ6KfWxWXsStwpbp8M5Fx+PuJvjjrPRUjwWU/FTmIZDbe1JvCrlBgoOXzPx48xpXDr1&#10;jDrdn8QX1yJTt0BbSzGdDtdxgrUXuwxY1mntUVf1zFVKp+5z1MlQKi6dyBTSqdv9vv5vQwMFRsed&#10;5i52UJMb0Ont6deXv+wMY1LIpVPuk3hhiDp1Y3L44/Xj5XH808ZDFgqZdNJAQd42tzLudLnCaRiz&#10;VJvlm6ug08qTeFU0QSW5pLFHwBtIxWGkE4R0Sq9sO+NOQaRTemXbGXdKalI6YZVtZ6AgqUmrabp0&#10;MtlcpSaTkU5YndIJwppOGWgxFa+Ko9wpAy3qpFQ8U2XM5qQTBE2nj/9P74zhgQLpBEHT6f15fPb9&#10;8d9TMyoI3dG4E9ZkGzodD8Pzym43OUGH0B0NFGBNWk3TY3OnYeH47tdS2aQ2pVPNJpOJTsV7n34v&#10;lExsU+NONZtMJlan/W73Xy+7hz8F2mTRYipeFWIqPlznDvlypwy0qFMbqfj7f46npXx3dhmQTmQc&#10;DWNq3AlqshWdTpe7hz97V3d2GnciQxx3+vHaPfx5f07yyeydnZ3mQk1aTdMjH7K8/DqedJpZZ8ho&#10;UzrVbDKZ2Du734NO06ugGW1q3Klmk8msOzvtkwaezJ5YpBMEO3fq0sbFpROE2dyJe2c3u2yV0J0c&#10;SCcyGndKLulNJ3yfuvgN7ezqdP+r4SisaW493nSKLlj0qOuLDde5M6w7u93/BSDoREE6MSu5puLj&#10;I+C05Ek6lWvStE7jRmDHYbCA0qYtnfzkThkqqaBTP4zZQxvGXK/TqubWl/SqUw5oqfi4996RN4wp&#10;ndY12chAwWEYwOwM5E6rmltfUjpBja8axkyb21s6d9q0TjbDlG3cyZROuSvhNSmdJiuzdWe3gHRi&#10;VnIpNi6z0zCmmyZt67RP8ui+TVs6+cmdMlRSZdwpbZb4XZu6szPVJAYtd7oMY6YhnSDaHyi4PGRJ&#10;QzpBtK/TeRgzEbMDBQ3qRPjxMZOIYi92DieoaNwprWTMfyONO2FIJw86hfo63+62dcpQiXRi4yd3&#10;ylBJaZ1yTO5dr9O65pY/+P4P8XFiYmXcydPZabmzeQ/QDLcsTKwMFEin+eZuP4HDJJ2c6LTUW05A&#10;N62T3dyJhhmdIk6N0kk6hXsincIlfek0393FRjk9gl02plOGSiro9P68IzwDlk5f6HZz+7S3r9P4&#10;61PnPFF0Wt3cusZz6dQvCpp5rr6Rcadko+5GC7PaZFqnccbPfvKUv5mBgi5tXFw6XZFOh+Fi//Gy&#10;frEdRSfKQAHeuLGLXSN3dv1zu9GjhG0K7tqc7HCgZ43o1B+dt2uqJx/xRDwOWtvvKnd2ifsYTreZ&#10;V6dQb6DG45rrl2h00GrpfmnQ29NkKvr1v1LEf9G1/a6h09+jTbOnpre/Lh+M8w/ApGCix6GOmdZp&#10;//Dn7elxJif6ytvTsOfDZDi3o9PcNvXvz9cP3n7Onsds6YQ1HtVcv+CnT4jCCcG48dr09mut67T/&#10;vFRPDxQcvtzwLYSSohNOUMwsOvVXsfDLIcaz03SsKDoRyH92muaw+/UZmG7+RD/RJp5bxhOsCmk8&#10;8mL3+P7cv7om/Aghd+5EoOIzu0+d9v+cPYm1r9Mpcfzxii1K3CNh2rxO/dF5itXXQC3+14rWiTVQ&#10;ADZe4YlH47nT6e43uM7uWxYQTArme8xLxcvnThwa1wnhmz9jphmurLE7O/pbJKXTwPRogS2dcow7&#10;sd8i2apOoeHeq07gHfBChx2PitPfItmqTqHh3i93dsOj8tAd8EKHeb4sf4r994ked6K+RbLRO7vg&#10;cO/wwXnWxQ6dZlhzgkoWnehvkWxYJ2y4F6gs1N8iOuWZ78R+i2SjOkUM9wKVBfobOKusbg5pO3X6&#10;HPktkq3mThHDveHKQt1d9mBtc1jbtlaytKoThcI6LdYinYIl8+l0ecVPGnZ08rJss1Gd6Dv3Lvd2&#10;8TJF6EgWnZBnUVjnwH761SlxJGWyTVCn++e06EPj+Z/oZ8uLAttgzfcjm070w265txEBXXWASieo&#10;HxGRr56Ko9cb+EeFT2O72CrjA9APYB4Sl0uvClMGNq5TqCBecrVO43A4c3hurU62cyf2zAv8LO5J&#10;J/ork5c7y7ljqZKKk2detKnTZTyF+SyqRZ3oMy/a1Ok4Pq2bWVKAYuXhQd5xp0ozL1zpdDKJ+sxu&#10;qbvLPTOtU8WZF750YkDRidEPfphuc6caMy+kU+ZZhvP94Ifp651dnZkXoZK4dyV0Yt8Az/fXt06U&#10;/q3qKpq0W9CJfgM82+FQv0znThya14l/A3z+lzt865Q4znvfZps60W+Ar/8EP/deqCS2ZM7JvemZ&#10;Ux6dIgaoyp2daDfAl39p7OzU0++Nmba7+Dqd0MdWBnSi3wDPd9i9Tsf+6KsxL8yRTuwb4IX+er+z&#10;09mpEFZ0yjAt7DoqXi93WiwbU6VXnWqNiufTqead3WJhazoNF7ukRPyuyXrrx7LpxKF9nca9U7u0&#10;87h0iq4sg07ExzHrBwrGWzrmQEG9+U5w1oo31xervuJnvvDtT0KrzDeMGdp+HQL/UUsmrGvu20dw&#10;457OTuD5vr5Ol7NTxzs7SSekshw68cbP1+dOwwAmcRgzIn3JQC6dxotd4h1L+zpdc4KktMCOTnji&#10;FqXTfjzcOt4CMo5O6D3Qt8J+xp3iwpShK2jLMTpdXx0yvSEv3jmon5O9hYIpnSYrwZu7/wxtOUKn&#10;L9s6hV+FFKos3M/J3mLBZI2fr9YJfwHZAo3r9GVyYa0tab3oBL+AbImvraPr5JcqwZub+BD77xOn&#10;0/USx1sYFRen6V919xtq64S/gGwJyujktnSK+uw487Puv4MNeGbVib8jLfrZuoLSyaxOeXakrYl0&#10;qqlTjh1p64JmrWBtR9bgXKDNFTpNfQUaofIzUFAfvk68riU0BE6XxnSKuA8wplPp3MmrTsHvEnWK&#10;6Zh02rJO6JAC3LGt6wRmrf51mq5tlU5L7a7+ZpYmpRNWWbAhcEC4nk6nG+DlF7ozmmxDpyxvPYA/&#10;GwuAzxfQe0CQGJ1+5depPDl0yvHWA/yzsUBGnTi5Uxc1ntLvUzc9PmVLJyxrjbzYZXjrAf7ZWAB0&#10;pJ5On3PFAQ4Pf+aWm7WvU463HsT1B16mX1MnnDF7mH62Zyt3ynJ2olBioAC/B8Q6FtlndKvV6Ve5&#10;h5uUTpzKfOg0vj8DWHpw+Mf/nk740/c3xnSCstZYnbJs+hjz3Zw6LbUbU/i6TX1wOmbXpw23z4pD&#10;9xjL3YEfHIUL3o1483XKtOkj3J+YTUSAX48Tl4rDL9EY151Pl1un01SApoKFr72/Vk3XKdemj3B/&#10;fOgUcXYaAjm9lGNVf/PplOXOLtOmj2h/8upUI3cadJpMyNvXKdemj3B/InRycWc3XhbjL3azuNIp&#10;16aPaH/AaRIzZQvqBNMfnDOProzlTlkGCrJs+oh/szmdhr0hiQMF2XTyOaMg8E1cJx+j4ktIp9yV&#10;ZdYpS5+zNNmITsNeq7taz+zQ5TlzZaWTMZ32VWcUeNEp/7Sw+S9l0inLXPHgcPjbX1fdDrMpewmd&#10;qs4Vzz8tbP5LvnRajtP78/Xs1e/ec5j2qXmd8k8Lm/+SJ50CC1sPn0nVeL6f3kJkrU7wtjCzZYud&#10;nXa1Ukx8KWqoJJA6JS+MOiwNYB52v66H5fgYKn5e2GIncJ02u84uk04Z9ig4Aofdp04/1z0qX+yE&#10;dAp+FrFQfrkodHJK1CnI1Z8xbbpJnpIf7WfXaantuOK5p4VJJ6yypRME4dev9ikyFa82LcyZToHD&#10;Lvli14RO+aeFzX8J12mxLBrP7wXjflrosEtOxavqxBx3yjstbP5LnnQKHnaHjAMFuE54nPDGF752&#10;R/5pYfNfWpbp9vfDR10mnYKH3SHfMGYgUFiYyuhUcVqYK52Ch92g0zjY2a16yLLQBUaYCumUfVpY&#10;Zp1wm75fF+J+WvbDbuFbcJhiblnQjjU47rRQupROFWdjFtCJ3ucktqATA0sDKow+T5DhXcDYZ3E6&#10;gY82pRMaT0af7zm/z476LmDwS3iY5ovHnJy+ZWMZf9qaygg6xT0qBzsWPVDQY32gYKZ81MlptU45&#10;3gWMf+ZJJ3xR+RKN60SjeZ0u08KI7wJGP/Oj0+nUxJizmvuwi16PCHUsNnfqr3Yzo7goRXQCliNG&#10;PbfBf9r5Spf6JuDWdar7rhE/Og2cV0aVH8YsoRO7z2mU0Sm8M0hOnUbS1kfljVPLOoW3WMqhU5DF&#10;Pgd+2iH15LQBnS4XPPt3doBOMR2L1KnfMzt5SaJZnXh3dukJZimdwrlTTMdidNozXAq02YROHpZt&#10;zn8h5boeN4yZ0BDYZhM6eVhUvlA+waeYs1N/pUt7H2lUm9++5Einxe3CYVrX6Tjm4clGbUCnJy+p&#10;+BqdeKn4cQxVWqZpVidWn1NfKr2iyeuX4n58pbX3GneKKVwxFY95wDZbupxO46i45YdRBnSqmIrH&#10;6VRr7f14ZzfkA+nncbM6NZCKe9IpcY440mYTOuWfFrbwrYjfjq5koff5S7H0M3nzOnFY2aSHtffF&#10;dJr/knQCvyadkC850qnmxc7F2vtt6ETuc+IOmavPEOgv34BOTQwUXJje8SNrk0dcp4qLpampw2Z0&#10;qrCS5ehKp3pvPfCUO12osF3Y8EXshxvQqd5bDxzq9P5c5WIH6rR+/Vh6n8/FOFOemtfpcmdX4Un5&#10;8EU/OtmfZmhAJw55daqaYp6LeZh5ER+n8PoQXzrNhSDq5JT1qLsUW3zrAYo1nbh9LrJsM/BNJzp5&#10;2PKitk6f7NMWarSvE4dt6JS8pUNCzCdjEDNMIJ2M6fT2lDqmsgWdhkn1prektaFTl741iFmd0vv8&#10;mYr36YDpDbMt6PTxEpM2zWxSl3JFmAjCLliiuE6Xx7/59sGa/5IjneLSpsPMiax9nTzs0ldfp0PU&#10;je/w0qTUJu++m1MnWu6ksxNAZNrUPfzPVnVykTvF7EdE6fMtkcOYbz9fM+RO4ZF+Ezo5uLOLag4m&#10;10OW/nx/q1OS9RO1mNaJgXT6ZOGFSdIpvbKN6TSs79zsQEG22Zjh/KZNnbrzr53KRTegU/bZmPNf&#10;yvHrI5rPWPdmz075Z2POf0k64Th5ZudhNmYepBPUsdhhTPuzMTnNZamkWJNOdPIwG5PTXJZKijXp&#10;RKeKi++lU8Q3gQhZ0InDOp1WPzqRTmSd0vtcX6f1lUgnszplX1RuFU86uVlnV3EYszLSCeqYm2HM&#10;ykgnqGNuhjHXV7K13AnbkMeCThWHMddXIp2s6lRxGHN9JdJpUqcsIy9uhjHXV7IxnSJ27mU0t6oS&#10;jTsxKinSZDs6Hb5MIx9PZJOplu7scja5VicKkTotvjP5cHLpcPFp4bUk0ilnk/l14qXi+4c/3ePx&#10;7WkqIR8X4V02P15Y2SmdMjYZuGNj/A7qMObh4c/0ss1Rsstutd38kIJyp4xNrtaJEtD4Ycy3v/41&#10;/N8d4+Xtclba/3P37b3m4TvQGKTTzLcc6dRfz97/fp3WaUybzsnT+3N/AttPPpORTvmaLDEtjJc7&#10;9ZeykyOTF7sbnc7/NJlASad8TfqYZXgtdsq0T3d3k5bcXuzGf5rM2aVTviad6bTAbSo+/tPkaIHu&#10;7PI16WPBD1LsZqBgdCvjxa4w0gnqWKROi7Mxb4YxB60ypuKFkU5Qx2KHMRef/XbjQ5ZxGst+Zum9&#10;cqecTbq6szM0G1M6TX/Jl06ajVmMdTrlWz+GVBU7jKnZmMVoOEyXYtMDSXnaZFUincw11xcz8Cqk&#10;enjVqTDEcSd2m6aQThDSCUM6QUTp9Pb063YGb9Y2WZUodzLX3FBsyMP7pVGJCXnDcWLScJiGYuNz&#10;kz4L39d5o/u6SqSTuebGO7tfl5GnCq/4WV+JdDLX3KjT78tjFulUgIbDdNXpPKmp/BujKuNVp8LE&#10;5k7d55SB3G2aQjpBxOh0+PF6XlGQtmlYw3Fy3mQyUeNOh13/5r+3p8S3JjecFDBpOEz2RsVtxolJ&#10;w2GSToxKKjRpM0zSiVFJhSZthkk6MSqp0KTNMNnTqTBedSqMdMKQThDSCUM6QbjVyWZSwKThMEkn&#10;RiUVmrQZJunEqKRCkzbDJJ0YlVRo0maYpBOjkgpN2gyTPZ0K41WnwkgnDOkEIZ0wcvV52DBrelua&#10;hsNkTyebSUEsHy8/Xo9dxneN2AyTdGJUcs/EfqLcJm2GSToxKpnjMLmsuuEwSSdGJXPczL3fwssh&#10;pBOjkhkO07l4w2Gyp1NhMvb5MJ2Jtxwm6ZSt5plzU9Nhkk65Ku7mbGo5TPZ0spkURNPNv/q94TBJ&#10;J0Yl9wwbsOVs0maYpBOjknu6cUhA407522RVYlmn7E3aDJN0YlRSoUmbYbKnU2G86lQY6YQhnSCk&#10;E4Z0gnCrk82kgEnDYZJOjEoqNGkzTNKJUUmFJm2GSToxKqnQpM0wSSdGJRWatBkmezoVxqtOhZFO&#10;GNIJQjphSCcItzrZTAqYNBwm6cSopEKTNsMknRiVVGjSZpikE6OSCk3aDJN0YlRSoUmbYbKnU2G8&#10;6lQY6YQhnSCkE4Z0gqDqdPi6JuMws0Cj6aSAScNhgor1+8pc95a5+WNVm4Qe1WiORsNhQop9vPRL&#10;EPeP93+sazO9R1Wao9FwmJBiNzupbXRbNSYNhwnS6Wd/aTucdfr6x7kOyj5YuzvgkknNpny5QpO2&#10;w4QUGzOlc75088e6Nk3hTadKSCcM6QRR8GIX26YppBOE21S8MNIJwu1AQWGkE4TbYczCSCcI6kOW&#10;bnyu8vHy+PnH+jZNIZ0g9AgYQzpBSCcM6QQhnTCkE4R0wpBOENIJQzpBVNHJI8wAbD5MxaIJN5Rj&#10;5oWf84HzMEknWzgPk3SyhfMwSSdbOA+TdLKF8zBJJ1s4D5N0soXzMEknWzgPk3SyhfMwSSdbOA+T&#10;n0ALB0gnQUQ6CSLSSRCRToKIdBJEpJMgIp0EEekkiEgnQaSQTh8v4wT2yY1XVpbsGfdzWeD9ud+h&#10;4wBXWBf3YSqk0x7uJVby/flzjcXiF4Y4dQ9/+v8VCKkB3IepjE6j/MySh91QDjrszhEaomUa/2Eq&#10;pROqPFzy/bn/2VCczoWmd8yzhP8wldFp3MmHW/K4//Ha2NnJf5gK5U6HHXrc4SWP3e4XEKc+b3g8&#10;xlxJ6uE+TKUudkg+GFfy2J/D/yMUp7HKfsO8nX2b/IfJ97jT6XbZ/u1afcqFqVTuhDqPl2wQ/2Fy&#10;e2fXIv7DVCoVh+8+7d/OZ8R9mJym4hHDvWBBC/gPk9dU/OMF/NVwwSYpHSavOuEDeREjfg1SOExO&#10;L3bHiIG8iBG/yvgPU9Gzk/tMswyOw1T2Yjf9ZqC0kg3iN0xldXJ83JXEb5jK6jT9GrxVJeHpiHHz&#10;Fk3gN0xFdXp/Rs/NwZLd5VFl6JklXNAOjsNU9s4uPJUGLPnlmdXy/By4oAX8h8npuNOXZ1bL6QNc&#10;sEmKh8mpTm2eneg0e3Yazs5QR7GS3WXQLZwUgAVN4D1MRSf3djMvfV1TEs4z8ISkPu7DVHb63D7Y&#10;Wbxkg/gPU9npc+E0Dy/ZIP7DVHZhVDjNg0t2pxPzuJAnEFG4YH38h6lY7jSsgYeSAqhknzWMg3iB&#10;nw8XtID7MBXQCZ/ph5ccc4ePl9PBufzz4YLVaSJMTsedLrnDKRVd/vlwwSYpHqZyOlFX/VyL7B+R&#10;ww4oaAXfYXKq0/WUfDrxB5ICtKARfIfJq07XYdzgnHm4oA18h8mtTq3iO0zSyRi+w2Ttzu7973Ek&#10;xdpwrzGshqngjIKHP/vw4XSJk4/bMDrew1RqVPzHa/fwJ7gV1f5zfM7eibwA7sNUbkZBB424Xg67&#10;TeI/TOVmFPRxsnapN4b/MJU9OwHTc/ozfedjshsd/2Eqmjt1wDL4Uyjfnh7NLW8tg/swFZ0rDky8&#10;6M/3/cRVv+f7JLyHydy40ylO/QsirN0BG8NqmKxttXo6ffcb9eMLYVvCf5isbbU6bm+90S2+/IfJ&#10;3Farm8Z9mKztPrdp/IfJWirev/IBu7nZODbDZE6ncYkGMvSyaYyGqYhO1zVcYS43Nxvcn6KFMJXQ&#10;qUPeqHbG6vLWArQQpgI6jUcSeBxZPezy00SYiizb7I8k9DgymhTkp4kwmdPJ6C1LfpoIkz2dtkoT&#10;YZJOVmgiTMZ0irhXbo0mwmRqB5Woe+XWaCJMpkbFo+6Vt4vhMJnSqYn0IT+GwySd/GE4TNLJH4bD&#10;JJ38YThM0skfhsNkTCf4XnnLGA6TKZ2Ed6STICKdBBHpJIhIJ0FEOgki0kkQkU6CiHQSRP4NkPUC&#10;Tzmdj7sAAAAASUVORK5CYIJQSwMECgAAAAAAAAAhABGmke3OHAAAzhwAABQAAABkcnMvbWVkaWEv&#10;aW1hZ2UxLnBuZ4lQTkcNChoKAAAADUlIRFIAAAJOAAACXwgDAAAAvg2p+QAAAGBQTFRFAAAAAAA6&#10;AABmADo6ADqQAGa2OgAAOgA6OgBmOjo6OpDbZgAAZgA6ZjqQZrbbZrb/kDoAkDpmkGYAkNv/tmYA&#10;tv+2tv//vr6+25A629v/2////7Zm/9uQ//+2///b////lRuYZgAAAAlwSFlzAAAOwwAADsMBx2+o&#10;ZAAAHBRJREFUeJztnQ1347iRRdVZ2z2xJxkn1ma5pm39/38ZkZRkSyKJAvAKqALfPSc5rSGEQqOv&#10;QBDEx+5ACIxd7QKQlqBOBAh1IkCoEwFCnQgQ6kSAUCcChDoRINSJAKFOBAh1IkCoEwFCnQgQ6kSA&#10;UCcChDoRINSJAKFOBAh1IkCoEwFCnQgQ6kSAUCcChDoRINSJAKFOBAh1IkCoEwFCnQgQ6kSAUCcC&#10;hDoRINSJAKFOBAh1IkCoEwFCnQgQ6kSAUCcChDoRINSJAKFOBAh1IkCoEwFCnQgQ6kSAUCcChDoR&#10;INSJAKFOBAh1IkCoEwFCnQgQ6kSAUCcChDoRINSJAKFOBAh1IkCoEwFCnQgQ6kSAUCcChDoRINSJ&#10;AKFOBAh1IkCoEwFCnQgQ6kSAUCcChDoRINSJAKFOBAh1IkCoEwFCnQgQ6kSAUCcChDoRINSJAKFO&#10;BAh1IkCoEwFCnQgQ6kSAUCcChDoRINSJAKFOBAh1IkCoEwFCnQgQ6kSAUCcChDoRINSJAKFOBAh1&#10;IkCoEwFCnQgQ6kSAUCcChDoRINSJAKFOBAh1IkCoEwFCnQgQ6kSAUCcChDoRINSJAKFOBAh1IkCo&#10;EwFCnQgQ6kSAUCcChDoRINSJAKFOBAh1IkCoEwFCnQgQ6kSAUCcChDoRINSJAKFOBAh1IkCoEwFC&#10;nQgQ6kSAUCcChDoRINSJAKFOBAh1IkCoEwFCnQgQ6kSAUCcChDoRINSJAKFOBAh1IkCoEwFCnQgQ&#10;6kSAUCcChDoRIFCddh5BVsDmqwmrEzKzQtTQqXzIbKiTDOokgjrJoE4iqJMM6iSCOsmgTiKokwzq&#10;JII6yaBOIqiTDOokgjrJoE4iqJMM6iSCOsmgTiKokwzqJMKITqnvEothQ6dWqqlY62Stfs7Y0El0&#10;rSbUSQZ1EkGdZFAnEdRJBnUSYU0nqxjTySrUSQZ1EkGdZFAnEdZ0slqHxnRyXk3UyVZI59VEnWyF&#10;dF5NomRfr7vd7vn8qd/tfr1FZ+a8nkqFdF5NkmRfr0d9ut3j9Kk/fujnfWq4nkqFdF5NkmQfT38d&#10;/7/723+GD1+vQzO1f8yIaQpjOlkF3nc6tUhXbiVnZgfqJAKu034y6OP3YFVPnVyFzAatU3/qi0+N&#10;1FXnSTRJx2odGtPJeTVJi9//7IkfFvriDddTqZDOq0mYrL+ME6Te7JzXU6mQzqtJlqz7HnVK7Yo7&#10;r6dSIZ1XkyhZt/vr8ufUgQLn9VQqpPNqko07Pf/4lDiMaRVjOlkFqFM3Pbb9evt6fZw+JrxksQp1&#10;EmHtFbBVqJMIazpZrUNjOjmvJupkK6TzaqJOtkI6rybqZCuk82qiTrZCOq8mPtnBc/z4Y3xjkDZp&#10;1SrU6SDalwRe5s+X8QXUNkd7m9bpwkrB0GU+NkqDThudtLqNvlM5nfrd8zjbYqNvyqkTPNik0/08&#10;HrOzDIF9AuoEDzY65HKWYX41bUOnFaiTKDh1klHuZicKSZ2UMiuElk4e149RJxnl+04cKCgWszzl&#10;deIwpm5M552CCE4dprRJq1ZVo06y4HwFLApOnWTBqZMoOHWSQZ1EwamTDOokCm5NJ6sY06kq1EmG&#10;n76TVajTD6hTLtZ0ct4pQGK2mlaorNP9HJqa5/9RJxF2+067/wtAnaKvqQPT6ev/8wuTqVOl9os6&#10;iYLH6fT5Mr37/vrX3IyKhOKkt06FK5Q6iYJH3uz68X1lt5udoJNQHOpkKqQMYN9pPChj97yWNqY4&#10;tnTy03eySnRXfPDpr5WUkTEDPi0XjzpZJFan/W73z9fdwzsqZrJOGvjRyapqsV3x8T7Xw/pOAZ/s&#10;dJCokyh4pE7/mJol2JMddUoL2YZOGK4zW/HJUIVSJ1HwWJ2Ot7uH9z3sye5AnZJCNqJT/+ute3j/&#10;fMny6Sbmok+rZdu2TlXBvWR5fT4cdVpYZ5hYHDs6+ek7WSX2ye6vUaf5VdCpMRd8Wi8adbJIWuu0&#10;zxp4guikgR+drKqW1Hfq8sbF72cJ2LCJOsnAPtktLltNLg51ig3Zik4I7jOb8SkUcVNPdq1NWqVO&#10;ZcPdhGxt0uqQbLzPnYA+2R3mfn4JmWhCnWYLFnFpLtl02O/CDjIZxbGhk9m+ky2dVogdKJgm93bQ&#10;gYIDdQqEbFSnYRhzADuMmdR30oA65RI/jDmAHcakTqGQtnRC9p3GrUHBfSeOOwVCtqrT9HiXN7cX&#10;oxOf7FrQCYHZV8B2wt2EpE4RmVGnUMhWdZqW2WGHMTnfKRjSlk4rROq0z/JoPiZ1CoZsVKfMWb2z&#10;MRPnimtAnXJJG8ZExqRO4ZC2dIL1nc4vWfK4illxnV3MtA/qNFuwiEtzyfrc/QnuYqbqBKjAmH8k&#10;6jRbsIhLM8kuc1RgT3Y1t7zwo1NrWzmojTtRp+Xi/fwzdZJkVnV/J0c6mdrKYQXqRJ2AROikMbm3&#10;ah/Tk06WxlNWcNs6IcpBnQAFk15KSHb4+OPcbE1tWeiQW+q0Urybj1ZsKqfT58vlLjgd6R7KjH2n&#10;leLdfNycTv2PTtXKdHLqJCvezcet6dTvnr8l6pZfx1AnWfFuPxuxqWDf6Vun/d93S/uPUydZ8W4/&#10;W9FpheiXLOvvgC86fb4ME8qvdj2cfbO6eZ263dI+7XchrazQWCG2deoW25yRmx7TfAeKT3bfDIuC&#10;Ft6rb0Gnw7pRN/58PM1VFHW6MM342YfGU5YLXMMmdN+pWxwXv9VpdrSgkE7BderUKQ2oTv14s/96&#10;nV1sd9FpapcUb3byelzOor5OUTe7mV9IlVsdTqdhrHvyaN6UH092489u9qZInX7Q327mt6ZKFZ0U&#10;Jq1enuwCy8lHnU4tuOSRpVGdhiUanWi19LA06OMp9Ku7/KcqOuGr6azTn5NNsB1UquoUMykt7t9t&#10;//D+8fS40Cf6ydQnmN+m3UrfSV8n2Db1dY9H1NJpWPAzdIjCv7pp47X57dda12n/3caiDtGoPKde&#10;PiktWqfhLhb+1QmfWFZKq++TfuuUWb60oiqgpNPxLje8FTgfxL2aMqLv1JxOoPKlFRUQ7u6Skk7H&#10;B+Bfb7JFiXvJq821wqr7tAmdEF3x1fjXX9vwK2AlnY5Pv/B1dtRppWw3H6OrCFUOHZ1w5UsramqJ&#10;auiEP0WSOgkyq62T+B8prgLsnCIJQFEn+XCvILPIoi5mklUWDZ00TpGst5JFUSfxcK8ks0Pc+yAd&#10;hB3c6HEn9CmSLeokH+4VZBZ9TQUNnRROkay5b5GqTrLhXkFm0dcUwunopHCKZJM6RQz3CjKLvZaW&#10;MJRSNtYc/2QHPUWy5g4qql1x8XBvOLNCmdTQCcEGdMKUr2wmDejU2pT6U7LzET+Z5QPkgdNJNu2D&#10;OinopLFzr/xaWsJwTlidbL2LAqB4s8sbIRDErNAKiKbMsnVS0Am/1WrMNS2o03o59FonTPlKBRJm&#10;qaDTMIDZ581ZpU7S8iECme6KT8PhuOG5ZnVSmHmhnUl5neBHJreqk8bMC+1Myo87ncdTDCz4AaA7&#10;7oSeeaGeSYVhzOlt3cKSAint66Qx80J+LS1hMCMFnY4mQd/ZNaqTwsyLiGsqqMwowJTsxx/b1Elh&#10;5kXENRWoU7AcejrBZ17EXFMIp6UT+AG4WZ0g5UMEAnXFfSw9oE7amVnWCf4A3KhOmeO8cTFRmaw2&#10;htJ/oehhTOgDcPwKDfkajnBWajqNK+oze04b0MnQAzCgmnRvdsPemIHdxeWZRV1LS7iei4pOhh6A&#10;zet0GH595Ycx49t7SUmEtZTyZKf6AKyQybZaJ5XeqJpOCNrX6etVu++koNNKuPZ1AuD5ya6oTmpb&#10;rU43u7ydHMy8PGhy3MmVTtPeqV1eO06dFDNT0EltX/Gv1+mRro2BAoVf3ZBMY8VPxJcc6QTffj3q&#10;WlrC4jrBsPJkp946dWydckuVmVkTOp0O7VEcxlTIpIJO080u84mlfZ0ufYKsboEZnfDjKVOy/fRz&#10;63ALyOTXPPWdMFgZd9LS6XJ0yPwhmvLSpVyjTtJreFR0+rGtE2xvzIgvedIJvSNt1DUF0G/KTwMF&#10;548VFka50gm9I23UtbSERefxTDpdbnF6AyrLX3Kkk6EdaTeuUyNPdmZ2pMXohJ4DTZ2iclbfkVYh&#10;E+pkVqfmdqRV0QkxOBeIyYGCmiEXUdAJV7aUa9RJek0F7OrWYjotf4k6Ca+pQJ2C4bagE6jvRJ3C&#10;4WIWx2xdJ+y+RZ77TpCCyXM/PgDDD3SPupaWsIZO+qcetKDTs75OCplU0KniqQdudBre/UaMpwz7&#10;1M2PT9nSCboj7TlZvVMPVNbZyVPGvWSRt079w/vScjNL404HFZ3Ulh6El4iX0CmuzAim3sP8uz1T&#10;AwU6rROmYElfcqWTdKvVj9/LaaiTYmaudJrOzxAsPej/9r/HBn/++cbWk53kDhKvU7VTDzz1nS7b&#10;1AenY3ZDt+H6XbFoS5hGdKp36oGfJ7uYQzSmdefz6drXqeKpB550imidxoqcX8rR/kBBcNPHjz8u&#10;F/rFvmjzOsX0nUadZjvk7esU2vTx8+Xi2bCKqp/3qfm+k/zJbrotxt/sKqAyjLm66WP/PSA1tffz&#10;SznM6rQWHpHJDMOPc+HV1RYGCtY2fTw28Zff2dQdiB+fWy5BmzqNe0MqDhTAqDKj4Fun32mPLMsl&#10;aFSntJDln+zq6jR1m646T6IBleUSFNAJ13dCsAGdxr1WV97ZrekUG/PmS8k6RcRIuqSFKZ10ZmPu&#10;AwNOFm92ETGSLt2jPy1MIZMKOgWHwy12xSNiJF26R39amEImVXQK1FPveqAAN4ypPS2sNDrr7IIL&#10;W3vXw5hr4WMS6+9IW1o1pWWbfeC9wajTJF1n5SXLpgcKQOjo1NZG0FHhEZngQpZ+svO6qHz5SwV0&#10;wg0UaE8LK6yTxv5OMHR1mll9GZ6nEyxYZFdce1pYKzrZn40ZTJh2tlRMWStOC0vPpIZODmZjGtAJ&#10;fhZwiUzW/vLi2owdKLA/G9OATvpnAZdFS6eKP7sSOsHKbOcsYAjarVOFn50rndTPAi6qk94RP+o/&#10;u+UvudIJgZknO8UTo6odwe2p74RhCzoh2IBOZs4Cpk4LX/Kk0+k8O72zgBUyWa6ViPqkTrKCRQ8U&#10;DBgYKLCrk5OzgA3oJF9UvoaVcSe2Tok6ocp8nhZm4CxgAGqtU974QGzM228J/04GdDotKl+YPYgI&#10;2YZOu/znFXnM22850anuWSPJCet0xU8royocwV1AJ447zV5Q1GkitD4qKjPpt6iTaIulYCaxKWPm&#10;j8Xr1Oc2Tqn/NMIXkRZ0Ot/w6j/ZIYYxI1JG6jTsmZ29JLF5nb5e8zuY7eu0R7gkj3n3NTc6GVq2&#10;qQFGp8w5mNEx776mrhOqzIYWlRcmpnUa7nR555FGxbz/nsyQkE9po6hRqde2C1cKaYPIvlOPMGoD&#10;Oj213BXPz+RHsqGq8nqayjoFfEq78ye9ZMnDrE64J7sTNcadHOlkqCtuXKdpVLzSRB7x0uY0m+AT&#10;VPJoXKfT2Fx+O968Toa64pZ1ypwjHhlz5otSR5Z9Wo2Nu9lVmxZWAmjfKb8lT68n4R5ocu8KlDkZ&#10;szqt0KZOiz5RJ10a1WkhZUbkmMSGbnbmx50a1gnWFZ/I3CHTrE7N9J2Em6UvpQwFBuu0sNOslG3o&#10;lM9mdDKwksW2TqFTD3KLE/yq/BZ2nzQYF61TM9uFiVNG6pT3diUu5uxXI3S6pbhOny/1b3YawHTC&#10;THnKqSfRqWqnpLHzqlfjxiQ+P9nVeVNek1idar/blOuU0Dqtxc34rp+Q2cTpVH/mRYRO8X2ntbgZ&#10;360Z0va4U+jUA2TM+e+m98QLPdkVWbapkEmFrriB4d61VV5X6Wrp9M0+b6FG+zphKKFT/VHx7C0d&#10;qFOBzLzo9PGUO6ayBZ3GSfU19sY8f1fmSNqMAqBOXf7WIGaf7HA6TTvN1Ni59/xdkSK15zt9vcZ0&#10;mxY2qTOr0wqxAwVTLentgxX8bp5OyT7FDmNG/N76hYasfZ3q79In0il1rjiozH3Ug+94aFJuyEVM&#10;jztVb51k7+zqLj2I7DZ1D/92plM7fSeRTnXX2UUOY378ftPsO9nWqfaTnQOd4hja+2ud8l5Z34+j&#10;LIyrhBMuxm9n3EmiU/oeBRV0WjkwKU2nwF/exn7ZRnQSzRX3pNO4vnO7OlWejSnRycD+TnK6031l&#10;ri9qVqe18HHJKs/GbE6nEW+t01r4qGSVZ2OKBrupkyOdqs7G1NapQld8wJtOsL5T5dmYjeqEDOlK&#10;p8qzMalT+EuedKo7G1O2+xx1cqMTBuokgjrpZibUKf3tgUKZMzCrU36ZLQxjCrep14E6IctsYRiT&#10;Okm+5EmnisOYKrcwecGok6hgboYxb9eE79YvJ4WjTmV1Cgxj9j+mQk1jCrPJE1un9UySpufIU25P&#10;p+XwhYYxh6OUL8cpr2ytTZ1E6OpUdR6PZBhzmkh+3sBvZXWCNZ0k3bDN6ZTmDHDc6eNpaLnOO651&#10;y7dFazqJwiMyKRAy4h6WPAc6v8wincbb27lV2v99d3M2Z94zWLiNSckVF95ISJROqYM5ccnWzkye&#10;uk2nztPnyzDrYj87rkCd9EJGnVJfXaf9w/vxLjbd1m650un0n2Y7UBX+abLZmE6rsYFd8edDf2x2&#10;ZpdtXt/spv80613hzgz7TkuiVDsJ6ccw5scf/xn/d8d1V3z6T7OjBdRJLyRGp/XQwGHM58Pnn2/z&#10;Ol0NFExuKd7sqNP8l2J0qrZv0TnZ0PYc+9fzexRcDWOOWgG74umZUKdYnQKRgeNOR0uOT3cLQ5Td&#10;9JJlehWzX1g+Rp00Q0a+O6l0sBa0NvlkpxcSoVPG35U6yWhUp6QNjvPLfE5W+4ifamxIp5wB49hh&#10;zMpH/KRkwr7TmixVDtb6MYyZD3XSCxmvU/ysVugwZj7USS9k/Ky4ijrVP+InIRPqZLV1WngJFwl1&#10;0gtZou+UX+Yhma2jkArTqk4pT3b5Zea4k5OQvsadIFAnvZAlRsVRfaePp+fr1U9psO+kF7LEOzuQ&#10;TmM/fFgaldkhp056IR3NKJjmnAy98H39E92p0/yXEDoVme80DolPI0/1jvhJyIQ6LZlSdTbmOCQ+&#10;vWahTgWoqJP2OW0XnU4TwqudZ1eLFnVKXcmSX+ZL36n7nm6ZDHXSC+lonV3/6+20GjNvmgp10gtZ&#10;YhUwatyp3w0n/308ZZ6azL6TXsgSexTgXgFDoE56IdvZQUUMddIL6Wp/JwzUSTGktNExsfschEL/&#10;vtC9WLenU4mNoCHwyU4zpPCBjTrVhDohy0yd/IR0cHSNPZ0K//tSJ1HBqJPJcFkh7R/7R53KhssK&#10;SZ0qZWI2XFZI6lQpE7Ph8kJK5uzyya4m1AlZZurkKqRgvRN1qolWmccNs+a3pTGrE/tOVsN9vf56&#10;O3TAc9rO3w3aQZ3wmVQPN7MXOyQkdaqRiZFw/eyy6rwZEKH5FNQJn4mRcFdz7zMP1goiTngnoGDG&#10;D3WqH66f74un6XRuWu7IaHMiwkOTVcisEIpl7ud74lk6zTUcAZ0gUCcZemVeaJuoEzimKdTK3C3Z&#10;lKPT7FdXLsFwq1Mjfadu+eh3iE675UuIcImZUCedbMcN2JAhdzfK3E0ioE56mVQP101PXbhxJ+pU&#10;MROz4ZJD7m6MuZtFQJ30MjEbLjkkdXKBV53kFyFQJxmOdFp7pUadbECdZOGhyQpmxr7T/JduZ8mt&#10;X84Nl5gJdSobLjkkdaqYidlwySFvZ43cZrI87YU6FYQ6ycJDkxXMjDqJvnSXCXWygFedMLniwisU&#10;gjpZDZkNdZJBnUS41Yl9J3Am2+47USdwJtSpINQJmQl1KhsOFpI6FczEbDhYSOpkEq86FYY6yaBO&#10;IqiTDOokAqpT/3NNRr+wQIN9p5IhHfedhn1lLnvLXH1IigkoEQ7qhMxEkuzrdViCuH+8/5AWM79E&#10;QKgTMhNJsqud1LS2VcNmYjYcLKRjnX4Pt7b+pNPPD6c8svbBus8FkZs8bJEouJDyaoLWJ1Cnqad0&#10;6i9dfUiLaQpvOlWCOsmgTiIK3uxiY5qCOolw2xUvDHUS4XagoDDUSYTbYczCUCcR0Jcs3fRe5ev1&#10;8ftDekxTUCcRfAUsgzqJoE4yqJMI6iSDOomgTjKokwjqJIM6iaiik0eQFbD5aipWm+JAGjMv/LQH&#10;zquJOtnCeTVRJ1s4rybqZAvn1USdbOG8mqiTLZxXE3WyhfNqok62cF5N1MkWzquJOtnCeTX5qWji&#10;AOpEgFAnAoQ6ESDUiQChTgQIdSJAqBMBQp0IEOpEgBTS6et1msA+u/FKYsqBaT+XFT5fhh06enGG&#10;dXFfTYV02otLKUv5+fK9xmL1C2M9dQ/vw58CVWoA99VURqdJfmTKfjemE/3sTjU01pZp/FdTKZ2k&#10;yotTfr4Mf21RPZ0Sze+YZwn/1VRGp2knH2zKw/7XW2Otk/9qKtR36nfS35085aHbPQvqaeg3PB5i&#10;7iT1cF9NpW52kv5gXMrD0Ib/T6iepiyHDfN29m3yX02+x52Oj8v2H9fqU66aSvWdpM7LUzaI/2py&#10;+2TXIv6rqVRXXPz0af9xXhH31eS0Kx4x3CtMaAH/1eS1K/71KvxbixM2Selq8qqTfCAvYsSvQQpX&#10;k9Ob3SFiIC9ixK8y/qupaOvkvqdZBsfVVPZmN38yUF7KBvFbTWV1cvy7K4nfaiqr0/wxeEkpxdMR&#10;4+YtmsBvNRXV6fNF2jYHU3bnV5Whd5bihHZwXE1ln+zCU2mEKX+8s1qfnyNOaAH/1eR03OnHO6v1&#10;7oM4YZMUryanOrXZOsFptnUaW2dRQWUpu/OgW7hTIExoAu/VVHRyb7dw6GtKSnE/Q94hqY/7aio7&#10;fW4fLKw8ZYP4r6ay0+fC3Tx5ygbxX01lF0aFu3nilN2xYZ4W8gRqVJywPv6rqVjfaVwDL+oUiFIO&#10;vYZpEC/w1xcntID7aiqgk3ymnzzl1Hf4ej3+ONf/+uKE1WmimpyOO537Dseu6PpfX5ywSYpXUzmd&#10;oKt+Lkn2j5KfnSChFXxXk1OdLk3yseEPdAqkCY3gu5q86nQZxg3OmRcntIHvanKrU6v4ribqZAzf&#10;1WTtye7zz2kkxdpwrzGsVlPBGQUP7/vwz+lcTz4ew+B4r6ZSo+K/3rqH9+BWVPvv8Tl7DXkB3FdT&#10;uRkFnWjE9fyz2yT+q6ncjIKhnqzd6o3hv5rKtk6C6TlDS9/5mOwGx381Fe07dYJl8Meq/Hh6NLe8&#10;tQzuq6noXHHBxIuhvR8mrvpt77PwXk3mxp2O9TQcEGHtCdgYVqvJ2larx+Z72KhfvhC2JfxXk7Wt&#10;VqftrTe6xZf/ajK31eqmcV9N1naf2zT+q8laV3w48kH2cLNxbFaTOZ2mJRqSoZdNY7Saiuh0WcMV&#10;5vxws8H9KVqophI6dZIT1U5YXd5agBaqqYBO0y9J+Duy+rPTp4lqKrJsc/glSX9HRjsF+jRRTeZ0&#10;MvrIok8T1WRPp63SRDVRJys0UU3GdIp4Vm6NJqrJ1A4qUc/KrdFENZkaFY96Vt4uhqvJlE5NdB/0&#10;MVxN1MkfhquJOvnDcDVRJ38Yribq5A/D1WRMJ/Gz8pYxXE2mdCLeoU4ECHUiQKgTAUKdCBDqRIBQ&#10;JwKEOhEg1IkA+S8fHobnqYEmWAAAAABJRU5ErkJgglBLAwQUAAYACAAAACEAdS+AY9wAAAAFAQAA&#10;DwAAAGRycy9kb3ducmV2LnhtbEyPQUvDQBCF74L/YRnBm92k1lpiNqUU9VQEW6H0Nk2mSWh2NmS3&#10;SfrvHb3o5cHjDe99ky5H26ieOl87NhBPIlDEuStqLg187d4eFqB8QC6wcUwGruRhmd3epJgUbuBP&#10;6rehVFLCPkEDVQhtorXPK7LoJ64lluzkOotBbFfqosNBym2jp1E01xZrloUKW1pXlJ+3F2vgfcBh&#10;9Ri/9pvzaX097J4+9puYjLm/G1cvoAKN4e8YfvAFHTJhOroLF141BuSR8KuSLeYzsUcDs+dpBDpL&#10;9X/67BsAAP//AwBQSwECLQAUAAYACAAAACEAsYJntgoBAAATAgAAEwAAAAAAAAAAAAAAAAAAAAAA&#10;W0NvbnRlbnRfVHlwZXNdLnhtbFBLAQItABQABgAIAAAAIQA4/SH/1gAAAJQBAAALAAAAAAAAAAAA&#10;AAAAADsBAABfcmVscy8ucmVsc1BLAQItABQABgAIAAAAIQC3nYUqqQMAAIUPAAAOAAAAAAAAAAAA&#10;AAAAADoCAABkcnMvZTJvRG9jLnhtbFBLAQItABQABgAIAAAAIQA3J0dhzAAAACkCAAAZAAAAAAAA&#10;AAAAAAAAAA8GAABkcnMvX3JlbHMvZTJvRG9jLnhtbC5yZWxzUEsBAi0ACgAAAAAAAAAhADZDQpBD&#10;HQAAQx0AABQAAAAAAAAAAAAAAAAAEgcAAGRycy9tZWRpYS9pbWFnZTMucG5nUEsBAi0ACgAAAAAA&#10;AAAhAGqboAHOHAAAzhwAABQAAAAAAAAAAAAAAAAAhyQAAGRycy9tZWRpYS9pbWFnZTIucG5nUEsB&#10;Ai0ACgAAAAAAAAAhABGmke3OHAAAzhwAABQAAAAAAAAAAAAAAAAAh0EAAGRycy9tZWRpYS9pbWFn&#10;ZTEucG5nUEsBAi0AFAAGAAgAAAAhAHUvgGPcAAAABQEAAA8AAAAAAAAAAAAAAAAAh14AAGRycy9k&#10;b3ducmV2LnhtbFBLBQYAAAAACAAIAAACAACQXwAAAAA=&#10;">
                <v:group id="Group 148" o:spid="_x0000_s1027" style="position:absolute;width:37465;height:29972" coordsize="37465,29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28" type="#_x0000_t75" style="position:absolute;width:19050;height:29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9C4nCAAAA3AAAAA8AAABkcnMvZG93bnJldi54bWxET0uLwjAQvgv+hzCCtzX1sT66RhHZBcGL&#10;1sd5aMa2bDOpTVbrv98Igrf5+J4zXzamFDeqXWFZQb8XgSBOrS44U3A8/HxMQTiPrLG0TAoe5GC5&#10;aLfmGGt75z3dEp+JEMIuRgW591UspUtzMuh6tiIO3MXWBn2AdSZ1jfcQbko5iKKxNFhwaMixonVO&#10;6W/yZxQ0u8lm+xl9X4/DB7rdeXIajgZ9pbqdZvUFwlPj3+KXe6PD/NEMns+EC+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fQuJwgAAANwAAAAPAAAAAAAAAAAAAAAAAJ8C&#10;AABkcnMvZG93bnJldi54bWxQSwUGAAAAAAQABAD3AAAAjgMAAAAA&#10;">
                    <v:imagedata r:id="rId55" o:title="" croptop="16233f" cropright="33195f"/>
                    <v:path arrowok="t"/>
                  </v:shape>
                  <v:shape id="Picture 150" o:spid="_x0000_s1029" type="#_x0000_t75" style="position:absolute;left:18542;width:18923;height:29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J/ofGAAAA3AAAAA8AAABkcnMvZG93bnJldi54bWxEj09rAkEMxe+C32FIoTedrdBiV0cRQRCx&#10;B//QXtOduLO6k1l2Rt1+++YgeEt4L+/9Mp13vlY3amMV2MDbMANFXARbcWngeFgNxqBiQrZYByYD&#10;fxRhPuv3ppjbcOcd3fapVBLCMUcDLqUm1zoWjjzGYWiIRTuF1mOStS21bfEu4b7Woyz70B4rlgaH&#10;DS0dFZf91Rv4PsbtZl3/bDe760IfxsXX+dd9GvP60i0moBJ16Wl+XK+t4L8LvjwjE+j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wn+h8YAAADcAAAADwAAAAAAAAAAAAAA&#10;AACfAgAAZHJzL2Rvd25yZXYueG1sUEsFBgAAAAAEAAQA9wAAAJIDAAAAAA==&#10;">
                    <v:imagedata r:id="rId56" o:title="" croptop="15927f" cropright="33313f"/>
                    <v:path arrowok="t"/>
                  </v:shape>
                </v:group>
                <v:shape id="Picture 151" o:spid="_x0000_s1030" type="#_x0000_t75" style="position:absolute;left:36195;top:127;width:18669;height:29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cTJjBAAAA3AAAAA8AAABkcnMvZG93bnJldi54bWxET81qwkAQvhf6DssUvNWNikVSVwkVoXgQ&#10;q32AITtNgtnZuDvV+PauIHibj+935svetepMITaeDYyGGSji0tuGKwO/h/X7DFQUZIutZzJwpQjL&#10;xevLHHPrL/xD571UKoVwzNFALdLlWseyJodx6DvixP354FASDJW2AS8p3LV6nGUf2mHDqaHGjr5q&#10;Ko/7f2dgcirCRorD5ujL1Wki627b7KbGDN764hOUUC9P8cP9bdP86Qjuz6QL9O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9cTJjBAAAA3AAAAA8AAAAAAAAAAAAAAAAAnwIA&#10;AGRycy9kb3ducmV2LnhtbFBLBQYAAAAABAAEAPcAAACNAwAAAAA=&#10;">
                  <v:imagedata r:id="rId57" o:title="" croptop="7771f" cropright="32693f"/>
                  <v:path arrowok="t"/>
                </v:shape>
                <w10:anchorlock/>
              </v:group>
            </w:pict>
          </mc:Fallback>
        </mc:AlternateContent>
      </w:r>
    </w:p>
    <w:p w14:paraId="0C799311" w14:textId="6799415C" w:rsidR="005A3320" w:rsidRDefault="005A3320" w:rsidP="000B758D">
      <w:pPr>
        <w:pStyle w:val="ARIERCaption-Figure"/>
      </w:pPr>
      <w:bookmarkStart w:id="108" w:name="_Toc436906739"/>
      <w:bookmarkStart w:id="109" w:name="_Toc460419695"/>
      <w:r w:rsidRPr="002E1B78">
        <w:t xml:space="preserve">Figure </w:t>
      </w:r>
      <w:r w:rsidR="00D30D2B">
        <w:t>9</w:t>
      </w:r>
      <w:r w:rsidRPr="002E1B78">
        <w:t xml:space="preserve">. Change in species diversity at </w:t>
      </w:r>
      <w:r w:rsidR="007F7AD6">
        <w:t xml:space="preserve">a) </w:t>
      </w:r>
      <w:proofErr w:type="spellStart"/>
      <w:r w:rsidRPr="002E1B78">
        <w:t>Annya</w:t>
      </w:r>
      <w:bookmarkEnd w:id="108"/>
      <w:proofErr w:type="spellEnd"/>
      <w:r w:rsidR="007F7AD6">
        <w:t>, b) Hotspur, and c) Mt Clay</w:t>
      </w:r>
      <w:r w:rsidR="00815092">
        <w:t xml:space="preserve"> pre and </w:t>
      </w:r>
      <w:r w:rsidR="00D64FAC">
        <w:t>post-burn</w:t>
      </w:r>
      <w:r w:rsidR="00815092">
        <w:t xml:space="preserve"> and in the following 2 years</w:t>
      </w:r>
      <w:r w:rsidR="007F7AD6">
        <w:t>, except for Mt Clay</w:t>
      </w:r>
      <w:r w:rsidR="00A347BA">
        <w:t>. Non-overlapping notches provide ‘strong evidence’ of a significant difference (Chambers et al. 1983)</w:t>
      </w:r>
      <w:bookmarkEnd w:id="109"/>
    </w:p>
    <w:p w14:paraId="5AF5FB1F" w14:textId="3E583471" w:rsidR="007F7AD6" w:rsidRPr="007F7AD6" w:rsidRDefault="00E84F95" w:rsidP="007F7AD6">
      <w:r>
        <w:rPr>
          <w:noProof/>
          <w:lang w:eastAsia="en-AU"/>
        </w:rPr>
        <mc:AlternateContent>
          <mc:Choice Requires="wpg">
            <w:drawing>
              <wp:anchor distT="0" distB="0" distL="114300" distR="114300" simplePos="0" relativeHeight="251745280" behindDoc="0" locked="0" layoutInCell="1" allowOverlap="1" wp14:anchorId="6ED65A9A" wp14:editId="618EF17F">
                <wp:simplePos x="0" y="0"/>
                <wp:positionH relativeFrom="column">
                  <wp:posOffset>311785</wp:posOffset>
                </wp:positionH>
                <wp:positionV relativeFrom="paragraph">
                  <wp:posOffset>92133</wp:posOffset>
                </wp:positionV>
                <wp:extent cx="3775075" cy="179705"/>
                <wp:effectExtent l="0" t="0" r="0" b="0"/>
                <wp:wrapNone/>
                <wp:docPr id="326" name="Group 326"/>
                <wp:cNvGraphicFramePr/>
                <a:graphic xmlns:a="http://schemas.openxmlformats.org/drawingml/2006/main">
                  <a:graphicData uri="http://schemas.microsoft.com/office/word/2010/wordprocessingGroup">
                    <wpg:wgp>
                      <wpg:cNvGrpSpPr/>
                      <wpg:grpSpPr>
                        <a:xfrm>
                          <a:off x="0" y="0"/>
                          <a:ext cx="3775075" cy="179705"/>
                          <a:chOff x="0" y="0"/>
                          <a:chExt cx="3775363" cy="180109"/>
                        </a:xfrm>
                      </wpg:grpSpPr>
                      <wps:wsp>
                        <wps:cNvPr id="327" name="Text Box 2"/>
                        <wps:cNvSpPr txBox="1">
                          <a:spLocks noChangeArrowheads="1"/>
                        </wps:cNvSpPr>
                        <wps:spPr bwMode="auto">
                          <a:xfrm>
                            <a:off x="0" y="0"/>
                            <a:ext cx="152400" cy="180109"/>
                          </a:xfrm>
                          <a:prstGeom prst="rect">
                            <a:avLst/>
                          </a:prstGeom>
                          <a:solidFill>
                            <a:srgbClr val="FFFFFF"/>
                          </a:solidFill>
                          <a:ln w="9525">
                            <a:noFill/>
                            <a:miter lim="800000"/>
                            <a:headEnd/>
                            <a:tailEnd/>
                          </a:ln>
                        </wps:spPr>
                        <wps:txbx>
                          <w:txbxContent>
                            <w:p w14:paraId="7F3D66B2" w14:textId="77777777" w:rsidR="00350997" w:rsidRDefault="00350997" w:rsidP="00E84F95">
                              <w:r>
                                <w:t>a)</w:t>
                              </w:r>
                            </w:p>
                          </w:txbxContent>
                        </wps:txbx>
                        <wps:bodyPr rot="0" vert="horz" wrap="square" lIns="0" tIns="0" rIns="0" bIns="0" anchor="t" anchorCtr="0">
                          <a:spAutoFit/>
                        </wps:bodyPr>
                      </wps:wsp>
                      <wps:wsp>
                        <wps:cNvPr id="328" name="Text Box 2"/>
                        <wps:cNvSpPr txBox="1">
                          <a:spLocks noChangeArrowheads="1"/>
                        </wps:cNvSpPr>
                        <wps:spPr bwMode="auto">
                          <a:xfrm>
                            <a:off x="1863436" y="0"/>
                            <a:ext cx="152400" cy="180109"/>
                          </a:xfrm>
                          <a:prstGeom prst="rect">
                            <a:avLst/>
                          </a:prstGeom>
                          <a:solidFill>
                            <a:srgbClr val="FFFFFF"/>
                          </a:solidFill>
                          <a:ln w="9525">
                            <a:noFill/>
                            <a:miter lim="800000"/>
                            <a:headEnd/>
                            <a:tailEnd/>
                          </a:ln>
                        </wps:spPr>
                        <wps:txbx>
                          <w:txbxContent>
                            <w:p w14:paraId="3368D3F6" w14:textId="77777777" w:rsidR="00350997" w:rsidRDefault="00350997" w:rsidP="00E84F95">
                              <w:r>
                                <w:t>b)</w:t>
                              </w:r>
                            </w:p>
                          </w:txbxContent>
                        </wps:txbx>
                        <wps:bodyPr rot="0" vert="horz" wrap="square" lIns="0" tIns="0" rIns="0" bIns="0" anchor="t" anchorCtr="0">
                          <a:spAutoFit/>
                        </wps:bodyPr>
                      </wps:wsp>
                      <wps:wsp>
                        <wps:cNvPr id="329" name="Text Box 2"/>
                        <wps:cNvSpPr txBox="1">
                          <a:spLocks noChangeArrowheads="1"/>
                        </wps:cNvSpPr>
                        <wps:spPr bwMode="auto">
                          <a:xfrm>
                            <a:off x="3622963" y="0"/>
                            <a:ext cx="152400" cy="180109"/>
                          </a:xfrm>
                          <a:prstGeom prst="rect">
                            <a:avLst/>
                          </a:prstGeom>
                          <a:solidFill>
                            <a:srgbClr val="FFFFFF"/>
                          </a:solidFill>
                          <a:ln w="9525">
                            <a:noFill/>
                            <a:miter lim="800000"/>
                            <a:headEnd/>
                            <a:tailEnd/>
                          </a:ln>
                        </wps:spPr>
                        <wps:txbx>
                          <w:txbxContent>
                            <w:p w14:paraId="0C881BBD" w14:textId="77777777" w:rsidR="00350997" w:rsidRDefault="00350997" w:rsidP="00E84F95">
                              <w:r>
                                <w:t>c)</w:t>
                              </w:r>
                            </w:p>
                          </w:txbxContent>
                        </wps:txbx>
                        <wps:bodyPr rot="0" vert="horz" wrap="square" lIns="0" tIns="0" rIns="0" bIns="0" anchor="t" anchorCtr="0">
                          <a:spAutoFit/>
                        </wps:bodyPr>
                      </wps:wsp>
                    </wpg:wgp>
                  </a:graphicData>
                </a:graphic>
              </wp:anchor>
            </w:drawing>
          </mc:Choice>
          <mc:Fallback>
            <w:pict>
              <v:group id="Group 326" o:spid="_x0000_s1043" style="position:absolute;margin-left:24.55pt;margin-top:7.25pt;width:297.25pt;height:14.15pt;z-index:251745280" coordsize="37753,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aKtwIAAFoKAAAOAAAAZHJzL2Uyb0RvYy54bWzkll9v2yAQwN8n7Tsg3lf/a+LEilN1bVNN&#10;6rZK7T4AwdhGs4EBid19+h3YTrvmZeqkrVLz4ByYO+5+d4dZnfVtg/ZMGy5FjqOTECMmqCy4qHL8&#10;7X7zYYGRsUQUpJGC5fiBGXy2fv9u1amMxbKWTcE0AiPCZJ3KcW2tyoLA0Jq1xJxIxQS8LKVuiYWh&#10;roJCkw6st00Qh+E86KQulJaUGQOzl8NLvPb2y5JR+7UsDbOoyTH4Zv1T++fWPYP1imSVJqrmdHSD&#10;vMCLlnABmx5MXRJL0E7zI1Mtp1oaWdoTKttAliWnzMcA0UThs2iutdwpH0uVdZU6YAK0zzi92Cz9&#10;sr/ViBc5TuI5RoK0kCS/L3ITgKdTVQarrrW6U7d6nKiGkYu4L3Xr/iEW1HuwDwewrLeIwmSSprMw&#10;nWFE4V2ULtNwNpCnNaTnSI3WV08Uk3kyKi4A0dIpBtO2gfPu4EynoIjMIyfzd5zuaqKYx28cgQOn&#10;dOJ07+L7KHsUD6D8MkcJ2R6mIVRfE0bdSPrdICEvaiIqdq617GpGCvAv8uE4x2EHp+qAm8w4I9vu&#10;sywgHWRnpTf0J6ijWXwaQqV70sfASKa0sddMtsgJOdbQIt442d8YO7Cdlri0GtnwYsObxg90tb1o&#10;NNoTaKeN/43p+G1ZI1CX4+UsnnnLQjp9ME2yllto94a3OV6E7ufUSeZgXInCy5bwZpAhy42AZE9A&#10;BjS23/a+YKOxPE22lcUD8NJyaG84jkCopf6JUQetnWPzY0c0w6j5JIC5OwcmQU/CdhKIoKCaY4vR&#10;IF5Yf174+NU55GLDPSfn1rDz6COU3uDiP6hBOFaHXv3PNRgt5slpAifHcdO/oUpMp/5/g5W4fCWV&#10;mMzjeOk+FW+6EhevsRL9VxouMP7DPV623A3p6difoY9XwvUvAAAA//8DAFBLAwQUAAYACAAAACEA&#10;PhTTS98AAAAIAQAADwAAAGRycy9kb3ducmV2LnhtbEyPwUrDQBCG74LvsIzgzW7SpqHGbEop6qkI&#10;toJ422anSWh2NmS3Sfr2jid7nPl+/vkmX0+2FQP2vnGkIJ5FIJBKZxqqFHwd3p5WIHzQZHTrCBVc&#10;0cO6uL/LdWbcSJ847EMluIR8phXUIXSZlL6s0Wo/cx0Ss5PrrQ489pU0vR653LZyHkWptLohvlDr&#10;Drc1luf9xSp4H/W4WcSvw+582l5/DsuP712MSj0+TJsXEAGn8B+GP31Wh4Kdju5CxotWQfIcc5L3&#10;yRIE8zRZpCCODOYrkEUubx8ofgEAAP//AwBQSwECLQAUAAYACAAAACEAtoM4kv4AAADhAQAAEwAA&#10;AAAAAAAAAAAAAAAAAAAAW0NvbnRlbnRfVHlwZXNdLnhtbFBLAQItABQABgAIAAAAIQA4/SH/1gAA&#10;AJQBAAALAAAAAAAAAAAAAAAAAC8BAABfcmVscy8ucmVsc1BLAQItABQABgAIAAAAIQABJSaKtwIA&#10;AFoKAAAOAAAAAAAAAAAAAAAAAC4CAABkcnMvZTJvRG9jLnhtbFBLAQItABQABgAIAAAAIQA+FNNL&#10;3wAAAAgBAAAPAAAAAAAAAAAAAAAAABEFAABkcnMvZG93bnJldi54bWxQSwUGAAAAAAQABADzAAAA&#10;HQYAAAAA&#10;">
                <v:shape id="_x0000_s1044" type="#_x0000_t202" style="position:absolute;width:1524;height: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Dg8YA&#10;AADcAAAADwAAAGRycy9kb3ducmV2LnhtbESPQWsCMRSE70L/Q3iFXqRmq2LLahSRFqoX6dZLb4/N&#10;c7N287IkWd3++0YQPA4z8w2zWPW2EWfyoXas4GWUgSAuna65UnD4/nh+AxEissbGMSn4owCr5cNg&#10;gbl2F/6icxErkSAcclRgYmxzKUNpyGIYuZY4eUfnLcYkfSW1x0uC20aOs2wmLdacFgy2tDFU/had&#10;VbCf/uzNsDu+79bTid8eus3sVBVKPT326zmISH28h2/tT61gMn6F65l0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Dg8YAAADcAAAADwAAAAAAAAAAAAAAAACYAgAAZHJz&#10;L2Rvd25yZXYueG1sUEsFBgAAAAAEAAQA9QAAAIsDAAAAAA==&#10;" stroked="f">
                  <v:textbox style="mso-fit-shape-to-text:t" inset="0,0,0,0">
                    <w:txbxContent>
                      <w:p w14:paraId="7F3D66B2" w14:textId="77777777" w:rsidR="00350997" w:rsidRDefault="00350997" w:rsidP="00E84F95">
                        <w:r>
                          <w:t>a)</w:t>
                        </w:r>
                      </w:p>
                    </w:txbxContent>
                  </v:textbox>
                </v:shape>
                <v:shape id="_x0000_s1045" type="#_x0000_t202" style="position:absolute;left:18634;width:1524;height: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X8cMA&#10;AADcAAAADwAAAGRycy9kb3ducmV2LnhtbERPz2vCMBS+D/Y/hCfsMjSdioxqFJENNi9i58Xbo3k2&#10;1ealJKl2/705CB4/vt+LVW8bcSUfascKPkYZCOLS6ZorBYe/7+EniBCRNTaOScE/BVgtX18WmGt3&#10;4z1di1iJFMIhRwUmxjaXMpSGLIaRa4kTd3LeYkzQV1J7vKVw28hxls2kxZpTg8GWNobKS9FZBbvp&#10;cWfeu9PXdj2d+N9Dt5mdq0Kpt0G/noOI1Men+OH+0Qom47Q2nU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EX8cMAAADcAAAADwAAAAAAAAAAAAAAAACYAgAAZHJzL2Rv&#10;d25yZXYueG1sUEsFBgAAAAAEAAQA9QAAAIgDAAAAAA==&#10;" stroked="f">
                  <v:textbox style="mso-fit-shape-to-text:t" inset="0,0,0,0">
                    <w:txbxContent>
                      <w:p w14:paraId="3368D3F6" w14:textId="77777777" w:rsidR="00350997" w:rsidRDefault="00350997" w:rsidP="00E84F95">
                        <w:r>
                          <w:t>b)</w:t>
                        </w:r>
                      </w:p>
                    </w:txbxContent>
                  </v:textbox>
                </v:shape>
                <v:shape id="_x0000_s1046" type="#_x0000_t202" style="position:absolute;left:36229;width:1524;height: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yasYA&#10;AADcAAAADwAAAGRycy9kb3ducmV2LnhtbESPQWsCMRSE70L/Q3iFXqRmqyLtahSRFqoX6dZLb4/N&#10;c7N287IkWd3++0YQPA4z8w2zWPW2EWfyoXas4GWUgSAuna65UnD4/nh+BREissbGMSn4owCr5cNg&#10;gbl2F/6icxErkSAcclRgYmxzKUNpyGIYuZY4eUfnLcYkfSW1x0uC20aOs2wmLdacFgy2tDFU/had&#10;VbCf/uzNsDu+79bTid8eus3sVBVKPT326zmISH28h2/tT61gMn6D65l0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2yasYAAADcAAAADwAAAAAAAAAAAAAAAACYAgAAZHJz&#10;L2Rvd25yZXYueG1sUEsFBgAAAAAEAAQA9QAAAIsDAAAAAA==&#10;" stroked="f">
                  <v:textbox style="mso-fit-shape-to-text:t" inset="0,0,0,0">
                    <w:txbxContent>
                      <w:p w14:paraId="0C881BBD" w14:textId="77777777" w:rsidR="00350997" w:rsidRDefault="00350997" w:rsidP="00E84F95">
                        <w:r>
                          <w:t>c)</w:t>
                        </w:r>
                      </w:p>
                    </w:txbxContent>
                  </v:textbox>
                </v:shape>
              </v:group>
            </w:pict>
          </mc:Fallback>
        </mc:AlternateContent>
      </w:r>
    </w:p>
    <w:p w14:paraId="2CED551A" w14:textId="22AF68E7" w:rsidR="00F34C76" w:rsidRPr="00F34C76" w:rsidRDefault="007F7AD6" w:rsidP="00F34C76">
      <w:r>
        <w:rPr>
          <w:noProof/>
          <w:lang w:eastAsia="en-AU"/>
        </w:rPr>
        <mc:AlternateContent>
          <mc:Choice Requires="wps">
            <w:drawing>
              <wp:anchor distT="0" distB="0" distL="114300" distR="114300" simplePos="0" relativeHeight="251734016" behindDoc="0" locked="0" layoutInCell="1" allowOverlap="1" wp14:anchorId="7F30A9F1" wp14:editId="00A66583">
                <wp:simplePos x="0" y="0"/>
                <wp:positionH relativeFrom="column">
                  <wp:posOffset>3552594</wp:posOffset>
                </wp:positionH>
                <wp:positionV relativeFrom="paragraph">
                  <wp:posOffset>809452</wp:posOffset>
                </wp:positionV>
                <wp:extent cx="193963" cy="1004454"/>
                <wp:effectExtent l="0" t="0" r="15875" b="24765"/>
                <wp:wrapNone/>
                <wp:docPr id="159" name="Rectangle 159"/>
                <wp:cNvGraphicFramePr/>
                <a:graphic xmlns:a="http://schemas.openxmlformats.org/drawingml/2006/main">
                  <a:graphicData uri="http://schemas.microsoft.com/office/word/2010/wordprocessingShape">
                    <wps:wsp>
                      <wps:cNvSpPr/>
                      <wps:spPr>
                        <a:xfrm>
                          <a:off x="0" y="0"/>
                          <a:ext cx="193963" cy="10044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9" o:spid="_x0000_s1026" style="position:absolute;margin-left:279.75pt;margin-top:63.75pt;width:15.25pt;height:79.1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HJkwIAALAFAAAOAAAAZHJzL2Uyb0RvYy54bWysVMFu2zAMvQ/YPwi6r7bTpGuCOkXQosOA&#10;oi3aDj0rshQbkEVNUuJkXz9Ksp2uK3YoloMiiuQj+Uzy4nLfKrIT1jWgS1qc5JQIzaFq9KakP55v&#10;vpxT4jzTFVOgRUkPwtHL5edPF51ZiAnUoCphCYJot+hMSWvvzSLLHK9Fy9wJGKFRKcG2zKNoN1ll&#10;WYforcomeX6WdWArY4EL5/D1OinpMuJLKbi/l9IJT1RJMTcfTxvPdTiz5QVbbCwzdcP7NNgHsmhZ&#10;ozHoCHXNPCNb2/wF1TbcggPpTzi0GUjZcBFrwGqK/E01TzUzItaC5Dgz0uT+Hyy/2z1Y0lT47WZz&#10;SjRr8SM9Im1Mb5Qg4REp6oxboOWTebC95PAa6t1L24Z/rITsI62HkVax94TjYzE/nZ+dUsJRVeT5&#10;dDqbBtDs6G2s898EtCRcSmoxfmST7W6dT6aDSQjmQDXVTaNUFEKriCtlyY7hR15vih78DyulP+SI&#10;OQbPLBCQSo43f1Ai4Cn9KCSyh0VOYsKxb4/JMM6F9kVS1awSKcdZjr8hyyH9SEgEDMgSqxuxe4DB&#10;MoEM2Ime3j64itj2o3P+r8SS8+gRI4P2o3PbaLDvASisqo+c7AeSEjWBpTVUB+wtC2nonOE3DX7e&#10;W+b8A7M4ZTiPuDn8PR5SQVdS6G+U1GB/vfce7LH5UUtJh1NbUvdzy6ygRH3XOBbzYjoNYx6F6ezr&#10;BAX7WrN+rdHb9gqwZwrcUYbHa7D3arhKC+0LLphViIoqpjnGLin3dhCufNomuKK4WK2iGY62Yf5W&#10;PxkewAOroX2f9y/Mmr7HPU7HHQwTzhZvWj3ZBk8Nq60H2cQ5OPLa841rITZOv8LC3nktR6vjol3+&#10;BgAA//8DAFBLAwQUAAYACAAAACEAHviOXN4AAAALAQAADwAAAGRycy9kb3ducmV2LnhtbEyPwU7D&#10;MBBE70j8g7VIXBB1Gsk0SeNUCIkriMKFmxtv46jxOordNPD1LCe47WieZmfq3eIHMeMU+0Aa1qsM&#10;BFIbbE+dho/35/sCREyGrBkCoYYvjLBrrq9qU9lwoTec96kTHEKxMhpcSmMlZWwdehNXYURi7xgm&#10;bxLLqZN2MhcO94PMs+xBetMTf3BmxCeH7Wl/9hrK7/Y1FWFULvWfZefXL8dpvtP69mZ53IJIuKQ/&#10;GH7rc3VouNMhnMlGMWhQqlSMspFv+GBClRmvO2jIC7UB2dTy/4bmBwAA//8DAFBLAQItABQABgAI&#10;AAAAIQC2gziS/gAAAOEBAAATAAAAAAAAAAAAAAAAAAAAAABbQ29udGVudF9UeXBlc10ueG1sUEsB&#10;Ai0AFAAGAAgAAAAhADj9If/WAAAAlAEAAAsAAAAAAAAAAAAAAAAALwEAAF9yZWxzLy5yZWxzUEsB&#10;Ai0AFAAGAAgAAAAhAPGaEcmTAgAAsAUAAA4AAAAAAAAAAAAAAAAALgIAAGRycy9lMm9Eb2MueG1s&#10;UEsBAi0AFAAGAAgAAAAhAB74jlzeAAAACwEAAA8AAAAAAAAAAAAAAAAA7QQAAGRycy9kb3ducmV2&#10;LnhtbFBLBQYAAAAABAAEAPMAAAD4BQAAAAA=&#10;" fillcolor="white [3212]" strokecolor="white [3212]" strokeweight="2pt"/>
            </w:pict>
          </mc:Fallback>
        </mc:AlternateContent>
      </w:r>
      <w:r>
        <w:rPr>
          <w:noProof/>
          <w:lang w:eastAsia="en-AU"/>
        </w:rPr>
        <mc:AlternateContent>
          <mc:Choice Requires="wps">
            <w:drawing>
              <wp:anchor distT="0" distB="0" distL="114300" distR="114300" simplePos="0" relativeHeight="251731968" behindDoc="0" locked="0" layoutInCell="1" allowOverlap="1" wp14:anchorId="05268D26" wp14:editId="767DF588">
                <wp:simplePos x="0" y="0"/>
                <wp:positionH relativeFrom="column">
                  <wp:posOffset>1836074</wp:posOffset>
                </wp:positionH>
                <wp:positionV relativeFrom="paragraph">
                  <wp:posOffset>712701</wp:posOffset>
                </wp:positionV>
                <wp:extent cx="193963" cy="1004454"/>
                <wp:effectExtent l="0" t="0" r="15875" b="24765"/>
                <wp:wrapNone/>
                <wp:docPr id="158" name="Rectangle 158"/>
                <wp:cNvGraphicFramePr/>
                <a:graphic xmlns:a="http://schemas.openxmlformats.org/drawingml/2006/main">
                  <a:graphicData uri="http://schemas.microsoft.com/office/word/2010/wordprocessingShape">
                    <wps:wsp>
                      <wps:cNvSpPr/>
                      <wps:spPr>
                        <a:xfrm>
                          <a:off x="0" y="0"/>
                          <a:ext cx="193963" cy="10044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8" o:spid="_x0000_s1026" style="position:absolute;margin-left:144.55pt;margin-top:56.1pt;width:15.25pt;height:79.1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2nKkwIAALAFAAAOAAAAZHJzL2Uyb0RvYy54bWysVMFu2zAMvQ/YPwi6r7bTpGuDOkXQosOA&#10;og3aDj0rshQbkEVNUuJkXz9Ksp2uK3YoloMimuQj+UTy8mrfKrIT1jWgS1qc5JQIzaFq9KakP55v&#10;v5xT4jzTFVOgRUkPwtGrxedPl52ZiwnUoCphCYJoN+9MSWvvzTzLHK9Fy9wJGKFRKcG2zKNoN1ll&#10;WYforcomeX6WdWArY4EL5/DrTVLSRcSXUnD/IKUTnqiSYm4+njae63Bmi0s231hm6ob3abAPZNGy&#10;RmPQEeqGeUa2tvkLqm24BQfSn3BoM5Cy4SLWgNUU+ZtqnmpmRKwFyXFmpMn9P1h+v1tZ0lT4djN8&#10;Ks1afKRHpI3pjRIkfESKOuPmaPlkVraXHF5DvXtp2/CPlZB9pPUw0ir2nnD8WFycXpydUsJRVeT5&#10;dDqbBtDs6G2s898EtCRcSmoxfmST7e6cT6aDSQjmQDXVbaNUFEKriGtlyY7hI683RQ/+h5XSH3LE&#10;HINnFghIJcebPygR8JR+FBLZwyInMeHYt8dkGOdC+yKpalaJlOMsx9+Q5ZB+JCQCBmSJ1Y3YPcBg&#10;mUAG7ERPbx9cRWz70Tn/V2LJefSIkUH70bltNNj3ABRW1UdO9gNJiZrA0hqqA/aWhTR0zvDbBp/3&#10;jjm/YhanDOcRN4d/wEMq6EoK/Y2SGuyv974He2x+1FLS4dSW1P3cMisoUd81jsVFMZ2GMY/CdPZ1&#10;goJ9rVm/1uhtew3YMwXuKMPjNdh7NVylhfYFF8wyREUV0xxjl5R7OwjXPm0TXFFcLJfRDEfbMH+n&#10;nwwP4IHV0L7P+xdmTd/jHqfjHoYJZ/M3rZ5sg6eG5daDbOIcHHnt+ca1EBunX2Fh77yWo9Vx0S5+&#10;AwAA//8DAFBLAwQUAAYACAAAACEA37wivN4AAAALAQAADwAAAGRycy9kb3ducmV2LnhtbEyPwU7D&#10;MBBE70j8g7VIXBB1EqAkIU6FkLiCWrhwc+NtHBGvI9tNA1/PcoLj6o1m3jabxY1ixhAHTwryVQYC&#10;qfNmoF7B+9vzdQkiJk1Gj55QwRdG2LTnZ42ujT/RFudd6gWXUKy1ApvSVEsZO4tOx5WfkJgdfHA6&#10;8Rl6aYI+cbkbZZFla+n0QLxg9YRPFrvP3dEpqL6711T66c6m4aPqXf5yCPOVUpcXy+MDiIRL+gvD&#10;rz6rQ8tOe38kE8WooCirnKMM8qIAwYmbvFqD2DO6z25Bto38/0P7AwAA//8DAFBLAQItABQABgAI&#10;AAAAIQC2gziS/gAAAOEBAAATAAAAAAAAAAAAAAAAAAAAAABbQ29udGVudF9UeXBlc10ueG1sUEsB&#10;Ai0AFAAGAAgAAAAhADj9If/WAAAAlAEAAAsAAAAAAAAAAAAAAAAALwEAAF9yZWxzLy5yZWxzUEsB&#10;Ai0AFAAGAAgAAAAhACHjacqTAgAAsAUAAA4AAAAAAAAAAAAAAAAALgIAAGRycy9lMm9Eb2MueG1s&#10;UEsBAi0AFAAGAAgAAAAhAN+8IrzeAAAACwEAAA8AAAAAAAAAAAAAAAAA7QQAAGRycy9kb3ducmV2&#10;LnhtbFBLBQYAAAAABAAEAPMAAAD4BQAAAAA=&#10;" fillcolor="white [3212]" strokecolor="white [3212]" strokeweight="2pt"/>
            </w:pict>
          </mc:Fallback>
        </mc:AlternateContent>
      </w:r>
      <w:r>
        <w:rPr>
          <w:noProof/>
          <w:lang w:eastAsia="en-AU"/>
        </w:rPr>
        <mc:AlternateContent>
          <mc:Choice Requires="wpg">
            <w:drawing>
              <wp:inline distT="0" distB="0" distL="0" distR="0" wp14:anchorId="3205F5E8" wp14:editId="29B7A4AB">
                <wp:extent cx="5270500" cy="2997200"/>
                <wp:effectExtent l="0" t="0" r="6350" b="0"/>
                <wp:docPr id="152" name="Group 152"/>
                <wp:cNvGraphicFramePr/>
                <a:graphic xmlns:a="http://schemas.openxmlformats.org/drawingml/2006/main">
                  <a:graphicData uri="http://schemas.microsoft.com/office/word/2010/wordprocessingGroup">
                    <wpg:wgp>
                      <wpg:cNvGrpSpPr/>
                      <wpg:grpSpPr>
                        <a:xfrm>
                          <a:off x="0" y="0"/>
                          <a:ext cx="5270500" cy="2997200"/>
                          <a:chOff x="0" y="0"/>
                          <a:chExt cx="5270500" cy="2997200"/>
                        </a:xfrm>
                      </wpg:grpSpPr>
                      <wpg:grpSp>
                        <wpg:cNvPr id="153" name="Group 153"/>
                        <wpg:cNvGrpSpPr/>
                        <wpg:grpSpPr>
                          <a:xfrm>
                            <a:off x="0" y="0"/>
                            <a:ext cx="3556000" cy="2997200"/>
                            <a:chOff x="0" y="0"/>
                            <a:chExt cx="3556000" cy="2997200"/>
                          </a:xfrm>
                        </wpg:grpSpPr>
                        <pic:pic xmlns:pic="http://schemas.openxmlformats.org/drawingml/2006/picture">
                          <pic:nvPicPr>
                            <pic:cNvPr id="154" name="Picture 154"/>
                            <pic:cNvPicPr>
                              <a:picLocks noChangeAspect="1"/>
                            </pic:cNvPicPr>
                          </pic:nvPicPr>
                          <pic:blipFill rotWithShape="1">
                            <a:blip r:embed="rId52">
                              <a:extLst>
                                <a:ext uri="{28A0092B-C50C-407E-A947-70E740481C1C}">
                                  <a14:useLocalDpi xmlns:a14="http://schemas.microsoft.com/office/drawing/2010/main" val="0"/>
                                </a:ext>
                              </a:extLst>
                            </a:blip>
                            <a:srcRect l="49677" t="24769" r="5251"/>
                            <a:stretch/>
                          </pic:blipFill>
                          <pic:spPr bwMode="auto">
                            <a:xfrm>
                              <a:off x="0" y="0"/>
                              <a:ext cx="1739900" cy="2997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5" name="Picture 155"/>
                            <pic:cNvPicPr>
                              <a:picLocks noChangeAspect="1"/>
                            </pic:cNvPicPr>
                          </pic:nvPicPr>
                          <pic:blipFill rotWithShape="1">
                            <a:blip r:embed="rId53">
                              <a:extLst>
                                <a:ext uri="{28A0092B-C50C-407E-A947-70E740481C1C}">
                                  <a14:useLocalDpi xmlns:a14="http://schemas.microsoft.com/office/drawing/2010/main" val="0"/>
                                </a:ext>
                              </a:extLst>
                            </a:blip>
                            <a:srcRect l="50159" t="24303" r="5589"/>
                            <a:stretch/>
                          </pic:blipFill>
                          <pic:spPr bwMode="auto">
                            <a:xfrm>
                              <a:off x="1854200" y="0"/>
                              <a:ext cx="1701800" cy="299720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56" name="Picture 156"/>
                          <pic:cNvPicPr>
                            <a:picLocks noChangeAspect="1"/>
                          </pic:cNvPicPr>
                        </pic:nvPicPr>
                        <pic:blipFill rotWithShape="1">
                          <a:blip r:embed="rId54">
                            <a:extLst>
                              <a:ext uri="{28A0092B-C50C-407E-A947-70E740481C1C}">
                                <a14:useLocalDpi xmlns:a14="http://schemas.microsoft.com/office/drawing/2010/main" val="0"/>
                              </a:ext>
                            </a:extLst>
                          </a:blip>
                          <a:srcRect l="50113" t="11857" r="5387"/>
                          <a:stretch/>
                        </pic:blipFill>
                        <pic:spPr bwMode="auto">
                          <a:xfrm>
                            <a:off x="3606800" y="25400"/>
                            <a:ext cx="1663700" cy="290830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id="Group 152" o:spid="_x0000_s1026" style="width:415pt;height:236pt;mso-position-horizontal-relative:char;mso-position-vertical-relative:line" coordsize="52705,29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mgXrgMAAKAPAAAOAAAAZHJzL2Uyb0RvYy54bWzsV9tu2zgQfS+w/yDo&#10;XdH9ijiFY7tBge422LboM01RllBJJEjaTrDYf98ZSnZay0GLNFigQR8s886ZM+cMycvXd11r7ZhU&#10;De9ntn/h2RbrKS+bfjOzP31842S2pTTpS9Lyns3se6bs11d/vLrci4IFvOZtyaQFi/Sq2IuZXWst&#10;CtdVtGYdURdcsB46Ky47oqEqN24pyR5W71o38LzE3XNZCskpUwpal0OnfWXWrypG9fuqUkxb7cwG&#10;27T5SvNd49e9uiTFRhJRN3Q0gzzBio40PWx6XGpJNLG2spks1TVUcsUrfUF55/KqaigzPoA3vnfi&#10;zY3kW2F82RT7jTjCBNCe4PTkZelfu1tpNSXELg5sqycdBMnsa2EDwLMXmwJG3UjxQdzKsWEz1NDj&#10;u0p2+A++WHcG2PsjsOxOWxQa4yD1Yg/wp9AX5HkKoRugpzXEZzKP1qvvzHQPG7to39GcY+Vo99G7&#10;8NS78Lm8C+M48Z7k3WMzH/FONLSA38gDKE148H29wCy9lcweF+l+aI2OyC9b4QBlBdHNumkbfW/k&#10;B+REo/rdbUNv5VD5mlLRAXTox22BVBHCjpNw3DCLoFfvOP2irJ4vatJv2FwJ0C6wEke73w431W+2&#10;XLeNeNO0rSW5/tzo+kNNBPDYN5LEztFbEP6JcM4ANohyyem2Y70esoxkLTjOe1U3QtmWLFi3ZiAa&#10;+bYcNgGmv1MadYCcN8r/J8jmnpcH184i9hZO5KUrZ55HqZN6qzTyosxf+It/0UQ/KraKAQCkXYpm&#10;tBVaJ9aelfmYEIcEYhKRtSMm3SF0xqDDvzERmhAStFVJ+jfAjMkxypM0NQkyiNIkBx9RtrHBHwZq&#10;yTStD7E44D0EUkFesNb7P3kJmJOt5gb2H8kLfhrm+RnlHPkPzJBK3zDeWVgAwMFcszzZgTODg4ch&#10;6FHb47fnyIahd2g5F584TCKIT+LM58vUiaJl5lxfQ2mxWOVR6CdRvDrGR9Wk5Pv3a0WBxeXPh+iR&#10;0CDREc6R81AdIIbCuCeUJrQ4Q+KTUxJm/Y+qj6eqj1+Y6gNDwnOs+qVUH3t+DFoHYQVR6MERiaqP&#10;sxyj9Ryq97M4wrPemt4J/NTzs9/ax/NiSMug0Yn2H243v2IeSKZ5IHlheSB8MXnAB/VDHvBBsnAP&#10;wDwQZulz5YEw8RIjdrz/xxHI3iQYvCvh+8BPkjB9yAVeFg4jft8DhrsvpAa4EeDjBp6B5jI3Plnx&#10;nfl13Yx6eFhf/Qc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2Q0KQQx0AAEMdAAAUAAAAZHJzL21lZGlhL2ltYWdlMy5wbmeJUE5HDQoaCgAAAA1JSERS&#10;AAACTgAAAl8IAwAAAL4NqfkAAABgUExURQAAAAAAOgAAZgA6OgA6kABmtjoAADoAOjoAZjo6OjqQ&#10;22YAAGYAOmY6kGa222a2/5A6AJA6ZpBmAJDb/7ZmALb/trb//76+vtuQOtvb/9v///+2Zv/bkP//&#10;tv//2////5UbmGYAAAAJcEhZcwAADsMAAA7DAcdvqGQAAByJSURBVHic7Z2NduO6boU9t0lmbnLa&#10;SRv3HHXkxO//lrUs27ETygLJDRIg916rXTc6FEBjPlEkxJ/NnqJg2tSuANWSiBMFFHGigCJOFFDE&#10;iQKKOFFAEScKKOJEAUWcKKCIEwUUcaKAIk4UUMSJAoo4UUARJwoo4kQBRZwooIgTBRRxooAiThRQ&#10;xIkCijhRQBEnCijiRAFFnCigiBMFFHGigCJOFFDEiQKKOFFAEScKKOJEAUWcKKCIEwUUcaKAIk4U&#10;UMSJAoo4UUARJwoo4kQBRZwooIgTBRRxooAiThRQxIkCijhRQBEnCijiRAFFnCigiBMFFHGigCJO&#10;FFDEiQKKOFFAEScKKOJEAUWcKKCIEwUUcaKAIk4UUMSJAoo4UUARJwoo4kQBRZwooIgTBRRxooAi&#10;ThRQxIkCijhRQBEnCijiRAFFnCigiBMFFHGigILitPEoZAC6DxMWJ6SxQqqBU3mX2SJOMhEnkYiT&#10;TMRJJOIkE3ESiTjJRJxEIk4yESeRiJNMxEkk4iQTcRKJOMlEnEQiTjIRJ5GIk0zESSTiJBO+zrtf&#10;fx/+/8frZrN5LuRSX8RJJnid31/+9fdE04+3/bB5LOKygIiTTOg6j5vNhNPu6ffhj2H6n+ouS4g4&#10;yQSu87h5Hj8ZGg9NlLrLIrKEU9YUGmXha3GF0/a6dVr94Q2EqXTrZCM4V9LEaQz3xRsOE3GCW7zg&#10;NIZ74i2HiTjBLZ5xWmibmg4TcYJbPOE0LNHUcpg4soNbnHEaNr/LudQXcZJJCafd01Lb1HSYiBPc&#10;4hGnYR7kM++k69NcKG1+AvYaJuJk0qXXMBEnky69hok4mXTpNUzEyaRLr2HiyK4Ll9kiTjIRJ5GI&#10;k0zESSSjOJkLpU2cvIaJOJl06TVMxMmkS69hIk4mXXoNE3Ey6dJrmDiy68JltoiTTMRJJOIkE3ES&#10;yShO5kJpEyevYSJOJl16DRNxMunSa5iIk0mXXsNEnEy69Bomjuy6cJkt4iQTcRKJOMlEnEQyipO5&#10;UNrEyWuYiJNJl17DRJxMuvQaJuJk0qXXMBEnky69hokjuy5cZos4yUScRELidHsgxLiwbVHTcXLu&#10;MltAnG4PhJi2Xg9vv95yp6CwS69hkhS7ORDi43Vqpraph414jVNhl17DJK/3qUXKPGzEa5wKu/Qa&#10;Jnm9TwdC7H5OVI3ESdWl1zCJ633edH1upG46TzHHh3iNU2GXXsMkrfd43RMvdBRSkSNvbOJkTlic&#10;Pg+EyHzZJcqjZUsuswXF6epAiDrn/nm0bMlltpA4XR8IUSdR0BtO5oiD5p2uD4SoksYkTpUFxOly&#10;IMTH6+P8Z/pHFq9xKuzSa5g4QcWkS69hIk4mXXoNk5MJKh4tW3KZLeJU27Ill9kiTrUtW3KZLaM4&#10;MVHAvhPQJ3EiTkCfXuNU2KXXMBEnky69hok4mXTpNUwc2alZtuQyW8SptmVLLrNFnGpbtuQyW0Zx&#10;YqKAfSegT+JEnIA+vcapsEuvYSJOJl16DRNxMunSa5g4soNb3P06rvLpcqMZ4oQ2+P5yXDSWt0LD&#10;nIhTHcuHRmnCKXP9mDkZxan1RMG4eT6ukO50oxniBLc44/R97X0PO4M4wUlPSjhl7gziNUzECW6R&#10;OJXz6TVOEVp62cW49BomjuzgFhFdcXMiTrUsj0wUFPXZuOWRacxiPntJFHS60QxxUrOc45I4yYx5&#10;jVNhl17DRJxMuvQaJuJk0qXXMHFkp2bZkstsxeH08X8FfXZi2ZLLbMXh9P4yJ9w+/juUxgX77MSy&#10;JZfZinzZjcckybAJfhUA+mSioI++0/FEzc3zvbIIn8SpD5yOPP2+UxLj02ucCrv0GqZLse1m81+v&#10;m4c/yj69xqmwS69hunTFj++50WrfSU/ESaRInP5zbpY4sisgc6wIxDRmbcuWXGYrFqfD6+7hz1Z9&#10;ZNeRZUsusxWbd/rxNjz8eX/J4omJApRLc8RFfmR5fd4fcFqY3Az0SZx6wOn95fcRp/DSC6BPr3Eq&#10;7NJrmL60TtusxFPDcSrs0muYbvtOQ15evOE4FXbpNUzXI7vFufJgn51YtuQyW8w71bZsyWW2quO0&#10;iVHRahaybMlltiJwOr7nTsKN7Db/yEWc4ouUVfT0ueMn4LzOE3FCuXSO08frPLl3wCUKoDjpiTiJ&#10;FJ/GnARMYxKnDJfOcZo3/Ngj05jEKcOlc5wOfafjfkTsOxWQOVYESkpj5s3tJU4JLqH5FD3VzzsR&#10;J4nLtvoExEnNssxlmzjNy+yYxiyhDnDaZnEU8lkvTlEdD+IkUmzeKW+WeMCniTitGyZOIqWlMYE+&#10;TcSJOIGU9pEF6NNE34k4gZSUxoT6lAdK7x+dOIEU+7KDT1AxgdO6iJNI1fNO8khV/YZFnEQiTjIR&#10;J5EM4CQMlWaQ2HcCKQInncm9e+IkcdkeTno+JbFSjRFxAqktnJgoIE57SbBkFSBOxGkvCFaNahay&#10;LHNJnGKMrUWLOHWJ0+7Xecg3jwPFp5LeD5fUPXFyhdOBkbvfgN9fLhmE+QxusU8MTqli3wmk2NZp&#10;2Nw582C8SkjdWYoX9HkvXurxIU4gJbzsFokaN8+fEA3LzRhxEqkTnGagwo3PJ07bfy+2Y2GfywGT&#10;h4eJAnc4Hd5om9/7j9fgYrsLTu8v03+/2TF6ZTo2cbrnsk2cpvHazFG4b/TlarjQgs+liEVEhyM7&#10;Vzi9v6wsJ//Cz+4pNHlzCaewPOI0LdEYcldLd4DTXzNNi8O2rzgFswVLPvOXSFvBafvwZ/f0uN9m&#10;zazvB6fFbeovOM3tUtzLLr91ShW47zQt+Jlm1XPfonvFtp//xkupp6uR3fRkhg9v0es7pUoBp2mB&#10;K/BwiAZx+mydFnXEaV4+td0sHcupN7JLFXpkt32cRrbng7gT1T5Omj5bShQcBsA/3nIXJRKnDGOQ&#10;rLgVnCI0yBrx9nA6jH411tmdL9bEqZ7laSO/hbWwjeOk6rOxCSrSUyRP3cz1eTzEKcZYY9PnxKdI&#10;do4TPt17ulQ3QuC+U8Qpkn2/7PDp3vlK5RAp5J2kp0iOXw/gCn8OaBInhXTvfKUtnCJOkZyynbun&#10;9WxvsziB073HC6gYWUkUiE+RnL9FhcPZPk4K6d69NFSSmlrBSXyK5HxYUvjIpA5wwqd79xZwqmZZ&#10;/KW8TZw0fHa9IU/XfafzET9Qn13jdPxSLphS3yROCjv3QjczxNQorcRZOt+imsQpM0MQ9NkaTjDZ&#10;C9O6YlunNh874gRS9a54m/uKTwnMcXm5tEjEKcFYkzjN6XBseg44YtFTLE7SmRdinyZwiqzzmhSO&#10;TG4TJ/HMC7HPFnE651Ow36Lq70i7rvi8k3DmhdRnizjt5691C+nJVJft4RQz80Los82R3e5J9s0u&#10;xmV7OEXMvJD6bBMnhPQmXugpqe8kmHkh9kmcxC7bw0k880Ls00TfSWOCCnYAfLzQHk5wn03ihB8A&#10;z1es00ScUuq8JoUB8HylMZwy87whny3ipDAAnq9Ypyl6cm9+zwmD08LuPdk7RInqvCaFAfDpUmM4&#10;7ee9Me/vLh7lMxWntNskNUoscS38APh0qT2c9tPTVz2NaRsn/AD4fM02TWydvtcosQRc7eP08Yrv&#10;O6V1gohTAzgpjOwSi5TowV9XIuVll7eTQ9hl1cMh1lU975RYpMA78p90nOZ1mENeO06cYMZ84/Tx&#10;Og/p4ImClnDS3X0usohpnFa3Xxcp7LLmjrTrMto6rduwjNO5dRrwrRNxUjFmGqfTBmD4NObxsmGa&#10;okd2m/wRS/s4XfoEWd2C5nHazo/bAF1AllbENE4YtY7TZRui8EFQSJ/EadnlepKsniJwutrWCb03&#10;ZnwR2zhp7Ug7X0/DqQiFcYmC85/oeWHxRWzjpLQj7el6Nhd6LVkUTpdXnEZCJa6IaZy0dqS9+xMi&#10;atgdTus2rOOksCPt/Z9AnHJsWMZJZ0fa82XilOTzvg3TOKnsSHu6KqpuLUXhhEjOyXz67jth1DhO&#10;JX0Sp+ZnFJT0SZw0cTLRdyrpkzgRJ6BP4hR22cgpkqVxWrdhFqfDAHj1QHfZTwxdawonlVMP0mwY&#10;xumZOMmKaZx6kGjDLE7Hs8eV8imtrQJWOPUgrYhhnD7niuepfZy49KCgvrtsbgeVUj6946Sx1aqk&#10;9rJqWuk7FfPpHKf5/Az40oP2cFLZ9DGhiGmcLtvUYxdGwfbGNIOT0qaPCTYs46RyiEaDOGlt+phg&#10;wzJObJ1kxbQ2fUywYRknnb4TTz1I9um778RDNITFtDZ9jC5iHCeEOsBJbdPH2CL94SStOiK6yWLe&#10;iTgB1RlOMffd1KE6TvKKr1fVDE7HvVYLfLNbt0GcGsBpW2hGwbqNRJzkN37514ypnMa0sBZxykyH&#10;x/m8b8MyTgrTwrAbX6spPo1ZxKda30l859eOcNQvxE8LaxKn3IWtYp+KOKXlbyJbJ/i0sCZxOm36&#10;qO+zOk7fcogRvy9KU/48/Izq4WSn7+R8Nqb43lI4jQ9/ls6SaB+nYj5r4/T9a7741x0lnRY2jwHD&#10;EzSIUzljWeFNmHMd2RWXTgvb/Vz+XtUDTiuP3e7X5TkbF7/tVccpYUVIdN5JNi1s/Nf/HvoP4XB2&#10;gNPKY/f+cgngtM3vGObJPE6BCkbnnWTTwoapF3o7Xg7vdrmwIWaJ7VNjFJsouPvYjZ999LlTEN5r&#10;tHbfafX2XJzk08LmQ6XC2FX9lpuo+DTm8mM3bp4v/2HeelzQx0ysliZOIecpfSfBtLA5QOF92tvH&#10;afWx+8Tp57fHLqYx1sYpemOb+JGdaFrYHKBwh1wPJ2N9p+XH7sLP3G0Kd54s4BS7KaDSv8D81ar0&#10;y84MTmuPHXGK1NTWL0xA6AGnFd172UUbu1uhXJwiN1ROedmJ1mdMB78LEgVQVbccj1NeV3y9Qvk4&#10;hQXB6XSencJZwBBVtxyNU2aiYL1C2TjFnW0SnSiYpL5+zJwicJKcBTyC0pj6fSfN1klpUXlSkbLS&#10;aJ3mLO+Q85GlBE5xpdfr/KlzmlvjLODYImUV1TohJjvJfDof2c2LyhcaZ6kaH9md3nS5JwG3jpOp&#10;s0agt+EsX4qdVkZ5XVQuuh+QFUeoB5xm5a2PMjCyU/5mB1H1f3Q9y1fFxtzGyTxO2TMKLi+86k+d&#10;UcvnYsNiDhfv876NLJyU5zt9vOZ3MA0O2wSKwWmLYEnmU7nvpDwb085yxNKKS2MW86mLk/Zc8WJn&#10;jXjG6fima2DZZoGVLPdWFIjVwchuRBDlAKfMdXbHvQyZd5IUm0KV19OExCl9RxH9VcB21t5Db8NZ&#10;Npd30sYpc48CKwdrGbX8JStuYCJPMk4FdlCxc+yfUctX3+zy2/GqOJXY36lYV9yconDK3LE3wqek&#10;SBIWhbYLs/0JWE/xfaf8lrwmTm73xkwtUlbEqUOcTPSdTnKN08KM3vVp40297IhTqExC45SsFDOZ&#10;O2QSJ6jPVTPWcVpYyKPq0odlaAXs4SRIwqfUsP45bUYtn4uZOfXgaAfWOCnhVP8UydKKxKnUqQey&#10;NsU4TgtbqErVfqKg2KkHvnE6j+wMfCkvrFicLE0zNIsTRu2P7IzNvFjnCRa4fnFaz8nFWz4XUz31&#10;IKrixxss4tTwsk1YI3552RWKk9CQRZw+tc1bqFH9lZRwn+O8kwAnqSeNvlP2lg7EqbSx+AVOqTWK&#10;rvPuKTenYm7YpoDTcVK9/knlUktmcRrytwZpP1Fw2mlGsGE2wKfEklGcPl4B61vbx+n8+Vd9Hyyx&#10;KQhNCmlMI8f+QW/DWf6SxjTzbROEk8BRRNkxb+Ab4dJ5oqDV1kngSF4U0G2SunSOk7W+k0WcSqYx&#10;C1tufWR3nye5H6/f7Apbbj3vRJyKijihamQTJ3PEReJkajbmbAzRcyJOIEXiVGo2ZoQx4qRhOVGx&#10;eSdzezlAcBK4QRqDuXSeKDC40wxxUrGceF9sGrPQbMwYayVoMopTYcsKacwyH6NirAFw8tp3KmwZ&#10;/7Kzl+4lTsXUft6pb5zMEecfp/gVCyk1Ik4iuU9jEicVy4lyn8aE4CRwgjUHcuk8UWAwjdl1osA9&#10;TubSmF3jVNgy05ioGhEn0X1MY8pq1BROqeogjckZBZbkPu9EnCyJOMlq1BRO1Xtl52L2zkxuYILK&#10;NryQyh5O8K744ZcPj/vdk5WFUaC54gI/QFtfNC6sy2sfpymNOR5+vJllmw3gdGjwk3FKlB2cfu93&#10;v/4+/l+67OFUs+80PPxPrzhNi8rf/3qzg5PNLS9itPv5lt53Kix432naeH37bOdl5x6n6QG9xSnm&#10;I/ZqkYXP42sfzaNuu65EbKJg+zi97NXPrhGb8o7T9GAqjuwSD3SPue2fHJwQIk4XHU95JU5ZwhlD&#10;7T4n8ASzdKPh9L4IJV46wMnYbEz3OB3Vb+tkbDZm7zityjZOxmZjmt5XXK6OcTI1GxN26oHXT8Dr&#10;NkzjZGw2Zvc4ee87ZX78jfIpMESc1grYxcncHqI8z84zTjDZw0ngC2QH65I4AY0RJ9847Z6ep9le&#10;VjaCJk7rNgzjdOyHT0ujbMzGlP1mkTOvfad1G4Zx2k5ZgmNefBvOF1w3XHPHPViOOInUOE7HlPic&#10;eQof8TMeWBrPPB2/lS8bA4g4ue47HVPi82eWIE7z+T/nhuvOoVKYfxrpT5Z4I06VcJq7TcHZmKf/&#10;dMJoWM6fEyeRGsfp2PAM08ss/K1lfr2dW6Xtvw9dp/AHY3s4CbxBrKBdusbp0C96f5napfA0lbnb&#10;dOo8nQpe8xQzCVpSJeLkG6dp5HaAZPcUnlBxg9PpUpA7yD+N/Bdj3CGMlHdpGqf7un3ZzZeCCSpI&#10;nBKXWixYA5SAq3ecbrri86VgtgCDE7IocbKH002iYGZL72VHnERFHON0m8acU+jBoR0Ep+yr6BJw&#10;9Y7TtMznM4+wXVjvQ5yE6h4nofT+aTxaznGphVPMfTd1IE61Lee4VMNJfuNtFYhTbcuqLpNxOgxg&#10;Em5qDKdUee07rdtIxkl277d7yv00HWMQEacAGoJVsd9vEVYr/5cpGYPIK056fSfJ3QHvbeGUapk4&#10;LdARWZ44Ce/rE6d7HfKgb+JU23KOS3Wc9kvf2pdKr9c5olgFY+4tR7uMmTaRmhVPnbBBnGpbVnWZ&#10;/5FlCaFN6L7GcEqV177Tuo1MnG4bvXDenDh9FXEK43Q35x0qRJwmEacgTis570CptnDqLVGwbiMH&#10;p9Wc95xGIE5z4YgRUo84SfxviJMxy6ou03ESzp7eECdbllVdJuMkdr4hTqYsq7pMTmPKa9RwGlNP&#10;neEUUyPiFK++cEquEXGSiTiJatQWTh4tq7okTr1ZVnWJxUngD1qsgjH3llVdEqfeLKu6JE69WVZ1&#10;yb6TTTnFCburGnFCiTiJakScZPKKk80Njp3g5NGyskvi1JdlbZfAwyEEzqDFKhhzb1nbJXHqyrK6&#10;S4PntBEnNcvqLg2ecesEJz05xsngCdzEybHL9X2aYDUiTjJ5xmmVJ+LUjuUSLu/zJHZEnOxbLuES&#10;hJPAEbRYBWPuLRdxeY8nqB9osQrGnFv+eN3oniJ5skWcerD88frjbT+oHuh+Moagqbe+k56U6hw4&#10;tE3HJXEyJdU635xQquRyiacYL8QJJdU6h89WBuMUFnFqzPJ0xLLaCdypW6aum1goLKxW2q8pYMy9&#10;5QNNwZ44xOXVhqgLVIS3TE32By1WwZh7y+NCngCN04Jl4tSU5WGJJixON8Y260VS/UGLVTDm3PKw&#10;cMAtyCVxsim1vNNS24TF6Z4tSRmxP2ixCsYKSanOw9whVss7ESebcvoJeGGD8IRCQn/QYhWMubes&#10;6jJMytc/iVM7llVdhveb//Y3cWrGsqrL8H7zxKldy6ouZTjJTzlY9QctVsGYe8uqLr8ecrFkOVwu&#10;wR+0WAVjhdQUTunlVu1Ai1UwVkh+cZKZERdcMQMtVsFYIREnmRlosQrG3FtWdRmeHhe8RpyasKzq&#10;kjj1ZlnVZXjWZPgicWrBsqpL4tSbZVWXYRsxVxH+VFzpGCskpziVFnGSiTiJRJxkIk4itYWTR8sV&#10;XFa3TJzULFdwWd0ycVKzXMFldcvESc1yBZfVLRMnNcsVXFa37AQnPTWFk56Ik0zESSTiJBNxEgmK&#10;03i9nnVcWNxq4NVtynIFl9Uti4pNe/Jd9uW7+SPJZ4I8Wq7gsrplSbGP12n7hu3j9z/SfCbIo+UK&#10;LqtblhS72YW22Ja07i1XcFndsginn9OrbTzhdP3HyQZy08frusVs3pjsBGuugktLYZIUm3tKp/7S&#10;zR9pPk3JP05FRJxkIk4iFXzZxfo0JeIkUltdcT0RJ5HaShToiTiJ1FYaU0/ESSToR5Zh/q7y8fr4&#10;+Ue6T1MiTiLxE7BMxEkk4iQTcRKJOMlEnEQiTjIRJ5GIk0zESSTiJBNxEok4yUScRCJOMhEnkarg&#10;5FHIAHQfptLRTPSXWk2PDcEkr2EiTiblNUzEyaS8hok4mZTXMBEnk/IaJuJkUl7DRJxMymuYiJNJ&#10;eQ0TcTIpr2EiTiblNUxe402ZFHGigCJOFFDEiQKKOFFAEScKKOJEAUWcKKCIEwUUcaKAKovTx+s8&#10;jz242ZjCffvz9ma+5DdMZXHaJvzQxPveXz5XYSR6rSa/YSqK0/vLc7n7xs3xJoetk+MwFcYprc5p&#10;972/PPxxipPbMBXFad69rtx92x9vHnFyHKayfadxk1bp1PuGzbNDnByHqfDLLq3Tl3rf1Ib/hz+c&#10;HIep9bzTYezsDqcKQoWpcN8pbciSep9TOQ5TwyM7t3IcpsJd8cRMWep9TuU3TM12xR1nxR2Hqd2u&#10;+MerM4rqCBumdnFKzup1JmiYmn3Z7dOzerXlOEw1Wie/Pc2i8himKi+78Gl4evc5lcMwVcHJ43NX&#10;QQ7DVAWn8NGv6Psy5ibakMMw1cDp/SWtNY67b9icPjmMm+rfHpLkMUxVRnbTfC3t+64+YA2x/irL&#10;cZiazTtdfcDqrMsVJXCYmsXJcetUUr5bp2N7nFDthPuGc3bOYd/JbZhqTO4dFg46B9+X2gWpL79h&#10;qjJ9bhtZ9dT7nMpxmKpMn4vt9KXe51SOw1RlYVRspy/tvuHQgh/jm5oOrCXHYSrdd5qa4zGhUxB/&#10;39SFmDN63nByHKZyOKXO+0u8b+5IfLwenlRXOPkOU7N5p3NH4tAvdYVTYYHDVBynUqt+LuW3jx5x&#10;chqmZnG6tN2HtwBxWhY2TO3idMn3ulyD4DRMDePkWk7DRJxsymmYXIzs3v+aMymdZMVTZSBM5WcU&#10;PPzZxj5A5zh5HKIlyW2YCmfFf7wND38i93DcfubnOnnf+Q1T8RkFQ0L+9fzYdSLHYSo+o2CKE/tA&#10;d+U4TFVap+gJOVO7P3icCJckx2Gq0XcaohfFHwK7e3rsZhWw3zDVmCsePfFiav2niasOW/80uQ2T&#10;j7zTIU7TARHdJArSZCBMLrZaPTTf0978qctivclxmFxstTo1/j/eutn+y3GYfGy12pn8hsnF7nOd&#10;yXGYXHTFp1MeUoY63al6mHzgNC/RiE/EdKb6YSqJ02VFV6zOQ50+9q7wHKaCOA3Jx6YZWN5aTq7D&#10;VA6n+dlJenIMPHbF5DtMJZdtTs9O2pNTv1NQTL7D5AOn+kOWYvIdJic49SPfYSJOxuQ7TB5wSh45&#10;e5TvMNnfQSVj5OxRvsNkPyueMXLuSTbCZB8n352JYrIRJuLUiGyEiTg1IhthIk6NyEaYiFMjshEm&#10;Dzgljpz7ko0w2ceJciTiRAFFnCigiBMFFHGigCJOFFDEiQKKOFFAEScKqP8HK01IvSBPy2QAAAAA&#10;SUVORK5CYIJQSwMECgAAAAAAAAAhAGqboAHOHAAAzhwAABQAAABkcnMvbWVkaWEvaW1hZ2UyLnBu&#10;Z4lQTkcNChoKAAAADUlIRFIAAAJOAAACXwgDAAAAvg2p+QAAAGBQTFRFAAAAAAA6AABmADo6ADqQ&#10;AGa2OgAAOgA6OgBmOjo6OpDbZgAAZgA6ZjqQZrbbZrb/kDoAkDpmkGYAkNv/tmYAtv+2tv//vr6+&#10;25A629v/2////7Zm/9uQ//+2///b////lRuYZgAAAAlwSFlzAAAOwwAADsMBx2+oZAAAHBRJREFU&#10;eJztnYF24zhyRdUb2z3bnqSdWNkwLdv6/79ckZRkyyKJB+IBqALfPSc56xYEQDWXZBEEwN1RCBq7&#10;2h0QLSGdBBHpJIhIJ0FEOgki0kkQkU6CiHQSRKSTICKdBBHpJIhIJ0FEOgki0kkQkU6CiHQSRKST&#10;ICKdBBHpJIhIJ0FEOgki0kkQkU6CiHQSRKSTICKdBBHpJIhIJ0FEOgki0kkQkU6CiHQSRKSTICKd&#10;BBHpJIhIJ0FEOgki0kkQkU6CiHQSRKSTICKdBBHpJIhIJ0FEOgki0kkQkU6CiHQSRKSTICKdBBHp&#10;JIhIJ0FEOgki0kkQkU6CiHQSRKSTICKdBBHpJIhIJ0FEOgki0kkQkU6CiHQSRKSTICKdBBHpJIhI&#10;J0FEOgki0kkQkU6CiHQSRKSTICKdBBHpJIhIJ0FEOgki0kkQkU6CiHQSRKSTICKdBBHpJIhIJ0FE&#10;Ogki0kkQkU6CiHQSRKSTICKdBBHpJIhIJ0FEOgki0kkQkU6CiHQSRKSTICKdBBHpJIhIJ0FEOgki&#10;0kkQkU6CiHQSRKSTICKdBBHpJIhIJ0FEOgki0kkQkU6CiHQSRKSTICKdBBHpJIhIJ0FEOgki0kkQ&#10;kU6CiHQSRKSTICKdBBHpJIhIJ0FEOgki0kkQkU6CiHQSRKSTICKdBBHpJIhIJ0FEOgki0kkQkU6C&#10;iHQSRKSTICKdBBHpJIhIJ0FEOgki0kkQkU6CiHQSRKSTICKdBBHpJIhIJ0FEOgki0kkQkU6CiHQS&#10;RKg67TzCDMDmw8TViVlZIWroVL7JZKQThnSCkE4Y0glCOmFIJwjphCGdIKQThnSCkE4Y0glCOmFI&#10;JwjphCGdIKQThnSCkE4Y0glCOmFIJ4iGdVr5eHKmMlavTDe5CPK8t2GdqM1Jp08WOiadClZivkkM&#10;6WSjEvNNYkgnG5WYbxJj2zpRkE4Q0glDOkFIJ+odMLVb5ZtMZgM64c2lJwVMzOq07dxJOpGRTskl&#10;pdMnLekUv7RLOpFpSaf4SjTuRGbbOlGQThDSyWRzlZpMRjphdUonCLc65WhOOkG0mDvlaE46QUin&#10;5JLS6RP7OlUaTcJLSqdP7OsU35DGnaqxbZ0oSCcI6WSyuUpNJiOdsDqlE4Q1nTKgVJyMo9wpA9KJ&#10;jHRKLimdPimk08fLbrf7dfnrsNv9eI2urOpAgXSCKKPTx8tJn273OP51OP1xmPbJrE65KzHfJEYZ&#10;nd6efp/+f/ePf/V/fLz0p6n9Y2xl2xkoePtrCNS6k7hV6LnT+Yx041ZEZZvR6f15iM3Kk7hV6Drt&#10;R4PefvYhOvjSqWDudDop9bFZexK3ClunwzkXH4+4m+OOs9FSPBZT8VOYhkNt7Um8KuUGCg5fM/Hj&#10;zGlcOvWMOt2fxBfXIlO3QFtLMZ0O13GCtRe7DFjWae1RV/XMVUqn7nPUyVAqLp3IFNKp2/2+/m9D&#10;AwVGx53mLnZQkxvQ6e3p15e/7AxjUsilU+6TeGGIOnVjcvjj9ePlcfzTxkMWCpl00kBB3ja3Mu50&#10;ucJpGLNUm+Wbq6DTypN4VTRBJbmksUfAG0jFYaQThHRKr2w7405BpFN6ZdsZd0pqUjphlW1noCCp&#10;SatpunQy2VylJpORTlid0gnCmk4ZaDEVr4qj3CkDLeqkVDxTZczmpBMETaeP/0/vjOGBAukEQdPp&#10;/Xl89v3x31MzKgjd0bgT1mQbOh0Pw/PKbjc5QYfQHQ0UYE1aTdNjc6dh4fju11LZpDalU80mk4lO&#10;xXuffi+UTGxT4041m0wmVqf9bvdfL7uHPwXaZNFiKl4VYio+XOcO+XKnDLSoUxup+Pt/jqelfHd2&#10;GZBOZBwNY2rcCWqyFZ1Ol7uHP3tXd3YadyJDHHf68do9/Hl/TvLJ7J2dneZCTVpN0yMfsrz8Op50&#10;mllnyGhTOtVsMpnYO7vfg07Tq6AZbWrcqWaTyaw7O+2TBp7MnlikEwQ7d+rSxsWlE4TZ3Il7Zze7&#10;bJXQnRxIJzIad0ou6U0nfJ+6+A3t7Op0/6vhKKxpbj3edIouWPSo64sN17kzrDu73f8FIOhEQTox&#10;K7mm4uMj4LTkSTqVa9K0TuNGYMdhsIDSpi2d/OROGSqpoFM/jNlDG8Zcr9Oq5taX9KpTDmip+Lj3&#10;3pE3jCmd1jXZyEDBYRjA7AzkTquaW19SOkGNrxrGTJvbWzp32rRONsOUbdzJlE65K+E1KZ0mK7N1&#10;Z7eAdGJWcik2LrPTMKabJm3rtE/y6L5NWzr5yZ0yVFJl3Cltlvhdm7qzM9UkBi13ugxjpiGdINof&#10;KLg8ZElDOkG0r9N5GDMRswMFDepE+PExk4hiL3YOJ6ho3CmtZMx/I407YUgnDzqF+jrf7rZ1ylCJ&#10;dGLjJ3fKUElpnXJM7l2v07rmlj/4/g/xcWJiZdzJ09lpubN5D9AMtyxMrAwUSKf55m4/gcMknZzo&#10;tNRbTkA3rZPd3ImGGZ0iTo3SSTqFeyKdwiV96TTf3cVGOT2CXTamU4ZKKuj0/rwjPAOWTl/odnP7&#10;tLev0/jrU+c8UXRa3dy6xnPp1C8KmnmuvpFxp2Sj7kYLs9pkWqdxxs9+8pS/mYGCLm1cXDpdkU6H&#10;4WL/8bJ+sR1FJ8pAAd64sYtdI3d2/XO70aOEbQru2pzscKBnjejUH523a6onH/FEPA5a2+8qd3aJ&#10;+xhOt5lXp1BvoMbjmuuXaHTQaul+adDb02Qq+vW/UsR/0bX9rqHT36NNs6emt78uH4zzD8CkYKLH&#10;oY6Z1mn/8Oft6XEmJ/rK29Ow58NkOLej09w29e/P1w/efs6ex2zphDUe1Vy/4KdPiMIJwbjx2vT2&#10;a63rtP+8VE8PFBy+3PAthJKiE05QzCw69Vex8MshxrPTdKwoOhHIf3aa5rD79RmYbv5EP9EmnlvG&#10;E6wKaTzyYvf4/ty/uib8CCF37kSg4jO7T532/5w9ibWv0ylx/PGKLUrcI2HavE790XmK1ddALf7X&#10;itaJNVAANl7hiUfjudPp7je4zu5bFhBMCuZ7zEvFy+dOHBrXCeGbP2OmGa6ssTs7+lskpdPA9GiB&#10;LZ1yjDux3yLZqk6h4d6rTuAd8EKHHY+K098i2apOoeHeL3d2w6Py0B3wQod5vix/iv33iR53or5F&#10;stE7u+Bw7/DBedbFDp1mWHOCShad6G+RbFgnbLgXqCzU3yI65ZnvxH6LZKM6RQz3ApUF+hs4q6xu&#10;Dmk7dfoc+S2SreZOEcO94cpC3V32YG1zWNu2VrK0qhOFwjot1iKdgiXz6XR5xU8adnTysmyzUZ3o&#10;O/cu93bxMkXoSBadkGdRWOfAfvrVKXEkZbJNUKf757ToQ+P5n+hny4sC22DN9yObTvTDbrm3EQFd&#10;dYBKJ6gfEZGvnoqj1xv4R4VPY7vYKuMD0A9gHhKXS68KUwY2rlOoIF5ytU7jcDhzeG6tTrZzJ/bM&#10;C/ws7kkn+iuTlzvLuWOpkoqTZ160qdNlPIX5LKpFnegzL9rU6Tg+rZtZUoBi5eFB3nGnSjMvXOl0&#10;Mon6zG6pu8s9M61TxZkXvnRiQNGJ0Q9+mG5zpxozL6RT5lmG8/3gh+nrnV2dmRehkrh3JXRi3wDP&#10;99e3TpT+reoqmrRb0Il+Azzb4VC/TOdOHJrXiX8DfP6XO3zrlDjOe99mmzrRb4Cv/wQ/916oJLZk&#10;zsm96ZlTHp0iBqjKnZ1oN8CXf2ns7NTT742Ztrv4Op3Qx1YGdKLfAM932L1Ox/7oqzEvzJFO7Bvg&#10;hf56v7PT2akQVnTKMC3sOipeL3daLBtTpVedao2K59Op5p3dYmFrOg0Xu6RE/K7JeuvHsunEoX2d&#10;xr1Tu7TzuHSKriyDTsTHMesHCsZbOuZAQb35TnDWijfXF6u+4me+8O1PQqvMN4wZ2n4dAv9RSyas&#10;a+7bR3Djns5O4Pm+vk6Xs1PHOztJJ6SyHDrxxs/X507DACZxGDMifclALp3Gi13iHUv7Ol1zgqS0&#10;wI5OeOIWpdN+PNw63gIyjk7oPdC3wn7GneLClKEraMsxOl1fHTK9IS/eOaifk72FgimdJivBm7v/&#10;DG05Qqcv2zqFX4UUqizcz8neYsFkjZ+v1gl/AdkCjev0ZXJhrS1pvegEv4Bsia+to+vklyrBm5v4&#10;EPvvE6fT9RLHWxgVF6fpX3X3G2rrhL+AbAnK6OS2dIr67Djzs+6/gw14ZtWJvyMt+tm6gtLJrE55&#10;dqStiXSqqVOOHWnrgmatYG1H1uBcoM0VOk19BRqh8jNQUB++TryuJTQETpfGdIq4DzCmU+ncyatO&#10;we8SdYrpmHTask7okALcsa3rBGat/nWarm2VTkvtrv5mlialE1ZZsCFwQLieTqcb4OUXujOabEOn&#10;LG89gD8bC4DPF9B7QJAYnX7l16k8OXTK8dYD/LOxQEadOLlTFzWe0u9TNz0+ZUsnLGuNvNhleOsB&#10;/tlYAHSknk6fc8UBDg9/5pabta9TjrcexPUHXqZfUyecMXuYfrZnK3fKcnaiUGKgAL8HxDoW2Wd0&#10;q9XpV7mHm5ROnMp86DS+PwNYenD4x/+eTvjT9zfGdIKy1lidsmz6GPPdnDottRtT+LpNfXA6Zten&#10;DbfPikP3GMvdgR8chQvejXjzdcq06SPcn5hNRIBfjxOXisMv0RjXnU+XW6fTVICmgoWvvb9WTdcp&#10;16aPcH986BRxdhoCOb2UY1V/8+mU5c4u06aPaH/y6lQjdxp0mkzI29cp16aPcH8idHJxZzdeFuMv&#10;drO40inXpo9of8BpEjNlC+oE0x+cM4+ujOVOWQYKsmz6iH+zOZ2GvSGJAwXZdPI5oyDwTVwnH6Pi&#10;S0in3JVl1ilLn7M02YhOw16ru1rP7NDlOXNlpZMxnfZVZxR40Sn/tLD5L2XSKctc8eBw+NtfV90O&#10;syl7CZ2qzhXPPy1s/ku+dFqO0/vz9ezV795zmPapeZ3yTwub/5InnQILWw+fSdV4vp/eQmStTvC2&#10;MLNli52ddrVSTHwpaqgkkDolL4w6LA1gHna/rofl+Bgqfl7YYidwnTa7zi6TThn2KDgCh92nTj/X&#10;PSpf7IR0Cn4WsVB+uSh0ckrUKcjVnzFtukmekh/tZ9dpqe244rmnhUknrLKlEwTh16/2KTIVrzYt&#10;zJlOgcMu+WLXhE75p4XNfwnXabEsGs/vBeN+WuiwS07Fq+rEHHfKOy1s/kuedAoedoeMAwW4Tnic&#10;8MYXvnZH/mlh819alun298NHXSadgofdId8wZiBQWJjK6FRxWpgrnYKH3aDTONjZrXrIstAFRpgK&#10;6ZR9WlhmnXCbvl8X4n5a9sNu4VtwmGJuWdCONTjutFC6lE4VZ2MW0Ine5yS2oBMDSwMqjD5PkOFd&#10;wNhncTqBjzalExpPRp/vOb/PjvouYPBLeJjmi8ecnL5lYxl/2prKCDrFPSoHOxY9UNBjfaBgpnzU&#10;yWm1TjneBYx/5kknfFH5Eo3rRKN5nS7TwojvAkY/86PT6dTEmLOa+7CLXo8IdSw2d+qvdjOjuChF&#10;dAKWI0Y9t8F/2vlKl/om4NZ1qvuuET86DZxXRpUfxiyhE7vPaZTRKbwzSE6dRtLWR+WNU8s6hbdY&#10;yqFTkMU+B37aIfXktAGdLhc8+3d2gE4xHYvUqd8zO3lJolmdeHd26QlmKZ3CuVNMx2J02jNcCrTZ&#10;hE4elm3OfyHluh43jJnQENhmEzp5WFS+UD7Bp5izU3+lS3sfaVSb377kSKfF7cJhWtfpOObhyUZt&#10;QKcnL6n4Gp14qfhxDFVapmlWJ1afU18qvaLJ65fifnyltfcad4opXDEVj3nANlu6nE7jqLjlh1EG&#10;dKqYisfpVGvt/XhnN+QD6edxszo1kIp70ilxjjjSZhM65Z8WtvCtiN+OrmSh9/lLsfQzefM6cVjZ&#10;pIe198V0mv+SdAK/Jp2QLznSqebFzsXa+23oRO5z4g6Zq88Q6C/fgE5NDBRcmN7xI2uTR1ynioul&#10;qanDZnSqsJLl6Eqnem898JQ7XaiwXdjwReyHG9Cp3lsPHOr0/lzlYgfqtH79WHqfz8U4U56a1+ly&#10;Z1fhSfnwRT862Z9maEAnDnl1qppinot5mHkRH6fw+hBfOs2FIOrklPWouxRbfOsBijWduH0usmwz&#10;8E0nOnnY8qK2Tp/s0xZqtK8Th23olLylQ0LMJ2MQM0wgnYzp9PaUOqayBZ2GSfWmt6S1oVOXvjWI&#10;WZ3S+/yZivfpgOkNsy3o9PESkzbNbFKXckWYCMIuWKK4TpfHv/n2wZr/kiOd4tKmw8yJrH2dPOzS&#10;V1+nQ9SN7/DSpNQm776bUyda7qSzE0Bk2tQ9/M9WdXKRO8XsR0Tp8y2Rw5hvP18z5E7hkX4TOjm4&#10;s4tqDibXQ5b+fH+rU5L1E7WY1omBdPpk4YVJ0im9so3pNKzv3OxAQbbZmOH8pk2duvOvncpFN6BT&#10;9tmY81/K8esjms9Y92bPTvlnY85/STrhOHlm52E2Zh6kE9Sx2GFM+7MxOc1lqaRYk0508jAbk9Nc&#10;lkqKNelEp4qL76VTxDeBCFnQicM6nVY/OpFOZJ3S+1xfp/WVSCezOmVfVG4VTzq5WWdXcRizMtIJ&#10;6pibYczKSCeoY26GMddXsrXcCduQx4JOFYcx11cinazqVHEYc30l0mlSpywjL26GMddXsjGdInbu&#10;ZTS3qhKNOzEqKdJkOzodvkwjH09kk6mW7uxyNrlWJwqROi2+M/lwculw8WnhtSTSKWeT+XXipeL7&#10;hz/d4/HtaSohHxfhXTY/XljZKZ0yNhm4Y2P8Duow5uHhz/SyzVGyy2613fyQgnKnjE2u1okS0Phh&#10;zLe//jX83x3j5e1yVtr/c/ftvebhO9AYpNPMtxzp1F/P3v9+ndZpTJvOydP7c38C208+k5FO+Zos&#10;MS2Mlzv1l7KTI5MXuxudzv80mUBJp3xN+phleC12yrRPd3eTltxe7MZ/mszZpVO+Jp3ptMBtKj7+&#10;0+Roge7s8jXpY8EPUuxmoGB0K+PFrjDSCepYpE6LszFvhjEHrTKm4oWRTlDHYocxF5/9duNDlnEa&#10;y35m6b1yp5xNurqzMzQbUzpNf8mXTpqNWYx1OuVbP4ZUFTuMqdmYxWg4TJdi0wNJedpkVSKdzDXX&#10;FzPwKqR6eNWpMMRxJ3abppBOENIJQzpBROn09vTrdgZv1jZZlSh3MtfcUGzIw/ulUYkJecNxYtJw&#10;mIZi43OTPgvf13mj+7pKpJO55sY7u1+XkacKr/hZX4l0MtfcqNPvy2MW6VSAhsN01ek8qan8G6Mq&#10;41WnwsTmTt3nlIHcbZpCOkHE6HT48XpeUZC2aVjDcXLeZDJR406HXf/mv7enxLcmN5wUMGk4TPZG&#10;xW3GiUnDYZJOjEoqNGkzTNKJUUmFJm2GSToxKqnQpM0w2dOpMF51Kox0wpBOENIJQzpBuNXJZlLA&#10;pOEwSSdGJRWatBkm6cSopEKTNsMknRiVVGjSZpikE6OSCk3aDJM9nQrjVafCSCcM6QQhnTBy9XnY&#10;MGt6W5qGw2RPJ5tJQSwfLz9ej13Gd43YDJN0YlRyz8R+otwmbYZJOjEqmeMwuay64TBJJ0Ylc9zM&#10;vd/CyyGkE6OSGQ7TuXjDYbKnU2Ey9vkwnYm3HCbplK3mmXNT02GSTrkq7uZsajlM9nSymRRE082/&#10;+r3hMEknRiX3DBuw5WzSZpikE6OSe7pxSEDjTvnbZFViWafsTdoMk3RiVFKhSZthsqdTYbzqVBjp&#10;hCGdIKQThnSCcKuTzaSAScNhkk6MSio0aTNM0olRSYUmbYZJOjEqqdCkzTBJJ0YlFZq0GSZ7OhXG&#10;q06FkU4Y0glCOmFIJwi3OtlMCpg0HCbpxKikQpM2wySdGJVUaNJmmKQTo5IKTdoMk3RiVFKhSZth&#10;sqdTYbzqVBjphCGdIKQThnSCoOp0+Lom4zCzQKPppIBJw2GCivX7ylz3lrn5Y1WbhB7VaI5Gw2FC&#10;in289EsQ94/3f6xrM71HVZqj0XCYkGI3O6ltdFs1Jg2HCdLpZ39pO5x1+vrHuQ7KPli7O+CSSc2m&#10;fLlCk7bDhBQbM6VzvnTzx7o2TeFNp0pIJwzpBFHwYhfbpimkE4TbVLww0gnC7UBBYaQThNthzMJI&#10;JwjqQ5ZufK7y8fL4+cf6Nk0hnSD0CBhDOkFIJwzpBCGdMKQThHTCkE4Q0glDOkFU0ckjzABsPkzF&#10;ogk3lGPmhZ/zgfMwSSdbOA+TdLKF8zBJJ1s4D5N0soXzMEknWzgPk3SyhfMwSSdbOA+TdLKF8zBJ&#10;J1s4D5OfQAsHSCdBRDoJItJJEJFOgoh0EkSkkyAinQQR6SSISCdBpJBOHy/jBPbJjVdWluwZ93NZ&#10;4P2536HjAFdYF/dhKqTTHu4lVvL9+XONxeIXhjh1D3/6/xUIqQHch6mMTqP8zJKH3VAOOuzOERqi&#10;ZRr/YSqlE6o8XPL9uf/ZUJzOhaZ3zLOE/zCV0WncyYdb8rj/8drY2cl/mArlTocdetzhJY/d7hcQ&#10;pz5veDzGXEnq4T5MpS52SD4YV/LYn8P/IxSnscp+w7ydfZv8h8n3uNPpdtn+7Vp9yoWpVO6EOo+X&#10;bBD/YXJ7Z9ci/sNUKhWH7z7t385nxH2YnKbiEcO9YEEL+A+T11T84wX81XDBJikdJq864QN5ESN+&#10;DVI4TE4vdseIgbyIEb/K+A9T0bOT+0yzDI7DVPZiN/1moLSSDeI3TGV1cnzclcRvmMrqNP0avFUl&#10;4emIcfMWTeA3TEV1en9Gz83Bkt3lUWXomSVc0A6Ow1T2zi48lQYs+eWZ1fL8HLigBfyHyem405dn&#10;VsvpA1ywSYqHyalObZ6d6DR7dhrOzlBHsZLdZdAtnBSABU3gPUxFJ/d2My99XVMSzjPwhKQ+7sNU&#10;dvrcPthZvGSD+A9T2elz4TQPL9kg/sNUdmFUOM2DS3anE/O4kCcQUbhgffyHqVjuNKyBh5ICqGSf&#10;NYyDeIGfDxe0gPswFdAJn+mHlxxzh4+X08G5/PPhgtVpIkxOx50uucMpFV3++XDBJikepnI6UVf9&#10;XIvsH5HDDihoBd9hcqrT9ZR8OvEHkgK0oBF8h8mrTtdh3OCcebigDXyHya1OreI7TNLJGL7DZO3O&#10;7v3vcSTF2nCvMayGqeCMgoc/+/DhdImTj9swOt7DVGpU/Mdr9/AnuBXV/nN8zt6JvADuw1RuRkEH&#10;jbheDrtN4j9M5WYU9HGydqk3hv8wlT07AdNz+jN952OyGx3/YSqaO3XAMvhTKN+eHs0tby2D+zAV&#10;nSsOTLzoz/f9xFW/5/skvIfJ3LjTKU79CyKs3QEbw2qYrG21ejp99xv14wthW8J/mKxttTpub73R&#10;Lb78h8ncVqubxn2YrO0+t2n8h8laKt6/8gG7udk4NsNkTqdxiQYy9LJpjIapiE7XNVxhLjc3G9yf&#10;ooUwldCpQ96odsbq8tYCtBCmAjqNRxJ4HFk97PLTRJiKLNvsjyT0ODKaFOSniTCZ08noLUt+mgiT&#10;PZ22ShNhkk5WaCJMxnSKuFdujSbCZGoHlah75dZoIkymRsWj7pW3i+EwmdKpifQhP4bDJJ38YThM&#10;0skfhsMknfxhOEzSyR+Gw2RMJ/heecsYDpMpnYR3pJMgIp0EEekkiEgnQUQ6CSLSSRCRToKIdBJE&#10;/g2Q9QJPOZ2PuwAAAABJRU5ErkJgglBLAwQKAAAAAAAAACEAEaaR7c4cAADOHAAAFAAAAGRycy9t&#10;ZWRpYS9pbWFnZTEucG5niVBORw0KGgoAAAANSUhEUgAAAk4AAAJfCAMAAAC+Dan5AAAAYFBMVEUA&#10;AAAAADoAAGYAOjoAOpAAZrY6AAA6ADo6AGY6Ojo6kNtmAABmADpmOpBmtttmtv+QOgCQOmaQZgCQ&#10;2/+2ZgC2/7a2//++vr7bkDrb2//b////tmb/25D//7b//9v///+VG5hmAAAACXBIWXMAAA7DAAAO&#10;wwHHb6hkAAAcFElEQVR4nO2dDXfjuJFF1VnbPbEnGSfWZrmmbf3/fxmRlGRLIokC8AqoAt89Jzmt&#10;IYRCo69AEMTH7kAIjF3tApCWoE4ECHUiQKgTAUKdCBDqRIBQJwKEOhEg1IkAoU4ECHUiQKgTAUKd&#10;CBDqRIBQJwKEOhEg1IkAoU4ECHUiQKgTAUKdCBDqRIBQJwKEOhEg1IkAoU4ECHUiQKgTAUKdCBDq&#10;RIBQJwKEOhEg1IkAoU4ECHUiQKgTAUKdCBDqRIBQJwKEOhEg1IkAoU4ECHUiQKgTAUKdCBDqRIBQ&#10;JwKEOhEg1IkAoU4ECHUiQKgTAUKdCBDqRIBQJwKEOhEg1IkAoU4ECHUiQKgTAUKdCBDqRIBQJwKE&#10;OhEg1IkAoU4ECHUiQKgTAUKdCBDqRIBQJwKEOhEg1IkAoU4ECHUiQKgTAUKdCBDqRIBQJwKEOhEg&#10;1IkAoU4ECHUiQKgTAUKdCBDqRIBQJwKEOhEg1IkAoU4ECHUiQKgTAUKdCBDqRIBQJwKEOhEg1IkA&#10;oU4ECHUiQKgTAUKdCBDqRIBQJwKEOhEg1IkAoU4ECHUiQKgTAUKdCBDqRIBQJwKEOhEg1IkAoU4E&#10;CHUiQKgTAUKdCBDqRIBQJwKEOhEg1IkAoU4ECHUiQKgTAUKdCBDqRIBQJwKEOhEg1IkAoU4ECHUi&#10;QKgTAUKdCBDqRIBQJwKEOhEg1IkAoU4ECHUiQKgTAUKdCBDqRIBQJwKEOhEg1IkAoU4ECHUiQKgT&#10;AUKdCBDqRIBQJwKEOhEgUJ12HkFWwOarCasTMrNC1NCpfMhsqJMM6iSCOsmgTiKokwzqJII6yaBO&#10;IqiTDOokgjrJoE4iqJMM6iSCOsmgTiKokwzqJII6yaBOIqiTDOokwohOqe8Si2FDp1aqqVjrZK1+&#10;ztjQSXStJtRJBnUSQZ1kUCcR1EkGdRJhTSerGNPJKtRJBnUSQZ1kUCcR1nSyWofGdHJeTdTJVkjn&#10;1USdbIV0Xk2iZF+vu93u+fyp3+1+vUVn5ryeSoV0Xk2SZF+vR3263eP0qT9+6Od9arieSoV0Xk2S&#10;ZB9Pfx3/v/vbf4YPX69DM7V/zIhpCmM6WQXedzq1SFduJWdmB+okAq7TfjLo4/dgVU+dXIXMBq1T&#10;f+qLT43UVedJNEnHah0a08l5NUmL3//siR8W+uIN11OpkM6rSZisv4wTpN7snNdTqZDOq0mWrPse&#10;dUrtijuvp1IhnVeTKFm3++vy59SBAuf1VCqk82qSjTs9//iUOIxpFWM6WQWoUzc9tv16+3p9nD4m&#10;vGSxCnUSYe0VsFWokwhrOlmtQ2M6Oa8m6mQrpPNqok62QjqvJupkK6TzaqJOtkI6ryY+2cFz/Phj&#10;fGOQNmnVKtTpINqXBF7mz5fxBdQ2R3ub1unCSsHQZT42SoNOG520uo2+Uzmd+t3zONtio2/KqRM8&#10;2KTT/Twes7MMgX0C6gQPNjrkcpZhfjVtQ6cVqJMoOHWSUe5mJwpJnZQyK4SWTh7Xj1EnGeX7Thwo&#10;KBazPOV14jCmbkznnYIITh2mtEmrVlWjTrLgfAUsCk6dZMGpkyg4dZJBnUTBqZMM6iQKbk0nqxjT&#10;qSrUSYafvpNVqNMPqFMu1nRy3ilAYraaVqis0/0cmprn/1EnEXb7Trv/C0Cdoq+pA9Pp6//zC5Op&#10;U6X2izqJgsfp9Pkyvfv++tfcjIqE4qS3ToUrlDqJgkfe7PrxfWW3m52gk1Ac6mQqpAxg32k8KGP3&#10;vJY2pji2dPLTd7JKdFd88OmvlZSRMQM+LRePOlkkVqf9bvfP193DOypmsk4a+NHJqmqxXfHxPtfD&#10;+k4Bn+x0kKiTKHikTv+YmiXYkx11SgvZhk4YrjNb8clQhVInUfBYnY63u4f3PezJ7kCdkkI2olP/&#10;6617eP98yfLpJuaiT6tl27ZOVcG9ZHl9Phx1WlhnmFgcOzr56TtZJfbJ7q9Rp/lV0KkxF3xaLxp1&#10;skha67TPGniC6KSBH52sqpbUd+ryxsXvZwnYsIk6ycA+2S0uW00uDnWKDdmKTgjuM5vxKRRxU092&#10;rU1apU5lw92EbG3S6pBsvM+dgD7ZHeZ+fgmZaEKdZgsWcWku2XTY78IOMhnFsaGT2b6TLZ1WiB0o&#10;mCb3dtCBggN1CoRsVKdhGHMAO4yZ1HfSgDrlEj+MOYAdxqROoZC2dEL2ncatQcF9J447BUK2qtP0&#10;eJc3txejE5/sWtAJgdlXwHbC3YSkThGZUadQyFZ1mpbZYYcxOd8pGNKWTitE6rTP8mg+JnUKhmxU&#10;p8xZvbMxE+eKa0CdckkbxkTGpE7hkLZ0gvWdzi9Z8riKWXGdXcy0D+o0W7CIS3PJ+tz9Ce5ipuoE&#10;qMCYfyTqNFuwiEszyS5zVGBPdjW3vPCjU2tbOaiNO1Gn5eL9/DN1kmRWdX8nRzqZ2sphBepEnYBE&#10;6KQxubdqH9OTTpbGU1Zw2zohykGdAAWTXkpIdvj449xsTW1Z6JBb6rRSvJuPVmwqp9Pny+UuOB3p&#10;HsqMfaeV4t183JxO/Y9O1cp0cuokK97Nx63p1O+evyXqll/HUCdZ8W4/G7GpYN/pW6f933dL+49T&#10;J1nxbj9b0WmF6Jcs6++ALzp9vgwTyq92PZx9s7p5nbrd0j7tdyGtrNBYIbZ16hbbnJGbHtN8B4pP&#10;dt8Mi4IW3qtvQafDulE3/nw8zVUUdbowzfjZh8ZTlgtcwyZ036lbHBe/1Wl2tKCQTsF16tQpDahO&#10;/Xiz/3qdXWx30WlqlxRvdvJ6XM6ivk5RN7uZX0iVWx1Op2Gse/Jo3pQfT3bjz272pkidftDfbua3&#10;pkoVnRQmrV6e7ALLyUedTi245JGlUZ2GJRqdaLX0sDTo4yn0q7v8pyo64avprNOfk02wHVSq6hQz&#10;KS3u323/8P7x9LjQJ/rJ1CeY36bdSt9JXyfYNvV1j0fU0mlY8DN0iMK/umnjtfnt11rXaf/dxqIO&#10;0ag8p14+KS1ap+EuFv7VCZ9YVkqr75N+65RZvrSiKqCk0/EuN7wVOB/EvZoyou/UnE6g8qUVFRDu&#10;7pKSTscH4F9vskWJe8mrzbXCqvu0CZ0QXfHV+Ndf2/ArYCWdjk+/8HV21GmlbDcfo6sIVQ4dnXDl&#10;Sytqaolq6IQ/RZI6CTKrrZP4HymuAuycIglAUSf5cK8gs8iiLmaSVRYNnTROkay3kkVRJ/FwrySz&#10;Q9z7IB2EHdzocSf0KZIt6iQf7hVkFn1NBQ2dFE6RrLlvkapOsuFeQWbR1xTC6eikcIpkkzpFDPcK&#10;Mou9lpYwlFI21hz/ZAc9RbLmDiqqXXHxcG84s0KZ1NAJwQZ0wpSvbCYN6NTalPpTsvMRP5nlA+SB&#10;00k27YM6KeiksXOv/FpawnBOWJ1svYsCoHizyxshEMSs0AqIpsyydVLQCb/Vasw1LajTejn0WidM&#10;+UoFEmapoNMwgNnnzVmlTtLyIQKZ7opPw+G44blmdVKYeaGdSXmd4Ecmt6qTxswL7UzKjzudx1MM&#10;LPgBoDvuhJ55oZ5JhWHM6W3dwpICKe3rpDHzQn4tLWEwIwWdjiZB39k1qpPCzIuIayqozCjAlOzH&#10;H9vUSWHmRcQ1FahTsBx6OsFnXsRcUwinpRP4AbhZnSDlQwQCdcV9LD2gTtqZWdYJ/gDcqE6Z47xx&#10;MVGZrDaG0n+h6GFM6ANw/AoN+RqOcFZqOo0r6jN7ThvQydADMKCadG92w96Ygd3F5ZlFXUtLuJ6L&#10;ik6GHoDN63QYfn3lhzHj23tJSYS1lPJkp/oArJDJtlonld6omk4I2tfp61W776Sg00q49nUC4PnJ&#10;rqhOalutTje7vJ0czLw8aHLcyZVO096pXV47Tp0UM1PQSW1f8a/X6ZGujYEChV/dkExjxU/Elxzp&#10;BN9+PepaWsLiOsGw8mSn3jp1bJ1yS5WZWRM6nQ7tURzGVMikgk7TzS7ziaV9nS59gqxugRmd8OMp&#10;U7L99HPrcAvI5Nc89Z0wWBl30tLpcnTI/CGa8tKlXKNO0mt4VHT6sa0TbG/MiC950gm9I23UNQXQ&#10;b8pPAwXnjxUWRrnSCb0jbdS1tIRF5/FMOl1ucXoDKstfcqSToR1pN65TI092ZnakxeiEngNNnaJy&#10;Vt+RViET6mRWp+Z2pFXRCTE4F4jJgYKaIRdR0AlXtpRr1El6TQXs6tZiOi1/iToJr6lAnYLhtqAT&#10;qO9EncLhYhbHbF0n7L5FnvtOkILJcz8+AMMPdI+6lpawhk76px60oNOzvk4KmVTQqeKpB250Gt79&#10;RoynDPvUzY9P2dIJuiPtOVm9Uw9U1tnJU8a9ZJG3Tv3D+9JyM0vjTgcVndSWHoSXiJfQKa7MCKbe&#10;w/y7PVMDBTqtE6ZgSV9ypZN0q9WP38tpqJNiZq50ms7PECw96P/2v8cGf/75xtaTneQOEq9TtVMP&#10;PPWdLtvUB6djdkO34fpdsWhLmEZ0qnfqgZ8nu5hDNKZ15/Pp2tep4qkHnnSKaJ3GipxfytH+QEFw&#10;08ePPy4X+sW+aPM6xfSdRp1mO+Tt6xTa9PHz5eLZsIqqn/ep+b6T/Mluui3G3+wqoDKMubrpY/89&#10;IDW19/NLOczqtBYekckMw49z4dXVFgYK1jZ9PDbxl9/Z1B2IH59bLkGbOo17QyoOFMCoMqPgW6ff&#10;aY8syyVoVKe0kOWf7OrqNHWbrjpPogGV5RIU0AnXd0KwAZ3GvVZX3tmt6RQb8+ZLyTpFxEi6pIUp&#10;nXRmY+4DA04Wb3YRMZIu3aM/LUwhkwo6BYfDLXbFI2IkXbpHf1qYQiZVdArUU+96oAA3jKk9Law0&#10;Ouvsggtbe9fDmGvhYxLr70hbWjWlZZt94L3BqNMkXWflJcumBwpA6OjU1kbQUeERmeBCln6y87qo&#10;fPlLBXTCDRRoTwsrrJPG/k4wdHWaWX0ZnqcTLFhkV1x7WlgrOtmfjRlMmHa2VExZK04LS8+khk4O&#10;ZmMa0Al+FnCJTNb+8uLajB0osD8b04BO+mcBl0VLp4o/uxI6wcps5yxgCNqtU4WfnSud1M8CLqqT&#10;3hE/6j+75S+50gmBmSc7xROjqh3B7anvhGELOiHYgE5mzgKmTgtf8qTT6Tw7vbOAFTJZrpWI+qRO&#10;soJFDxQMGBgosKuTk7OADegkX1S+hpVxJ7ZOiTqhynyeFmbgLGAAaq1T3vhAbMzbbwn/TgZ0Oi0q&#10;X5g9iAjZhk67/OcVeczbbznRqe5ZI8kJ63TFTyujKhzBXUAnjjvNXlDUaSK0PioqM+m3qJNoi6Vg&#10;JrEpY+aPxevU5zZOqf80wheRFnQ63/DqP9khhjEjUkbqNOyZnb0ksXmdvl7zO5jt67RHuCSPefc1&#10;NzoZWrapAUanzDmY0THvvqauE6rMhhaVFyamdRrudHnnkUbFvP+ezJCQT2mjqFGp17YLVwppg8i+&#10;U48wagM6PbXcFc/P5EeyoaryeprKOgV8SrvzJ71kycOsTrgnuxM1xp0c6WSoK25cp2lUvNJEHvHS&#10;5jSb4BNU8mhcp9PYXH473rxOhrrilnXKnCMeGXPmi1JHln1ajY272VWbFlYCaN8pvyVPryfhHmhy&#10;7wqUORmzOq3Qpk6LPlEnXRrVaSFlRuSYxIZudubHnRrWCdYVn8jcIdOsTs30nYSbpS+lDAUG67Sw&#10;06yUbeiUz2Z0MrCSxbZOoVMPcosT/Kr8FnafNBgXrVMz24WJU0bqlPd2JS7m7FcjdLqluE6fL/Vv&#10;dhrAdMJMecqpJ9GpaqeksfOqV+PGJD4/2dV5U16TWJ1qv9uU65TQOq3Fzfiun5DZxOlUf+ZFhE7x&#10;fae1uBnfrRnS9rhT6NQDZMz576b3xAs92RVZtqmQSYWuuIHh3rVVXlfpaun0zT5voUb7OmEooVP9&#10;UfHsLR2oU4HMvOj08ZQ7prIFncZJ9TX2xjx/V+ZI2owCoE5d/tYgZp/scDpNO83U2Ln3/F2RIrXn&#10;O329xnSbFjapM6vTCrEDBVMt6e2DFfxunk7JPsUOY0b83vqFhqx9nerv0ifSKXWuOKjMfdSD73ho&#10;Um7IRUyPO1VvnWTv7OouPYjsNnUP/3amUzt9J5FOddfZRQ5jfvx+0+w72dap9pOdA53iGNr7a53y&#10;Xlnfj6MsjKuEEy7Gb2fcSaJT+h4FFXRaOTApTafAX97GftlGdBLNFfek07i+c7s6VZ6NKdHJwP5O&#10;crrTfWWuL2pWp7Xwcckqz8ZsTqcRb63TWvioZJVnY4oGu6mTI52qzsbU1qlCV3zAm06wvlPl2ZiN&#10;6oQM6UqnyrMxqVP4S550qjsbU7b7HHVyoxMG6iSCOulmJtQp/e2BQpkzMKtTfpktDGMKt6nXgToh&#10;y2xhGJM6Sb7kSaeKw5gqtzB5waiTqGBuhjFv14Tv1i8nhaNOZXUKDGP2P6ZCTWMKs8kTW6f1TJKm&#10;58hTbk+n5fCFhjGHo5QvxymvbK1NnUTo6lR1Ho9kGHOaSH7ewG9ldYI1nSTdsM3plOYMcNzp42lo&#10;uc47rnXLt0VrOonCIzIpEDLiHpY8Bzq/zCKdxtvbuVXa/313czZn3jNYuI1JyRUX3khIlE6pgzlx&#10;ydbOTJ66TafO0+fLMOtiPzuuQJ30QkadUl9dp/3D+/EuNt3WbrnS6fSfZjtQFf5pstmYTquxgV3x&#10;50N/bHZml21e3+ym/zTrXeHODPtOS6JUOwnpxzDmxx//Gf93x3VXfPpPs6MF1EkvJEan9dDAYczn&#10;w+efb/M6XQ0UTG4p3uyo0/yXYnSqtm/ROdnQ9hz71/N7FFwNY45aAbvi6ZlQp1idApGB405HS45P&#10;dwtDlN30kmV6FbNfWD5GnTRDRr47qXSwFrQ2+WSnFxKhU8bflTrJaFSnpA2O88t8Tlb7iJ9qbEin&#10;nAHj2GHMykf8pGTCvtOaLFUO1voxjJkPddILGa9T/KxW6DBmPtRJL2T8rLiKOtU/4ichE+pktXVa&#10;eAkXCXXSC1mi75Rf5iGZraOQCtOqTilPdvll5riTk5C+xp0gUCe9kCVGxVF9p4+n5+vVT2mw76QX&#10;ssQ7O5BOYz98WBqV2SGnTnohHc0omOacDL3wff0T3anT/JcQOhWZ7zQOiU8jT/WO+EnIhDotmVJ1&#10;NuY4JD69ZqFOBaiok/Y5bRedThPCq51nV4sWdUpdyZJf5kvfqfuebpkMddIL6WidXf/r7bQaM2+a&#10;CnXSC1liFTBq3KnfDSf/fTxlnprMvpNeyBJ7FOBeAUOgTnoh29lBRQx10gvpan8nDNRJMaS00TGx&#10;+xyEQv++0L1Yt6dTiY2gIfDJTjOk8IGNOtWEOiHLTJ38hHRwdI09nQr/+1InUcGok8lwWSHtH/tH&#10;ncqGywpJnSplYjZcVkjqVCkTs+HyQkrm7PLJribUCVlm6uQqpGC9E3WqiVaZxw2z5relMasT+05W&#10;w329/no7dMBz2s7fDdpBnfCZVA83sxc7JCR1qpGJkXD97LLqvBkQofkU1AmfiZFwV3PvMw/WCiJO&#10;eCegYMYPdaofrp/vi6fpdG5a7shocyLCQ5NVyKwQimXu53viWTrNNRwBnSBQJxl6ZV5om6gTOKYp&#10;1MrcLdmUo9PsV1cuwXCrUyN9p2756HeITrvlS4hwiZlQJ51sxw3YkCF3N8rcTSKgTnqZVA/XTU9d&#10;uHEn6lQxE7PhkkPuboy5m0VAnfQyMRsuOSR1coFXneQXIVAnGY50WnulRp1sQJ1k4aHJCmbGvtP8&#10;l25nya1fzg2XmAl1KhsuOSR1qpiJ2XDJIW9njdxmsjzthToVhDrJwkOTFcyMOom+dJcJdbKAV50w&#10;ueLCKxSCOlkNmQ11kkGdRLjViX0ncCbb7jtRJ3Am1Kkg1AmZCXUqGw4WkjoVzMRsOFhI6mQSrzoV&#10;hjrJoE4iqJMM6iQCqlP/c01Gv7BAg32nkiEd952GfWUue8tcfUiKCSgRDuqEzESS7Ot1WIK4f7z/&#10;kBYzv0RAqBMyE0myq53UtLZVw2ZiNhwspGOdfg+3tv6k088Ppzyy9sG6zwWRmzxskSi4kPJqgtYn&#10;UKepp3TqL119SItpCm86VYI6yaBOIgre7GJjmoI6iXDbFS8MdRLhdqCgMNRJhNthzMJQJxHQlyzd&#10;9F7l6/Xx+0N6TFNQJxF8BSyDOomgTjKokwjqJIM6iaBOMqiTCOokgzqJqKKTR5AVsPlqKlab4kAa&#10;My/8tAfOq4k62cJ5NVEnWzivJupkC+fVRJ1s4byaqJMtnFcTdbKF82qiTrZwXk3UyRbOq4k62cJ5&#10;NfmpaOIA6kSAUCcChDoRINSJAKFOBAh1IkCoEwFCnQgQ6kSAFNLp63WawD678UpiyoFpP5cVPl+G&#10;HTp6cYZ1cV9NhXTai0spS/n58r3GYvULYz11D+/DnwJVagD31VRGp0l+ZMp+N6YT/exONTTWlmn8&#10;V1MpnaTKi1N+vgx/bVE9nRLN75hnCf/VVEanaScfbMrD/tdbY62T/2oq1Hfqd9LfnTzlods9C+pp&#10;6Dc8HmLuJPVwX02lbnaS/mBcysPQhv9PqJ6mLIcN83b2bfJfTb7HnY6Py/Yf1+pTrppK9Z2kzstT&#10;Noj/anL7ZNci/qupVFdc/PRp/3FeEffV5LQrHjHcK0xoAf/V5LUr/vUq/FuLEzZJ6WryqpN8IC9i&#10;xK9BCleT05vdIWIgL2LErzL+q6lo6+S+p1kGx9VU9mY3fzJQXsoG8VtNZXVy/Lsrid9qKqvT/DF4&#10;SSnF0xHj5i2awG81FdXp80XaNgdTdudXlaF3luKEdnBcTWWf7MJTaYQpf7yzWp+fI05oAf/V5HTc&#10;6cc7q/XugzhhkxSvJqc6tdk6wWm2dRpbZ1FBZSm786BbuFMgTGgC79VUdHJvt3Doa0pKcT9D3iGp&#10;j/tqKjt9bh8srDxlg/ivprLT58LdPHnKBvFfTWUXRoW7eeKU3bFhnhbyBGpUnLA+/qupWN9pXAMv&#10;6hSIUg69hmkQL/DXFye0gPtqKqCTfKafPOXUd/h6Pf441//64oTVaaKanI47nfsOx67o+l9fnLBJ&#10;ildTOZ2gq34uSfaPkp+dIKEVfFeTU50uTfKx4Q90CqQJjeC7mrzqdBnGDc6ZFye0ge9qcqtTq/iu&#10;JupkDN/VZO3J7vPPaSTF2nCvMaxWU8EZBQ/v+/DP6VxPPh7D4HivplKj4r/euof34FZU++/xOXsN&#10;eQHcV1O5GQWdaMT1/LPbJP6rqdyMgqGerN3qjeG/msq2ToLpOUNL3/mY7AbHfzUV7Tt1gmXwx6r8&#10;eHo0t7y1DO6rqehcccHEi6G9Hyau+m3vs/BeTebGnY71NBwQYe0J2BhWq8naVqvH5nvYqF++ELYl&#10;/FeTta1Wp+2tN7rFl/9qMrfV6qZxX03Wdp/bNP6ryVpXfDjyQfZws3FsVpM5naYlGpKhl01jtJqK&#10;6HRZwxXm/HCzwf0pWqimEjp1khPVTlhd3lqAFqqpgE7TL0n4O7L6s9OniWoqsmxz+CVJf0dGOwX6&#10;NFFN5nQy+siiTxPVZE+nrdJENVEnKzRRTcZ0inhWbo0mqsnUDipRz8qt0UQ1mRoVj3pW3i6Gq8mU&#10;Tk10H/QxXE3UyR+Gq4k6+cNwNVEnfxiuJurkD8PVZEwn8bPyljFcTaZ0It6hTgQIdSJAqBMBQp0I&#10;EOpEgFAnAoQ6ESDUiQD5Lx8ehuepgSZYAAAAAElFTkSuQmCCUEsDBBQABgAIAAAAIQCMIg353QAA&#10;AAUBAAAPAAAAZHJzL2Rvd25yZXYueG1sTI/NasMwEITvhb6D2EJvjeSkP8G1HEJoewqFJIWQ28ba&#10;2CaWZCzFdt6+217ay8Awy8y32WK0jeipC7V3GpKJAkGu8KZ2pYav3fvDHESI6Aw23pGGKwVY5Lc3&#10;GabGD25D/TaWgktcSFFDFWObShmKiiyGiW/JcXbyncXItiul6XDgctvIqVLP0mLteKHCllYVFeft&#10;xWr4GHBYzpK3fn0+ra6H3dPnfp2Q1vd34/IVRKQx/h3DDz6jQ85MR39xJohGAz8Sf5Wz+UyxPWp4&#10;fJkqkHkm/9Pn3wAAAP//AwBQSwECLQAUAAYACAAAACEAsYJntgoBAAATAgAAEwAAAAAAAAAAAAAA&#10;AAAAAAAAW0NvbnRlbnRfVHlwZXNdLnhtbFBLAQItABQABgAIAAAAIQA4/SH/1gAAAJQBAAALAAAA&#10;AAAAAAAAAAAAADsBAABfcmVscy8ucmVsc1BLAQItABQABgAIAAAAIQCzpmgXrgMAAKAPAAAOAAAA&#10;AAAAAAAAAAAAADoCAABkcnMvZTJvRG9jLnhtbFBLAQItABQABgAIAAAAIQA3J0dhzAAAACkCAAAZ&#10;AAAAAAAAAAAAAAAAABQGAABkcnMvX3JlbHMvZTJvRG9jLnhtbC5yZWxzUEsBAi0ACgAAAAAAAAAh&#10;ADZDQpBDHQAAQx0AABQAAAAAAAAAAAAAAAAAFwcAAGRycy9tZWRpYS9pbWFnZTMucG5nUEsBAi0A&#10;CgAAAAAAAAAhAGqboAHOHAAAzhwAABQAAAAAAAAAAAAAAAAAjCQAAGRycy9tZWRpYS9pbWFnZTIu&#10;cG5nUEsBAi0ACgAAAAAAAAAhABGmke3OHAAAzhwAABQAAAAAAAAAAAAAAAAAjEEAAGRycy9tZWRp&#10;YS9pbWFnZTEucG5nUEsBAi0AFAAGAAgAAAAhAIwiDfndAAAABQEAAA8AAAAAAAAAAAAAAAAAjF4A&#10;AGRycy9kb3ducmV2LnhtbFBLBQYAAAAACAAIAAACAACWXwAAAAA=&#10;">
                <v:group id="Group 153" o:spid="_x0000_s1027" style="position:absolute;width:35560;height:29972" coordsize="35560,29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Picture 154" o:spid="_x0000_s1028" type="#_x0000_t75" style="position:absolute;width:17399;height:29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UbiHEAAAA3AAAAA8AAABkcnMvZG93bnJldi54bWxET01rwkAQvRf8D8sUvDWbFi02dRWVKgUR&#10;1NpDb0N2mgSzs0t2TeK/7woFb/N4nzOd96YWLTW+sqzgOUlBEOdWV1woOH2tnyYgfEDWWFsmBVfy&#10;MJ8NHqaYadvxgdpjKEQMYZ+hgjIEl0np85IM+sQ64sj92sZgiLAppG6wi+Gmli9p+ioNVhwbSnS0&#10;Kik/Hy9GQf+2+gn7zXLi2u9d97E1J7dZnpUaPvaLdxCB+nAX/7s/dZw/HsHtmXiBn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UbiHEAAAA3AAAAA8AAAAAAAAAAAAAAAAA&#10;nwIAAGRycy9kb3ducmV2LnhtbFBLBQYAAAAABAAEAPcAAACQAwAAAAA=&#10;">
                    <v:imagedata r:id="rId55" o:title="" croptop="16233f" cropleft="32556f" cropright="3441f"/>
                    <v:path arrowok="t"/>
                  </v:shape>
                  <v:shape id="Picture 155" o:spid="_x0000_s1029" type="#_x0000_t75" style="position:absolute;left:18542;width:17018;height:29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mgJPDAAAA3AAAAA8AAABkcnMvZG93bnJldi54bWxET01rwkAQvQv+h2UKvZlNLVpNXUUsQk+i&#10;qRdvk+yYhGZnY3arqb/eFQRv83ifM1t0phZnal1lWcFbFIMgzq2uuFCw/1kPJiCcR9ZYWyYF/+Rg&#10;Me/3Zphoe+EdnVNfiBDCLkEFpfdNIqXLSzLoItsQB+5oW4M+wLaQusVLCDe1HMbxWBqsODSU2NCq&#10;pPw3/TMKvqaIW50ds/d0Y67xafyxPiwzpV5fuuUnCE+df4of7m8d5o9GcH8mXCD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aAk8MAAADcAAAADwAAAAAAAAAAAAAAAACf&#10;AgAAZHJzL2Rvd25yZXYueG1sUEsFBgAAAAAEAAQA9wAAAI8DAAAAAA==&#10;">
                    <v:imagedata r:id="rId56" o:title="" croptop="15927f" cropleft="32872f" cropright="3663f"/>
                    <v:path arrowok="t"/>
                  </v:shape>
                </v:group>
                <v:shape id="Picture 156" o:spid="_x0000_s1030" type="#_x0000_t75" style="position:absolute;left:36068;top:254;width:16637;height:29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v9sXCAAAA3AAAAA8AAABkcnMvZG93bnJldi54bWxET0tqwzAQ3RdyBzGB7ho5hTqJE9mEktIW&#10;L/I9wGBNbBNrZCTVcW9fFQrdzeN9Z1OMphMDOd9aVjCfJSCIK6tbrhVczm9PSxA+IGvsLJOCb/JQ&#10;5JOHDWba3vlIwynUIoawz1BBE0KfSemrhgz6me2JI3e1zmCI0NVSO7zHcNPJ5yRJpcGWY0ODPb02&#10;VN1OX0ZBsl8thsNu0RtbvpfLtHSfO1kq9Tgdt2sQgcbwL/5zf+g4/yWF32fiBT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r/bFwgAAANwAAAAPAAAAAAAAAAAAAAAAAJ8C&#10;AABkcnMvZG93bnJldi54bWxQSwUGAAAAAAQABAD3AAAAjgMAAAAA&#10;">
                  <v:imagedata r:id="rId57" o:title="" croptop="7771f" cropleft="32842f" cropright="3530f"/>
                  <v:path arrowok="t"/>
                </v:shape>
                <w10:anchorlock/>
              </v:group>
            </w:pict>
          </mc:Fallback>
        </mc:AlternateContent>
      </w:r>
    </w:p>
    <w:p w14:paraId="02969C02" w14:textId="669CD59A" w:rsidR="00EE7304" w:rsidRDefault="00EE7304" w:rsidP="000B758D">
      <w:pPr>
        <w:pStyle w:val="ARIERCaption-Figure"/>
      </w:pPr>
      <w:bookmarkStart w:id="110" w:name="_Toc442087570"/>
      <w:bookmarkStart w:id="111" w:name="_Toc460419696"/>
      <w:bookmarkStart w:id="112" w:name="_Toc436906757"/>
      <w:r w:rsidRPr="002E1B78">
        <w:t xml:space="preserve">Figure </w:t>
      </w:r>
      <w:r w:rsidR="00D30D2B">
        <w:t>10</w:t>
      </w:r>
      <w:r w:rsidRPr="002E1B78">
        <w:t xml:space="preserve">. Change in </w:t>
      </w:r>
      <w:r w:rsidR="007F7AD6">
        <w:t xml:space="preserve">the </w:t>
      </w:r>
      <w:r w:rsidR="00976686">
        <w:t>number of species</w:t>
      </w:r>
      <w:r w:rsidRPr="002E1B78">
        <w:t xml:space="preserve"> at </w:t>
      </w:r>
      <w:r w:rsidR="007F7AD6">
        <w:t xml:space="preserve">a) </w:t>
      </w:r>
      <w:proofErr w:type="spellStart"/>
      <w:r w:rsidR="007F7AD6">
        <w:t>Annya</w:t>
      </w:r>
      <w:proofErr w:type="spellEnd"/>
      <w:r w:rsidR="007F7AD6">
        <w:t xml:space="preserve">, b) </w:t>
      </w:r>
      <w:r w:rsidRPr="002E1B78">
        <w:t>Hotspur</w:t>
      </w:r>
      <w:bookmarkEnd w:id="110"/>
      <w:r w:rsidR="007F7AD6">
        <w:t>, and c )Mt Clay</w:t>
      </w:r>
      <w:r w:rsidR="00383520">
        <w:t xml:space="preserve"> pre and </w:t>
      </w:r>
      <w:r w:rsidR="00D64FAC">
        <w:t>post-burn</w:t>
      </w:r>
      <w:r w:rsidR="00383520">
        <w:t xml:space="preserve"> and in the following 2 years</w:t>
      </w:r>
      <w:r w:rsidR="007F7AD6">
        <w:t>, except for Mt Clay</w:t>
      </w:r>
      <w:r w:rsidR="00A347BA">
        <w:t>. Non-overlapping notches provide ‘strong evidence’ of a significant difference (Chambers et al. 1983)</w:t>
      </w:r>
      <w:bookmarkEnd w:id="111"/>
    </w:p>
    <w:p w14:paraId="22F4E6C0" w14:textId="77777777" w:rsidR="00E36739" w:rsidRPr="00D04351" w:rsidRDefault="00E36739" w:rsidP="007953AA">
      <w:pPr>
        <w:rPr>
          <w:sz w:val="16"/>
          <w:szCs w:val="16"/>
        </w:rPr>
      </w:pPr>
    </w:p>
    <w:p w14:paraId="26177903" w14:textId="14D100F9" w:rsidR="000868F6" w:rsidRDefault="007C437C" w:rsidP="000868F6">
      <w:pPr>
        <w:pStyle w:val="ARIERBody"/>
      </w:pPr>
      <w:r>
        <w:t>Changes in species richness and diversity reflect the intensity</w:t>
      </w:r>
      <w:r w:rsidR="00383520">
        <w:t xml:space="preserve"> of the burns with reductions</w:t>
      </w:r>
      <w:r>
        <w:t xml:space="preserve"> both greater and lasting longe</w:t>
      </w:r>
      <w:r w:rsidR="002B6C5F">
        <w:t xml:space="preserve">r at </w:t>
      </w:r>
      <w:proofErr w:type="spellStart"/>
      <w:r w:rsidR="002B6C5F">
        <w:t>Annya</w:t>
      </w:r>
      <w:proofErr w:type="spellEnd"/>
      <w:r w:rsidR="002B6C5F">
        <w:t xml:space="preserve"> compared to Hotspur. </w:t>
      </w:r>
      <w:r>
        <w:t xml:space="preserve">At </w:t>
      </w:r>
      <w:proofErr w:type="spellStart"/>
      <w:r>
        <w:t>Annya</w:t>
      </w:r>
      <w:proofErr w:type="spellEnd"/>
      <w:r w:rsidR="000868F6">
        <w:t>, p</w:t>
      </w:r>
      <w:r w:rsidR="000868F6" w:rsidRPr="002E1B78">
        <w:t xml:space="preserve">ost-hoc pairwise multiple comparison showed that species diversity and richness were significantly reduced </w:t>
      </w:r>
      <w:r>
        <w:t xml:space="preserve">from the immediate </w:t>
      </w:r>
      <w:r w:rsidR="00D64FAC">
        <w:t>post-burn</w:t>
      </w:r>
      <w:r>
        <w:t xml:space="preserve"> period through to 2015 compared to pre-burn levels, with a</w:t>
      </w:r>
      <w:r w:rsidR="000868F6">
        <w:t xml:space="preserve"> significant increase from 2014 to 2015 (</w:t>
      </w:r>
      <w:r w:rsidR="00CA1618">
        <w:t>Appendix 1</w:t>
      </w:r>
      <w:r w:rsidR="000868F6">
        <w:t>).</w:t>
      </w:r>
      <w:r>
        <w:t xml:space="preserve"> At Hotspur, reductions in species diversity and richness occurred from the immediate </w:t>
      </w:r>
      <w:r w:rsidR="00D64FAC">
        <w:t>post-burn</w:t>
      </w:r>
      <w:r>
        <w:t xml:space="preserve"> period to 2014 compared to the pre-burn levels</w:t>
      </w:r>
      <w:r w:rsidR="001876E6">
        <w:t xml:space="preserve"> (</w:t>
      </w:r>
      <w:r w:rsidR="00CA1618">
        <w:t>Appendix 1</w:t>
      </w:r>
      <w:r w:rsidR="001876E6">
        <w:t>)</w:t>
      </w:r>
      <w:r>
        <w:t xml:space="preserve">. </w:t>
      </w:r>
      <w:r w:rsidR="001876E6">
        <w:t xml:space="preserve">At Mt Clay, richness and diversity was lower in the immediate </w:t>
      </w:r>
      <w:r w:rsidR="00D64FAC">
        <w:t>post-burn</w:t>
      </w:r>
      <w:r w:rsidR="001876E6">
        <w:t xml:space="preserve"> period and 2014 compared</w:t>
      </w:r>
      <w:r w:rsidR="00D30D2B">
        <w:t xml:space="preserve"> to the pre-burn levels (</w:t>
      </w:r>
      <w:r w:rsidR="00CA1618">
        <w:t>Appendix 1</w:t>
      </w:r>
      <w:r w:rsidR="001876E6">
        <w:t>).</w:t>
      </w:r>
      <w:r>
        <w:t xml:space="preserve"> </w:t>
      </w:r>
    </w:p>
    <w:p w14:paraId="0B02D4FA" w14:textId="77777777" w:rsidR="002B6C5F" w:rsidRDefault="002B6C5F" w:rsidP="000868F6">
      <w:pPr>
        <w:pStyle w:val="ARIERBody"/>
      </w:pPr>
    </w:p>
    <w:p w14:paraId="763FEF2D" w14:textId="77777777" w:rsidR="006B1D9B" w:rsidRPr="002E1B78" w:rsidRDefault="00C96E60" w:rsidP="00934566">
      <w:pPr>
        <w:pStyle w:val="ARIERHB"/>
        <w:keepNext/>
      </w:pPr>
      <w:bookmarkStart w:id="113" w:name="_Toc436906709"/>
      <w:bookmarkStart w:id="114" w:name="_Toc460419662"/>
      <w:bookmarkEnd w:id="112"/>
      <w:r w:rsidRPr="002E1B78">
        <w:t>3.3</w:t>
      </w:r>
      <w:r w:rsidRPr="002E1B78">
        <w:tab/>
      </w:r>
      <w:r w:rsidR="005A3320" w:rsidRPr="002E1B78">
        <w:t>Floristic life forms and habitat structure</w:t>
      </w:r>
      <w:bookmarkEnd w:id="113"/>
      <w:bookmarkEnd w:id="114"/>
    </w:p>
    <w:p w14:paraId="7E17E4A5" w14:textId="14145D0D" w:rsidR="00826BF2" w:rsidRDefault="00826BF2" w:rsidP="00826BF2">
      <w:pPr>
        <w:pStyle w:val="ARIERHC"/>
      </w:pPr>
      <w:bookmarkStart w:id="115" w:name="_Toc330056733"/>
      <w:bookmarkStart w:id="116" w:name="_Toc460419663"/>
      <w:r>
        <w:t>3.3.1</w:t>
      </w:r>
      <w:r>
        <w:tab/>
        <w:t>Reponses of structural features</w:t>
      </w:r>
      <w:bookmarkEnd w:id="115"/>
      <w:bookmarkEnd w:id="116"/>
    </w:p>
    <w:p w14:paraId="75AB7A5C" w14:textId="0FCF6384" w:rsidR="00826BF2" w:rsidRDefault="00826BF2" w:rsidP="00826BF2">
      <w:r>
        <w:t>The</w:t>
      </w:r>
      <w:r w:rsidR="002B6C5F">
        <w:t>re were significant changes in vertical vegetation c</w:t>
      </w:r>
      <w:r>
        <w:t xml:space="preserve">over, </w:t>
      </w:r>
      <w:r w:rsidR="002B6C5F">
        <w:t>coarse woody debris and l</w:t>
      </w:r>
      <w:r>
        <w:t xml:space="preserve">ogs in the immediate </w:t>
      </w:r>
      <w:r w:rsidR="00D64FAC">
        <w:t>post-burn</w:t>
      </w:r>
      <w:r>
        <w:t xml:space="preserve"> period compared </w:t>
      </w:r>
      <w:r w:rsidR="00E36739">
        <w:t xml:space="preserve">with </w:t>
      </w:r>
      <w:r>
        <w:t>the pre-burn and 2014 and 2015 periods (Figure 1</w:t>
      </w:r>
      <w:r w:rsidR="00916909">
        <w:t>1</w:t>
      </w:r>
      <w:r>
        <w:t xml:space="preserve"> a</w:t>
      </w:r>
      <w:r w:rsidR="00E36739">
        <w:t>–</w:t>
      </w:r>
      <w:r>
        <w:t xml:space="preserve">c, </w:t>
      </w:r>
      <w:r w:rsidR="00370DED">
        <w:t>Appendix 2</w:t>
      </w:r>
      <w:r w:rsidR="00E36739" w:rsidRPr="00E06E74">
        <w:t>)</w:t>
      </w:r>
      <w:r w:rsidR="00E36739">
        <w:t xml:space="preserve">; </w:t>
      </w:r>
      <w:r>
        <w:t xml:space="preserve">however, there </w:t>
      </w:r>
      <w:r w:rsidR="002870D3">
        <w:t xml:space="preserve">were </w:t>
      </w:r>
      <w:r>
        <w:t>no significant difference</w:t>
      </w:r>
      <w:r w:rsidR="002870D3">
        <w:t>s</w:t>
      </w:r>
      <w:r>
        <w:t xml:space="preserve"> in structural features between the pre-burn and 2015.</w:t>
      </w:r>
    </w:p>
    <w:p w14:paraId="06B12B74" w14:textId="77777777" w:rsidR="002B6C5F" w:rsidRDefault="002B6C5F" w:rsidP="00826BF2"/>
    <w:p w14:paraId="569915C0" w14:textId="5C996F9F" w:rsidR="00AF3BAE" w:rsidRDefault="00875245" w:rsidP="00826BF2">
      <w:r>
        <w:rPr>
          <w:noProof/>
          <w:lang w:eastAsia="en-AU"/>
        </w:rPr>
        <mc:AlternateContent>
          <mc:Choice Requires="wps">
            <w:drawing>
              <wp:anchor distT="0" distB="0" distL="114300" distR="114300" simplePos="0" relativeHeight="251747328" behindDoc="0" locked="0" layoutInCell="1" allowOverlap="1" wp14:anchorId="258DBC24" wp14:editId="355C27F2">
                <wp:simplePos x="0" y="0"/>
                <wp:positionH relativeFrom="column">
                  <wp:posOffset>214630</wp:posOffset>
                </wp:positionH>
                <wp:positionV relativeFrom="paragraph">
                  <wp:posOffset>38100</wp:posOffset>
                </wp:positionV>
                <wp:extent cx="179705" cy="1403985"/>
                <wp:effectExtent l="0" t="0" r="10795" b="10795"/>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403985"/>
                        </a:xfrm>
                        <a:prstGeom prst="rect">
                          <a:avLst/>
                        </a:prstGeom>
                        <a:noFill/>
                        <a:ln w="9525">
                          <a:noFill/>
                          <a:miter lim="800000"/>
                          <a:headEnd/>
                          <a:tailEnd/>
                        </a:ln>
                      </wps:spPr>
                      <wps:txbx>
                        <w:txbxContent>
                          <w:p w14:paraId="34443D06" w14:textId="2E9F4924" w:rsidR="00350997" w:rsidRDefault="00350997">
                            <w:r>
                              <w:t>a)</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16.9pt;margin-top:3pt;width:14.15pt;height:110.5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39BwIAAOwDAAAOAAAAZHJzL2Uyb0RvYy54bWysU9uO2yAQfa/Uf0C8N3aSpptYIavtblNV&#10;2l6k3X4AwThGBYYCiZ1+/Q44TqP2raof0GCYM3POHNa3vdHkKH1QYBmdTkpKpBVQK7tn9Pvz9s2S&#10;khC5rbkGKxk9yUBvN69frTtXyRm0oGvpCYLYUHWO0TZGVxVFEK00PEzASYuHDXjDI279vqg97xDd&#10;6GJWlu+KDnztPAgZAv59GA7pJuM3jRTxa9MEGYlmFHuLefV53aW12Kx5tffctUqc2+D/0IXhymLR&#10;C9QDj5wcvPoLyijhIUATJwJMAU2jhMwckM20/IPNU8udzFxQnOAuMoX/Byu+HL95ompG53PUx3KD&#10;Q3qWfSTvoSezpE/nQoXXnhxejD3+xjlnrsE9gvgRiIX7ltu9vPMeulbyGvubpsziKnXACQlk132G&#10;GsvwQ4QM1DfeJPFQDoLo2MfpMpvUikglb1Y35YISgUfTt+V8tVzkErwas50P8aMEQ1LAqMfZZ3R+&#10;fAwxdcOr8UoqZmGrtM7z15Z0jK4Ws0VOuDoxKqI9tTKMLsv0DYZJJD/YOidHrvQQYwFtz6wT0YFy&#10;7Hd9Fni6GtXcQX1CHTwMdsTng0EL/hclHVqR0fDzwL2kRH+yqGXy7Rj4MdiNAbcCUxmNlAzhfcz+&#10;ThyDu0ONtyrTT8MYKp97REtlVc72T5693udbvx/p5gUAAP//AwBQSwMEFAAGAAgAAAAhAFKKLr3b&#10;AAAABwEAAA8AAABkcnMvZG93bnJldi54bWxMz01PwzAMBuA7Ev8hMhI3lrYTBUrdCU3iwo0NOKeN&#10;aSPy0TXZFv495gRH67VeP2432VlxoiWa4BHKVQGC/BC08SPC2/755h5ETMprZYMnhG+KsOkuL1rV&#10;6HD2r3TapVFwiY+NQphSmhsp4zCRU3EVZvKcfYbFqcTjMkq9qDOXOyuroqilU8bzhUnNtJ1o+Nod&#10;HcJByz6/HEadt7cf5t3Y/mHYL4jXV/npEUSinP6W4ZfPdOjY1Iej11FYhPWa5Qmh5o84rqsSRI9Q&#10;VXclyK6V//3dDwAAAP//AwBQSwECLQAUAAYACAAAACEAtoM4kv4AAADhAQAAEwAAAAAAAAAAAAAA&#10;AAAAAAAAW0NvbnRlbnRfVHlwZXNdLnhtbFBLAQItABQABgAIAAAAIQA4/SH/1gAAAJQBAAALAAAA&#10;AAAAAAAAAAAAAC8BAABfcmVscy8ucmVsc1BLAQItABQABgAIAAAAIQBa/o39BwIAAOwDAAAOAAAA&#10;AAAAAAAAAAAAAC4CAABkcnMvZTJvRG9jLnhtbFBLAQItABQABgAIAAAAIQBSii692wAAAAcBAAAP&#10;AAAAAAAAAAAAAAAAAGEEAABkcnMvZG93bnJldi54bWxQSwUGAAAAAAQABADzAAAAaQUAAAAA&#10;" filled="f" stroked="f">
                <v:textbox style="mso-fit-shape-to-text:t" inset="0,0,0,0">
                  <w:txbxContent>
                    <w:p w14:paraId="34443D06" w14:textId="2E9F4924" w:rsidR="00350997" w:rsidRDefault="00350997">
                      <w:r>
                        <w:t>a)</w:t>
                      </w:r>
                    </w:p>
                  </w:txbxContent>
                </v:textbox>
              </v:shape>
            </w:pict>
          </mc:Fallback>
        </mc:AlternateContent>
      </w:r>
    </w:p>
    <w:p w14:paraId="2BF4F943" w14:textId="5AEC1FBC" w:rsidR="00AF3BAE" w:rsidRDefault="00EF70BE" w:rsidP="00826BF2">
      <w:r>
        <w:rPr>
          <w:noProof/>
          <w:lang w:eastAsia="en-AU"/>
        </w:rPr>
        <w:drawing>
          <wp:inline distT="0" distB="0" distL="0" distR="0" wp14:anchorId="2F8A5F64" wp14:editId="45F6E238">
            <wp:extent cx="3244104" cy="302400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graph.png"/>
                    <pic:cNvPicPr/>
                  </pic:nvPicPr>
                  <pic:blipFill rotWithShape="1">
                    <a:blip r:embed="rId58">
                      <a:extLst>
                        <a:ext uri="{28A0092B-C50C-407E-A947-70E740481C1C}">
                          <a14:useLocalDpi xmlns:a14="http://schemas.microsoft.com/office/drawing/2010/main" val="0"/>
                        </a:ext>
                      </a:extLst>
                    </a:blip>
                    <a:srcRect t="6899" r="6462"/>
                    <a:stretch/>
                  </pic:blipFill>
                  <pic:spPr bwMode="auto">
                    <a:xfrm>
                      <a:off x="0" y="0"/>
                      <a:ext cx="3244104" cy="3024000"/>
                    </a:xfrm>
                    <a:prstGeom prst="rect">
                      <a:avLst/>
                    </a:prstGeom>
                    <a:ln>
                      <a:noFill/>
                    </a:ln>
                    <a:extLst>
                      <a:ext uri="{53640926-AAD7-44D8-BBD7-CCE9431645EC}">
                        <a14:shadowObscured xmlns:a14="http://schemas.microsoft.com/office/drawing/2010/main"/>
                      </a:ext>
                    </a:extLst>
                  </pic:spPr>
                </pic:pic>
              </a:graphicData>
            </a:graphic>
          </wp:inline>
        </w:drawing>
      </w:r>
    </w:p>
    <w:p w14:paraId="2FD91439" w14:textId="66A1F7BA" w:rsidR="00AF3BAE" w:rsidRDefault="00875245" w:rsidP="00826BF2">
      <w:r>
        <w:rPr>
          <w:noProof/>
          <w:lang w:eastAsia="en-AU"/>
        </w:rPr>
        <mc:AlternateContent>
          <mc:Choice Requires="wps">
            <w:drawing>
              <wp:anchor distT="0" distB="0" distL="114300" distR="114300" simplePos="0" relativeHeight="251751424" behindDoc="0" locked="0" layoutInCell="1" allowOverlap="1" wp14:anchorId="6EA98018" wp14:editId="437A695C">
                <wp:simplePos x="0" y="0"/>
                <wp:positionH relativeFrom="column">
                  <wp:posOffset>2064212</wp:posOffset>
                </wp:positionH>
                <wp:positionV relativeFrom="paragraph">
                  <wp:posOffset>38735</wp:posOffset>
                </wp:positionV>
                <wp:extent cx="179705" cy="1403985"/>
                <wp:effectExtent l="0" t="0" r="10795" b="10795"/>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403985"/>
                        </a:xfrm>
                        <a:prstGeom prst="rect">
                          <a:avLst/>
                        </a:prstGeom>
                        <a:noFill/>
                        <a:ln w="9525">
                          <a:noFill/>
                          <a:miter lim="800000"/>
                          <a:headEnd/>
                          <a:tailEnd/>
                        </a:ln>
                      </wps:spPr>
                      <wps:txbx>
                        <w:txbxContent>
                          <w:p w14:paraId="40AD53AD" w14:textId="16B1E561" w:rsidR="00350997" w:rsidRDefault="00350997" w:rsidP="00875245">
                            <w:r>
                              <w:t>c)</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162.55pt;margin-top:3.05pt;width:14.15pt;height:110.55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8FBwIAAOwDAAAOAAAAZHJzL2Uyb0RvYy54bWysU9uO2yAQfa/Uf0C8N3acpptYIavtblNV&#10;2l6k3X4AwThGBYYCiZ1+fQecZKP2raof0GCYM3POHFa3g9HkIH1QYBmdTkpKpBXQKLtj9Pvz5s2C&#10;khC5bbgGKxk9ykBv169frXpXywo60I30BEFsqHvHaBejq4siiE4aHibgpMXDFrzhEbd+VzSe94hu&#10;dFGV5buiB984D0KGgH8fxkO6zvhtK0X82rZBRqIZxd5iXn1et2kt1ite7zx3nRKnNvg/dGG4slj0&#10;AvXAIyd7r/6CMkp4CNDGiQBTQNsqITMHZDMt/2Dz1HEnMxcUJ7iLTOH/wYovh2+eqIbR2ayixHKD&#10;Q3qWQyTvYSBV0qd3ocZrTw4vxgF/45wz1+AeQfwIxMJ9x+1O3nkPfSd5g/1NU2ZxlTrihASy7T9D&#10;g2X4PkIGGlpvkngoB0F0nNPxMpvUikglb5Y35ZwSgUfTt+VsuZjnErw+Zzsf4kcJhqSAUY+zz+j8&#10;8Bhi6obX5yupmIWN0jrPX1vSM7qcV/OccHViVER7amUYXZTpGw2TSH6wTU6OXOkxxgLanlgnoiPl&#10;OGyHLHCVk5MkW2iOqIOH0Y74fDDowP+ipEcrMhp+7rmXlOhPFrVMvj0H/hxszwG3AlMZjZSM4X3M&#10;/k4cg7tDjTcq03+pfOoRLZVVOdk/efZ6n2+9PNL1bwAAAP//AwBQSwMEFAAGAAgAAAAhANbZX/7d&#10;AAAACQEAAA8AAABkcnMvZG93bnJldi54bWxMj81OwzAQhO+VeAdrkbi1Th1SIGRToUpcuNECZyde&#10;Egv/pLHbmrfHnOA0Ws1o5ttmm6xhZ5qD9g5hvSqAkeu90m5AeDs8L++BhSidksY7QvimANv2atHI&#10;WvmLe6XzPg4sl7hQS4QxxqnmPPQjWRlWfiKXvU8/WxnzOQ9czfKSy63hoig23Ert8sIoJ9qN1H/t&#10;TxbhqHiXXo6DSrvqQ79r0z30hxnx5jo9PQKLlOJfGH7xMzq0manzJ6cCMwilqNY5irDJkv2yKm+B&#10;dQhC3AngbcP/f9D+AAAA//8DAFBLAQItABQABgAIAAAAIQC2gziS/gAAAOEBAAATAAAAAAAAAAAA&#10;AAAAAAAAAABbQ29udGVudF9UeXBlc10ueG1sUEsBAi0AFAAGAAgAAAAhADj9If/WAAAAlAEAAAsA&#10;AAAAAAAAAAAAAAAALwEAAF9yZWxzLy5yZWxzUEsBAi0AFAAGAAgAAAAhABFCzwUHAgAA7AMAAA4A&#10;AAAAAAAAAAAAAAAALgIAAGRycy9lMm9Eb2MueG1sUEsBAi0AFAAGAAgAAAAhANbZX/7dAAAACQEA&#10;AA8AAAAAAAAAAAAAAAAAYQQAAGRycy9kb3ducmV2LnhtbFBLBQYAAAAABAAEAPMAAABrBQAAAAA=&#10;" filled="f" stroked="f">
                <v:textbox style="mso-fit-shape-to-text:t" inset="0,0,0,0">
                  <w:txbxContent>
                    <w:p w14:paraId="40AD53AD" w14:textId="16B1E561" w:rsidR="00350997" w:rsidRDefault="00350997" w:rsidP="00875245">
                      <w:r>
                        <w:t>c)</w:t>
                      </w:r>
                    </w:p>
                  </w:txbxContent>
                </v:textbox>
              </v:shape>
            </w:pict>
          </mc:Fallback>
        </mc:AlternateContent>
      </w:r>
      <w:r>
        <w:rPr>
          <w:noProof/>
          <w:lang w:eastAsia="en-AU"/>
        </w:rPr>
        <mc:AlternateContent>
          <mc:Choice Requires="wps">
            <w:drawing>
              <wp:anchor distT="0" distB="0" distL="114300" distR="114300" simplePos="0" relativeHeight="251749376" behindDoc="0" locked="0" layoutInCell="1" allowOverlap="1" wp14:anchorId="0000F706" wp14:editId="2B7545C2">
                <wp:simplePos x="0" y="0"/>
                <wp:positionH relativeFrom="column">
                  <wp:posOffset>214630</wp:posOffset>
                </wp:positionH>
                <wp:positionV relativeFrom="paragraph">
                  <wp:posOffset>38735</wp:posOffset>
                </wp:positionV>
                <wp:extent cx="179705" cy="1403985"/>
                <wp:effectExtent l="0" t="0" r="10795" b="10795"/>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403985"/>
                        </a:xfrm>
                        <a:prstGeom prst="rect">
                          <a:avLst/>
                        </a:prstGeom>
                        <a:noFill/>
                        <a:ln w="9525">
                          <a:noFill/>
                          <a:miter lim="800000"/>
                          <a:headEnd/>
                          <a:tailEnd/>
                        </a:ln>
                      </wps:spPr>
                      <wps:txbx>
                        <w:txbxContent>
                          <w:p w14:paraId="22430054" w14:textId="5D9F9DC8" w:rsidR="00350997" w:rsidRDefault="00350997" w:rsidP="00875245">
                            <w:r>
                              <w:t>b)</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16.9pt;margin-top:3.05pt;width:14.15pt;height:110.55pt;z-index:251749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rzBwIAAOwDAAAOAAAAZHJzL2Uyb0RvYy54bWysU9uO2yAQfa/Uf0C8N3aSpptYIavtblNV&#10;2l6k3X4AwThGBYYCiZ1+fQccZ6P2raof0GCYM3POHNa3vdHkKH1QYBmdTkpKpBVQK7tn9Pvz9s2S&#10;khC5rbkGKxk9yUBvN69frTtXyRm0oGvpCYLYUHWO0TZGVxVFEK00PEzASYuHDXjDI279vqg97xDd&#10;6GJWlu+KDnztPAgZAv59GA7pJuM3jRTxa9MEGYlmFHuLefV53aW12Kx5tffctUqc2+D/0IXhymLR&#10;C9QDj5wcvPoLyijhIUATJwJMAU2jhMwckM20/IPNU8udzFxQnOAuMoX/Byu+HL95ompG5/MpJZYb&#10;HNKz7CN5Dz2ZJX06Fyq89uTwYuzxN845cw3uEcSPQCzct9zu5Z330LWS19jfNGUWV6kDTkggu+4z&#10;1FiGHyJkoL7xJomHchBExzmdLrNJrYhU8mZ1Uy4oEXg0fVvOV8tFLsGrMdv5ED9KMCQFjHqcfUbn&#10;x8cQUze8Gq+kYha2Sus8f21Jx+hqMVvkhKsToyLaUyvD6LJM32CYRPKDrXNy5EoPMRbQ9sw6ER0o&#10;x37XZ4FnWZMkyQ7qE+rgYbAjPh8MWvC/KOnQioyGnwfuJSX6k0Utk2/HwI/Bbgy4FZjKaKRkCO9j&#10;9nfiGNwdarxVmf5L5XOPaKmsytn+ybPX+3zr5ZFufgMAAP//AwBQSwMEFAAGAAgAAAAhAG7YCIva&#10;AAAABwEAAA8AAABkcnMvZG93bnJldi54bWxMzsFOwzAMBuA7Eu8QGYkbS5eJAl3TCU3iwo0NOKdN&#10;1kYkTpdkW3h7zAlOlvVbv792U7xjZxOTDShhuaiAGRyCtjhKeN+/3D0CS1mhVi6gkfBtEmy666tW&#10;NTpc8M2cd3lkVIKpURKmnOeG8zRMxqu0CLNByg4hepVpjSPXUV2o3DsuqqrmXlmkD5OazXYyw9fu&#10;5CUcNe/L63HUZXv/aT+s65+GfZTy9qY8r4FlU/LfMfzyiQ4dmfpwQp2Yk7BakTxLqJfAKK4FzV6C&#10;EA8CeNfy//7uBwAA//8DAFBLAQItABQABgAIAAAAIQC2gziS/gAAAOEBAAATAAAAAAAAAAAAAAAA&#10;AAAAAABbQ29udGVudF9UeXBlc10ueG1sUEsBAi0AFAAGAAgAAAAhADj9If/WAAAAlAEAAAsAAAAA&#10;AAAAAAAAAAAALwEAAF9yZWxzLy5yZWxzUEsBAi0AFAAGAAgAAAAhAFRPCvMHAgAA7AMAAA4AAAAA&#10;AAAAAAAAAAAALgIAAGRycy9lMm9Eb2MueG1sUEsBAi0AFAAGAAgAAAAhAG7YCIvaAAAABwEAAA8A&#10;AAAAAAAAAAAAAAAAYQQAAGRycy9kb3ducmV2LnhtbFBLBQYAAAAABAAEAPMAAABoBQAAAAA=&#10;" filled="f" stroked="f">
                <v:textbox style="mso-fit-shape-to-text:t" inset="0,0,0,0">
                  <w:txbxContent>
                    <w:p w14:paraId="22430054" w14:textId="5D9F9DC8" w:rsidR="00350997" w:rsidRDefault="00350997" w:rsidP="00875245">
                      <w:r>
                        <w:t>b)</w:t>
                      </w:r>
                    </w:p>
                  </w:txbxContent>
                </v:textbox>
              </v:shape>
            </w:pict>
          </mc:Fallback>
        </mc:AlternateContent>
      </w:r>
    </w:p>
    <w:p w14:paraId="4F916305" w14:textId="0C954D5B" w:rsidR="00AF3BAE" w:rsidRDefault="008B3DD3" w:rsidP="00826BF2">
      <w:r>
        <w:rPr>
          <w:noProof/>
          <w:lang w:eastAsia="en-AU"/>
        </w:rPr>
        <w:drawing>
          <wp:inline distT="0" distB="0" distL="0" distR="0" wp14:anchorId="0C2E648A" wp14:editId="05ACFAFD">
            <wp:extent cx="3442843" cy="3204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DLogs.png"/>
                    <pic:cNvPicPr/>
                  </pic:nvPicPr>
                  <pic:blipFill rotWithShape="1">
                    <a:blip r:embed="rId59">
                      <a:extLst>
                        <a:ext uri="{28A0092B-C50C-407E-A947-70E740481C1C}">
                          <a14:useLocalDpi xmlns:a14="http://schemas.microsoft.com/office/drawing/2010/main" val="0"/>
                        </a:ext>
                      </a:extLst>
                    </a:blip>
                    <a:srcRect t="6899" r="6307"/>
                    <a:stretch/>
                  </pic:blipFill>
                  <pic:spPr bwMode="auto">
                    <a:xfrm>
                      <a:off x="0" y="0"/>
                      <a:ext cx="3442843" cy="3204000"/>
                    </a:xfrm>
                    <a:prstGeom prst="rect">
                      <a:avLst/>
                    </a:prstGeom>
                    <a:ln>
                      <a:noFill/>
                    </a:ln>
                    <a:extLst>
                      <a:ext uri="{53640926-AAD7-44D8-BBD7-CCE9431645EC}">
                        <a14:shadowObscured xmlns:a14="http://schemas.microsoft.com/office/drawing/2010/main"/>
                      </a:ext>
                    </a:extLst>
                  </pic:spPr>
                </pic:pic>
              </a:graphicData>
            </a:graphic>
          </wp:inline>
        </w:drawing>
      </w:r>
    </w:p>
    <w:p w14:paraId="2268DE96" w14:textId="425FB565" w:rsidR="00826BF2" w:rsidRDefault="00826BF2" w:rsidP="000B758D">
      <w:pPr>
        <w:pStyle w:val="ARIERCaption-Figure"/>
      </w:pPr>
      <w:bookmarkStart w:id="117" w:name="_Toc460419697"/>
      <w:r>
        <w:t>Figure 1</w:t>
      </w:r>
      <w:r w:rsidR="00916909">
        <w:t>1</w:t>
      </w:r>
      <w:r w:rsidRPr="002E1B78">
        <w:t>. Change</w:t>
      </w:r>
      <w:r w:rsidR="00875245">
        <w:t xml:space="preserve">s in habitat characteristics pooled across </w:t>
      </w:r>
      <w:proofErr w:type="spellStart"/>
      <w:r w:rsidR="00875245">
        <w:t>Annya</w:t>
      </w:r>
      <w:proofErr w:type="spellEnd"/>
      <w:r w:rsidR="00875245">
        <w:t xml:space="preserve"> and Hotspur:</w:t>
      </w:r>
      <w:r w:rsidRPr="002E1B78">
        <w:t xml:space="preserve"> </w:t>
      </w:r>
      <w:r w:rsidR="00875245">
        <w:t>a) vertical vegetation cover</w:t>
      </w:r>
      <w:r>
        <w:t>,</w:t>
      </w:r>
      <w:r w:rsidR="00875245">
        <w:t xml:space="preserve"> b) coarse woody d</w:t>
      </w:r>
      <w:r>
        <w:t xml:space="preserve">ebris, </w:t>
      </w:r>
      <w:r w:rsidR="00875245">
        <w:t>(</w:t>
      </w:r>
      <w:r>
        <w:t>CWD</w:t>
      </w:r>
      <w:r w:rsidR="00875245">
        <w:t>)</w:t>
      </w:r>
      <w:r>
        <w:t xml:space="preserve">, and </w:t>
      </w:r>
      <w:r w:rsidR="00875245">
        <w:t>c) l</w:t>
      </w:r>
      <w:r>
        <w:t>ogs</w:t>
      </w:r>
      <w:bookmarkEnd w:id="117"/>
    </w:p>
    <w:p w14:paraId="4F55F09A" w14:textId="77777777" w:rsidR="00AF5D8D" w:rsidRDefault="00AF5D8D" w:rsidP="00AF5D8D"/>
    <w:p w14:paraId="6A847C2B" w14:textId="77777777" w:rsidR="0079620D" w:rsidRDefault="0079620D" w:rsidP="00AF5D8D"/>
    <w:p w14:paraId="779C6B77" w14:textId="77777777" w:rsidR="0079620D" w:rsidRDefault="0079620D" w:rsidP="00AF5D8D"/>
    <w:p w14:paraId="46D39902" w14:textId="77777777" w:rsidR="0079620D" w:rsidRDefault="0079620D" w:rsidP="00AF5D8D"/>
    <w:p w14:paraId="3153399B" w14:textId="157A98B1" w:rsidR="00D14397" w:rsidRDefault="00D14397" w:rsidP="00D14397">
      <w:pPr>
        <w:pStyle w:val="ARIERHC"/>
      </w:pPr>
      <w:bookmarkStart w:id="118" w:name="_Toc330056734"/>
      <w:bookmarkStart w:id="119" w:name="_Toc460419664"/>
      <w:r>
        <w:t>3.3.</w:t>
      </w:r>
      <w:r w:rsidR="00826BF2">
        <w:t>2</w:t>
      </w:r>
      <w:r>
        <w:tab/>
        <w:t>Cluster analysis</w:t>
      </w:r>
      <w:bookmarkEnd w:id="118"/>
      <w:bookmarkEnd w:id="119"/>
    </w:p>
    <w:p w14:paraId="768CABD4" w14:textId="298549BD" w:rsidR="0090692C" w:rsidRDefault="00171ED5" w:rsidP="0090692C">
      <w:pPr>
        <w:pStyle w:val="ARIERBody"/>
      </w:pPr>
      <w:r>
        <w:t xml:space="preserve">We used an unweighted pair group average (UPGMA) hierarchical cluster analysis to group sites within </w:t>
      </w:r>
      <w:proofErr w:type="spellStart"/>
      <w:r>
        <w:t>Annya</w:t>
      </w:r>
      <w:proofErr w:type="spellEnd"/>
      <w:r>
        <w:t xml:space="preserve"> and Hotspur  in each sampling period</w:t>
      </w:r>
      <w:r w:rsidR="005B1B2A">
        <w:t xml:space="preserve"> (i</w:t>
      </w:r>
      <w:r>
        <w:t xml:space="preserve">.e., Pre-burn, </w:t>
      </w:r>
      <w:r w:rsidR="00D64FAC">
        <w:t>post-burn</w:t>
      </w:r>
      <w:r>
        <w:t>, 2014, and 2015) according to increasing similarity based on a set a pre-defined habitat attributes</w:t>
      </w:r>
      <w:r w:rsidR="0064268E">
        <w:t xml:space="preserve"> (Table 2</w:t>
      </w:r>
      <w:r>
        <w:t xml:space="preserve">). This </w:t>
      </w:r>
      <w:r w:rsidR="0090692C">
        <w:t>reduce</w:t>
      </w:r>
      <w:r>
        <w:t>d</w:t>
      </w:r>
      <w:r w:rsidR="0090692C">
        <w:t xml:space="preserve"> the large volume of habitat characteristic data into descriptive groups (clusters) to be included in the </w:t>
      </w:r>
      <w:proofErr w:type="spellStart"/>
      <w:r w:rsidR="0090692C">
        <w:t>multiseason</w:t>
      </w:r>
      <w:proofErr w:type="spellEnd"/>
      <w:r w:rsidR="0090692C">
        <w:t xml:space="preserve"> occupancy modelling as possible explanatory variables for the change in occupancy by native species.</w:t>
      </w:r>
      <w:r w:rsidR="005B1B2A">
        <w:t xml:space="preserve"> Analysis was undertaken using the package ‘cluster’ in R statistical software (R Core Team 2016).</w:t>
      </w:r>
    </w:p>
    <w:p w14:paraId="0F2CC02D" w14:textId="0A9B15F1" w:rsidR="00BB33DE" w:rsidRPr="002E1B78" w:rsidRDefault="00BB33DE" w:rsidP="00BB33DE">
      <w:pPr>
        <w:pStyle w:val="ARIERBody"/>
      </w:pPr>
      <w:r w:rsidRPr="002E1B78">
        <w:t>Cluster analysis</w:t>
      </w:r>
      <w:r>
        <w:t xml:space="preserve"> of floristic and habitat attributes</w:t>
      </w:r>
      <w:r w:rsidRPr="002E1B78">
        <w:t xml:space="preserve"> resulted in four groups</w:t>
      </w:r>
      <w:r w:rsidR="00454129">
        <w:t>—</w:t>
      </w:r>
      <w:r w:rsidR="008D0450">
        <w:t>pre-burn and unburnt patches</w:t>
      </w:r>
      <w:r w:rsidR="00454129">
        <w:t>,</w:t>
      </w:r>
      <w:r w:rsidR="00454129" w:rsidRPr="002E1B78">
        <w:t xml:space="preserve"> </w:t>
      </w:r>
      <w:r>
        <w:t xml:space="preserve">immediate </w:t>
      </w:r>
      <w:r w:rsidR="00D64FAC">
        <w:t>post-burn</w:t>
      </w:r>
      <w:r w:rsidR="00454129">
        <w:t>,</w:t>
      </w:r>
      <w:r w:rsidR="00454129" w:rsidRPr="002E1B78">
        <w:t xml:space="preserve"> </w:t>
      </w:r>
      <w:r w:rsidRPr="002E1B78">
        <w:t>2014</w:t>
      </w:r>
      <w:r w:rsidR="00454129">
        <w:t>,</w:t>
      </w:r>
      <w:r w:rsidR="00454129" w:rsidRPr="002E1B78">
        <w:t xml:space="preserve"> </w:t>
      </w:r>
      <w:r w:rsidRPr="002E1B78">
        <w:t>and 2015</w:t>
      </w:r>
      <w:r w:rsidR="00454129">
        <w:t>—</w:t>
      </w:r>
      <w:r w:rsidR="008D0450">
        <w:t>reflecting time</w:t>
      </w:r>
      <w:r w:rsidR="00454129">
        <w:t>-since-</w:t>
      </w:r>
      <w:r w:rsidR="008D0450">
        <w:t>burn</w:t>
      </w:r>
      <w:r w:rsidRPr="002E1B78">
        <w:t xml:space="preserve">. </w:t>
      </w:r>
      <w:r>
        <w:t>D</w:t>
      </w:r>
      <w:r w:rsidRPr="002E1B78">
        <w:t xml:space="preserve">etails </w:t>
      </w:r>
      <w:r>
        <w:t xml:space="preserve">of </w:t>
      </w:r>
      <w:r w:rsidRPr="002E1B78">
        <w:t xml:space="preserve">which sites from </w:t>
      </w:r>
      <w:proofErr w:type="spellStart"/>
      <w:r w:rsidRPr="002E1B78">
        <w:t>Annya</w:t>
      </w:r>
      <w:proofErr w:type="spellEnd"/>
      <w:r w:rsidRPr="002E1B78">
        <w:t xml:space="preserve"> and Hotspur comprise</w:t>
      </w:r>
      <w:r w:rsidR="00454129">
        <w:t>d</w:t>
      </w:r>
      <w:r w:rsidRPr="002E1B78">
        <w:t xml:space="preserve"> each cluster and their attribute values</w:t>
      </w:r>
      <w:r>
        <w:t xml:space="preserve"> are available </w:t>
      </w:r>
      <w:r w:rsidR="00596B77">
        <w:t xml:space="preserve">on request from the </w:t>
      </w:r>
      <w:r w:rsidR="001030D0">
        <w:t>senior</w:t>
      </w:r>
      <w:r w:rsidR="00596B77">
        <w:t xml:space="preserve"> author</w:t>
      </w:r>
      <w:r w:rsidRPr="002E1B78">
        <w:t xml:space="preserve">. There was some mixing of sites from other periods, for example some </w:t>
      </w:r>
      <w:r>
        <w:t xml:space="preserve">immediate </w:t>
      </w:r>
      <w:r w:rsidR="00D64FAC">
        <w:t>post-burn</w:t>
      </w:r>
      <w:r w:rsidRPr="002E1B78">
        <w:t xml:space="preserve"> sites were included in the pre-burn cluster</w:t>
      </w:r>
      <w:r w:rsidR="00F4404B">
        <w:t>, reflecting the low level of burn severity at these sites</w:t>
      </w:r>
      <w:r w:rsidRPr="002E1B78">
        <w:t>.</w:t>
      </w:r>
    </w:p>
    <w:p w14:paraId="6A211E8C" w14:textId="2D2BA8BB" w:rsidR="006B1D9B" w:rsidRPr="002E1B78" w:rsidRDefault="00D63B3F" w:rsidP="00934566">
      <w:pPr>
        <w:pStyle w:val="ARIERHB"/>
        <w:keepNext/>
      </w:pPr>
      <w:bookmarkStart w:id="120" w:name="_Toc436906711"/>
      <w:bookmarkStart w:id="121" w:name="_Toc460419665"/>
      <w:r>
        <w:t>3.4</w:t>
      </w:r>
      <w:r w:rsidR="00DA6D90" w:rsidRPr="002E1B78">
        <w:tab/>
      </w:r>
      <w:r w:rsidR="005A3320" w:rsidRPr="002E1B78">
        <w:t>Mammal response to planned burning</w:t>
      </w:r>
      <w:bookmarkEnd w:id="120"/>
      <w:bookmarkEnd w:id="121"/>
    </w:p>
    <w:p w14:paraId="6E94546D" w14:textId="544CB740" w:rsidR="005A3320" w:rsidRPr="002E1B78" w:rsidRDefault="00D63B3F" w:rsidP="00D04351">
      <w:pPr>
        <w:pStyle w:val="ARIERHC"/>
      </w:pPr>
      <w:bookmarkStart w:id="122" w:name="_Toc436906712"/>
      <w:bookmarkStart w:id="123" w:name="_Toc330056736"/>
      <w:bookmarkStart w:id="124" w:name="_Toc460419666"/>
      <w:r>
        <w:t>3.4</w:t>
      </w:r>
      <w:r w:rsidR="00DA6D90" w:rsidRPr="002E1B78">
        <w:t>.1</w:t>
      </w:r>
      <w:r w:rsidR="00DA6D90" w:rsidRPr="002E1B78">
        <w:tab/>
      </w:r>
      <w:r w:rsidR="005A3320" w:rsidRPr="002E1B78">
        <w:t>Red Fox activity</w:t>
      </w:r>
      <w:bookmarkEnd w:id="122"/>
      <w:bookmarkEnd w:id="123"/>
      <w:bookmarkEnd w:id="124"/>
    </w:p>
    <w:p w14:paraId="4C8A2639" w14:textId="1752B1D5" w:rsidR="005A3320" w:rsidRDefault="00B446A9" w:rsidP="00D04351">
      <w:pPr>
        <w:rPr>
          <w:rFonts w:cs="Arial"/>
          <w:szCs w:val="22"/>
        </w:rPr>
      </w:pPr>
      <w:r w:rsidRPr="00B446A9">
        <w:rPr>
          <w:rFonts w:cs="Arial"/>
          <w:szCs w:val="22"/>
        </w:rPr>
        <w:t xml:space="preserve">Fox activity increased significantly at </w:t>
      </w:r>
      <w:proofErr w:type="spellStart"/>
      <w:r w:rsidRPr="00B446A9">
        <w:rPr>
          <w:rFonts w:cs="Arial"/>
          <w:szCs w:val="22"/>
        </w:rPr>
        <w:t>Annya</w:t>
      </w:r>
      <w:proofErr w:type="spellEnd"/>
      <w:r w:rsidRPr="00B446A9">
        <w:rPr>
          <w:rFonts w:cs="Arial"/>
          <w:szCs w:val="22"/>
        </w:rPr>
        <w:t xml:space="preserve"> </w:t>
      </w:r>
      <w:r w:rsidR="00D64FAC">
        <w:rPr>
          <w:rFonts w:cs="Arial"/>
          <w:szCs w:val="22"/>
        </w:rPr>
        <w:t>post-burn</w:t>
      </w:r>
      <w:r w:rsidRPr="00B446A9">
        <w:rPr>
          <w:rFonts w:cs="Arial"/>
          <w:szCs w:val="22"/>
        </w:rPr>
        <w:t xml:space="preserve"> and remained high</w:t>
      </w:r>
      <w:r w:rsidR="00E63358">
        <w:rPr>
          <w:rFonts w:cs="Arial"/>
          <w:szCs w:val="22"/>
        </w:rPr>
        <w:t>er</w:t>
      </w:r>
      <w:r w:rsidRPr="00B446A9">
        <w:rPr>
          <w:rFonts w:cs="Arial"/>
          <w:szCs w:val="22"/>
        </w:rPr>
        <w:t xml:space="preserve"> for the following 2 years.</w:t>
      </w:r>
      <w:r w:rsidR="00E63358">
        <w:rPr>
          <w:rFonts w:cs="Arial"/>
          <w:szCs w:val="22"/>
        </w:rPr>
        <w:t xml:space="preserve"> The point estimates suggest that activity at this site was on the decline from 2014.</w:t>
      </w:r>
      <w:r w:rsidRPr="00B446A9">
        <w:rPr>
          <w:rFonts w:cs="Arial"/>
          <w:szCs w:val="22"/>
        </w:rPr>
        <w:t xml:space="preserve"> Activity at Hotspur also increased significantly </w:t>
      </w:r>
      <w:r w:rsidR="00D64FAC">
        <w:rPr>
          <w:rFonts w:cs="Arial"/>
          <w:szCs w:val="22"/>
        </w:rPr>
        <w:t>post-burn</w:t>
      </w:r>
      <w:r w:rsidRPr="00B446A9">
        <w:rPr>
          <w:rFonts w:cs="Arial"/>
          <w:szCs w:val="22"/>
        </w:rPr>
        <w:t xml:space="preserve">, but not to the same extent as at </w:t>
      </w:r>
      <w:proofErr w:type="spellStart"/>
      <w:r w:rsidRPr="00B446A9">
        <w:rPr>
          <w:rFonts w:cs="Arial"/>
          <w:szCs w:val="22"/>
        </w:rPr>
        <w:t>Annya</w:t>
      </w:r>
      <w:proofErr w:type="spellEnd"/>
      <w:r w:rsidR="00E63358">
        <w:rPr>
          <w:rFonts w:cs="Arial"/>
          <w:szCs w:val="22"/>
        </w:rPr>
        <w:t>.</w:t>
      </w:r>
      <w:r w:rsidRPr="00B446A9">
        <w:rPr>
          <w:rFonts w:cs="Arial"/>
          <w:szCs w:val="22"/>
        </w:rPr>
        <w:t xml:space="preserve"> </w:t>
      </w:r>
      <w:r w:rsidR="00E63358">
        <w:rPr>
          <w:rFonts w:cs="Arial"/>
          <w:szCs w:val="22"/>
        </w:rPr>
        <w:t>Activity</w:t>
      </w:r>
      <w:r w:rsidRPr="00B446A9">
        <w:rPr>
          <w:rFonts w:cs="Arial"/>
          <w:szCs w:val="22"/>
        </w:rPr>
        <w:t xml:space="preserve"> at Hotspur steadily declined over the following 2 years to return to pre-burn levels</w:t>
      </w:r>
      <w:r w:rsidR="00E63358">
        <w:rPr>
          <w:rFonts w:cs="Arial"/>
          <w:szCs w:val="22"/>
        </w:rPr>
        <w:t xml:space="preserve"> in 2015</w:t>
      </w:r>
      <w:r w:rsidR="00916909">
        <w:rPr>
          <w:rFonts w:cs="Arial"/>
          <w:szCs w:val="22"/>
        </w:rPr>
        <w:t>. (Figure 12</w:t>
      </w:r>
      <w:r w:rsidRPr="00B446A9">
        <w:rPr>
          <w:rFonts w:cs="Arial"/>
          <w:szCs w:val="22"/>
        </w:rPr>
        <w:t>).</w:t>
      </w:r>
    </w:p>
    <w:p w14:paraId="772869DF" w14:textId="77777777" w:rsidR="00124541" w:rsidRDefault="00124541" w:rsidP="00D04351">
      <w:pPr>
        <w:rPr>
          <w:rFonts w:cs="Arial"/>
          <w:szCs w:val="22"/>
        </w:rPr>
      </w:pPr>
    </w:p>
    <w:p w14:paraId="09E030A4" w14:textId="63B737D2" w:rsidR="00B446A9" w:rsidRPr="002E1B78" w:rsidRDefault="00B446A9" w:rsidP="00D04351">
      <w:r>
        <w:rPr>
          <w:noProof/>
          <w:lang w:eastAsia="en-AU"/>
        </w:rPr>
        <w:drawing>
          <wp:inline distT="0" distB="0" distL="0" distR="0" wp14:anchorId="06E54CE8" wp14:editId="64B3E0BE">
            <wp:extent cx="3633889" cy="32400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xCamActivity.png"/>
                    <pic:cNvPicPr/>
                  </pic:nvPicPr>
                  <pic:blipFill rotWithShape="1">
                    <a:blip r:embed="rId60">
                      <a:extLst>
                        <a:ext uri="{28A0092B-C50C-407E-A947-70E740481C1C}">
                          <a14:useLocalDpi xmlns:a14="http://schemas.microsoft.com/office/drawing/2010/main" val="0"/>
                        </a:ext>
                      </a:extLst>
                    </a:blip>
                    <a:srcRect t="6511" r="14366"/>
                    <a:stretch/>
                  </pic:blipFill>
                  <pic:spPr bwMode="auto">
                    <a:xfrm>
                      <a:off x="0" y="0"/>
                      <a:ext cx="3633889" cy="3240000"/>
                    </a:xfrm>
                    <a:prstGeom prst="rect">
                      <a:avLst/>
                    </a:prstGeom>
                    <a:ln>
                      <a:noFill/>
                    </a:ln>
                    <a:extLst>
                      <a:ext uri="{53640926-AAD7-44D8-BBD7-CCE9431645EC}">
                        <a14:shadowObscured xmlns:a14="http://schemas.microsoft.com/office/drawing/2010/main"/>
                      </a:ext>
                    </a:extLst>
                  </pic:spPr>
                </pic:pic>
              </a:graphicData>
            </a:graphic>
          </wp:inline>
        </w:drawing>
      </w:r>
    </w:p>
    <w:p w14:paraId="6AE9267B" w14:textId="07202ED6" w:rsidR="005A3320" w:rsidRPr="002E1B78" w:rsidRDefault="005A3320" w:rsidP="000B758D">
      <w:pPr>
        <w:pStyle w:val="ARIERCaption-Figure"/>
      </w:pPr>
      <w:bookmarkStart w:id="125" w:name="_Toc436906744"/>
      <w:bookmarkStart w:id="126" w:name="_Toc460419698"/>
      <w:r w:rsidRPr="002E1B78">
        <w:t>Figure 1</w:t>
      </w:r>
      <w:r w:rsidR="00916909">
        <w:t>2</w:t>
      </w:r>
      <w:r w:rsidR="00DA6D90" w:rsidRPr="002E1B78">
        <w:t>.</w:t>
      </w:r>
      <w:r w:rsidRPr="002E1B78">
        <w:t xml:space="preserve"> Activity estimates for </w:t>
      </w:r>
      <w:r w:rsidR="006524F7">
        <w:t>foxes</w:t>
      </w:r>
      <w:r w:rsidRPr="002E1B78">
        <w:t xml:space="preserve"> </w:t>
      </w:r>
      <w:bookmarkEnd w:id="125"/>
      <w:r w:rsidR="00E94627">
        <w:t xml:space="preserve">at </w:t>
      </w:r>
      <w:proofErr w:type="spellStart"/>
      <w:r w:rsidR="00E94627">
        <w:t>Annya</w:t>
      </w:r>
      <w:proofErr w:type="spellEnd"/>
      <w:r w:rsidR="00E94627">
        <w:t xml:space="preserve"> and Hotspur, p</w:t>
      </w:r>
      <w:r w:rsidR="00124541">
        <w:t xml:space="preserve">re-burn, </w:t>
      </w:r>
      <w:r w:rsidR="00D64FAC">
        <w:t>post-burn</w:t>
      </w:r>
      <w:r w:rsidR="00124541">
        <w:t>, 2014 and 2015. Bars are 95% credible limits.</w:t>
      </w:r>
      <w:bookmarkEnd w:id="126"/>
    </w:p>
    <w:p w14:paraId="3B120430" w14:textId="212F1912" w:rsidR="006B1D9B" w:rsidRPr="002E1B78" w:rsidRDefault="00D63B3F" w:rsidP="00934566">
      <w:pPr>
        <w:pStyle w:val="ARIERHC"/>
        <w:keepNext/>
      </w:pPr>
      <w:bookmarkStart w:id="127" w:name="_Toc436906713"/>
      <w:bookmarkStart w:id="128" w:name="_Toc330056737"/>
      <w:bookmarkStart w:id="129" w:name="_Toc460419667"/>
      <w:r>
        <w:t>3.4</w:t>
      </w:r>
      <w:r w:rsidR="00DA6D90" w:rsidRPr="002E1B78">
        <w:t>.2</w:t>
      </w:r>
      <w:r w:rsidR="00DA6D90" w:rsidRPr="002E1B78">
        <w:tab/>
      </w:r>
      <w:r w:rsidR="005A3320" w:rsidRPr="002E1B78">
        <w:t>Southern Brown Bandicoot</w:t>
      </w:r>
      <w:bookmarkEnd w:id="127"/>
      <w:bookmarkEnd w:id="128"/>
      <w:bookmarkEnd w:id="129"/>
    </w:p>
    <w:p w14:paraId="26B9169E" w14:textId="4B18ED4B" w:rsidR="00BB33DE" w:rsidRPr="002E1B78" w:rsidRDefault="00BB33DE" w:rsidP="00BB33DE">
      <w:pPr>
        <w:pStyle w:val="ARIERBody"/>
      </w:pPr>
      <w:r w:rsidRPr="002E1B78">
        <w:t>No Southern Brown Bandicoot</w:t>
      </w:r>
      <w:r>
        <w:t>s</w:t>
      </w:r>
      <w:r w:rsidRPr="002E1B78">
        <w:t xml:space="preserve"> were detected at </w:t>
      </w:r>
      <w:proofErr w:type="spellStart"/>
      <w:r w:rsidRPr="002E1B78">
        <w:t>Annya</w:t>
      </w:r>
      <w:proofErr w:type="spellEnd"/>
      <w:r w:rsidRPr="002E1B78">
        <w:t xml:space="preserve"> pre-</w:t>
      </w:r>
      <w:r w:rsidR="00AA7369">
        <w:t>burn</w:t>
      </w:r>
      <w:r w:rsidRPr="002E1B78">
        <w:t xml:space="preserve"> or </w:t>
      </w:r>
      <w:r w:rsidR="00F4404B">
        <w:t>any</w:t>
      </w:r>
      <w:r w:rsidR="00AA7369">
        <w:t xml:space="preserve"> </w:t>
      </w:r>
      <w:r w:rsidR="00F4404B">
        <w:t xml:space="preserve">time </w:t>
      </w:r>
      <w:r w:rsidR="00D64FAC">
        <w:t>post-burn</w:t>
      </w:r>
      <w:r w:rsidRPr="002E1B78">
        <w:t xml:space="preserve">. Therefore, the models discussed </w:t>
      </w:r>
      <w:r>
        <w:t xml:space="preserve">here </w:t>
      </w:r>
      <w:r w:rsidRPr="002E1B78">
        <w:t>deal with Hotspur only.</w:t>
      </w:r>
    </w:p>
    <w:p w14:paraId="51BD0D99" w14:textId="4EA76DD6" w:rsidR="00D5567E" w:rsidRDefault="00BB33DE" w:rsidP="00BB33DE">
      <w:pPr>
        <w:pStyle w:val="ARIERBody"/>
      </w:pPr>
      <w:r>
        <w:t>The p</w:t>
      </w:r>
      <w:r w:rsidRPr="002E1B78">
        <w:t>re-burn occupancy</w:t>
      </w:r>
      <w:r w:rsidR="00E63358">
        <w:t xml:space="preserve"> rate</w:t>
      </w:r>
      <w:r w:rsidRPr="002E1B78">
        <w:t xml:space="preserve"> was 38% (</w:t>
      </w:r>
      <w:r>
        <w:t>95% CL</w:t>
      </w:r>
      <w:r w:rsidRPr="002E1B78">
        <w:t xml:space="preserve"> 23.4</w:t>
      </w:r>
      <w:r>
        <w:t>–</w:t>
      </w:r>
      <w:r w:rsidR="00B9115E">
        <w:t>55.1%; Figure 1</w:t>
      </w:r>
      <w:r w:rsidR="004861A9">
        <w:t>4</w:t>
      </w:r>
      <w:r w:rsidRPr="002E1B78">
        <w:t>)</w:t>
      </w:r>
      <w:r>
        <w:t>,</w:t>
      </w:r>
      <w:r w:rsidRPr="002E1B78">
        <w:t xml:space="preserve"> and given Southern Brown Bandicoot</w:t>
      </w:r>
      <w:r>
        <w:t>s</w:t>
      </w:r>
      <w:r w:rsidRPr="002E1B78">
        <w:t xml:space="preserve"> were present</w:t>
      </w:r>
      <w:r>
        <w:t xml:space="preserve"> at a site,</w:t>
      </w:r>
      <w:r w:rsidRPr="002E1B78">
        <w:t xml:space="preserve"> the chance of detecting them on any given day was 9.5% (</w:t>
      </w:r>
      <w:r>
        <w:t>95% CL</w:t>
      </w:r>
      <w:r w:rsidRPr="002E1B78">
        <w:t xml:space="preserve"> 7.2</w:t>
      </w:r>
      <w:r>
        <w:t>–</w:t>
      </w:r>
      <w:r w:rsidRPr="002E1B78">
        <w:t xml:space="preserve">12.5%). The </w:t>
      </w:r>
      <w:r>
        <w:t xml:space="preserve">immediate </w:t>
      </w:r>
      <w:r w:rsidR="00D64FAC">
        <w:t>post-burn</w:t>
      </w:r>
      <w:r>
        <w:t xml:space="preserve"> </w:t>
      </w:r>
      <w:r w:rsidRPr="002E1B78">
        <w:t>occupancy was 9.3% (</w:t>
      </w:r>
      <w:r>
        <w:t>95% CL</w:t>
      </w:r>
      <w:r w:rsidRPr="002E1B78">
        <w:t xml:space="preserve"> 3.5</w:t>
      </w:r>
      <w:r>
        <w:t>–</w:t>
      </w:r>
      <w:r w:rsidRPr="002E1B78">
        <w:t>22.3%), and detection rates were 13.3% (</w:t>
      </w:r>
      <w:r>
        <w:t>95% CL</w:t>
      </w:r>
      <w:r w:rsidRPr="002E1B78">
        <w:t xml:space="preserve"> 11.0</w:t>
      </w:r>
      <w:r>
        <w:t>–</w:t>
      </w:r>
      <w:r w:rsidRPr="002E1B78">
        <w:t>16.1%). This represents a significant decline in Southern Brown Bandicoot</w:t>
      </w:r>
      <w:r>
        <w:t>s</w:t>
      </w:r>
      <w:r w:rsidRPr="002E1B78">
        <w:t xml:space="preserve"> in the </w:t>
      </w:r>
      <w:r w:rsidR="00D64FAC">
        <w:t>post-burn</w:t>
      </w:r>
      <w:r w:rsidRPr="002E1B78">
        <w:t xml:space="preserve"> period.</w:t>
      </w:r>
    </w:p>
    <w:p w14:paraId="59B8E98C" w14:textId="04EC4C53" w:rsidR="00BB33DE" w:rsidRPr="002E1B78" w:rsidRDefault="00BB33DE" w:rsidP="00BB33DE">
      <w:pPr>
        <w:pStyle w:val="ARIERBody"/>
      </w:pPr>
      <w:r w:rsidRPr="006544DB">
        <w:t xml:space="preserve">There was insufficient evidence to suggest an impact on Southern Brown Bandicoot occupancy by fox presence, habitat, or time from </w:t>
      </w:r>
      <w:r w:rsidR="00E94627">
        <w:t xml:space="preserve">the immediate </w:t>
      </w:r>
      <w:r w:rsidR="00D64FAC">
        <w:t>post-burn</w:t>
      </w:r>
      <w:r w:rsidR="00E94627">
        <w:t xml:space="preserve"> period</w:t>
      </w:r>
      <w:r w:rsidRPr="006544DB">
        <w:t xml:space="preserve"> to 2015.</w:t>
      </w:r>
      <w:r w:rsidRPr="002E1B78">
        <w:t xml:space="preserve">The best </w:t>
      </w:r>
      <w:r>
        <w:t>occupancy</w:t>
      </w:r>
      <w:r w:rsidRPr="002E1B78">
        <w:t xml:space="preserve"> model </w:t>
      </w:r>
      <w:r>
        <w:t xml:space="preserve">for the </w:t>
      </w:r>
      <w:r w:rsidR="00D64FAC">
        <w:t>post-burn</w:t>
      </w:r>
      <w:r w:rsidRPr="002E1B78">
        <w:t xml:space="preserve"> period</w:t>
      </w:r>
      <w:r>
        <w:t xml:space="preserve"> </w:t>
      </w:r>
      <w:r w:rsidRPr="002E1B78">
        <w:t xml:space="preserve">was the null model (i.e. constant detection, colonisation and extinction). </w:t>
      </w:r>
      <w:r>
        <w:t>While</w:t>
      </w:r>
      <w:r w:rsidR="00E63358">
        <w:t xml:space="preserve"> the </w:t>
      </w:r>
      <w:r w:rsidR="00D64FAC">
        <w:t>post-burn</w:t>
      </w:r>
      <w:r w:rsidRPr="002E1B78">
        <w:t xml:space="preserve"> occupancy growth rates </w:t>
      </w:r>
      <w:r>
        <w:t>we</w:t>
      </w:r>
      <w:r w:rsidRPr="002E1B78">
        <w:t xml:space="preserve">re </w:t>
      </w:r>
      <w:r w:rsidR="00F4404B">
        <w:t xml:space="preserve">slightly </w:t>
      </w:r>
      <w:r w:rsidRPr="002E1B78">
        <w:t>positive</w:t>
      </w:r>
      <w:r>
        <w:t xml:space="preserve">, this relationship was not </w:t>
      </w:r>
      <w:r w:rsidRPr="002E1B78">
        <w:t>significant (Figure 1</w:t>
      </w:r>
      <w:r w:rsidR="00916909">
        <w:t>3</w:t>
      </w:r>
      <w:r w:rsidRPr="002E1B78">
        <w:t>). The occupancy of Southern Brown Bandicoot</w:t>
      </w:r>
      <w:r>
        <w:t>s</w:t>
      </w:r>
      <w:r w:rsidRPr="002E1B78">
        <w:t xml:space="preserve"> at </w:t>
      </w:r>
      <w:r w:rsidR="00F4404B">
        <w:t xml:space="preserve">individual camera </w:t>
      </w:r>
      <w:r w:rsidRPr="002E1B78">
        <w:t xml:space="preserve">sites </w:t>
      </w:r>
      <w:r>
        <w:t>wa</w:t>
      </w:r>
      <w:r w:rsidR="00E63358">
        <w:t xml:space="preserve">s variable, with a </w:t>
      </w:r>
      <w:r w:rsidR="00D64FAC">
        <w:t>post-burn</w:t>
      </w:r>
      <w:r w:rsidRPr="002E1B78">
        <w:t xml:space="preserve"> turnover rate of 81.4% (</w:t>
      </w:r>
      <w:r>
        <w:t>95% CL</w:t>
      </w:r>
      <w:r w:rsidRPr="002E1B78">
        <w:t xml:space="preserve"> 48.1</w:t>
      </w:r>
      <w:r>
        <w:t>–</w:t>
      </w:r>
      <w:r w:rsidRPr="002E1B78">
        <w:t>99.9%) in 2014 and 72.9% (</w:t>
      </w:r>
      <w:r>
        <w:t>95% CL</w:t>
      </w:r>
      <w:r w:rsidRPr="002E1B78">
        <w:t xml:space="preserve"> 49.7</w:t>
      </w:r>
      <w:r>
        <w:t>–</w:t>
      </w:r>
      <w:r w:rsidRPr="002E1B78">
        <w:t>99.9%) in 2015. This means that around three-quarters of sites where Southern Brown Bandicoot</w:t>
      </w:r>
      <w:r>
        <w:t>s</w:t>
      </w:r>
      <w:r w:rsidRPr="002E1B78">
        <w:t xml:space="preserve"> were detected in 2014 and 2015 were the result of local colonisation. Parameter estimates for the occupan</w:t>
      </w:r>
      <w:r w:rsidR="00F4404B">
        <w:t xml:space="preserve">cy models are given in Appendix </w:t>
      </w:r>
      <w:r w:rsidR="004C7CA8">
        <w:t>3</w:t>
      </w:r>
      <w:r w:rsidRPr="002E1B78">
        <w:t>.</w:t>
      </w:r>
    </w:p>
    <w:p w14:paraId="1CB0C90C" w14:textId="563BE5DC" w:rsidR="005A3320" w:rsidRPr="00BB79D5" w:rsidRDefault="000164B8" w:rsidP="00BB79D5">
      <w:pPr>
        <w:pStyle w:val="ARIERCaption-Figure"/>
      </w:pPr>
      <w:bookmarkStart w:id="130" w:name="_Toc460419699"/>
      <w:r w:rsidRPr="00BB79D5">
        <w:rPr>
          <w:noProof/>
          <w:lang w:eastAsia="en-AU"/>
        </w:rPr>
        <w:drawing>
          <wp:anchor distT="0" distB="0" distL="114300" distR="114300" simplePos="0" relativeHeight="251715584" behindDoc="0" locked="1" layoutInCell="1" allowOverlap="1" wp14:anchorId="376EBCE8" wp14:editId="4AD48695">
            <wp:simplePos x="0" y="0"/>
            <wp:positionH relativeFrom="page">
              <wp:posOffset>771525</wp:posOffset>
            </wp:positionH>
            <wp:positionV relativeFrom="page">
              <wp:posOffset>2399665</wp:posOffset>
            </wp:positionV>
            <wp:extent cx="4564380" cy="3383915"/>
            <wp:effectExtent l="0" t="0" r="7620" b="6985"/>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BOcc.png"/>
                    <pic:cNvPicPr/>
                  </pic:nvPicPr>
                  <pic:blipFill rotWithShape="1">
                    <a:blip r:embed="rId61" cstate="print">
                      <a:extLst>
                        <a:ext uri="{28A0092B-C50C-407E-A947-70E740481C1C}">
                          <a14:useLocalDpi xmlns:a14="http://schemas.microsoft.com/office/drawing/2010/main" val="0"/>
                        </a:ext>
                      </a:extLst>
                    </a:blip>
                    <a:srcRect t="4078" r="13176" b="10124"/>
                    <a:stretch/>
                  </pic:blipFill>
                  <pic:spPr bwMode="auto">
                    <a:xfrm>
                      <a:off x="0" y="0"/>
                      <a:ext cx="4564380" cy="3383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31" w:name="_Toc436906745"/>
      <w:r w:rsidR="00B9115E" w:rsidRPr="00BB79D5">
        <w:t>Figure 1</w:t>
      </w:r>
      <w:r w:rsidR="00916909" w:rsidRPr="00BB79D5">
        <w:t>3</w:t>
      </w:r>
      <w:r w:rsidR="005A3320" w:rsidRPr="00BB79D5">
        <w:t>. Occupancy estimates for Southern Brown Bandicoot</w:t>
      </w:r>
      <w:r w:rsidR="00BB26EC" w:rsidRPr="00BB79D5">
        <w:t>s</w:t>
      </w:r>
      <w:r w:rsidR="00E94627" w:rsidRPr="00BB79D5">
        <w:t xml:space="preserve"> at Hotspur</w:t>
      </w:r>
      <w:r w:rsidR="005A3320" w:rsidRPr="00BB79D5">
        <w:t xml:space="preserve"> during the four monitoring periods</w:t>
      </w:r>
      <w:r w:rsidR="00E94627" w:rsidRPr="00BB79D5">
        <w:t xml:space="preserve">. </w:t>
      </w:r>
      <w:r w:rsidR="005A3320" w:rsidRPr="00BB79D5">
        <w:t xml:space="preserve">Solid dots </w:t>
      </w:r>
      <w:r w:rsidR="00494703" w:rsidRPr="00BB79D5">
        <w:t xml:space="preserve">indicate </w:t>
      </w:r>
      <w:r w:rsidR="005A3320" w:rsidRPr="00BB79D5">
        <w:t xml:space="preserve">the </w:t>
      </w:r>
      <w:r w:rsidR="001023F9" w:rsidRPr="00BB79D5">
        <w:t xml:space="preserve">overall </w:t>
      </w:r>
      <w:r w:rsidR="005A3320" w:rsidRPr="00BB79D5">
        <w:t>occupancy estimates</w:t>
      </w:r>
      <w:r w:rsidR="00350D90" w:rsidRPr="00BB79D5">
        <w:t xml:space="preserve">; </w:t>
      </w:r>
      <w:r w:rsidR="001023F9" w:rsidRPr="00BB79D5">
        <w:t>vertical</w:t>
      </w:r>
      <w:r w:rsidR="005A3320" w:rsidRPr="00BB79D5">
        <w:t xml:space="preserve"> lines </w:t>
      </w:r>
      <w:r w:rsidR="00494703" w:rsidRPr="00BB79D5">
        <w:t xml:space="preserve">indicate </w:t>
      </w:r>
      <w:r w:rsidR="00E94627" w:rsidRPr="00BB79D5">
        <w:t>the 95% confidence limits</w:t>
      </w:r>
      <w:bookmarkEnd w:id="131"/>
      <w:bookmarkEnd w:id="130"/>
    </w:p>
    <w:p w14:paraId="451DA14F" w14:textId="77777777" w:rsidR="005A3320" w:rsidRPr="002E1B78" w:rsidRDefault="005A3320" w:rsidP="005A3320"/>
    <w:p w14:paraId="1CC22646" w14:textId="6D746998" w:rsidR="005A3320" w:rsidRPr="002E1B78" w:rsidRDefault="00D63B3F" w:rsidP="00934566">
      <w:pPr>
        <w:pStyle w:val="ARIERHC"/>
        <w:keepNext/>
      </w:pPr>
      <w:bookmarkStart w:id="132" w:name="_Toc436906714"/>
      <w:bookmarkStart w:id="133" w:name="_Toc330056738"/>
      <w:bookmarkStart w:id="134" w:name="_Toc460419668"/>
      <w:r>
        <w:t>3.4</w:t>
      </w:r>
      <w:r w:rsidR="00871516" w:rsidRPr="002E1B78">
        <w:t>.3</w:t>
      </w:r>
      <w:r w:rsidR="00871516" w:rsidRPr="002E1B78">
        <w:tab/>
      </w:r>
      <w:r w:rsidR="005A3320" w:rsidRPr="002E1B78">
        <w:t>Long-nosed Potoroo</w:t>
      </w:r>
      <w:bookmarkEnd w:id="132"/>
      <w:bookmarkEnd w:id="133"/>
      <w:bookmarkEnd w:id="134"/>
    </w:p>
    <w:p w14:paraId="7FEACDFA" w14:textId="14864DA2" w:rsidR="00E63358" w:rsidRDefault="00E63358" w:rsidP="003C48D5">
      <w:pPr>
        <w:pStyle w:val="ARIERBody"/>
      </w:pPr>
      <w:r>
        <w:t>There were several numerical difficulties encountered when developing t</w:t>
      </w:r>
      <w:r w:rsidRPr="002E1B78">
        <w:t xml:space="preserve">he pre-burn single-season model </w:t>
      </w:r>
      <w:r>
        <w:t xml:space="preserve">of </w:t>
      </w:r>
      <w:r w:rsidRPr="002E1B78">
        <w:t>Long-nosed Potoroo occupancy</w:t>
      </w:r>
      <w:r>
        <w:t>. These difficulties arose d</w:t>
      </w:r>
      <w:r w:rsidRPr="002E1B78">
        <w:t xml:space="preserve">ue to </w:t>
      </w:r>
      <w:r>
        <w:t>the</w:t>
      </w:r>
      <w:r w:rsidRPr="002E1B78">
        <w:t xml:space="preserve"> large number of non-detections</w:t>
      </w:r>
      <w:r w:rsidR="00E94627">
        <w:t>.</w:t>
      </w:r>
      <w:r>
        <w:t xml:space="preserve"> Therefore</w:t>
      </w:r>
      <w:r w:rsidRPr="002E1B78">
        <w:t>, th</w:t>
      </w:r>
      <w:r>
        <w:t>e</w:t>
      </w:r>
      <w:r w:rsidRPr="002E1B78">
        <w:t xml:space="preserve"> model was run in a Bayesian modelli</w:t>
      </w:r>
      <w:r>
        <w:t>ng framework</w:t>
      </w:r>
      <w:r w:rsidRPr="002E1B78">
        <w:t>.</w:t>
      </w:r>
    </w:p>
    <w:p w14:paraId="33D1E04A" w14:textId="262DC368" w:rsidR="003C48D5" w:rsidRPr="002E1B78" w:rsidRDefault="003C48D5" w:rsidP="003C48D5">
      <w:pPr>
        <w:pStyle w:val="ARIERBody"/>
      </w:pPr>
      <w:r w:rsidRPr="002E1B78">
        <w:t xml:space="preserve">The planned burns led to the local extinction of Long-nosed Potoroos at both </w:t>
      </w:r>
      <w:proofErr w:type="spellStart"/>
      <w:r w:rsidRPr="002E1B78">
        <w:t>Annya</w:t>
      </w:r>
      <w:proofErr w:type="spellEnd"/>
      <w:r w:rsidRPr="002E1B78">
        <w:t xml:space="preserve"> and Hotspur. Prior to the burn, Long-nosed Potoroos were detected at seven sites, </w:t>
      </w:r>
      <w:r>
        <w:t>six of which were at</w:t>
      </w:r>
      <w:r w:rsidR="00D5567E">
        <w:t xml:space="preserve"> </w:t>
      </w:r>
      <w:r w:rsidRPr="002E1B78">
        <w:t>Hotspur</w:t>
      </w:r>
      <w:r>
        <w:t>. F</w:t>
      </w:r>
      <w:r w:rsidRPr="002E1B78">
        <w:t>oxes had not been detected</w:t>
      </w:r>
      <w:r>
        <w:t xml:space="preserve"> at any of the seven sites</w:t>
      </w:r>
      <w:r w:rsidRPr="002E1B78">
        <w:t>. Post</w:t>
      </w:r>
      <w:r w:rsidR="00B255FC">
        <w:t xml:space="preserve"> </w:t>
      </w:r>
      <w:r w:rsidRPr="002E1B78">
        <w:t>burn, a Long-nosed Potoroo was detected only once</w:t>
      </w:r>
      <w:r>
        <w:t xml:space="preserve"> at Hotspur.</w:t>
      </w:r>
      <w:r w:rsidRPr="002E1B78">
        <w:t xml:space="preserve"> The solitary </w:t>
      </w:r>
      <w:r w:rsidR="00D64FAC">
        <w:t>post-burn</w:t>
      </w:r>
      <w:r w:rsidRPr="002E1B78">
        <w:t xml:space="preserve"> detection was on </w:t>
      </w:r>
      <w:r w:rsidR="00E94627">
        <w:t>the second day</w:t>
      </w:r>
      <w:r w:rsidRPr="002E1B78">
        <w:t xml:space="preserve"> of monitoring </w:t>
      </w:r>
      <w:r>
        <w:t>(</w:t>
      </w:r>
      <w:r w:rsidRPr="002E1B78">
        <w:t xml:space="preserve">immediately </w:t>
      </w:r>
      <w:r w:rsidR="00D64FAC">
        <w:t>post-burn</w:t>
      </w:r>
      <w:r>
        <w:t>)</w:t>
      </w:r>
      <w:r w:rsidRPr="002E1B78">
        <w:t>. Four days later</w:t>
      </w:r>
      <w:r>
        <w:t>,</w:t>
      </w:r>
      <w:r w:rsidRPr="002E1B78">
        <w:t xml:space="preserve"> a fox was detected at that site. </w:t>
      </w:r>
      <w:r w:rsidR="00F4404B">
        <w:t>Following this,</w:t>
      </w:r>
      <w:r w:rsidRPr="002E1B78">
        <w:t xml:space="preserve"> no Long-nosed Potoroo</w:t>
      </w:r>
      <w:r>
        <w:t>s</w:t>
      </w:r>
      <w:r w:rsidRPr="002E1B78">
        <w:t xml:space="preserve"> </w:t>
      </w:r>
      <w:r>
        <w:t>were</w:t>
      </w:r>
      <w:r w:rsidRPr="002E1B78">
        <w:t xml:space="preserve"> captured on camera at either </w:t>
      </w:r>
      <w:r w:rsidR="00E94627">
        <w:t>location</w:t>
      </w:r>
      <w:r w:rsidRPr="002E1B78">
        <w:t>.</w:t>
      </w:r>
    </w:p>
    <w:p w14:paraId="5A5F8BA0" w14:textId="261F0651" w:rsidR="005A3320" w:rsidRDefault="003C48D5" w:rsidP="00E63358">
      <w:pPr>
        <w:pStyle w:val="ARIERBody"/>
      </w:pPr>
      <w:r w:rsidRPr="007D0064">
        <w:t>There is moderate evidence that fox presence at sites decreased the occupancy rate for Long-nosed Potoroo</w:t>
      </w:r>
      <w:r>
        <w:t xml:space="preserve">s. </w:t>
      </w:r>
      <w:r w:rsidRPr="002E1B78">
        <w:t>The occupancy rate for sites w</w:t>
      </w:r>
      <w:r>
        <w:t>ith</w:t>
      </w:r>
      <w:r w:rsidRPr="002E1B78">
        <w:t xml:space="preserve"> </w:t>
      </w:r>
      <w:r>
        <w:t xml:space="preserve">no </w:t>
      </w:r>
      <w:r w:rsidRPr="002E1B78">
        <w:t>fox</w:t>
      </w:r>
      <w:r>
        <w:t xml:space="preserve"> detections </w:t>
      </w:r>
      <w:r w:rsidRPr="002E1B78">
        <w:t>was 16.5% (95% CL 7.2</w:t>
      </w:r>
      <w:r>
        <w:t>–</w:t>
      </w:r>
      <w:r w:rsidRPr="002E1B78">
        <w:t>27.3%)</w:t>
      </w:r>
      <w:r>
        <w:t>.</w:t>
      </w:r>
      <w:r w:rsidRPr="002E1B78">
        <w:t xml:space="preserve"> </w:t>
      </w:r>
      <w:r>
        <w:t>I</w:t>
      </w:r>
      <w:r w:rsidRPr="002E1B78">
        <w:t>f foxes were detected</w:t>
      </w:r>
      <w:r>
        <w:t>,</w:t>
      </w:r>
      <w:r w:rsidRPr="002E1B78">
        <w:t xml:space="preserve"> th</w:t>
      </w:r>
      <w:r>
        <w:t>e</w:t>
      </w:r>
      <w:r w:rsidRPr="002E1B78">
        <w:t xml:space="preserve"> </w:t>
      </w:r>
      <w:r>
        <w:t xml:space="preserve">rate </w:t>
      </w:r>
      <w:r w:rsidRPr="002E1B78">
        <w:t>dropped to 4.2% (95% CL 0.0</w:t>
      </w:r>
      <w:r>
        <w:t>–</w:t>
      </w:r>
      <w:r w:rsidRPr="002E1B78">
        <w:t>12.</w:t>
      </w:r>
      <w:r w:rsidRPr="007D0064">
        <w:t>4%).</w:t>
      </w:r>
      <w:r w:rsidRPr="002E1B78">
        <w:t xml:space="preserve"> The daily detection rates for Long-nosed Potoroo were 13.7% (95% CL 9.8</w:t>
      </w:r>
      <w:r>
        <w:t>–</w:t>
      </w:r>
      <w:r w:rsidRPr="002E1B78">
        <w:t xml:space="preserve">18.0%). Parameter estimates for the </w:t>
      </w:r>
      <w:r w:rsidR="008622B3">
        <w:t xml:space="preserve">pre-burn </w:t>
      </w:r>
      <w:r w:rsidRPr="002E1B78">
        <w:t xml:space="preserve">occupancy models are given in Appendix </w:t>
      </w:r>
      <w:r w:rsidR="004C7CA8">
        <w:t>3</w:t>
      </w:r>
      <w:r w:rsidRPr="002E1B78">
        <w:t>.</w:t>
      </w:r>
      <w:r>
        <w:t xml:space="preserve"> </w:t>
      </w:r>
    </w:p>
    <w:p w14:paraId="6043EE84" w14:textId="77777777" w:rsidR="00E63358" w:rsidRPr="002E1B78" w:rsidRDefault="00E63358" w:rsidP="00E63358">
      <w:pPr>
        <w:pStyle w:val="ARIERBody"/>
      </w:pPr>
    </w:p>
    <w:p w14:paraId="5C7F3F59" w14:textId="737F8162" w:rsidR="006B1D9B" w:rsidRPr="002E1B78" w:rsidRDefault="00D63B3F" w:rsidP="00934566">
      <w:pPr>
        <w:pStyle w:val="ARIERHC"/>
        <w:keepNext/>
      </w:pPr>
      <w:bookmarkStart w:id="135" w:name="_Toc436906715"/>
      <w:bookmarkStart w:id="136" w:name="_Toc330056739"/>
      <w:bookmarkStart w:id="137" w:name="_Toc460419669"/>
      <w:r>
        <w:t>3.4</w:t>
      </w:r>
      <w:r w:rsidR="00871516" w:rsidRPr="002E1B78">
        <w:t>.4</w:t>
      </w:r>
      <w:r w:rsidR="00871516" w:rsidRPr="002E1B78">
        <w:tab/>
      </w:r>
      <w:r w:rsidR="005A3320" w:rsidRPr="002E1B78">
        <w:t xml:space="preserve">Common </w:t>
      </w:r>
      <w:proofErr w:type="spellStart"/>
      <w:r w:rsidR="005A3320" w:rsidRPr="002E1B78">
        <w:t>Brushtail</w:t>
      </w:r>
      <w:proofErr w:type="spellEnd"/>
      <w:r w:rsidR="005A3320" w:rsidRPr="002E1B78">
        <w:t xml:space="preserve"> Possum</w:t>
      </w:r>
      <w:bookmarkEnd w:id="135"/>
      <w:bookmarkEnd w:id="136"/>
      <w:bookmarkEnd w:id="137"/>
    </w:p>
    <w:p w14:paraId="471C0789" w14:textId="022D6D13" w:rsidR="00D5567E" w:rsidRDefault="003D15B6" w:rsidP="0046664D">
      <w:pPr>
        <w:pStyle w:val="ARIERBody"/>
      </w:pPr>
      <w:r>
        <w:t xml:space="preserve">Common </w:t>
      </w:r>
      <w:proofErr w:type="spellStart"/>
      <w:r>
        <w:t>Brushtail</w:t>
      </w:r>
      <w:proofErr w:type="spellEnd"/>
      <w:r>
        <w:t xml:space="preserve"> Possums were unaffected by the planned burn or the presence of foxes. </w:t>
      </w:r>
      <w:r w:rsidR="00B6150A">
        <w:t xml:space="preserve">The </w:t>
      </w:r>
      <w:r w:rsidR="00B6150A" w:rsidRPr="002E1B78">
        <w:t xml:space="preserve">occupancy </w:t>
      </w:r>
      <w:r w:rsidR="00B6150A">
        <w:t xml:space="preserve">rates of </w:t>
      </w:r>
      <w:r w:rsidR="005A3320" w:rsidRPr="002E1B78">
        <w:t xml:space="preserve">Common </w:t>
      </w:r>
      <w:proofErr w:type="spellStart"/>
      <w:r w:rsidR="005A3320" w:rsidRPr="002E1B78">
        <w:t>Brushtail</w:t>
      </w:r>
      <w:proofErr w:type="spellEnd"/>
      <w:r w:rsidR="005A3320" w:rsidRPr="002E1B78">
        <w:t xml:space="preserve"> Possum</w:t>
      </w:r>
      <w:r w:rsidR="00B6150A">
        <w:t xml:space="preserve"> differed between the</w:t>
      </w:r>
      <w:r w:rsidR="005A3320" w:rsidRPr="002E1B78">
        <w:t xml:space="preserve"> location</w:t>
      </w:r>
      <w:r w:rsidR="009F6C43">
        <w:t>s</w:t>
      </w:r>
      <w:r w:rsidR="00B6150A" w:rsidRPr="00B6150A">
        <w:t xml:space="preserve"> </w:t>
      </w:r>
      <w:r w:rsidR="00B6150A">
        <w:t>prior to the planned burns</w:t>
      </w:r>
      <w:r w:rsidR="005A3320" w:rsidRPr="002E1B78">
        <w:t xml:space="preserve">, with </w:t>
      </w:r>
      <w:proofErr w:type="spellStart"/>
      <w:r w:rsidR="005A3320" w:rsidRPr="002E1B78">
        <w:t>Annya</w:t>
      </w:r>
      <w:proofErr w:type="spellEnd"/>
      <w:r w:rsidR="005A3320" w:rsidRPr="002E1B78">
        <w:t xml:space="preserve"> having nearly double the occupancy rate of Hotspur. The pre-burn </w:t>
      </w:r>
      <w:r w:rsidR="006A640C">
        <w:t xml:space="preserve">occupancy </w:t>
      </w:r>
      <w:r w:rsidR="005A3320" w:rsidRPr="002E1B78">
        <w:t>model with the most support</w:t>
      </w:r>
      <w:r w:rsidR="00B6150A">
        <w:t xml:space="preserve"> had estimated </w:t>
      </w:r>
      <w:r w:rsidR="005A3320" w:rsidRPr="002E1B78">
        <w:t>occupancy</w:t>
      </w:r>
      <w:r w:rsidR="00B6150A">
        <w:t xml:space="preserve"> rates of</w:t>
      </w:r>
      <w:r w:rsidR="00D5567E">
        <w:t xml:space="preserve"> </w:t>
      </w:r>
      <w:r w:rsidR="005A3320" w:rsidRPr="002E1B78">
        <w:t>50.5% (</w:t>
      </w:r>
      <w:r w:rsidR="008B483F">
        <w:t>95% CL</w:t>
      </w:r>
      <w:r w:rsidR="005A3320" w:rsidRPr="002E1B78">
        <w:t xml:space="preserve"> 33.0</w:t>
      </w:r>
      <w:r w:rsidR="007D2DF9">
        <w:t>–</w:t>
      </w:r>
      <w:r w:rsidR="00B9115E">
        <w:t>67.9%; Figure 1</w:t>
      </w:r>
      <w:r w:rsidR="00916909">
        <w:t>4</w:t>
      </w:r>
      <w:r w:rsidR="005A3320" w:rsidRPr="002E1B78">
        <w:t>)</w:t>
      </w:r>
      <w:r w:rsidR="00B6150A">
        <w:t xml:space="preserve"> at </w:t>
      </w:r>
      <w:proofErr w:type="spellStart"/>
      <w:r w:rsidR="00B6150A">
        <w:t>Annya</w:t>
      </w:r>
      <w:proofErr w:type="spellEnd"/>
      <w:r w:rsidR="005A3320" w:rsidRPr="002E1B78">
        <w:t xml:space="preserve"> </w:t>
      </w:r>
      <w:r w:rsidR="007D2DF9">
        <w:t>and</w:t>
      </w:r>
      <w:r w:rsidR="007D2DF9" w:rsidRPr="002E1B78">
        <w:t xml:space="preserve"> </w:t>
      </w:r>
      <w:r w:rsidR="005A3320" w:rsidRPr="002E1B78">
        <w:t>24.5% (</w:t>
      </w:r>
      <w:r w:rsidR="008B483F">
        <w:t>95% CL</w:t>
      </w:r>
      <w:r w:rsidR="005A3320" w:rsidRPr="002E1B78">
        <w:t xml:space="preserve"> 12.6</w:t>
      </w:r>
      <w:r w:rsidR="007D2DF9">
        <w:t>–</w:t>
      </w:r>
      <w:r w:rsidR="005A3320" w:rsidRPr="002E1B78">
        <w:t>42.1%)</w:t>
      </w:r>
      <w:r w:rsidR="00B6150A">
        <w:t xml:space="preserve"> at Hotspur. This model had estimated d</w:t>
      </w:r>
      <w:r w:rsidR="005A3320" w:rsidRPr="002E1B78">
        <w:t xml:space="preserve">etection </w:t>
      </w:r>
      <w:r w:rsidR="00B6150A">
        <w:t xml:space="preserve">rates of </w:t>
      </w:r>
      <w:r w:rsidR="005A3320" w:rsidRPr="002E1B78">
        <w:t xml:space="preserve">6.8% </w:t>
      </w:r>
      <w:r w:rsidR="00B6150A" w:rsidRPr="002E1B78">
        <w:t xml:space="preserve">per day </w:t>
      </w:r>
      <w:r w:rsidR="005A3320" w:rsidRPr="002E1B78">
        <w:t>(</w:t>
      </w:r>
      <w:r w:rsidR="008B483F">
        <w:t>95% CL</w:t>
      </w:r>
      <w:r w:rsidR="005A3320" w:rsidRPr="002E1B78">
        <w:t xml:space="preserve"> 5.2</w:t>
      </w:r>
      <w:r w:rsidR="007D2DF9">
        <w:t>–</w:t>
      </w:r>
      <w:r w:rsidR="005A3320" w:rsidRPr="002E1B78">
        <w:t>8.7%)</w:t>
      </w:r>
      <w:r w:rsidR="00B255FC">
        <w:t>,</w:t>
      </w:r>
      <w:r w:rsidR="005A3320" w:rsidRPr="002E1B78">
        <w:t xml:space="preserve"> and </w:t>
      </w:r>
      <w:r w:rsidR="00B6150A">
        <w:t xml:space="preserve">this was </w:t>
      </w:r>
      <w:r w:rsidR="005A3320" w:rsidRPr="002E1B78">
        <w:t xml:space="preserve">consistent </w:t>
      </w:r>
      <w:r w:rsidR="009F6C43">
        <w:t xml:space="preserve">across </w:t>
      </w:r>
      <w:r w:rsidR="00E94627">
        <w:t xml:space="preserve">sampling </w:t>
      </w:r>
      <w:r w:rsidR="005A3320" w:rsidRPr="002E1B78">
        <w:t>sites.</w:t>
      </w:r>
    </w:p>
    <w:p w14:paraId="259E1BD7" w14:textId="21CD1549" w:rsidR="005A3320" w:rsidRPr="002E1B78" w:rsidRDefault="005A3320" w:rsidP="0046664D">
      <w:pPr>
        <w:pStyle w:val="ARIERBody"/>
      </w:pPr>
      <w:r w:rsidRPr="002E1B78">
        <w:t xml:space="preserve">The </w:t>
      </w:r>
      <w:r w:rsidR="00B6150A">
        <w:t>‘</w:t>
      </w:r>
      <w:r w:rsidR="00B6150A" w:rsidRPr="002E1B78">
        <w:t>best</w:t>
      </w:r>
      <w:r w:rsidR="00B6150A">
        <w:t>’</w:t>
      </w:r>
      <w:r w:rsidR="00B6150A" w:rsidRPr="002E1B78">
        <w:t xml:space="preserve"> </w:t>
      </w:r>
      <w:r w:rsidR="00D64FAC">
        <w:t>post-burn</w:t>
      </w:r>
      <w:r w:rsidRPr="002E1B78">
        <w:t xml:space="preserve"> model</w:t>
      </w:r>
      <w:r w:rsidR="007D2DF9">
        <w:t xml:space="preserve"> wa</w:t>
      </w:r>
      <w:r w:rsidRPr="002E1B78">
        <w:t>s similar, with initial occupancy dependent</w:t>
      </w:r>
      <w:r w:rsidR="006A640C">
        <w:t xml:space="preserve"> </w:t>
      </w:r>
      <w:r w:rsidRPr="002E1B78">
        <w:t xml:space="preserve">on location, and detection consistent </w:t>
      </w:r>
      <w:r w:rsidR="00A23748">
        <w:t xml:space="preserve">across sites </w:t>
      </w:r>
      <w:r w:rsidRPr="002E1B78">
        <w:t xml:space="preserve">(5.7% per day; </w:t>
      </w:r>
      <w:r w:rsidR="008B483F">
        <w:t>95% CL</w:t>
      </w:r>
      <w:r w:rsidRPr="002E1B78">
        <w:t xml:space="preserve"> 4.9</w:t>
      </w:r>
      <w:r w:rsidR="007D2DF9">
        <w:t>–</w:t>
      </w:r>
      <w:r w:rsidRPr="002E1B78">
        <w:t xml:space="preserve">6.6%). Colonisation rates </w:t>
      </w:r>
      <w:r w:rsidR="007D2DF9" w:rsidRPr="002E1B78">
        <w:t>change</w:t>
      </w:r>
      <w:r w:rsidR="007D2DF9">
        <w:t>d</w:t>
      </w:r>
      <w:r w:rsidR="007D2DF9" w:rsidRPr="002E1B78">
        <w:t xml:space="preserve"> </w:t>
      </w:r>
      <w:r w:rsidRPr="002E1B78">
        <w:t xml:space="preserve">between years, </w:t>
      </w:r>
      <w:r w:rsidR="007D2DF9" w:rsidRPr="002E1B78">
        <w:t>wh</w:t>
      </w:r>
      <w:r w:rsidR="007D2DF9">
        <w:t>ereas</w:t>
      </w:r>
      <w:r w:rsidR="007D2DF9" w:rsidRPr="002E1B78">
        <w:t xml:space="preserve"> </w:t>
      </w:r>
      <w:r w:rsidRPr="002E1B78">
        <w:t xml:space="preserve">the local extinction rate </w:t>
      </w:r>
      <w:r w:rsidR="00442C34">
        <w:t>remained</w:t>
      </w:r>
      <w:r w:rsidRPr="002E1B78">
        <w:t xml:space="preserve"> consistent. Occupancy rates at Hotspur increased between </w:t>
      </w:r>
      <w:r w:rsidR="00E94627">
        <w:t xml:space="preserve">the immediate </w:t>
      </w:r>
      <w:r w:rsidR="00D64FAC">
        <w:t>post-burn</w:t>
      </w:r>
      <w:r w:rsidR="00E94627">
        <w:t xml:space="preserve"> period (2013) </w:t>
      </w:r>
      <w:r w:rsidR="007D2DF9">
        <w:t xml:space="preserve">and </w:t>
      </w:r>
      <w:r w:rsidR="00B23E22" w:rsidRPr="002E1B78">
        <w:t>2</w:t>
      </w:r>
      <w:r w:rsidRPr="002E1B78">
        <w:t>014, with growth estimated to be 121% (95CL 33</w:t>
      </w:r>
      <w:r w:rsidR="007D2DF9">
        <w:t>–</w:t>
      </w:r>
      <w:r w:rsidRPr="002E1B78">
        <w:t xml:space="preserve">438%). </w:t>
      </w:r>
      <w:r w:rsidR="006A640C">
        <w:t>In contrast</w:t>
      </w:r>
      <w:r w:rsidRPr="002E1B78">
        <w:t xml:space="preserve">, occupancy rates at </w:t>
      </w:r>
      <w:proofErr w:type="spellStart"/>
      <w:r w:rsidRPr="002E1B78">
        <w:t>Annya</w:t>
      </w:r>
      <w:proofErr w:type="spellEnd"/>
      <w:r w:rsidRPr="002E1B78">
        <w:t xml:space="preserve"> decreased between 201</w:t>
      </w:r>
      <w:r w:rsidR="00B23E22" w:rsidRPr="002E1B78">
        <w:t>4</w:t>
      </w:r>
      <w:r w:rsidR="00114362">
        <w:t xml:space="preserve"> and </w:t>
      </w:r>
      <w:r w:rsidR="00B23E22" w:rsidRPr="002E1B78">
        <w:t>2</w:t>
      </w:r>
      <w:r w:rsidRPr="002E1B78">
        <w:t xml:space="preserve">015, with growth estimated to be </w:t>
      </w:r>
      <w:r w:rsidR="00114362">
        <w:t>–</w:t>
      </w:r>
      <w:r w:rsidRPr="002E1B78">
        <w:t>18% (</w:t>
      </w:r>
      <w:r w:rsidR="008B483F">
        <w:t>95% CL</w:t>
      </w:r>
      <w:r w:rsidRPr="002E1B78">
        <w:t xml:space="preserve"> </w:t>
      </w:r>
      <w:r w:rsidR="00114362">
        <w:t>–</w:t>
      </w:r>
      <w:r w:rsidRPr="002E1B78">
        <w:t xml:space="preserve">32% to </w:t>
      </w:r>
      <w:r w:rsidR="00114362">
        <w:t>–</w:t>
      </w:r>
      <w:r w:rsidRPr="002E1B78">
        <w:t xml:space="preserve">1%). Turnover rates </w:t>
      </w:r>
      <w:r w:rsidR="00114362">
        <w:t>we</w:t>
      </w:r>
      <w:r w:rsidR="00114362" w:rsidRPr="002E1B78">
        <w:t xml:space="preserve">re </w:t>
      </w:r>
      <w:r w:rsidRPr="002E1B78">
        <w:t xml:space="preserve">relatively low for </w:t>
      </w:r>
      <w:r w:rsidR="00114362" w:rsidRPr="002E1B78">
        <w:t xml:space="preserve">Common </w:t>
      </w:r>
      <w:proofErr w:type="spellStart"/>
      <w:r w:rsidR="00114362" w:rsidRPr="002E1B78">
        <w:t>Brushtail</w:t>
      </w:r>
      <w:proofErr w:type="spellEnd"/>
      <w:r w:rsidR="00114362" w:rsidRPr="002E1B78">
        <w:t xml:space="preserve"> Possum</w:t>
      </w:r>
      <w:r w:rsidR="00114362">
        <w:t>s</w:t>
      </w:r>
      <w:r w:rsidRPr="002E1B78">
        <w:t>, with the highest being 30.8% (</w:t>
      </w:r>
      <w:r w:rsidR="008B483F">
        <w:t>95% CL</w:t>
      </w:r>
      <w:r w:rsidRPr="002E1B78">
        <w:t xml:space="preserve"> 18.6</w:t>
      </w:r>
      <w:r w:rsidR="00114362">
        <w:t>–</w:t>
      </w:r>
      <w:r w:rsidRPr="002E1B78">
        <w:t xml:space="preserve">43.0%) for sites </w:t>
      </w:r>
      <w:r w:rsidR="00E94627">
        <w:t xml:space="preserve">immediately </w:t>
      </w:r>
      <w:r w:rsidR="00D64FAC">
        <w:t>post-burn</w:t>
      </w:r>
      <w:r w:rsidR="00E94627">
        <w:t xml:space="preserve"> (2013) </w:t>
      </w:r>
      <w:r w:rsidRPr="002E1B78">
        <w:t xml:space="preserve">at </w:t>
      </w:r>
      <w:proofErr w:type="spellStart"/>
      <w:r w:rsidRPr="002E1B78">
        <w:t>Annya</w:t>
      </w:r>
      <w:proofErr w:type="spellEnd"/>
      <w:r w:rsidRPr="002E1B78">
        <w:t xml:space="preserve">. Colonisation and extinction rates were </w:t>
      </w:r>
      <w:r w:rsidR="00114362">
        <w:t>~</w:t>
      </w:r>
      <w:r w:rsidRPr="002E1B78">
        <w:t>13</w:t>
      </w:r>
      <w:r w:rsidR="00114362">
        <w:t>–</w:t>
      </w:r>
      <w:r w:rsidRPr="002E1B78">
        <w:t>14%</w:t>
      </w:r>
      <w:r w:rsidR="00B40B7B">
        <w:t xml:space="preserve"> </w:t>
      </w:r>
      <w:r w:rsidR="00B40B7B" w:rsidRPr="002E1B78">
        <w:t>on average</w:t>
      </w:r>
      <w:r w:rsidR="00B40B7B">
        <w:t>.</w:t>
      </w:r>
      <w:r w:rsidR="00B40B7B" w:rsidRPr="002E1B78">
        <w:t xml:space="preserve"> </w:t>
      </w:r>
      <w:r w:rsidRPr="002E1B78">
        <w:t xml:space="preserve">Parameter estimates for the occupancy models are given in Appendix </w:t>
      </w:r>
      <w:r w:rsidR="004C7CA8">
        <w:t>3</w:t>
      </w:r>
      <w:r w:rsidRPr="002E1B78">
        <w:t>.</w:t>
      </w:r>
    </w:p>
    <w:p w14:paraId="3D9ECBBE" w14:textId="46500AE2" w:rsidR="005A3320" w:rsidRPr="002E1B78" w:rsidRDefault="00384F64" w:rsidP="00D04351">
      <w:pPr>
        <w:rPr>
          <w:rFonts w:ascii="Tms Rmn" w:hAnsi="Tms Rmn"/>
          <w:sz w:val="24"/>
        </w:rPr>
      </w:pPr>
      <w:r>
        <w:rPr>
          <w:noProof/>
          <w:lang w:eastAsia="en-AU"/>
        </w:rPr>
        <w:drawing>
          <wp:inline distT="0" distB="0" distL="0" distR="0" wp14:anchorId="07BE6868" wp14:editId="4FEB7EC8">
            <wp:extent cx="4574495" cy="3384000"/>
            <wp:effectExtent l="0" t="0" r="0" b="6985"/>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TPOcc.png"/>
                    <pic:cNvPicPr/>
                  </pic:nvPicPr>
                  <pic:blipFill rotWithShape="1">
                    <a:blip r:embed="rId62" cstate="print">
                      <a:extLst>
                        <a:ext uri="{28A0092B-C50C-407E-A947-70E740481C1C}">
                          <a14:useLocalDpi xmlns:a14="http://schemas.microsoft.com/office/drawing/2010/main" val="0"/>
                        </a:ext>
                      </a:extLst>
                    </a:blip>
                    <a:srcRect t="3921" r="13176" b="9810"/>
                    <a:stretch/>
                  </pic:blipFill>
                  <pic:spPr bwMode="auto">
                    <a:xfrm>
                      <a:off x="0" y="0"/>
                      <a:ext cx="4574495" cy="3384000"/>
                    </a:xfrm>
                    <a:prstGeom prst="rect">
                      <a:avLst/>
                    </a:prstGeom>
                    <a:ln>
                      <a:noFill/>
                    </a:ln>
                    <a:extLst>
                      <a:ext uri="{53640926-AAD7-44D8-BBD7-CCE9431645EC}">
                        <a14:shadowObscured xmlns:a14="http://schemas.microsoft.com/office/drawing/2010/main"/>
                      </a:ext>
                    </a:extLst>
                  </pic:spPr>
                </pic:pic>
              </a:graphicData>
            </a:graphic>
          </wp:inline>
        </w:drawing>
      </w:r>
    </w:p>
    <w:p w14:paraId="7459E36D" w14:textId="521F9B3B" w:rsidR="0050617A" w:rsidRPr="002E1B78" w:rsidRDefault="005A3320" w:rsidP="000B758D">
      <w:pPr>
        <w:pStyle w:val="ARIERCaption-Figure"/>
      </w:pPr>
      <w:bookmarkStart w:id="138" w:name="_Toc460419700"/>
      <w:bookmarkStart w:id="139" w:name="_Toc436906746"/>
      <w:r w:rsidRPr="002E1B78">
        <w:t>Figure 1</w:t>
      </w:r>
      <w:r w:rsidR="00916909">
        <w:t>4</w:t>
      </w:r>
      <w:r w:rsidRPr="002E1B78">
        <w:t xml:space="preserve">. Occupancy estimates for Common </w:t>
      </w:r>
      <w:proofErr w:type="spellStart"/>
      <w:r w:rsidRPr="002E1B78">
        <w:t>Brushtail</w:t>
      </w:r>
      <w:proofErr w:type="spellEnd"/>
      <w:r w:rsidRPr="002E1B78">
        <w:t xml:space="preserve"> Possum</w:t>
      </w:r>
      <w:r w:rsidR="00114362">
        <w:t>s</w:t>
      </w:r>
      <w:r w:rsidRPr="002E1B78">
        <w:t xml:space="preserve"> during the four monitoring periods</w:t>
      </w:r>
      <w:bookmarkEnd w:id="138"/>
    </w:p>
    <w:p w14:paraId="0FFAFA30" w14:textId="5A995DE7" w:rsidR="005A3320" w:rsidRPr="002E1B78" w:rsidRDefault="005A3320" w:rsidP="0050617A">
      <w:pPr>
        <w:pStyle w:val="ARIERFigTabText"/>
      </w:pPr>
      <w:r w:rsidRPr="002E1B78">
        <w:t xml:space="preserve">Solid points </w:t>
      </w:r>
      <w:r w:rsidR="00B255FC">
        <w:t>indicate</w:t>
      </w:r>
      <w:r w:rsidR="00B255FC" w:rsidRPr="002E1B78">
        <w:t xml:space="preserve"> </w:t>
      </w:r>
      <w:r w:rsidRPr="002E1B78">
        <w:t>the occupancy estimates</w:t>
      </w:r>
      <w:r w:rsidR="00114362">
        <w:t>;</w:t>
      </w:r>
      <w:r w:rsidR="00114362" w:rsidRPr="002E1B78">
        <w:t xml:space="preserve"> </w:t>
      </w:r>
      <w:r w:rsidR="009C3968">
        <w:t>vertical</w:t>
      </w:r>
      <w:r w:rsidRPr="002E1B78">
        <w:t xml:space="preserve"> lines </w:t>
      </w:r>
      <w:r w:rsidR="00B255FC">
        <w:t>indicate</w:t>
      </w:r>
      <w:r w:rsidR="00B255FC" w:rsidRPr="002E1B78">
        <w:t xml:space="preserve"> </w:t>
      </w:r>
      <w:r w:rsidR="00DC6244">
        <w:t>the 95% confidence limits</w:t>
      </w:r>
      <w:r w:rsidRPr="002E1B78">
        <w:t>.</w:t>
      </w:r>
      <w:bookmarkEnd w:id="139"/>
    </w:p>
    <w:p w14:paraId="2A5CC5D3" w14:textId="77777777" w:rsidR="005A3320" w:rsidRPr="002E1B78" w:rsidRDefault="005A3320" w:rsidP="005A3320"/>
    <w:p w14:paraId="6A97FFD7" w14:textId="53D6CABF" w:rsidR="006B1D9B" w:rsidRPr="002E1B78" w:rsidRDefault="00D63B3F" w:rsidP="00934566">
      <w:pPr>
        <w:pStyle w:val="ARIERHC"/>
        <w:keepNext/>
      </w:pPr>
      <w:bookmarkStart w:id="140" w:name="_Toc436906716"/>
      <w:bookmarkStart w:id="141" w:name="_Toc330056740"/>
      <w:bookmarkStart w:id="142" w:name="_Toc460419670"/>
      <w:r>
        <w:t>3.4</w:t>
      </w:r>
      <w:r w:rsidR="00871516" w:rsidRPr="002E1B78">
        <w:t>.5</w:t>
      </w:r>
      <w:r w:rsidR="00871516" w:rsidRPr="002E1B78">
        <w:tab/>
      </w:r>
      <w:r w:rsidR="005A3320" w:rsidRPr="002E1B78">
        <w:t>Common Ringtail Possum</w:t>
      </w:r>
      <w:bookmarkEnd w:id="140"/>
      <w:bookmarkEnd w:id="141"/>
      <w:bookmarkEnd w:id="142"/>
    </w:p>
    <w:p w14:paraId="723C050E" w14:textId="1DF1A0F3" w:rsidR="0053727C" w:rsidRPr="002E1B78" w:rsidRDefault="0053727C" w:rsidP="0053727C">
      <w:pPr>
        <w:pStyle w:val="ARIERBody"/>
      </w:pPr>
      <w:r w:rsidRPr="002E1B78">
        <w:t>The pre-burn model for Common Ringtail Possum</w:t>
      </w:r>
      <w:r>
        <w:t>s</w:t>
      </w:r>
      <w:r w:rsidRPr="002E1B78">
        <w:t xml:space="preserve"> with the most support ha</w:t>
      </w:r>
      <w:r>
        <w:t>d</w:t>
      </w:r>
      <w:r w:rsidRPr="002E1B78">
        <w:t xml:space="preserve"> possum</w:t>
      </w:r>
      <w:r>
        <w:t xml:space="preserve"> occupancy</w:t>
      </w:r>
      <w:r w:rsidRPr="002E1B78">
        <w:t xml:space="preserve"> differing by location</w:t>
      </w:r>
      <w:r>
        <w:t xml:space="preserve"> (</w:t>
      </w:r>
      <w:proofErr w:type="spellStart"/>
      <w:r>
        <w:t>Annya</w:t>
      </w:r>
      <w:proofErr w:type="spellEnd"/>
      <w:r w:rsidRPr="002E1B78">
        <w:t xml:space="preserve"> </w:t>
      </w:r>
      <w:r>
        <w:t xml:space="preserve">38.9%, </w:t>
      </w:r>
      <w:r w:rsidRPr="002E1B78">
        <w:t>95% CL 23.1</w:t>
      </w:r>
      <w:r>
        <w:t>–</w:t>
      </w:r>
      <w:r w:rsidRPr="002E1B78">
        <w:t>57.5%</w:t>
      </w:r>
      <w:r>
        <w:t>;</w:t>
      </w:r>
      <w:r w:rsidRPr="002E1B78">
        <w:t xml:space="preserve"> </w:t>
      </w:r>
      <w:r>
        <w:t xml:space="preserve">Hotspur </w:t>
      </w:r>
      <w:r w:rsidRPr="002E1B78">
        <w:t>68.5%</w:t>
      </w:r>
      <w:r>
        <w:t>,</w:t>
      </w:r>
      <w:r w:rsidRPr="002E1B78">
        <w:t xml:space="preserve"> 95%</w:t>
      </w:r>
      <w:r>
        <w:t xml:space="preserve"> </w:t>
      </w:r>
      <w:r w:rsidRPr="002E1B78">
        <w:t>CL 50.2</w:t>
      </w:r>
      <w:r>
        <w:t>–</w:t>
      </w:r>
      <w:r w:rsidRPr="002E1B78">
        <w:t>82.4%</w:t>
      </w:r>
      <w:r>
        <w:t>;</w:t>
      </w:r>
      <w:r w:rsidRPr="002E1B78">
        <w:t xml:space="preserve"> Figure 1</w:t>
      </w:r>
      <w:r w:rsidR="00916909">
        <w:t>5</w:t>
      </w:r>
      <w:r w:rsidRPr="002E1B78">
        <w:t>)</w:t>
      </w:r>
      <w:r>
        <w:t xml:space="preserve">. </w:t>
      </w:r>
      <w:r w:rsidRPr="006544DB">
        <w:t>Daily detection rates were estimated at 8.0% (95% CL 6.3–10.0%) where foxes were not detected, and fell to 4.8% (95% CL 3.1–7.5%) where foxes were detected.</w:t>
      </w:r>
    </w:p>
    <w:p w14:paraId="6413F685" w14:textId="13D20D2E" w:rsidR="005A3320" w:rsidRPr="002E1B78" w:rsidRDefault="0053727C" w:rsidP="0053727C">
      <w:pPr>
        <w:pStyle w:val="ARIERBody"/>
      </w:pPr>
      <w:r w:rsidRPr="005927E2">
        <w:t xml:space="preserve">In the </w:t>
      </w:r>
      <w:r w:rsidR="00D64FAC">
        <w:t>post-burn</w:t>
      </w:r>
      <w:r w:rsidRPr="005927E2">
        <w:t xml:space="preserve"> period</w:t>
      </w:r>
      <w:r w:rsidR="0070383B">
        <w:t>,</w:t>
      </w:r>
      <w:r w:rsidRPr="005927E2">
        <w:t xml:space="preserve"> occupancy was dependent on whether foxes were detected</w:t>
      </w:r>
      <w:r>
        <w:t xml:space="preserve"> or not</w:t>
      </w:r>
      <w:r w:rsidRPr="005927E2">
        <w:t>. Where foxes were not detected</w:t>
      </w:r>
      <w:r w:rsidR="0070383B">
        <w:t>,</w:t>
      </w:r>
      <w:r w:rsidRPr="005927E2">
        <w:t xml:space="preserve"> occupancy was 13.7% (95% CL 5.1–32.0%), increasing to 45.9% (95% CL 28.8–64.0%) with fox detection.</w:t>
      </w:r>
      <w:r w:rsidRPr="002E1B78">
        <w:t xml:space="preserve"> Colonisation and extinction rates were constant, with daily detection</w:t>
      </w:r>
      <w:r>
        <w:t xml:space="preserve"> rates</w:t>
      </w:r>
      <w:r w:rsidRPr="002E1B78">
        <w:t xml:space="preserve"> of 3.6</w:t>
      </w:r>
      <w:r>
        <w:t>%</w:t>
      </w:r>
      <w:r w:rsidRPr="002E1B78">
        <w:t xml:space="preserve"> (95%</w:t>
      </w:r>
      <w:r>
        <w:t xml:space="preserve"> </w:t>
      </w:r>
      <w:r w:rsidRPr="002E1B78">
        <w:t>CL 3.0</w:t>
      </w:r>
      <w:r>
        <w:t>–</w:t>
      </w:r>
      <w:r w:rsidRPr="002E1B78">
        <w:t xml:space="preserve">4.4%). </w:t>
      </w:r>
      <w:r>
        <w:t>Common Ringtail Possum o</w:t>
      </w:r>
      <w:r w:rsidRPr="002E1B78">
        <w:t xml:space="preserve">ccupancy rates at sites </w:t>
      </w:r>
      <w:r>
        <w:t>where foxes were not detected</w:t>
      </w:r>
      <w:r w:rsidRPr="002E1B78">
        <w:t xml:space="preserve"> increased between 2013</w:t>
      </w:r>
      <w:r>
        <w:t xml:space="preserve"> and </w:t>
      </w:r>
      <w:r w:rsidRPr="002E1B78">
        <w:t>2014, with growth estimated to be 229% (95%</w:t>
      </w:r>
      <w:r>
        <w:t xml:space="preserve"> </w:t>
      </w:r>
      <w:r w:rsidRPr="002E1B78">
        <w:t>CL 64</w:t>
      </w:r>
      <w:r>
        <w:t>–</w:t>
      </w:r>
      <w:r w:rsidRPr="002E1B78">
        <w:t>1466%)</w:t>
      </w:r>
      <w:r>
        <w:t>,</w:t>
      </w:r>
      <w:r w:rsidRPr="002E1B78">
        <w:t xml:space="preserve"> and were constant between 2014 and 2015. </w:t>
      </w:r>
      <w:r w:rsidR="005A3320" w:rsidRPr="002E1B78">
        <w:t xml:space="preserve">Parameter estimates for the occupancy models are given in </w:t>
      </w:r>
      <w:r w:rsidR="004C7CA8">
        <w:t>Appendix 3</w:t>
      </w:r>
      <w:r w:rsidR="005A3320" w:rsidRPr="002E1B78">
        <w:t>.</w:t>
      </w:r>
    </w:p>
    <w:p w14:paraId="6CE5342A" w14:textId="21F32F93" w:rsidR="005A3320" w:rsidRPr="002E1B78" w:rsidRDefault="005A3320" w:rsidP="00D04351">
      <w:pPr>
        <w:rPr>
          <w:rFonts w:ascii="Tms Rmn" w:hAnsi="Tms Rmn"/>
          <w:sz w:val="24"/>
        </w:rPr>
      </w:pPr>
      <w:r w:rsidRPr="00D6224A">
        <w:rPr>
          <w:rFonts w:ascii="Tms Rmn" w:hAnsi="Tms Rmn"/>
          <w:noProof/>
          <w:sz w:val="24"/>
          <w:lang w:eastAsia="en-AU"/>
        </w:rPr>
        <w:drawing>
          <wp:inline distT="0" distB="0" distL="0" distR="0" wp14:anchorId="04B8227E" wp14:editId="6C58B3B6">
            <wp:extent cx="4360545" cy="3302000"/>
            <wp:effectExtent l="0" t="0" r="825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t="3563" r="11519" b="7127"/>
                    <a:stretch>
                      <a:fillRect/>
                    </a:stretch>
                  </pic:blipFill>
                  <pic:spPr bwMode="auto">
                    <a:xfrm>
                      <a:off x="0" y="0"/>
                      <a:ext cx="4360545" cy="3302000"/>
                    </a:xfrm>
                    <a:prstGeom prst="rect">
                      <a:avLst/>
                    </a:prstGeom>
                    <a:noFill/>
                    <a:ln>
                      <a:noFill/>
                    </a:ln>
                  </pic:spPr>
                </pic:pic>
              </a:graphicData>
            </a:graphic>
          </wp:inline>
        </w:drawing>
      </w:r>
    </w:p>
    <w:p w14:paraId="41E264F9" w14:textId="10D1B0FD" w:rsidR="0050617A" w:rsidRPr="002E1B78" w:rsidRDefault="00B9115E" w:rsidP="000B758D">
      <w:pPr>
        <w:pStyle w:val="ARIERCaption-Figure"/>
      </w:pPr>
      <w:bookmarkStart w:id="143" w:name="_Toc460419701"/>
      <w:bookmarkStart w:id="144" w:name="_Toc436906747"/>
      <w:r>
        <w:t>Figure 1</w:t>
      </w:r>
      <w:r w:rsidR="00916909">
        <w:t>5</w:t>
      </w:r>
      <w:r w:rsidR="005A3320" w:rsidRPr="002E1B78">
        <w:t>. Occupancy estimates for Common Ringtail Possum</w:t>
      </w:r>
      <w:r w:rsidR="00114362">
        <w:t>s</w:t>
      </w:r>
      <w:r w:rsidR="005A3320" w:rsidRPr="002E1B78">
        <w:t xml:space="preserve"> during the four monitoring periods</w:t>
      </w:r>
      <w:bookmarkEnd w:id="143"/>
    </w:p>
    <w:p w14:paraId="5B899BC6" w14:textId="447494A3" w:rsidR="005B62CC" w:rsidRPr="002E1B78" w:rsidRDefault="00B255FC" w:rsidP="005B62CC">
      <w:pPr>
        <w:pStyle w:val="ARIERFigTabText"/>
      </w:pPr>
      <w:r w:rsidRPr="002E1B78">
        <w:t xml:space="preserve">Solid points </w:t>
      </w:r>
      <w:r>
        <w:t>indicate</w:t>
      </w:r>
      <w:r w:rsidRPr="002E1B78">
        <w:t xml:space="preserve"> the occupancy estimates</w:t>
      </w:r>
      <w:r>
        <w:t>;</w:t>
      </w:r>
      <w:r w:rsidRPr="002E1B78">
        <w:t xml:space="preserve"> </w:t>
      </w:r>
      <w:r>
        <w:t>v</w:t>
      </w:r>
      <w:r w:rsidR="005B62CC">
        <w:t>ertical l</w:t>
      </w:r>
      <w:r w:rsidR="005B62CC" w:rsidRPr="002E1B78">
        <w:t xml:space="preserve">ines </w:t>
      </w:r>
      <w:r w:rsidR="005B62CC">
        <w:t>represent</w:t>
      </w:r>
      <w:r w:rsidR="00DC6244">
        <w:t xml:space="preserve"> the 95% confidence limits</w:t>
      </w:r>
      <w:r w:rsidR="005B62CC" w:rsidRPr="002E1B78">
        <w:t>.</w:t>
      </w:r>
    </w:p>
    <w:bookmarkEnd w:id="144"/>
    <w:p w14:paraId="503263E9" w14:textId="77777777" w:rsidR="005A3320" w:rsidRPr="002E1B78" w:rsidRDefault="005A3320" w:rsidP="005A3320"/>
    <w:p w14:paraId="382FB02C" w14:textId="5E50853B" w:rsidR="005A3320" w:rsidRPr="002E1B78" w:rsidRDefault="00D63B3F" w:rsidP="00934566">
      <w:pPr>
        <w:pStyle w:val="ARIERHC"/>
        <w:keepNext/>
      </w:pPr>
      <w:bookmarkStart w:id="145" w:name="_Toc436906717"/>
      <w:bookmarkStart w:id="146" w:name="_Toc330056741"/>
      <w:bookmarkStart w:id="147" w:name="_Toc460419671"/>
      <w:r>
        <w:t>3.4</w:t>
      </w:r>
      <w:r w:rsidR="00871516" w:rsidRPr="002E1B78">
        <w:t>.6</w:t>
      </w:r>
      <w:r w:rsidR="00871516" w:rsidRPr="002E1B78">
        <w:tab/>
      </w:r>
      <w:r w:rsidR="005A3320" w:rsidRPr="002E1B78">
        <w:t>Short-beaked Echidna</w:t>
      </w:r>
      <w:bookmarkEnd w:id="145"/>
      <w:bookmarkEnd w:id="146"/>
      <w:bookmarkEnd w:id="147"/>
    </w:p>
    <w:p w14:paraId="74B5374A" w14:textId="3860FDFB" w:rsidR="0053727C" w:rsidRPr="002E1B78" w:rsidRDefault="0053727C" w:rsidP="0053727C">
      <w:pPr>
        <w:pStyle w:val="ARIERBody"/>
      </w:pPr>
      <w:r w:rsidRPr="005927E2">
        <w:t>The ‘best’ model of Short-beaked Echidna occupancy in the pre-burn period was the null model, with no difference between sites based on fox detection or location. Pre-burn occupancy was estimated to be 86.6% (27.7–99.1%)</w:t>
      </w:r>
      <w:r w:rsidR="0070383B">
        <w:t>,</w:t>
      </w:r>
      <w:r w:rsidR="00F4404B">
        <w:t xml:space="preserve"> </w:t>
      </w:r>
      <w:r w:rsidRPr="005927E2">
        <w:t>and detection</w:t>
      </w:r>
      <w:r w:rsidR="0070383B">
        <w:t xml:space="preserve"> was estimated to be</w:t>
      </w:r>
      <w:r w:rsidRPr="005927E2">
        <w:t xml:space="preserve"> 2.2% (1.4–3.4%).</w:t>
      </w:r>
    </w:p>
    <w:p w14:paraId="72B4D7BE" w14:textId="32B1744E" w:rsidR="005A3320" w:rsidRPr="002E1B78" w:rsidRDefault="0053727C" w:rsidP="0053727C">
      <w:pPr>
        <w:pStyle w:val="ARIERBody"/>
      </w:pPr>
      <w:r w:rsidRPr="00665389">
        <w:t xml:space="preserve">The ‘best’ </w:t>
      </w:r>
      <w:r w:rsidR="00D64FAC">
        <w:t>post-burn</w:t>
      </w:r>
      <w:r w:rsidRPr="00665389">
        <w:t xml:space="preserve"> model estimated greater occupancy rates</w:t>
      </w:r>
      <w:r w:rsidR="00D5567E">
        <w:t xml:space="preserve"> </w:t>
      </w:r>
      <w:r w:rsidRPr="00665389">
        <w:t>at unburnt s</w:t>
      </w:r>
      <w:r w:rsidR="00B9115E">
        <w:t>ites than burnt sites (</w:t>
      </w:r>
      <w:r w:rsidR="002618DA">
        <w:t>Figure </w:t>
      </w:r>
      <w:r w:rsidR="00B9115E">
        <w:t>1</w:t>
      </w:r>
      <w:r w:rsidR="00916909">
        <w:t>6</w:t>
      </w:r>
      <w:r w:rsidR="00DC6244">
        <w:t>)</w:t>
      </w:r>
      <w:r w:rsidR="0070383B">
        <w:t>,</w:t>
      </w:r>
      <w:r w:rsidRPr="00665389">
        <w:t xml:space="preserve"> with greater local colonisation at </w:t>
      </w:r>
      <w:proofErr w:type="spellStart"/>
      <w:r w:rsidRPr="00665389">
        <w:t>Annya</w:t>
      </w:r>
      <w:proofErr w:type="spellEnd"/>
      <w:r w:rsidRPr="00665389">
        <w:t xml:space="preserve"> and consistent extinction rates across both sites. The occupancy rates for burnt sites increased in 2015, but not significantly so. For this model, detection rates were higher where foxes had not been detected (3.3%, 95% CL 2.2–4.9%) compared with sites where foxes had been detected (1.2%, 95% CL 0.5–2.9%) (Figure 1</w:t>
      </w:r>
      <w:r w:rsidR="00916909">
        <w:t>7</w:t>
      </w:r>
      <w:r w:rsidRPr="00665389">
        <w:t xml:space="preserve">). </w:t>
      </w:r>
      <w:r w:rsidR="005A3320" w:rsidRPr="002E1B78">
        <w:t xml:space="preserve">Parameter estimates for the occupancy models are given in Appendix </w:t>
      </w:r>
      <w:r w:rsidR="004C7CA8">
        <w:t>3</w:t>
      </w:r>
      <w:r w:rsidR="005A3320" w:rsidRPr="002E1B78">
        <w:t>.</w:t>
      </w:r>
    </w:p>
    <w:p w14:paraId="2534FFCD" w14:textId="77777777" w:rsidR="005A3320" w:rsidRPr="002E1B78" w:rsidRDefault="005A3320" w:rsidP="005A3320"/>
    <w:p w14:paraId="7D4629EB" w14:textId="5B9F247B" w:rsidR="005A3320" w:rsidRPr="002E1B78" w:rsidRDefault="005A3320" w:rsidP="00D04351">
      <w:r w:rsidRPr="00D6224A">
        <w:rPr>
          <w:noProof/>
          <w:lang w:eastAsia="en-AU"/>
        </w:rPr>
        <w:drawing>
          <wp:inline distT="0" distB="0" distL="0" distR="0" wp14:anchorId="270FEAD5" wp14:editId="2E1E4DE5">
            <wp:extent cx="4419600" cy="3302000"/>
            <wp:effectExtent l="0" t="0" r="0" b="0"/>
            <wp:docPr id="5" name="Picture 5" descr="EchidO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hidOcc"/>
                    <pic:cNvPicPr>
                      <a:picLocks noChangeAspect="1" noChangeArrowheads="1"/>
                    </pic:cNvPicPr>
                  </pic:nvPicPr>
                  <pic:blipFill>
                    <a:blip r:embed="rId64">
                      <a:extLst>
                        <a:ext uri="{28A0092B-C50C-407E-A947-70E740481C1C}">
                          <a14:useLocalDpi xmlns:a14="http://schemas.microsoft.com/office/drawing/2010/main" val="0"/>
                        </a:ext>
                      </a:extLst>
                    </a:blip>
                    <a:srcRect t="3670" r="12379" b="8990"/>
                    <a:stretch>
                      <a:fillRect/>
                    </a:stretch>
                  </pic:blipFill>
                  <pic:spPr bwMode="auto">
                    <a:xfrm>
                      <a:off x="0" y="0"/>
                      <a:ext cx="4419600" cy="3302000"/>
                    </a:xfrm>
                    <a:prstGeom prst="rect">
                      <a:avLst/>
                    </a:prstGeom>
                    <a:noFill/>
                    <a:ln>
                      <a:noFill/>
                    </a:ln>
                  </pic:spPr>
                </pic:pic>
              </a:graphicData>
            </a:graphic>
          </wp:inline>
        </w:drawing>
      </w:r>
    </w:p>
    <w:p w14:paraId="07C32365" w14:textId="5414CD3F" w:rsidR="005A3320" w:rsidRPr="002E1B78" w:rsidRDefault="005A3320" w:rsidP="000B758D">
      <w:pPr>
        <w:pStyle w:val="ARIERCaption-Figure"/>
      </w:pPr>
      <w:bookmarkStart w:id="148" w:name="_Toc436906749"/>
      <w:bookmarkStart w:id="149" w:name="_Toc460419702"/>
      <w:r w:rsidRPr="002E1B78">
        <w:t>Figure 1</w:t>
      </w:r>
      <w:r w:rsidR="00916909">
        <w:t>6</w:t>
      </w:r>
      <w:r w:rsidRPr="002E1B78">
        <w:t xml:space="preserve">. Short-beaked Echidna occupancy rates for sites categorised </w:t>
      </w:r>
      <w:r w:rsidR="0070383B">
        <w:t>as</w:t>
      </w:r>
      <w:r w:rsidR="0070383B" w:rsidRPr="002E1B78">
        <w:t xml:space="preserve"> </w:t>
      </w:r>
      <w:r w:rsidRPr="002E1B78">
        <w:t>unburnt and burnt areas</w:t>
      </w:r>
      <w:bookmarkEnd w:id="148"/>
      <w:bookmarkEnd w:id="149"/>
    </w:p>
    <w:p w14:paraId="6CA0349E" w14:textId="1AF47B3C" w:rsidR="00813D75" w:rsidRPr="002E1B78" w:rsidRDefault="00813D75" w:rsidP="00813D75">
      <w:pPr>
        <w:pStyle w:val="ARIERFigTabText"/>
      </w:pPr>
      <w:r>
        <w:t>Vertical l</w:t>
      </w:r>
      <w:r w:rsidRPr="002E1B78">
        <w:t xml:space="preserve">ines </w:t>
      </w:r>
      <w:r>
        <w:t>represent</w:t>
      </w:r>
      <w:r w:rsidRPr="002E1B78">
        <w:t xml:space="preserve"> the 95% conf</w:t>
      </w:r>
      <w:r w:rsidR="00157D27">
        <w:t>idence limits</w:t>
      </w:r>
      <w:r w:rsidRPr="002E1B78">
        <w:t>.</w:t>
      </w:r>
    </w:p>
    <w:p w14:paraId="4097EE1D" w14:textId="77777777" w:rsidR="0053727C" w:rsidRPr="002E1B78" w:rsidRDefault="0053727C" w:rsidP="00D04351">
      <w:pPr>
        <w:rPr>
          <w:rFonts w:ascii="Tms Rmn" w:hAnsi="Tms Rmn"/>
          <w:sz w:val="24"/>
        </w:rPr>
      </w:pPr>
      <w:r w:rsidRPr="00D6224A">
        <w:rPr>
          <w:rFonts w:ascii="Tms Rmn" w:hAnsi="Tms Rmn"/>
          <w:noProof/>
          <w:sz w:val="24"/>
          <w:lang w:eastAsia="en-AU"/>
        </w:rPr>
        <w:drawing>
          <wp:inline distT="0" distB="0" distL="0" distR="0" wp14:anchorId="711CA42D" wp14:editId="72D338B2">
            <wp:extent cx="4470400" cy="3302000"/>
            <wp:effectExtent l="0" t="0" r="0" b="0"/>
            <wp:docPr id="12" name="Picture 22" descr="EchidnaNa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chidnaNaive"/>
                    <pic:cNvPicPr>
                      <a:picLocks noChangeAspect="1" noChangeArrowheads="1"/>
                    </pic:cNvPicPr>
                  </pic:nvPicPr>
                  <pic:blipFill>
                    <a:blip r:embed="rId65">
                      <a:extLst>
                        <a:ext uri="{28A0092B-C50C-407E-A947-70E740481C1C}">
                          <a14:useLocalDpi xmlns:a14="http://schemas.microsoft.com/office/drawing/2010/main" val="0"/>
                        </a:ext>
                      </a:extLst>
                    </a:blip>
                    <a:srcRect t="3922" r="13101" b="10516"/>
                    <a:stretch>
                      <a:fillRect/>
                    </a:stretch>
                  </pic:blipFill>
                  <pic:spPr bwMode="auto">
                    <a:xfrm>
                      <a:off x="0" y="0"/>
                      <a:ext cx="4470400" cy="3302000"/>
                    </a:xfrm>
                    <a:prstGeom prst="rect">
                      <a:avLst/>
                    </a:prstGeom>
                    <a:noFill/>
                    <a:ln>
                      <a:noFill/>
                    </a:ln>
                  </pic:spPr>
                </pic:pic>
              </a:graphicData>
            </a:graphic>
          </wp:inline>
        </w:drawing>
      </w:r>
    </w:p>
    <w:p w14:paraId="1F96A3F5" w14:textId="17F659B0" w:rsidR="0053727C" w:rsidRDefault="0053727C" w:rsidP="000B758D">
      <w:pPr>
        <w:pStyle w:val="ARIERCaption-Figure"/>
      </w:pPr>
      <w:bookmarkStart w:id="150" w:name="_Toc436906748"/>
      <w:bookmarkStart w:id="151" w:name="_Toc460419703"/>
      <w:r w:rsidRPr="002E1B78">
        <w:t>Figure 1</w:t>
      </w:r>
      <w:r w:rsidR="00916909">
        <w:t>7</w:t>
      </w:r>
      <w:r w:rsidRPr="002E1B78">
        <w:t xml:space="preserve">. Naïve Short-beaked Echidna occupancy rates for sites categorised by the detection or non-detection of </w:t>
      </w:r>
      <w:r>
        <w:t>R</w:t>
      </w:r>
      <w:r w:rsidRPr="002E1B78">
        <w:t xml:space="preserve">ed </w:t>
      </w:r>
      <w:bookmarkEnd w:id="150"/>
      <w:r>
        <w:t>F</w:t>
      </w:r>
      <w:r w:rsidRPr="002E1B78">
        <w:t>oxes</w:t>
      </w:r>
      <w:bookmarkEnd w:id="151"/>
    </w:p>
    <w:p w14:paraId="6C58D2BA" w14:textId="77777777" w:rsidR="00E63358" w:rsidRPr="00E63358" w:rsidRDefault="00E63358" w:rsidP="00E63358"/>
    <w:p w14:paraId="5DD8E715" w14:textId="2E70EB4E" w:rsidR="005A3320" w:rsidRPr="002E1B78" w:rsidRDefault="00D63B3F" w:rsidP="00934566">
      <w:pPr>
        <w:pStyle w:val="ARIERHC"/>
        <w:keepNext/>
      </w:pPr>
      <w:bookmarkStart w:id="152" w:name="_Toc436906718"/>
      <w:bookmarkStart w:id="153" w:name="_Toc330056742"/>
      <w:bookmarkStart w:id="154" w:name="_Toc460419672"/>
      <w:r>
        <w:t>3.4</w:t>
      </w:r>
      <w:r w:rsidR="00871516" w:rsidRPr="002E1B78">
        <w:t>.7</w:t>
      </w:r>
      <w:r w:rsidR="00871516" w:rsidRPr="002E1B78">
        <w:tab/>
      </w:r>
      <w:r w:rsidR="005A3320" w:rsidRPr="002E1B78">
        <w:t>The role of unburnt patches of vegetation</w:t>
      </w:r>
      <w:bookmarkEnd w:id="152"/>
      <w:bookmarkEnd w:id="153"/>
      <w:bookmarkEnd w:id="154"/>
    </w:p>
    <w:p w14:paraId="1F90D038" w14:textId="45752500" w:rsidR="0053727C" w:rsidRDefault="0053727C" w:rsidP="0053727C">
      <w:pPr>
        <w:pStyle w:val="ARIERBody"/>
      </w:pPr>
      <w:r>
        <w:t xml:space="preserve">The presence of </w:t>
      </w:r>
      <w:r w:rsidRPr="002E1B78">
        <w:t xml:space="preserve">unburnt vegetation </w:t>
      </w:r>
      <w:r>
        <w:t xml:space="preserve">patches </w:t>
      </w:r>
      <w:r w:rsidRPr="002E1B78">
        <w:t>w</w:t>
      </w:r>
      <w:r>
        <w:t>as</w:t>
      </w:r>
      <w:r w:rsidRPr="002E1B78">
        <w:t xml:space="preserve"> only a significant explanatory variable for</w:t>
      </w:r>
      <w:r>
        <w:t xml:space="preserve"> </w:t>
      </w:r>
      <w:r w:rsidRPr="002E1B78">
        <w:t>Short-beaked Echidna</w:t>
      </w:r>
      <w:r w:rsidR="0070383B">
        <w:t xml:space="preserve"> occupancy</w:t>
      </w:r>
      <w:r w:rsidRPr="002E1B78">
        <w:t xml:space="preserve">. </w:t>
      </w:r>
      <w:r>
        <w:t>F</w:t>
      </w:r>
      <w:r w:rsidRPr="002E1B78">
        <w:t xml:space="preserve">or </w:t>
      </w:r>
      <w:r>
        <w:t>the remaining</w:t>
      </w:r>
      <w:r w:rsidRPr="002E1B78">
        <w:t xml:space="preserve"> species</w:t>
      </w:r>
      <w:r w:rsidR="0070383B">
        <w:t>,</w:t>
      </w:r>
      <w:r w:rsidRPr="002E1B78">
        <w:t xml:space="preserve"> </w:t>
      </w:r>
      <w:r w:rsidR="00A12221">
        <w:t xml:space="preserve">small </w:t>
      </w:r>
      <w:r w:rsidR="00C17576">
        <w:t>numbers of detection</w:t>
      </w:r>
      <w:r w:rsidR="00A12221">
        <w:t xml:space="preserve"> resulted</w:t>
      </w:r>
      <w:r w:rsidRPr="002E1B78">
        <w:t xml:space="preserve"> in large standard errors</w:t>
      </w:r>
      <w:r>
        <w:t xml:space="preserve"> (</w:t>
      </w:r>
      <w:r w:rsidRPr="002E1B78">
        <w:t>clouding the interpretation of the results</w:t>
      </w:r>
      <w:r>
        <w:t>)</w:t>
      </w:r>
      <w:r w:rsidRPr="002E1B78">
        <w:t>.</w:t>
      </w:r>
    </w:p>
    <w:p w14:paraId="2894FCD4" w14:textId="5E6B8D9B" w:rsidR="00D5567E" w:rsidRDefault="0070383B" w:rsidP="0053727C">
      <w:pPr>
        <w:pStyle w:val="ARIERBody"/>
      </w:pPr>
      <w:r>
        <w:t xml:space="preserve">Southern Brown Bandicoots </w:t>
      </w:r>
      <w:r w:rsidR="00A12221">
        <w:t xml:space="preserve">and </w:t>
      </w:r>
      <w:r>
        <w:t xml:space="preserve">Long-nosed Potoroos </w:t>
      </w:r>
      <w:r w:rsidR="00A12221">
        <w:t>did make use of unburnt patches</w:t>
      </w:r>
      <w:r>
        <w:t xml:space="preserve">; </w:t>
      </w:r>
      <w:r w:rsidR="00A12221">
        <w:t xml:space="preserve">however, this varied between sites and with time. </w:t>
      </w:r>
      <w:r w:rsidR="0053727C" w:rsidRPr="002E1B78">
        <w:t>At Mt Clay</w:t>
      </w:r>
      <w:r w:rsidR="0053727C">
        <w:t>,</w:t>
      </w:r>
      <w:r w:rsidR="0053727C" w:rsidRPr="002E1B78">
        <w:t xml:space="preserve"> </w:t>
      </w:r>
      <w:r w:rsidR="00A12221">
        <w:t>Southern Brown B</w:t>
      </w:r>
      <w:r w:rsidR="0053727C" w:rsidRPr="002E1B78">
        <w:t xml:space="preserve">andicoots </w:t>
      </w:r>
      <w:r w:rsidR="00A12221">
        <w:t>used unburnt patches</w:t>
      </w:r>
      <w:r w:rsidR="0053727C" w:rsidRPr="002E1B78">
        <w:t xml:space="preserve"> just over four times more often </w:t>
      </w:r>
      <w:r w:rsidR="00C17576">
        <w:t>than</w:t>
      </w:r>
      <w:r w:rsidR="0053727C" w:rsidRPr="002E1B78">
        <w:t xml:space="preserve"> burnt </w:t>
      </w:r>
      <w:r w:rsidR="0053727C">
        <w:t>patches</w:t>
      </w:r>
      <w:r w:rsidR="0053727C" w:rsidRPr="002E1B78">
        <w:t xml:space="preserve"> in </w:t>
      </w:r>
      <w:r w:rsidR="0053727C">
        <w:t xml:space="preserve">the immediate </w:t>
      </w:r>
      <w:r w:rsidR="00D64FAC">
        <w:t>post-burn</w:t>
      </w:r>
      <w:r w:rsidR="0053727C">
        <w:t xml:space="preserve"> period</w:t>
      </w:r>
      <w:r w:rsidR="0053727C" w:rsidRPr="002E1B78">
        <w:t xml:space="preserve">, but </w:t>
      </w:r>
      <w:r w:rsidR="0053727C">
        <w:t xml:space="preserve">this declined by </w:t>
      </w:r>
      <w:r w:rsidR="0053727C" w:rsidRPr="002E1B78">
        <w:t xml:space="preserve">nearly half in 2014. </w:t>
      </w:r>
      <w:r w:rsidR="00A12221">
        <w:t>While at Hotspur</w:t>
      </w:r>
      <w:r>
        <w:t>,</w:t>
      </w:r>
      <w:r w:rsidR="00A12221">
        <w:t xml:space="preserve"> they used </w:t>
      </w:r>
      <w:r w:rsidR="00A12221" w:rsidRPr="002E1B78">
        <w:t>one unburnt patch in 2014</w:t>
      </w:r>
      <w:r w:rsidR="00A12221">
        <w:t>,</w:t>
      </w:r>
      <w:r w:rsidR="00A12221" w:rsidRPr="002E1B78">
        <w:t xml:space="preserve"> compared </w:t>
      </w:r>
      <w:r w:rsidR="00A12221">
        <w:t xml:space="preserve">with </w:t>
      </w:r>
      <w:r w:rsidR="00A12221" w:rsidRPr="002E1B78">
        <w:t xml:space="preserve">12 burnt sites between the immediate </w:t>
      </w:r>
      <w:r w:rsidR="00D64FAC">
        <w:t>post-burn</w:t>
      </w:r>
      <w:r w:rsidR="00A12221" w:rsidRPr="002E1B78">
        <w:t xml:space="preserve"> period and 2015</w:t>
      </w:r>
      <w:r w:rsidR="00A12221">
        <w:t xml:space="preserve">. </w:t>
      </w:r>
      <w:r w:rsidR="0053727C" w:rsidRPr="002E1B78">
        <w:t>Long-nosed Potoroo</w:t>
      </w:r>
      <w:r w:rsidR="0053727C">
        <w:t>s</w:t>
      </w:r>
      <w:r w:rsidR="0053727C" w:rsidRPr="002E1B78">
        <w:t xml:space="preserve"> were detected once </w:t>
      </w:r>
      <w:r w:rsidR="007F3D00">
        <w:t xml:space="preserve">in the immediate </w:t>
      </w:r>
      <w:r w:rsidR="00D64FAC">
        <w:t>post-burn</w:t>
      </w:r>
      <w:r w:rsidR="0053727C" w:rsidRPr="002E1B78">
        <w:t xml:space="preserve"> </w:t>
      </w:r>
      <w:r w:rsidR="007F3D00">
        <w:t xml:space="preserve">period </w:t>
      </w:r>
      <w:r w:rsidR="0053727C" w:rsidRPr="002E1B78">
        <w:t>in an unburnt patch.</w:t>
      </w:r>
      <w:r w:rsidR="007F3D00">
        <w:t xml:space="preserve"> No species were recorded using unburnt patches at </w:t>
      </w:r>
      <w:proofErr w:type="spellStart"/>
      <w:r w:rsidR="007F3D00">
        <w:t>Annya</w:t>
      </w:r>
      <w:proofErr w:type="spellEnd"/>
      <w:r w:rsidR="00596B77">
        <w:t>.</w:t>
      </w:r>
    </w:p>
    <w:p w14:paraId="7FC3CB96" w14:textId="11E3B79F" w:rsidR="0053727C" w:rsidRPr="002E1B78" w:rsidRDefault="0053727C" w:rsidP="0053727C">
      <w:pPr>
        <w:pStyle w:val="ARIERBody"/>
      </w:pPr>
      <w:r w:rsidRPr="002E1B78">
        <w:t>Foxes</w:t>
      </w:r>
      <w:r w:rsidR="00D17CCB">
        <w:t>’</w:t>
      </w:r>
      <w:r w:rsidRPr="002E1B78">
        <w:t xml:space="preserve"> </w:t>
      </w:r>
      <w:r w:rsidR="007F3D00">
        <w:t xml:space="preserve">use of unburnt patches also varied between </w:t>
      </w:r>
      <w:r w:rsidR="00C17576">
        <w:t>locations</w:t>
      </w:r>
      <w:r w:rsidR="007F3D00">
        <w:t xml:space="preserve"> and </w:t>
      </w:r>
      <w:r w:rsidR="00D17CCB">
        <w:t xml:space="preserve">over </w:t>
      </w:r>
      <w:r w:rsidR="007F3D00">
        <w:t>time</w:t>
      </w:r>
      <w:r w:rsidRPr="002E1B78">
        <w:t xml:space="preserve">. At </w:t>
      </w:r>
      <w:proofErr w:type="spellStart"/>
      <w:r w:rsidRPr="002E1B78">
        <w:t>Annya</w:t>
      </w:r>
      <w:proofErr w:type="spellEnd"/>
      <w:r>
        <w:t>,</w:t>
      </w:r>
      <w:r w:rsidRPr="002E1B78">
        <w:t xml:space="preserve"> foxes were detected at 91% of unburnt sites compared </w:t>
      </w:r>
      <w:r>
        <w:t>with</w:t>
      </w:r>
      <w:r w:rsidRPr="002E1B78">
        <w:t xml:space="preserve"> 100% of burnt patches from </w:t>
      </w:r>
      <w:r w:rsidR="00596B77">
        <w:t xml:space="preserve">the immediate </w:t>
      </w:r>
      <w:r w:rsidR="00D64FAC">
        <w:t>post-burn</w:t>
      </w:r>
      <w:r w:rsidRPr="002E1B78">
        <w:t xml:space="preserve"> </w:t>
      </w:r>
      <w:r w:rsidR="00596B77">
        <w:t xml:space="preserve">period </w:t>
      </w:r>
      <w:r w:rsidRPr="002E1B78">
        <w:t>to 2015. At Hotspur</w:t>
      </w:r>
      <w:r>
        <w:t>,</w:t>
      </w:r>
      <w:r w:rsidRPr="002E1B78">
        <w:t xml:space="preserve"> foxes were generally detected more often in 2015, and proportionally mo</w:t>
      </w:r>
      <w:r>
        <w:t>re in unburnt patches than not</w:t>
      </w:r>
      <w:r w:rsidRPr="00111673">
        <w:t xml:space="preserve">. </w:t>
      </w:r>
      <w:r w:rsidR="007F3D00">
        <w:t xml:space="preserve">At </w:t>
      </w:r>
      <w:r w:rsidRPr="00111673">
        <w:t>Mt Clay, fox</w:t>
      </w:r>
      <w:r w:rsidRPr="002E1B78">
        <w:t xml:space="preserve"> detection generally increased across the site in 2013, with unburnt patch use in 2014 decreasing to below the levels in burnt areas.</w:t>
      </w:r>
    </w:p>
    <w:p w14:paraId="0A790252" w14:textId="6085226A" w:rsidR="006B1D9B" w:rsidRPr="002E1B78" w:rsidRDefault="00D63B3F" w:rsidP="00934566">
      <w:pPr>
        <w:pStyle w:val="ARIERHB"/>
        <w:keepNext/>
      </w:pPr>
      <w:bookmarkStart w:id="155" w:name="_Toc436906719"/>
      <w:bookmarkStart w:id="156" w:name="_Toc460419673"/>
      <w:r>
        <w:t>3.5</w:t>
      </w:r>
      <w:r w:rsidR="00871516" w:rsidRPr="002E1B78">
        <w:tab/>
      </w:r>
      <w:r w:rsidR="005A3320" w:rsidRPr="002E1B78">
        <w:t>Movement of foxes</w:t>
      </w:r>
      <w:bookmarkEnd w:id="155"/>
      <w:bookmarkEnd w:id="156"/>
    </w:p>
    <w:p w14:paraId="59623836" w14:textId="380A71E1" w:rsidR="005A3320" w:rsidRPr="002E1B78" w:rsidRDefault="00D63B3F" w:rsidP="00934566">
      <w:pPr>
        <w:pStyle w:val="ARIERHC"/>
        <w:keepNext/>
      </w:pPr>
      <w:bookmarkStart w:id="157" w:name="_Toc436906720"/>
      <w:bookmarkStart w:id="158" w:name="_Toc330056744"/>
      <w:bookmarkStart w:id="159" w:name="_Toc460419674"/>
      <w:r>
        <w:t>3.5</w:t>
      </w:r>
      <w:r w:rsidR="00871516" w:rsidRPr="002E1B78">
        <w:t>.1</w:t>
      </w:r>
      <w:r w:rsidR="00871516" w:rsidRPr="002E1B78">
        <w:tab/>
      </w:r>
      <w:r w:rsidR="005A3320" w:rsidRPr="002E1B78">
        <w:t>Mt Clay and Hotspur 2013</w:t>
      </w:r>
      <w:bookmarkEnd w:id="157"/>
      <w:bookmarkEnd w:id="158"/>
      <w:bookmarkEnd w:id="159"/>
    </w:p>
    <w:p w14:paraId="09AAA003" w14:textId="1FD4CC64" w:rsidR="005A3320" w:rsidRPr="002E1B78" w:rsidRDefault="005A3320" w:rsidP="0046664D">
      <w:pPr>
        <w:pStyle w:val="ARIERBody"/>
      </w:pPr>
      <w:r w:rsidRPr="002E1B78">
        <w:t xml:space="preserve">We fitted GPS data logger collars to </w:t>
      </w:r>
      <w:r w:rsidR="002C50FF" w:rsidRPr="002E1B78">
        <w:t>four</w:t>
      </w:r>
      <w:r w:rsidRPr="002E1B78">
        <w:t xml:space="preserve"> foxes (</w:t>
      </w:r>
      <w:r w:rsidR="002C50FF" w:rsidRPr="002E1B78">
        <w:t>two</w:t>
      </w:r>
      <w:r w:rsidRPr="002E1B78">
        <w:t xml:space="preserve"> males and </w:t>
      </w:r>
      <w:r w:rsidR="002C50FF" w:rsidRPr="002E1B78">
        <w:t>two</w:t>
      </w:r>
      <w:r w:rsidRPr="002E1B78">
        <w:t xml:space="preserve"> females) at Mt Clay and</w:t>
      </w:r>
      <w:r w:rsidR="006B1D9B" w:rsidRPr="002E1B78">
        <w:t xml:space="preserve"> </w:t>
      </w:r>
      <w:r w:rsidR="002C50FF" w:rsidRPr="002E1B78">
        <w:t>six foxes (three males and three</w:t>
      </w:r>
      <w:r w:rsidRPr="002E1B78">
        <w:t xml:space="preserve"> females) at Hotspur in January 2013</w:t>
      </w:r>
      <w:r w:rsidR="00916909">
        <w:t xml:space="preserve"> (Figure 18</w:t>
      </w:r>
      <w:r w:rsidR="00D17CCB" w:rsidRPr="002E1B78">
        <w:t>)</w:t>
      </w:r>
      <w:r w:rsidRPr="002E1B78">
        <w:t xml:space="preserve">, </w:t>
      </w:r>
      <w:r w:rsidR="00D17CCB">
        <w:t>2</w:t>
      </w:r>
      <w:r w:rsidR="00D17CCB" w:rsidRPr="002E1B78">
        <w:t xml:space="preserve"> </w:t>
      </w:r>
      <w:r w:rsidRPr="002E1B78">
        <w:t>months prior to the ignition of the planned</w:t>
      </w:r>
      <w:r w:rsidR="00B9115E">
        <w:t xml:space="preserve"> burns at these sites</w:t>
      </w:r>
      <w:r w:rsidRPr="002E1B78">
        <w:t>.</w:t>
      </w:r>
    </w:p>
    <w:p w14:paraId="71C94A62" w14:textId="77777777" w:rsidR="005A3320" w:rsidRPr="002E1B78" w:rsidRDefault="005A3320" w:rsidP="005A3320"/>
    <w:p w14:paraId="523793C0" w14:textId="30DF675C" w:rsidR="005A3320" w:rsidRPr="002E1B78" w:rsidRDefault="005A3320" w:rsidP="00D04351">
      <w:r w:rsidRPr="00D6224A">
        <w:rPr>
          <w:noProof/>
          <w:lang w:eastAsia="en-AU"/>
        </w:rPr>
        <w:drawing>
          <wp:inline distT="0" distB="0" distL="0" distR="0" wp14:anchorId="28B0A38E" wp14:editId="7EE4F6DD">
            <wp:extent cx="3843655" cy="1922145"/>
            <wp:effectExtent l="0" t="0" r="0" b="8255"/>
            <wp:docPr id="6" name="Picture 6" descr="2014 11 18 18 42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4 11 18 18 42 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43655" cy="1922145"/>
                    </a:xfrm>
                    <a:prstGeom prst="rect">
                      <a:avLst/>
                    </a:prstGeom>
                    <a:noFill/>
                    <a:ln>
                      <a:noFill/>
                    </a:ln>
                  </pic:spPr>
                </pic:pic>
              </a:graphicData>
            </a:graphic>
          </wp:inline>
        </w:drawing>
      </w:r>
    </w:p>
    <w:p w14:paraId="392C1A39" w14:textId="5E7F7D03" w:rsidR="005A3320" w:rsidRPr="002E1B78" w:rsidRDefault="005A3320" w:rsidP="000B758D">
      <w:pPr>
        <w:pStyle w:val="ARIERCaption-Figure"/>
      </w:pPr>
      <w:bookmarkStart w:id="160" w:name="_Toc436906750"/>
      <w:bookmarkStart w:id="161" w:name="_Toc460419704"/>
      <w:r w:rsidRPr="002E1B78">
        <w:t>Figure 1</w:t>
      </w:r>
      <w:r w:rsidR="00916909">
        <w:t>8</w:t>
      </w:r>
      <w:r w:rsidRPr="002E1B78">
        <w:t>. Fox fitted with GPS tracking collar</w:t>
      </w:r>
      <w:bookmarkEnd w:id="160"/>
      <w:bookmarkEnd w:id="161"/>
    </w:p>
    <w:p w14:paraId="6BF6BEA4" w14:textId="77777777" w:rsidR="005A3320" w:rsidRPr="002E1B78" w:rsidRDefault="005A3320" w:rsidP="005A3320"/>
    <w:p w14:paraId="12D21177" w14:textId="19D4777A" w:rsidR="0053727C" w:rsidRPr="00D17CCB" w:rsidRDefault="0053727C" w:rsidP="00D04351">
      <w:pPr>
        <w:pStyle w:val="ARIERBody"/>
      </w:pPr>
      <w:bookmarkStart w:id="162" w:name="_Toc436906762"/>
      <w:r w:rsidRPr="00D17CCB">
        <w:t>Two foxes were shot by landholders</w:t>
      </w:r>
      <w:r w:rsidR="00D17CCB" w:rsidRPr="00D17CCB">
        <w:t>:</w:t>
      </w:r>
      <w:r w:rsidRPr="00D17CCB">
        <w:t xml:space="preserve"> one on private property to the north of Mt Clay ~1 month after it was attached and before the planned burn, the other was shot</w:t>
      </w:r>
      <w:r w:rsidR="00C17576">
        <w:t xml:space="preserve"> before the planned burn</w:t>
      </w:r>
      <w:r w:rsidRPr="00D17CCB">
        <w:t xml:space="preserve"> near Mt Richmond</w:t>
      </w:r>
      <w:r w:rsidR="00D17CCB" w:rsidRPr="00D17CCB">
        <w:t>,</w:t>
      </w:r>
      <w:r w:rsidRPr="00D17CCB">
        <w:t xml:space="preserve"> ~20 km to the south-west of Mt Clay.</w:t>
      </w:r>
      <w:r w:rsidR="00C17576">
        <w:t xml:space="preserve"> Both collars were returned by the landholders.</w:t>
      </w:r>
      <w:r w:rsidRPr="00D17CCB">
        <w:t xml:space="preserve"> </w:t>
      </w:r>
      <w:r w:rsidR="00C17576">
        <w:t>The remaining 2 collars from Mt Clay were retrieved but only 1 of the 6 from Hotspur could be found despite extensive searching of the location and surrounding area</w:t>
      </w:r>
      <w:r w:rsidRPr="00D17CCB">
        <w:t>. The location data enabled territo</w:t>
      </w:r>
      <w:r w:rsidR="002F4FD4">
        <w:t>ry size to be estimated (Table 4</w:t>
      </w:r>
      <w:r w:rsidRPr="00D17CCB">
        <w:t>). It is unknown whether the loss of the remaining collars was related to the failure of the collars to operate correctly or to foxes dispersing from the site.</w:t>
      </w:r>
    </w:p>
    <w:p w14:paraId="0DDF84E8" w14:textId="186FB722" w:rsidR="0053727C" w:rsidRPr="00D17CCB" w:rsidRDefault="0053727C" w:rsidP="00D04351">
      <w:pPr>
        <w:pStyle w:val="ARIERBody"/>
      </w:pPr>
      <w:r w:rsidRPr="00D17CCB">
        <w:t>All retrieved collars failed to record locations as programmed</w:t>
      </w:r>
      <w:r w:rsidR="00D91708">
        <w:t>,</w:t>
      </w:r>
      <w:r w:rsidRPr="00D17CCB">
        <w:t xml:space="preserve"> due to an error in the software supplied by the manufacturer. Later investigations by the manufacturer determined that an automated software update incorrectly set the internal clock date to 2017, forcing the collars to shut down. Hence, no </w:t>
      </w:r>
      <w:r w:rsidR="00D64FAC">
        <w:t>post-burn</w:t>
      </w:r>
      <w:r w:rsidRPr="00D17CCB">
        <w:t xml:space="preserve"> data is available for these foxes.</w:t>
      </w:r>
    </w:p>
    <w:p w14:paraId="3ABDD7D2" w14:textId="4E18947D" w:rsidR="009F1ED6" w:rsidRPr="002E1B78" w:rsidRDefault="00867AD9" w:rsidP="000B758D">
      <w:pPr>
        <w:pStyle w:val="ARIERCaption-Table"/>
      </w:pPr>
      <w:r>
        <w:br w:type="page"/>
      </w:r>
      <w:bookmarkStart w:id="163" w:name="_Toc460419710"/>
      <w:r w:rsidR="00871516" w:rsidRPr="002E1B78">
        <w:t xml:space="preserve">Table </w:t>
      </w:r>
      <w:r w:rsidR="002F4FD4">
        <w:t>4</w:t>
      </w:r>
      <w:r w:rsidR="00871516" w:rsidRPr="002E1B78">
        <w:t xml:space="preserve">. Results </w:t>
      </w:r>
      <w:r w:rsidR="009F1ED6" w:rsidRPr="002E1B78">
        <w:t xml:space="preserve">of </w:t>
      </w:r>
      <w:r w:rsidR="00871516" w:rsidRPr="002E1B78">
        <w:t xml:space="preserve">fox trapping </w:t>
      </w:r>
      <w:r w:rsidR="00383768">
        <w:t xml:space="preserve">and the fate of each fox </w:t>
      </w:r>
      <w:r w:rsidR="00871516" w:rsidRPr="002E1B78">
        <w:t>at Mt Clay and Hotspur 2013</w:t>
      </w:r>
      <w:bookmarkEnd w:id="163"/>
    </w:p>
    <w:p w14:paraId="4D1E02CA" w14:textId="0A0882CF" w:rsidR="00871516" w:rsidRPr="002E1B78" w:rsidRDefault="009F1ED6" w:rsidP="009F1ED6">
      <w:pPr>
        <w:pStyle w:val="ARIERFigTabText"/>
      </w:pPr>
      <w:r w:rsidRPr="002E1B78">
        <w:t>T</w:t>
      </w:r>
      <w:r w:rsidR="00871516" w:rsidRPr="002E1B78">
        <w:t>he fate of the collars and the number of days GPS data was recorded</w:t>
      </w:r>
      <w:r w:rsidR="00867AD9">
        <w:t>.</w:t>
      </w:r>
    </w:p>
    <w:tbl>
      <w:tblPr>
        <w:tblW w:w="9890" w:type="dxa"/>
        <w:tblBorders>
          <w:bottom w:val="single" w:sz="4" w:space="0" w:color="228591"/>
          <w:insideH w:val="single" w:sz="4" w:space="0" w:color="228591"/>
        </w:tblBorders>
        <w:tblLayout w:type="fixed"/>
        <w:tblLook w:val="01E0" w:firstRow="1" w:lastRow="1" w:firstColumn="1" w:lastColumn="1" w:noHBand="0" w:noVBand="0"/>
      </w:tblPr>
      <w:tblGrid>
        <w:gridCol w:w="937"/>
        <w:gridCol w:w="1486"/>
        <w:gridCol w:w="1486"/>
        <w:gridCol w:w="1487"/>
        <w:gridCol w:w="1659"/>
        <w:gridCol w:w="1486"/>
        <w:gridCol w:w="1349"/>
      </w:tblGrid>
      <w:tr w:rsidR="000522CB" w:rsidRPr="002E1B78" w14:paraId="748F3442" w14:textId="36E6308C" w:rsidTr="00285093">
        <w:tc>
          <w:tcPr>
            <w:tcW w:w="937" w:type="dxa"/>
            <w:tcBorders>
              <w:bottom w:val="nil"/>
            </w:tcBorders>
            <w:shd w:val="clear" w:color="auto" w:fill="228591"/>
          </w:tcPr>
          <w:p w14:paraId="135DE3CA" w14:textId="77777777" w:rsidR="00871516" w:rsidRPr="002E1B78" w:rsidRDefault="00871516" w:rsidP="00871516">
            <w:pPr>
              <w:pStyle w:val="TblHd"/>
              <w:rPr>
                <w:rFonts w:asciiTheme="minorHAnsi" w:hAnsiTheme="minorHAnsi"/>
                <w:b w:val="0"/>
                <w:color w:val="FFFFFF" w:themeColor="background1"/>
              </w:rPr>
            </w:pPr>
            <w:r w:rsidRPr="002E1B78">
              <w:rPr>
                <w:rFonts w:asciiTheme="minorHAnsi" w:hAnsiTheme="minorHAnsi"/>
                <w:b w:val="0"/>
                <w:color w:val="FFFFFF" w:themeColor="background1"/>
              </w:rPr>
              <w:t>Site</w:t>
            </w:r>
          </w:p>
        </w:tc>
        <w:tc>
          <w:tcPr>
            <w:tcW w:w="1486" w:type="dxa"/>
            <w:tcBorders>
              <w:bottom w:val="nil"/>
            </w:tcBorders>
            <w:shd w:val="clear" w:color="auto" w:fill="228591"/>
          </w:tcPr>
          <w:p w14:paraId="13F87F26" w14:textId="63393D02" w:rsidR="00871516" w:rsidRPr="002E1B78" w:rsidRDefault="000522CB" w:rsidP="00871516">
            <w:pPr>
              <w:pStyle w:val="TblHd"/>
              <w:jc w:val="center"/>
              <w:rPr>
                <w:rFonts w:asciiTheme="minorHAnsi" w:hAnsiTheme="minorHAnsi"/>
                <w:b w:val="0"/>
                <w:color w:val="FFFFFF" w:themeColor="background1"/>
                <w:szCs w:val="22"/>
              </w:rPr>
            </w:pPr>
            <w:r w:rsidRPr="002E1B78">
              <w:rPr>
                <w:rFonts w:asciiTheme="minorHAnsi" w:hAnsiTheme="minorHAnsi"/>
                <w:b w:val="0"/>
                <w:color w:val="FFFFFF" w:themeColor="background1"/>
              </w:rPr>
              <w:t>Species</w:t>
            </w:r>
          </w:p>
        </w:tc>
        <w:tc>
          <w:tcPr>
            <w:tcW w:w="1486" w:type="dxa"/>
            <w:tcBorders>
              <w:bottom w:val="nil"/>
            </w:tcBorders>
            <w:shd w:val="clear" w:color="auto" w:fill="228591"/>
          </w:tcPr>
          <w:p w14:paraId="3F328236" w14:textId="106D3501" w:rsidR="00871516" w:rsidRPr="002E1B78" w:rsidRDefault="000522CB" w:rsidP="00871516">
            <w:pPr>
              <w:pStyle w:val="TblHd"/>
              <w:jc w:val="center"/>
              <w:rPr>
                <w:rFonts w:asciiTheme="minorHAnsi" w:hAnsiTheme="minorHAnsi"/>
                <w:b w:val="0"/>
                <w:color w:val="FFFFFF" w:themeColor="background1"/>
              </w:rPr>
            </w:pPr>
            <w:r w:rsidRPr="002E1B78">
              <w:rPr>
                <w:rFonts w:asciiTheme="minorHAnsi" w:hAnsiTheme="minorHAnsi"/>
                <w:b w:val="0"/>
                <w:color w:val="FFFFFF" w:themeColor="background1"/>
              </w:rPr>
              <w:t>Sex</w:t>
            </w:r>
          </w:p>
        </w:tc>
        <w:tc>
          <w:tcPr>
            <w:tcW w:w="1487" w:type="dxa"/>
            <w:tcBorders>
              <w:bottom w:val="nil"/>
            </w:tcBorders>
            <w:shd w:val="clear" w:color="auto" w:fill="228591"/>
          </w:tcPr>
          <w:p w14:paraId="0FBA2E4F" w14:textId="6A3221A7" w:rsidR="00871516" w:rsidRPr="002E1B78" w:rsidRDefault="000522CB" w:rsidP="00871516">
            <w:pPr>
              <w:pStyle w:val="TblHd"/>
              <w:jc w:val="center"/>
              <w:rPr>
                <w:rFonts w:asciiTheme="minorHAnsi" w:hAnsiTheme="minorHAnsi"/>
                <w:b w:val="0"/>
                <w:color w:val="FFFFFF" w:themeColor="background1"/>
              </w:rPr>
            </w:pPr>
            <w:r w:rsidRPr="002E1B78">
              <w:rPr>
                <w:rFonts w:asciiTheme="minorHAnsi" w:hAnsiTheme="minorHAnsi"/>
                <w:b w:val="0"/>
                <w:color w:val="FFFFFF" w:themeColor="background1"/>
              </w:rPr>
              <w:t>Weight</w:t>
            </w:r>
          </w:p>
        </w:tc>
        <w:tc>
          <w:tcPr>
            <w:tcW w:w="1659" w:type="dxa"/>
            <w:tcBorders>
              <w:bottom w:val="nil"/>
            </w:tcBorders>
            <w:shd w:val="clear" w:color="auto" w:fill="228591"/>
          </w:tcPr>
          <w:p w14:paraId="5ABFD176" w14:textId="2041E899" w:rsidR="00871516" w:rsidRPr="002E1B78" w:rsidRDefault="000522CB" w:rsidP="00871516">
            <w:pPr>
              <w:pStyle w:val="TblHd"/>
              <w:jc w:val="center"/>
              <w:rPr>
                <w:rFonts w:asciiTheme="minorHAnsi" w:hAnsiTheme="minorHAnsi"/>
                <w:b w:val="0"/>
                <w:color w:val="FFFFFF" w:themeColor="background1"/>
              </w:rPr>
            </w:pPr>
            <w:r w:rsidRPr="002E1B78">
              <w:rPr>
                <w:rFonts w:asciiTheme="minorHAnsi" w:hAnsiTheme="minorHAnsi"/>
                <w:b w:val="0"/>
                <w:color w:val="FFFFFF" w:themeColor="background1"/>
              </w:rPr>
              <w:t>Fate</w:t>
            </w:r>
          </w:p>
        </w:tc>
        <w:tc>
          <w:tcPr>
            <w:tcW w:w="1486" w:type="dxa"/>
            <w:tcBorders>
              <w:bottom w:val="nil"/>
            </w:tcBorders>
            <w:shd w:val="clear" w:color="auto" w:fill="228591"/>
          </w:tcPr>
          <w:p w14:paraId="1A6D6BB3" w14:textId="1B8502C3" w:rsidR="00871516" w:rsidRPr="002E1B78" w:rsidRDefault="000522CB" w:rsidP="00871516">
            <w:pPr>
              <w:pStyle w:val="TblHd"/>
              <w:jc w:val="center"/>
              <w:rPr>
                <w:rFonts w:asciiTheme="minorHAnsi" w:hAnsiTheme="minorHAnsi"/>
                <w:b w:val="0"/>
                <w:color w:val="FFFFFF" w:themeColor="background1"/>
              </w:rPr>
            </w:pPr>
            <w:r w:rsidRPr="002E1B78">
              <w:rPr>
                <w:rFonts w:asciiTheme="minorHAnsi" w:hAnsiTheme="minorHAnsi"/>
                <w:b w:val="0"/>
                <w:color w:val="FFFFFF" w:themeColor="background1"/>
              </w:rPr>
              <w:t>Days</w:t>
            </w:r>
          </w:p>
        </w:tc>
        <w:tc>
          <w:tcPr>
            <w:tcW w:w="1349" w:type="dxa"/>
            <w:tcBorders>
              <w:bottom w:val="nil"/>
            </w:tcBorders>
            <w:shd w:val="clear" w:color="auto" w:fill="228591"/>
          </w:tcPr>
          <w:p w14:paraId="37E14D64" w14:textId="400095D0" w:rsidR="00871516" w:rsidRPr="002E1B78" w:rsidRDefault="000522CB" w:rsidP="00871516">
            <w:pPr>
              <w:pStyle w:val="TblHd"/>
              <w:jc w:val="center"/>
              <w:rPr>
                <w:rFonts w:asciiTheme="minorHAnsi" w:hAnsiTheme="minorHAnsi"/>
                <w:b w:val="0"/>
                <w:color w:val="FFFFFF" w:themeColor="background1"/>
              </w:rPr>
            </w:pPr>
            <w:r w:rsidRPr="002E1B78">
              <w:rPr>
                <w:rFonts w:asciiTheme="minorHAnsi" w:hAnsiTheme="minorHAnsi"/>
                <w:b w:val="0"/>
                <w:color w:val="FFFFFF" w:themeColor="background1"/>
              </w:rPr>
              <w:t>100%</w:t>
            </w:r>
            <w:r w:rsidR="00867AD9">
              <w:rPr>
                <w:rFonts w:asciiTheme="minorHAnsi" w:hAnsiTheme="minorHAnsi"/>
                <w:b w:val="0"/>
                <w:color w:val="FFFFFF" w:themeColor="background1"/>
              </w:rPr>
              <w:t xml:space="preserve"> </w:t>
            </w:r>
            <w:r w:rsidRPr="002E1B78">
              <w:rPr>
                <w:rFonts w:asciiTheme="minorHAnsi" w:hAnsiTheme="minorHAnsi"/>
                <w:b w:val="0"/>
                <w:color w:val="FFFFFF" w:themeColor="background1"/>
              </w:rPr>
              <w:t>MCP (km</w:t>
            </w:r>
            <w:r w:rsidRPr="002E1B78">
              <w:rPr>
                <w:rFonts w:asciiTheme="minorHAnsi" w:hAnsiTheme="minorHAnsi"/>
                <w:b w:val="0"/>
                <w:color w:val="FFFFFF" w:themeColor="background1"/>
                <w:vertAlign w:val="superscript"/>
              </w:rPr>
              <w:t>2</w:t>
            </w:r>
            <w:r w:rsidRPr="002E1B78">
              <w:rPr>
                <w:rFonts w:asciiTheme="minorHAnsi" w:hAnsiTheme="minorHAnsi"/>
                <w:b w:val="0"/>
                <w:color w:val="FFFFFF" w:themeColor="background1"/>
              </w:rPr>
              <w:t>)</w:t>
            </w:r>
          </w:p>
        </w:tc>
      </w:tr>
      <w:tr w:rsidR="000522CB" w:rsidRPr="002E1B78" w14:paraId="107A2CD2" w14:textId="5962C9B2" w:rsidTr="00285093">
        <w:tc>
          <w:tcPr>
            <w:tcW w:w="937" w:type="dxa"/>
            <w:tcBorders>
              <w:top w:val="nil"/>
              <w:bottom w:val="single" w:sz="4" w:space="0" w:color="31849B" w:themeColor="accent5" w:themeShade="BF"/>
            </w:tcBorders>
            <w:shd w:val="clear" w:color="auto" w:fill="auto"/>
            <w:vAlign w:val="center"/>
          </w:tcPr>
          <w:p w14:paraId="34D4C495" w14:textId="34632D4B" w:rsidR="000522CB" w:rsidRPr="002E1B78" w:rsidRDefault="000522CB" w:rsidP="00871516">
            <w:pPr>
              <w:pStyle w:val="TblBdy"/>
            </w:pPr>
            <w:r w:rsidRPr="002E1B78">
              <w:t>Mt Clay</w:t>
            </w:r>
          </w:p>
        </w:tc>
        <w:tc>
          <w:tcPr>
            <w:tcW w:w="1486" w:type="dxa"/>
            <w:tcBorders>
              <w:top w:val="nil"/>
              <w:bottom w:val="single" w:sz="4" w:space="0" w:color="31849B" w:themeColor="accent5" w:themeShade="BF"/>
            </w:tcBorders>
          </w:tcPr>
          <w:p w14:paraId="618664AA" w14:textId="59F0DFD4" w:rsidR="000522CB" w:rsidRPr="002E1B78" w:rsidRDefault="000522CB" w:rsidP="000522CB">
            <w:pPr>
              <w:pStyle w:val="ARIERTblBdy"/>
              <w:jc w:val="center"/>
            </w:pPr>
            <w:r w:rsidRPr="002E1B78">
              <w:t>Fox</w:t>
            </w:r>
          </w:p>
        </w:tc>
        <w:tc>
          <w:tcPr>
            <w:tcW w:w="1486" w:type="dxa"/>
            <w:tcBorders>
              <w:top w:val="nil"/>
              <w:bottom w:val="single" w:sz="4" w:space="0" w:color="31849B" w:themeColor="accent5" w:themeShade="BF"/>
            </w:tcBorders>
          </w:tcPr>
          <w:p w14:paraId="7BD0B41B" w14:textId="08C7B9FC" w:rsidR="000522CB" w:rsidRPr="002E1B78" w:rsidRDefault="000522CB" w:rsidP="000522CB">
            <w:pPr>
              <w:pStyle w:val="ARIERTblBdy"/>
              <w:jc w:val="center"/>
            </w:pPr>
            <w:r w:rsidRPr="002E1B78">
              <w:t>M</w:t>
            </w:r>
          </w:p>
        </w:tc>
        <w:tc>
          <w:tcPr>
            <w:tcW w:w="1487" w:type="dxa"/>
            <w:tcBorders>
              <w:top w:val="nil"/>
              <w:bottom w:val="single" w:sz="4" w:space="0" w:color="31849B" w:themeColor="accent5" w:themeShade="BF"/>
            </w:tcBorders>
          </w:tcPr>
          <w:p w14:paraId="109A74A9" w14:textId="7136B696" w:rsidR="000522CB" w:rsidRPr="002E1B78" w:rsidRDefault="000522CB" w:rsidP="000522CB">
            <w:pPr>
              <w:pStyle w:val="ARIERTblBdy"/>
              <w:jc w:val="center"/>
            </w:pPr>
            <w:r w:rsidRPr="002E1B78">
              <w:t>3.25</w:t>
            </w:r>
          </w:p>
        </w:tc>
        <w:tc>
          <w:tcPr>
            <w:tcW w:w="1659" w:type="dxa"/>
            <w:tcBorders>
              <w:top w:val="nil"/>
              <w:bottom w:val="single" w:sz="4" w:space="0" w:color="31849B" w:themeColor="accent5" w:themeShade="BF"/>
            </w:tcBorders>
          </w:tcPr>
          <w:p w14:paraId="4BA7C34B" w14:textId="36423BC0" w:rsidR="000522CB" w:rsidRPr="002E1B78" w:rsidRDefault="00383768" w:rsidP="000522CB">
            <w:pPr>
              <w:pStyle w:val="ARIERTblBdy"/>
              <w:jc w:val="center"/>
            </w:pPr>
            <w:proofErr w:type="spellStart"/>
            <w:r w:rsidRPr="00383768">
              <w:rPr>
                <w:vertAlign w:val="superscript"/>
              </w:rPr>
              <w:t>a</w:t>
            </w:r>
            <w:r w:rsidR="000522CB" w:rsidRPr="002E1B78">
              <w:t>Shot</w:t>
            </w:r>
            <w:proofErr w:type="spellEnd"/>
            <w:r>
              <w:t>/Retrieved</w:t>
            </w:r>
          </w:p>
        </w:tc>
        <w:tc>
          <w:tcPr>
            <w:tcW w:w="1486" w:type="dxa"/>
            <w:tcBorders>
              <w:top w:val="nil"/>
              <w:bottom w:val="single" w:sz="4" w:space="0" w:color="31849B" w:themeColor="accent5" w:themeShade="BF"/>
            </w:tcBorders>
          </w:tcPr>
          <w:p w14:paraId="34646ABC" w14:textId="4F2EBAB0" w:rsidR="000522CB" w:rsidRPr="002E1B78" w:rsidRDefault="00867AD9" w:rsidP="000522CB">
            <w:pPr>
              <w:pStyle w:val="ARIERTblBdy"/>
              <w:jc w:val="center"/>
            </w:pPr>
            <w:r>
              <w:t>–</w:t>
            </w:r>
          </w:p>
        </w:tc>
        <w:tc>
          <w:tcPr>
            <w:tcW w:w="1349" w:type="dxa"/>
            <w:tcBorders>
              <w:top w:val="nil"/>
              <w:bottom w:val="single" w:sz="4" w:space="0" w:color="31849B" w:themeColor="accent5" w:themeShade="BF"/>
            </w:tcBorders>
          </w:tcPr>
          <w:p w14:paraId="3DE09FBC" w14:textId="0B19811B" w:rsidR="000522CB" w:rsidRPr="002E1B78" w:rsidRDefault="00383768" w:rsidP="000522CB">
            <w:pPr>
              <w:pStyle w:val="ARIERTblBdy"/>
              <w:jc w:val="center"/>
            </w:pPr>
            <w:r>
              <w:t>–</w:t>
            </w:r>
          </w:p>
        </w:tc>
      </w:tr>
      <w:tr w:rsidR="000522CB" w:rsidRPr="002E1B78" w14:paraId="265E45B4" w14:textId="6D5CC29D" w:rsidTr="00285093">
        <w:tc>
          <w:tcPr>
            <w:tcW w:w="937" w:type="dxa"/>
            <w:tcBorders>
              <w:top w:val="single" w:sz="4" w:space="0" w:color="31849B" w:themeColor="accent5" w:themeShade="BF"/>
              <w:bottom w:val="single" w:sz="4" w:space="0" w:color="31849B" w:themeColor="accent5" w:themeShade="BF"/>
            </w:tcBorders>
            <w:shd w:val="clear" w:color="auto" w:fill="auto"/>
            <w:vAlign w:val="center"/>
          </w:tcPr>
          <w:p w14:paraId="5CDFAB17" w14:textId="77777777" w:rsidR="000522CB" w:rsidRPr="002E1B78" w:rsidRDefault="000522CB" w:rsidP="00871516">
            <w:pPr>
              <w:pStyle w:val="TblBdy"/>
            </w:pPr>
          </w:p>
        </w:tc>
        <w:tc>
          <w:tcPr>
            <w:tcW w:w="1486" w:type="dxa"/>
            <w:tcBorders>
              <w:top w:val="single" w:sz="4" w:space="0" w:color="31849B" w:themeColor="accent5" w:themeShade="BF"/>
              <w:bottom w:val="single" w:sz="4" w:space="0" w:color="31849B" w:themeColor="accent5" w:themeShade="BF"/>
            </w:tcBorders>
          </w:tcPr>
          <w:p w14:paraId="0BB3898B" w14:textId="24A0542E" w:rsidR="000522CB" w:rsidRPr="002E1B78" w:rsidRDefault="000522CB" w:rsidP="000522CB">
            <w:pPr>
              <w:pStyle w:val="ARIERTblBdy"/>
              <w:jc w:val="center"/>
            </w:pPr>
            <w:r w:rsidRPr="002E1B78">
              <w:t>Fox</w:t>
            </w:r>
          </w:p>
        </w:tc>
        <w:tc>
          <w:tcPr>
            <w:tcW w:w="1486" w:type="dxa"/>
            <w:tcBorders>
              <w:top w:val="single" w:sz="4" w:space="0" w:color="31849B" w:themeColor="accent5" w:themeShade="BF"/>
              <w:bottom w:val="single" w:sz="4" w:space="0" w:color="31849B" w:themeColor="accent5" w:themeShade="BF"/>
            </w:tcBorders>
          </w:tcPr>
          <w:p w14:paraId="01B05A77" w14:textId="35CA3284" w:rsidR="000522CB" w:rsidRPr="002E1B78" w:rsidRDefault="000522CB" w:rsidP="000522CB">
            <w:pPr>
              <w:pStyle w:val="ARIERTblBdy"/>
              <w:jc w:val="center"/>
            </w:pPr>
            <w:r w:rsidRPr="002E1B78">
              <w:t>F</w:t>
            </w:r>
          </w:p>
        </w:tc>
        <w:tc>
          <w:tcPr>
            <w:tcW w:w="1487" w:type="dxa"/>
            <w:tcBorders>
              <w:top w:val="single" w:sz="4" w:space="0" w:color="31849B" w:themeColor="accent5" w:themeShade="BF"/>
              <w:bottom w:val="single" w:sz="4" w:space="0" w:color="31849B" w:themeColor="accent5" w:themeShade="BF"/>
            </w:tcBorders>
          </w:tcPr>
          <w:p w14:paraId="658B26D9" w14:textId="2900C892" w:rsidR="000522CB" w:rsidRPr="002E1B78" w:rsidRDefault="000522CB" w:rsidP="000522CB">
            <w:pPr>
              <w:pStyle w:val="ARIERTblBdy"/>
              <w:jc w:val="center"/>
            </w:pPr>
            <w:r w:rsidRPr="002E1B78">
              <w:t>3.5</w:t>
            </w:r>
          </w:p>
        </w:tc>
        <w:tc>
          <w:tcPr>
            <w:tcW w:w="1659" w:type="dxa"/>
            <w:tcBorders>
              <w:top w:val="single" w:sz="4" w:space="0" w:color="31849B" w:themeColor="accent5" w:themeShade="BF"/>
              <w:bottom w:val="single" w:sz="4" w:space="0" w:color="31849B" w:themeColor="accent5" w:themeShade="BF"/>
            </w:tcBorders>
          </w:tcPr>
          <w:p w14:paraId="475397DC" w14:textId="1E1B61FB" w:rsidR="000522CB" w:rsidRPr="002E1B78" w:rsidRDefault="000522CB" w:rsidP="000522CB">
            <w:pPr>
              <w:pStyle w:val="ARIERTblBdy"/>
              <w:jc w:val="center"/>
            </w:pPr>
            <w:r w:rsidRPr="002E1B78">
              <w:t>Retrieved</w:t>
            </w:r>
          </w:p>
        </w:tc>
        <w:tc>
          <w:tcPr>
            <w:tcW w:w="1486" w:type="dxa"/>
            <w:tcBorders>
              <w:top w:val="single" w:sz="4" w:space="0" w:color="31849B" w:themeColor="accent5" w:themeShade="BF"/>
              <w:bottom w:val="single" w:sz="4" w:space="0" w:color="31849B" w:themeColor="accent5" w:themeShade="BF"/>
            </w:tcBorders>
          </w:tcPr>
          <w:p w14:paraId="6741E310" w14:textId="1B8AA4F7" w:rsidR="000522CB" w:rsidRPr="002E1B78" w:rsidRDefault="000522CB" w:rsidP="000522CB">
            <w:pPr>
              <w:pStyle w:val="ARIERTblBdy"/>
              <w:jc w:val="center"/>
            </w:pPr>
            <w:r w:rsidRPr="002E1B78">
              <w:t>57</w:t>
            </w:r>
          </w:p>
        </w:tc>
        <w:tc>
          <w:tcPr>
            <w:tcW w:w="1349" w:type="dxa"/>
            <w:tcBorders>
              <w:top w:val="single" w:sz="4" w:space="0" w:color="31849B" w:themeColor="accent5" w:themeShade="BF"/>
              <w:bottom w:val="single" w:sz="4" w:space="0" w:color="31849B" w:themeColor="accent5" w:themeShade="BF"/>
            </w:tcBorders>
          </w:tcPr>
          <w:p w14:paraId="1AA300A4" w14:textId="30E755D9" w:rsidR="000522CB" w:rsidRPr="002E1B78" w:rsidRDefault="000522CB" w:rsidP="000522CB">
            <w:pPr>
              <w:pStyle w:val="ARIERTblBdy"/>
              <w:jc w:val="center"/>
            </w:pPr>
            <w:r w:rsidRPr="002E1B78">
              <w:t>3.24</w:t>
            </w:r>
          </w:p>
        </w:tc>
      </w:tr>
      <w:tr w:rsidR="000522CB" w:rsidRPr="002E1B78" w14:paraId="7EC3599F" w14:textId="7A5C53F0" w:rsidTr="00285093">
        <w:tc>
          <w:tcPr>
            <w:tcW w:w="937" w:type="dxa"/>
            <w:tcBorders>
              <w:top w:val="single" w:sz="4" w:space="0" w:color="31849B" w:themeColor="accent5" w:themeShade="BF"/>
              <w:bottom w:val="single" w:sz="4" w:space="0" w:color="31849B" w:themeColor="accent5" w:themeShade="BF"/>
            </w:tcBorders>
            <w:shd w:val="clear" w:color="auto" w:fill="auto"/>
            <w:vAlign w:val="center"/>
          </w:tcPr>
          <w:p w14:paraId="7C8F3145" w14:textId="77777777" w:rsidR="000522CB" w:rsidRPr="002E1B78" w:rsidRDefault="000522CB" w:rsidP="00871516">
            <w:pPr>
              <w:pStyle w:val="TblBdy"/>
            </w:pPr>
          </w:p>
        </w:tc>
        <w:tc>
          <w:tcPr>
            <w:tcW w:w="1486" w:type="dxa"/>
            <w:tcBorders>
              <w:top w:val="single" w:sz="4" w:space="0" w:color="31849B" w:themeColor="accent5" w:themeShade="BF"/>
              <w:bottom w:val="single" w:sz="4" w:space="0" w:color="31849B" w:themeColor="accent5" w:themeShade="BF"/>
            </w:tcBorders>
          </w:tcPr>
          <w:p w14:paraId="1C6214FC" w14:textId="35D52F90" w:rsidR="000522CB" w:rsidRPr="002E1B78" w:rsidRDefault="000522CB" w:rsidP="000522CB">
            <w:pPr>
              <w:pStyle w:val="ARIERTblBdy"/>
              <w:jc w:val="center"/>
            </w:pPr>
            <w:r w:rsidRPr="002E1B78">
              <w:t>Fox</w:t>
            </w:r>
          </w:p>
        </w:tc>
        <w:tc>
          <w:tcPr>
            <w:tcW w:w="1486" w:type="dxa"/>
            <w:tcBorders>
              <w:top w:val="single" w:sz="4" w:space="0" w:color="31849B" w:themeColor="accent5" w:themeShade="BF"/>
              <w:bottom w:val="single" w:sz="4" w:space="0" w:color="31849B" w:themeColor="accent5" w:themeShade="BF"/>
            </w:tcBorders>
          </w:tcPr>
          <w:p w14:paraId="79CBD731" w14:textId="4E8E76F6" w:rsidR="000522CB" w:rsidRPr="002E1B78" w:rsidRDefault="000522CB" w:rsidP="000522CB">
            <w:pPr>
              <w:pStyle w:val="ARIERTblBdy"/>
              <w:jc w:val="center"/>
            </w:pPr>
            <w:r w:rsidRPr="002E1B78">
              <w:t>F</w:t>
            </w:r>
          </w:p>
        </w:tc>
        <w:tc>
          <w:tcPr>
            <w:tcW w:w="1487" w:type="dxa"/>
            <w:tcBorders>
              <w:top w:val="single" w:sz="4" w:space="0" w:color="31849B" w:themeColor="accent5" w:themeShade="BF"/>
              <w:bottom w:val="single" w:sz="4" w:space="0" w:color="31849B" w:themeColor="accent5" w:themeShade="BF"/>
            </w:tcBorders>
          </w:tcPr>
          <w:p w14:paraId="1C0B763A" w14:textId="4A76986E" w:rsidR="000522CB" w:rsidRPr="002E1B78" w:rsidRDefault="000522CB" w:rsidP="000522CB">
            <w:pPr>
              <w:pStyle w:val="ARIERTblBdy"/>
              <w:jc w:val="center"/>
            </w:pPr>
            <w:r w:rsidRPr="002E1B78">
              <w:t>4.0</w:t>
            </w:r>
          </w:p>
        </w:tc>
        <w:tc>
          <w:tcPr>
            <w:tcW w:w="1659" w:type="dxa"/>
            <w:tcBorders>
              <w:top w:val="single" w:sz="4" w:space="0" w:color="31849B" w:themeColor="accent5" w:themeShade="BF"/>
              <w:bottom w:val="single" w:sz="4" w:space="0" w:color="31849B" w:themeColor="accent5" w:themeShade="BF"/>
            </w:tcBorders>
          </w:tcPr>
          <w:p w14:paraId="27564D7F" w14:textId="42C27E5D" w:rsidR="000522CB" w:rsidRPr="002E1B78" w:rsidRDefault="000522CB" w:rsidP="000522CB">
            <w:pPr>
              <w:pStyle w:val="ARIERTblBdy"/>
              <w:jc w:val="center"/>
            </w:pPr>
            <w:r w:rsidRPr="002E1B78">
              <w:t>Shot/Retrieved</w:t>
            </w:r>
          </w:p>
        </w:tc>
        <w:tc>
          <w:tcPr>
            <w:tcW w:w="1486" w:type="dxa"/>
            <w:tcBorders>
              <w:top w:val="single" w:sz="4" w:space="0" w:color="31849B" w:themeColor="accent5" w:themeShade="BF"/>
              <w:bottom w:val="single" w:sz="4" w:space="0" w:color="31849B" w:themeColor="accent5" w:themeShade="BF"/>
            </w:tcBorders>
          </w:tcPr>
          <w:p w14:paraId="49DFD95F" w14:textId="3A769DC9" w:rsidR="000522CB" w:rsidRPr="002E1B78" w:rsidRDefault="000522CB" w:rsidP="000522CB">
            <w:pPr>
              <w:pStyle w:val="ARIERTblBdy"/>
              <w:jc w:val="center"/>
            </w:pPr>
            <w:r w:rsidRPr="002E1B78">
              <w:t>22</w:t>
            </w:r>
          </w:p>
        </w:tc>
        <w:tc>
          <w:tcPr>
            <w:tcW w:w="1349" w:type="dxa"/>
            <w:tcBorders>
              <w:top w:val="single" w:sz="4" w:space="0" w:color="31849B" w:themeColor="accent5" w:themeShade="BF"/>
              <w:bottom w:val="single" w:sz="4" w:space="0" w:color="31849B" w:themeColor="accent5" w:themeShade="BF"/>
            </w:tcBorders>
          </w:tcPr>
          <w:p w14:paraId="430D1F84" w14:textId="282BD3A5" w:rsidR="000522CB" w:rsidRPr="002E1B78" w:rsidRDefault="000522CB" w:rsidP="000522CB">
            <w:pPr>
              <w:pStyle w:val="ARIERTblBdy"/>
              <w:jc w:val="center"/>
            </w:pPr>
            <w:r w:rsidRPr="002E1B78">
              <w:t>0.92</w:t>
            </w:r>
          </w:p>
        </w:tc>
      </w:tr>
      <w:tr w:rsidR="000522CB" w:rsidRPr="002E1B78" w14:paraId="2E940F0D" w14:textId="697ED235" w:rsidTr="00285093">
        <w:tc>
          <w:tcPr>
            <w:tcW w:w="937" w:type="dxa"/>
            <w:tcBorders>
              <w:top w:val="single" w:sz="4" w:space="0" w:color="31849B" w:themeColor="accent5" w:themeShade="BF"/>
              <w:bottom w:val="single" w:sz="4" w:space="0" w:color="31849B" w:themeColor="accent5" w:themeShade="BF"/>
            </w:tcBorders>
            <w:shd w:val="clear" w:color="auto" w:fill="auto"/>
            <w:vAlign w:val="center"/>
          </w:tcPr>
          <w:p w14:paraId="05C88035" w14:textId="77777777" w:rsidR="000522CB" w:rsidRPr="002E1B78" w:rsidRDefault="000522CB" w:rsidP="00871516">
            <w:pPr>
              <w:pStyle w:val="TblBdy"/>
            </w:pPr>
          </w:p>
        </w:tc>
        <w:tc>
          <w:tcPr>
            <w:tcW w:w="1486" w:type="dxa"/>
            <w:tcBorders>
              <w:top w:val="single" w:sz="4" w:space="0" w:color="31849B" w:themeColor="accent5" w:themeShade="BF"/>
              <w:bottom w:val="single" w:sz="4" w:space="0" w:color="31849B" w:themeColor="accent5" w:themeShade="BF"/>
            </w:tcBorders>
          </w:tcPr>
          <w:p w14:paraId="77EB263A" w14:textId="77509ED5" w:rsidR="000522CB" w:rsidRPr="002E1B78" w:rsidRDefault="000522CB" w:rsidP="000522CB">
            <w:pPr>
              <w:pStyle w:val="ARIERTblBdy"/>
              <w:jc w:val="center"/>
            </w:pPr>
            <w:r w:rsidRPr="002E1B78">
              <w:t>Fox</w:t>
            </w:r>
          </w:p>
        </w:tc>
        <w:tc>
          <w:tcPr>
            <w:tcW w:w="1486" w:type="dxa"/>
            <w:tcBorders>
              <w:top w:val="single" w:sz="4" w:space="0" w:color="31849B" w:themeColor="accent5" w:themeShade="BF"/>
              <w:bottom w:val="single" w:sz="4" w:space="0" w:color="31849B" w:themeColor="accent5" w:themeShade="BF"/>
            </w:tcBorders>
          </w:tcPr>
          <w:p w14:paraId="13266906" w14:textId="6AEA4032" w:rsidR="000522CB" w:rsidRPr="002E1B78" w:rsidRDefault="000522CB" w:rsidP="000522CB">
            <w:pPr>
              <w:pStyle w:val="ARIERTblBdy"/>
              <w:jc w:val="center"/>
            </w:pPr>
            <w:r w:rsidRPr="002E1B78">
              <w:t>M</w:t>
            </w:r>
          </w:p>
        </w:tc>
        <w:tc>
          <w:tcPr>
            <w:tcW w:w="1487" w:type="dxa"/>
            <w:tcBorders>
              <w:top w:val="single" w:sz="4" w:space="0" w:color="31849B" w:themeColor="accent5" w:themeShade="BF"/>
              <w:bottom w:val="single" w:sz="4" w:space="0" w:color="31849B" w:themeColor="accent5" w:themeShade="BF"/>
            </w:tcBorders>
          </w:tcPr>
          <w:p w14:paraId="4397B8A9" w14:textId="37ADB0E1" w:rsidR="000522CB" w:rsidRPr="002E1B78" w:rsidRDefault="000522CB" w:rsidP="000522CB">
            <w:pPr>
              <w:pStyle w:val="ARIERTblBdy"/>
              <w:jc w:val="center"/>
            </w:pPr>
            <w:r w:rsidRPr="002E1B78">
              <w:t>~4.0</w:t>
            </w:r>
          </w:p>
        </w:tc>
        <w:tc>
          <w:tcPr>
            <w:tcW w:w="1659" w:type="dxa"/>
            <w:tcBorders>
              <w:top w:val="single" w:sz="4" w:space="0" w:color="31849B" w:themeColor="accent5" w:themeShade="BF"/>
              <w:bottom w:val="single" w:sz="4" w:space="0" w:color="31849B" w:themeColor="accent5" w:themeShade="BF"/>
            </w:tcBorders>
          </w:tcPr>
          <w:p w14:paraId="3C920876" w14:textId="1D67852D" w:rsidR="000522CB" w:rsidRPr="002E1B78" w:rsidRDefault="000522CB" w:rsidP="000522CB">
            <w:pPr>
              <w:pStyle w:val="ARIERTblBdy"/>
              <w:jc w:val="center"/>
            </w:pPr>
            <w:r w:rsidRPr="002E1B78">
              <w:t>Lost</w:t>
            </w:r>
          </w:p>
        </w:tc>
        <w:tc>
          <w:tcPr>
            <w:tcW w:w="1486" w:type="dxa"/>
            <w:tcBorders>
              <w:top w:val="single" w:sz="4" w:space="0" w:color="31849B" w:themeColor="accent5" w:themeShade="BF"/>
              <w:bottom w:val="single" w:sz="4" w:space="0" w:color="31849B" w:themeColor="accent5" w:themeShade="BF"/>
            </w:tcBorders>
          </w:tcPr>
          <w:p w14:paraId="23BE7249" w14:textId="4EBCE181" w:rsidR="000522CB" w:rsidRPr="002E1B78" w:rsidRDefault="00867AD9" w:rsidP="000522CB">
            <w:pPr>
              <w:pStyle w:val="ARIERTblBdy"/>
              <w:jc w:val="center"/>
            </w:pPr>
            <w:r>
              <w:t>–</w:t>
            </w:r>
          </w:p>
        </w:tc>
        <w:tc>
          <w:tcPr>
            <w:tcW w:w="1349" w:type="dxa"/>
            <w:tcBorders>
              <w:top w:val="single" w:sz="4" w:space="0" w:color="31849B" w:themeColor="accent5" w:themeShade="BF"/>
              <w:bottom w:val="single" w:sz="4" w:space="0" w:color="31849B" w:themeColor="accent5" w:themeShade="BF"/>
            </w:tcBorders>
          </w:tcPr>
          <w:p w14:paraId="4153317E" w14:textId="3F23FD76" w:rsidR="000522CB" w:rsidRPr="002E1B78" w:rsidRDefault="00867AD9" w:rsidP="000522CB">
            <w:pPr>
              <w:pStyle w:val="ARIERTblBdy"/>
              <w:jc w:val="center"/>
            </w:pPr>
            <w:r>
              <w:t>–</w:t>
            </w:r>
          </w:p>
        </w:tc>
      </w:tr>
      <w:tr w:rsidR="000522CB" w:rsidRPr="002E1B78" w14:paraId="59D1BBB1" w14:textId="2F9E7A61" w:rsidTr="00285093">
        <w:tc>
          <w:tcPr>
            <w:tcW w:w="937" w:type="dxa"/>
            <w:tcBorders>
              <w:top w:val="single" w:sz="4" w:space="0" w:color="31849B" w:themeColor="accent5" w:themeShade="BF"/>
              <w:bottom w:val="single" w:sz="4" w:space="0" w:color="31849B" w:themeColor="accent5" w:themeShade="BF"/>
            </w:tcBorders>
            <w:shd w:val="clear" w:color="auto" w:fill="auto"/>
            <w:vAlign w:val="center"/>
          </w:tcPr>
          <w:p w14:paraId="09125673" w14:textId="5BCD739B" w:rsidR="000522CB" w:rsidRPr="002E1B78" w:rsidRDefault="000522CB" w:rsidP="00871516">
            <w:pPr>
              <w:pStyle w:val="TblBdy"/>
            </w:pPr>
            <w:r w:rsidRPr="002E1B78">
              <w:t>Hotspur</w:t>
            </w:r>
          </w:p>
        </w:tc>
        <w:tc>
          <w:tcPr>
            <w:tcW w:w="1486" w:type="dxa"/>
            <w:tcBorders>
              <w:top w:val="single" w:sz="4" w:space="0" w:color="31849B" w:themeColor="accent5" w:themeShade="BF"/>
              <w:bottom w:val="single" w:sz="4" w:space="0" w:color="31849B" w:themeColor="accent5" w:themeShade="BF"/>
            </w:tcBorders>
          </w:tcPr>
          <w:p w14:paraId="1F8B1DAC" w14:textId="21B96D3A" w:rsidR="000522CB" w:rsidRPr="002E1B78" w:rsidRDefault="000522CB" w:rsidP="000522CB">
            <w:pPr>
              <w:pStyle w:val="ARIERTblBdy"/>
              <w:jc w:val="center"/>
            </w:pPr>
            <w:r w:rsidRPr="002E1B78">
              <w:t>Fox</w:t>
            </w:r>
          </w:p>
        </w:tc>
        <w:tc>
          <w:tcPr>
            <w:tcW w:w="1486" w:type="dxa"/>
            <w:tcBorders>
              <w:top w:val="single" w:sz="4" w:space="0" w:color="31849B" w:themeColor="accent5" w:themeShade="BF"/>
              <w:bottom w:val="single" w:sz="4" w:space="0" w:color="31849B" w:themeColor="accent5" w:themeShade="BF"/>
            </w:tcBorders>
          </w:tcPr>
          <w:p w14:paraId="36FE0330" w14:textId="61A0063C" w:rsidR="000522CB" w:rsidRPr="002E1B78" w:rsidRDefault="000522CB" w:rsidP="000522CB">
            <w:pPr>
              <w:pStyle w:val="ARIERTblBdy"/>
              <w:jc w:val="center"/>
            </w:pPr>
            <w:r w:rsidRPr="002E1B78">
              <w:t>F</w:t>
            </w:r>
          </w:p>
        </w:tc>
        <w:tc>
          <w:tcPr>
            <w:tcW w:w="1487" w:type="dxa"/>
            <w:tcBorders>
              <w:top w:val="single" w:sz="4" w:space="0" w:color="31849B" w:themeColor="accent5" w:themeShade="BF"/>
              <w:bottom w:val="single" w:sz="4" w:space="0" w:color="31849B" w:themeColor="accent5" w:themeShade="BF"/>
            </w:tcBorders>
          </w:tcPr>
          <w:p w14:paraId="49CD08A7" w14:textId="531C2687" w:rsidR="000522CB" w:rsidRPr="002E1B78" w:rsidRDefault="000522CB" w:rsidP="000522CB">
            <w:pPr>
              <w:pStyle w:val="ARIERTblBdy"/>
              <w:jc w:val="center"/>
            </w:pPr>
            <w:r w:rsidRPr="002E1B78">
              <w:t>2.5</w:t>
            </w:r>
          </w:p>
        </w:tc>
        <w:tc>
          <w:tcPr>
            <w:tcW w:w="1659" w:type="dxa"/>
            <w:tcBorders>
              <w:top w:val="single" w:sz="4" w:space="0" w:color="31849B" w:themeColor="accent5" w:themeShade="BF"/>
              <w:bottom w:val="single" w:sz="4" w:space="0" w:color="31849B" w:themeColor="accent5" w:themeShade="BF"/>
            </w:tcBorders>
          </w:tcPr>
          <w:p w14:paraId="51A3FC95" w14:textId="79FEF71C" w:rsidR="000522CB" w:rsidRPr="002E1B78" w:rsidRDefault="000522CB" w:rsidP="000522CB">
            <w:pPr>
              <w:pStyle w:val="ARIERTblBdy"/>
              <w:jc w:val="center"/>
            </w:pPr>
            <w:r w:rsidRPr="002E1B78">
              <w:t>Retrieved</w:t>
            </w:r>
          </w:p>
        </w:tc>
        <w:tc>
          <w:tcPr>
            <w:tcW w:w="1486" w:type="dxa"/>
            <w:tcBorders>
              <w:top w:val="single" w:sz="4" w:space="0" w:color="31849B" w:themeColor="accent5" w:themeShade="BF"/>
              <w:bottom w:val="single" w:sz="4" w:space="0" w:color="31849B" w:themeColor="accent5" w:themeShade="BF"/>
            </w:tcBorders>
          </w:tcPr>
          <w:p w14:paraId="2E143CA7" w14:textId="455AE6DB" w:rsidR="000522CB" w:rsidRPr="002E1B78" w:rsidRDefault="000522CB" w:rsidP="000522CB">
            <w:pPr>
              <w:pStyle w:val="ARIERTblBdy"/>
              <w:jc w:val="center"/>
            </w:pPr>
            <w:r w:rsidRPr="002E1B78">
              <w:t>1</w:t>
            </w:r>
          </w:p>
        </w:tc>
        <w:tc>
          <w:tcPr>
            <w:tcW w:w="1349" w:type="dxa"/>
            <w:tcBorders>
              <w:top w:val="single" w:sz="4" w:space="0" w:color="31849B" w:themeColor="accent5" w:themeShade="BF"/>
              <w:bottom w:val="single" w:sz="4" w:space="0" w:color="31849B" w:themeColor="accent5" w:themeShade="BF"/>
            </w:tcBorders>
          </w:tcPr>
          <w:p w14:paraId="6DC99947" w14:textId="4B5738CC" w:rsidR="000522CB" w:rsidRPr="002E1B78" w:rsidRDefault="000522CB" w:rsidP="000522CB">
            <w:pPr>
              <w:pStyle w:val="ARIERTblBdy"/>
              <w:jc w:val="center"/>
            </w:pPr>
            <w:r w:rsidRPr="002E1B78">
              <w:t>NA</w:t>
            </w:r>
          </w:p>
        </w:tc>
      </w:tr>
      <w:tr w:rsidR="000522CB" w:rsidRPr="002E1B78" w14:paraId="1CA07F3B" w14:textId="6A0A21EA" w:rsidTr="00285093">
        <w:tc>
          <w:tcPr>
            <w:tcW w:w="937" w:type="dxa"/>
            <w:tcBorders>
              <w:top w:val="single" w:sz="4" w:space="0" w:color="31849B" w:themeColor="accent5" w:themeShade="BF"/>
              <w:bottom w:val="single" w:sz="4" w:space="0" w:color="31849B" w:themeColor="accent5" w:themeShade="BF"/>
            </w:tcBorders>
            <w:shd w:val="clear" w:color="auto" w:fill="auto"/>
            <w:vAlign w:val="center"/>
          </w:tcPr>
          <w:p w14:paraId="01DF5C5C" w14:textId="77777777" w:rsidR="000522CB" w:rsidRPr="002E1B78" w:rsidRDefault="000522CB" w:rsidP="00871516">
            <w:pPr>
              <w:pStyle w:val="TblBdy"/>
            </w:pPr>
          </w:p>
        </w:tc>
        <w:tc>
          <w:tcPr>
            <w:tcW w:w="1486" w:type="dxa"/>
            <w:tcBorders>
              <w:top w:val="single" w:sz="4" w:space="0" w:color="31849B" w:themeColor="accent5" w:themeShade="BF"/>
              <w:bottom w:val="single" w:sz="4" w:space="0" w:color="31849B" w:themeColor="accent5" w:themeShade="BF"/>
            </w:tcBorders>
          </w:tcPr>
          <w:p w14:paraId="70E6E29A" w14:textId="6C2AD0C2" w:rsidR="000522CB" w:rsidRPr="002E1B78" w:rsidRDefault="000522CB" w:rsidP="000522CB">
            <w:pPr>
              <w:pStyle w:val="ARIERTblBdy"/>
              <w:jc w:val="center"/>
            </w:pPr>
            <w:r w:rsidRPr="002E1B78">
              <w:t>Fox</w:t>
            </w:r>
          </w:p>
        </w:tc>
        <w:tc>
          <w:tcPr>
            <w:tcW w:w="1486" w:type="dxa"/>
            <w:tcBorders>
              <w:top w:val="single" w:sz="4" w:space="0" w:color="31849B" w:themeColor="accent5" w:themeShade="BF"/>
              <w:bottom w:val="single" w:sz="4" w:space="0" w:color="31849B" w:themeColor="accent5" w:themeShade="BF"/>
            </w:tcBorders>
          </w:tcPr>
          <w:p w14:paraId="64901C17" w14:textId="41979CD6" w:rsidR="000522CB" w:rsidRPr="002E1B78" w:rsidRDefault="000522CB" w:rsidP="000522CB">
            <w:pPr>
              <w:pStyle w:val="ARIERTblBdy"/>
              <w:jc w:val="center"/>
            </w:pPr>
            <w:r w:rsidRPr="002E1B78">
              <w:t>M</w:t>
            </w:r>
          </w:p>
        </w:tc>
        <w:tc>
          <w:tcPr>
            <w:tcW w:w="1487" w:type="dxa"/>
            <w:tcBorders>
              <w:top w:val="single" w:sz="4" w:space="0" w:color="31849B" w:themeColor="accent5" w:themeShade="BF"/>
              <w:bottom w:val="single" w:sz="4" w:space="0" w:color="31849B" w:themeColor="accent5" w:themeShade="BF"/>
            </w:tcBorders>
          </w:tcPr>
          <w:p w14:paraId="07928FBA" w14:textId="7068890B" w:rsidR="000522CB" w:rsidRPr="002E1B78" w:rsidRDefault="000522CB" w:rsidP="000522CB">
            <w:pPr>
              <w:pStyle w:val="ARIERTblBdy"/>
              <w:jc w:val="center"/>
            </w:pPr>
            <w:r w:rsidRPr="002E1B78">
              <w:t>2.5</w:t>
            </w:r>
          </w:p>
        </w:tc>
        <w:tc>
          <w:tcPr>
            <w:tcW w:w="1659" w:type="dxa"/>
            <w:tcBorders>
              <w:top w:val="single" w:sz="4" w:space="0" w:color="31849B" w:themeColor="accent5" w:themeShade="BF"/>
              <w:bottom w:val="single" w:sz="4" w:space="0" w:color="31849B" w:themeColor="accent5" w:themeShade="BF"/>
            </w:tcBorders>
          </w:tcPr>
          <w:p w14:paraId="61990C8D" w14:textId="755E59E3" w:rsidR="000522CB" w:rsidRPr="002E1B78" w:rsidRDefault="000522CB" w:rsidP="000522CB">
            <w:pPr>
              <w:pStyle w:val="ARIERTblBdy"/>
              <w:jc w:val="center"/>
            </w:pPr>
            <w:r w:rsidRPr="002E1B78">
              <w:t>Retrieved</w:t>
            </w:r>
          </w:p>
        </w:tc>
        <w:tc>
          <w:tcPr>
            <w:tcW w:w="1486" w:type="dxa"/>
            <w:tcBorders>
              <w:top w:val="single" w:sz="4" w:space="0" w:color="31849B" w:themeColor="accent5" w:themeShade="BF"/>
              <w:bottom w:val="single" w:sz="4" w:space="0" w:color="31849B" w:themeColor="accent5" w:themeShade="BF"/>
            </w:tcBorders>
          </w:tcPr>
          <w:p w14:paraId="7A0400E1" w14:textId="3FAB5313" w:rsidR="000522CB" w:rsidRPr="002E1B78" w:rsidRDefault="000522CB" w:rsidP="000522CB">
            <w:pPr>
              <w:pStyle w:val="ARIERTblBdy"/>
              <w:jc w:val="center"/>
            </w:pPr>
            <w:r w:rsidRPr="002E1B78">
              <w:t>98</w:t>
            </w:r>
          </w:p>
        </w:tc>
        <w:tc>
          <w:tcPr>
            <w:tcW w:w="1349" w:type="dxa"/>
            <w:tcBorders>
              <w:top w:val="single" w:sz="4" w:space="0" w:color="31849B" w:themeColor="accent5" w:themeShade="BF"/>
              <w:bottom w:val="single" w:sz="4" w:space="0" w:color="31849B" w:themeColor="accent5" w:themeShade="BF"/>
            </w:tcBorders>
          </w:tcPr>
          <w:p w14:paraId="21C40838" w14:textId="2A9ED240" w:rsidR="000522CB" w:rsidRPr="002E1B78" w:rsidRDefault="000522CB" w:rsidP="000522CB">
            <w:pPr>
              <w:pStyle w:val="ARIERTblBdy"/>
              <w:jc w:val="center"/>
            </w:pPr>
            <w:r w:rsidRPr="002E1B78">
              <w:t>1.40</w:t>
            </w:r>
          </w:p>
        </w:tc>
      </w:tr>
      <w:tr w:rsidR="000522CB" w:rsidRPr="002E1B78" w14:paraId="30793946" w14:textId="787C09A2" w:rsidTr="00285093">
        <w:tc>
          <w:tcPr>
            <w:tcW w:w="937" w:type="dxa"/>
            <w:tcBorders>
              <w:top w:val="single" w:sz="4" w:space="0" w:color="31849B" w:themeColor="accent5" w:themeShade="BF"/>
              <w:bottom w:val="single" w:sz="4" w:space="0" w:color="31849B" w:themeColor="accent5" w:themeShade="BF"/>
            </w:tcBorders>
            <w:shd w:val="clear" w:color="auto" w:fill="auto"/>
            <w:vAlign w:val="center"/>
          </w:tcPr>
          <w:p w14:paraId="2C3715A1" w14:textId="77777777" w:rsidR="000522CB" w:rsidRPr="002E1B78" w:rsidRDefault="000522CB" w:rsidP="00871516">
            <w:pPr>
              <w:pStyle w:val="TblBdy"/>
            </w:pPr>
          </w:p>
        </w:tc>
        <w:tc>
          <w:tcPr>
            <w:tcW w:w="1486" w:type="dxa"/>
            <w:tcBorders>
              <w:top w:val="single" w:sz="4" w:space="0" w:color="31849B" w:themeColor="accent5" w:themeShade="BF"/>
              <w:bottom w:val="single" w:sz="4" w:space="0" w:color="31849B" w:themeColor="accent5" w:themeShade="BF"/>
            </w:tcBorders>
          </w:tcPr>
          <w:p w14:paraId="5845915C" w14:textId="29F4ACA1" w:rsidR="000522CB" w:rsidRPr="002E1B78" w:rsidRDefault="000522CB" w:rsidP="000522CB">
            <w:pPr>
              <w:pStyle w:val="ARIERTblBdy"/>
              <w:jc w:val="center"/>
            </w:pPr>
            <w:r w:rsidRPr="002E1B78">
              <w:t>Fox</w:t>
            </w:r>
          </w:p>
        </w:tc>
        <w:tc>
          <w:tcPr>
            <w:tcW w:w="1486" w:type="dxa"/>
            <w:tcBorders>
              <w:top w:val="single" w:sz="4" w:space="0" w:color="31849B" w:themeColor="accent5" w:themeShade="BF"/>
              <w:bottom w:val="single" w:sz="4" w:space="0" w:color="31849B" w:themeColor="accent5" w:themeShade="BF"/>
            </w:tcBorders>
          </w:tcPr>
          <w:p w14:paraId="7FE66862" w14:textId="2A8F6BFD" w:rsidR="000522CB" w:rsidRPr="002E1B78" w:rsidRDefault="000522CB" w:rsidP="000522CB">
            <w:pPr>
              <w:pStyle w:val="ARIERTblBdy"/>
              <w:jc w:val="center"/>
            </w:pPr>
            <w:r w:rsidRPr="002E1B78">
              <w:t>F</w:t>
            </w:r>
          </w:p>
        </w:tc>
        <w:tc>
          <w:tcPr>
            <w:tcW w:w="1487" w:type="dxa"/>
            <w:tcBorders>
              <w:top w:val="single" w:sz="4" w:space="0" w:color="31849B" w:themeColor="accent5" w:themeShade="BF"/>
              <w:bottom w:val="single" w:sz="4" w:space="0" w:color="31849B" w:themeColor="accent5" w:themeShade="BF"/>
            </w:tcBorders>
          </w:tcPr>
          <w:p w14:paraId="453F825E" w14:textId="5B2E9808" w:rsidR="000522CB" w:rsidRPr="002E1B78" w:rsidRDefault="000522CB" w:rsidP="000522CB">
            <w:pPr>
              <w:pStyle w:val="ARIERTblBdy"/>
              <w:jc w:val="center"/>
            </w:pPr>
            <w:r w:rsidRPr="002E1B78">
              <w:t>5.0</w:t>
            </w:r>
          </w:p>
        </w:tc>
        <w:tc>
          <w:tcPr>
            <w:tcW w:w="1659" w:type="dxa"/>
            <w:tcBorders>
              <w:top w:val="single" w:sz="4" w:space="0" w:color="31849B" w:themeColor="accent5" w:themeShade="BF"/>
              <w:bottom w:val="single" w:sz="4" w:space="0" w:color="31849B" w:themeColor="accent5" w:themeShade="BF"/>
            </w:tcBorders>
          </w:tcPr>
          <w:p w14:paraId="19EB5639" w14:textId="258B63EB" w:rsidR="000522CB" w:rsidRPr="002E1B78" w:rsidRDefault="000522CB" w:rsidP="000522CB">
            <w:pPr>
              <w:pStyle w:val="ARIERTblBdy"/>
              <w:jc w:val="center"/>
            </w:pPr>
            <w:r w:rsidRPr="002E1B78">
              <w:t>Lost</w:t>
            </w:r>
          </w:p>
        </w:tc>
        <w:tc>
          <w:tcPr>
            <w:tcW w:w="1486" w:type="dxa"/>
            <w:tcBorders>
              <w:top w:val="single" w:sz="4" w:space="0" w:color="31849B" w:themeColor="accent5" w:themeShade="BF"/>
              <w:bottom w:val="single" w:sz="4" w:space="0" w:color="31849B" w:themeColor="accent5" w:themeShade="BF"/>
            </w:tcBorders>
          </w:tcPr>
          <w:p w14:paraId="279A96CA" w14:textId="62BF6B69" w:rsidR="000522CB" w:rsidRPr="002E1B78" w:rsidRDefault="00867AD9" w:rsidP="000522CB">
            <w:pPr>
              <w:pStyle w:val="ARIERTblBdy"/>
              <w:jc w:val="center"/>
            </w:pPr>
            <w:r>
              <w:t>–</w:t>
            </w:r>
          </w:p>
        </w:tc>
        <w:tc>
          <w:tcPr>
            <w:tcW w:w="1349" w:type="dxa"/>
            <w:tcBorders>
              <w:top w:val="single" w:sz="4" w:space="0" w:color="31849B" w:themeColor="accent5" w:themeShade="BF"/>
              <w:bottom w:val="single" w:sz="4" w:space="0" w:color="31849B" w:themeColor="accent5" w:themeShade="BF"/>
            </w:tcBorders>
          </w:tcPr>
          <w:p w14:paraId="498A7C05" w14:textId="6488894A" w:rsidR="000522CB" w:rsidRPr="002E1B78" w:rsidRDefault="00867AD9" w:rsidP="000522CB">
            <w:pPr>
              <w:pStyle w:val="ARIERTblBdy"/>
              <w:jc w:val="center"/>
            </w:pPr>
            <w:r>
              <w:t>–</w:t>
            </w:r>
          </w:p>
        </w:tc>
      </w:tr>
      <w:tr w:rsidR="000522CB" w:rsidRPr="002E1B78" w14:paraId="72E64C06" w14:textId="60C4A282" w:rsidTr="00285093">
        <w:tc>
          <w:tcPr>
            <w:tcW w:w="937" w:type="dxa"/>
            <w:tcBorders>
              <w:top w:val="single" w:sz="4" w:space="0" w:color="31849B" w:themeColor="accent5" w:themeShade="BF"/>
              <w:bottom w:val="single" w:sz="4" w:space="0" w:color="31849B" w:themeColor="accent5" w:themeShade="BF"/>
            </w:tcBorders>
            <w:shd w:val="clear" w:color="auto" w:fill="auto"/>
            <w:vAlign w:val="center"/>
          </w:tcPr>
          <w:p w14:paraId="3A163B52" w14:textId="093437F6" w:rsidR="000522CB" w:rsidRPr="002E1B78" w:rsidRDefault="000522CB" w:rsidP="00871516">
            <w:pPr>
              <w:pStyle w:val="TblBdy"/>
            </w:pPr>
          </w:p>
        </w:tc>
        <w:tc>
          <w:tcPr>
            <w:tcW w:w="1486" w:type="dxa"/>
            <w:tcBorders>
              <w:top w:val="single" w:sz="4" w:space="0" w:color="31849B" w:themeColor="accent5" w:themeShade="BF"/>
              <w:bottom w:val="single" w:sz="4" w:space="0" w:color="31849B" w:themeColor="accent5" w:themeShade="BF"/>
            </w:tcBorders>
          </w:tcPr>
          <w:p w14:paraId="01EE9A20" w14:textId="590A1FC1" w:rsidR="000522CB" w:rsidRPr="002E1B78" w:rsidRDefault="000522CB" w:rsidP="000522CB">
            <w:pPr>
              <w:pStyle w:val="ARIERTblBdy"/>
              <w:jc w:val="center"/>
            </w:pPr>
            <w:r w:rsidRPr="002E1B78">
              <w:t>Fox</w:t>
            </w:r>
          </w:p>
        </w:tc>
        <w:tc>
          <w:tcPr>
            <w:tcW w:w="1486" w:type="dxa"/>
            <w:tcBorders>
              <w:top w:val="single" w:sz="4" w:space="0" w:color="31849B" w:themeColor="accent5" w:themeShade="BF"/>
              <w:bottom w:val="single" w:sz="4" w:space="0" w:color="31849B" w:themeColor="accent5" w:themeShade="BF"/>
            </w:tcBorders>
          </w:tcPr>
          <w:p w14:paraId="399B6F3A" w14:textId="74712100" w:rsidR="000522CB" w:rsidRPr="002E1B78" w:rsidRDefault="000522CB" w:rsidP="000522CB">
            <w:pPr>
              <w:pStyle w:val="ARIERTblBdy"/>
              <w:jc w:val="center"/>
            </w:pPr>
            <w:r w:rsidRPr="002E1B78">
              <w:t>F</w:t>
            </w:r>
          </w:p>
        </w:tc>
        <w:tc>
          <w:tcPr>
            <w:tcW w:w="1487" w:type="dxa"/>
            <w:tcBorders>
              <w:top w:val="single" w:sz="4" w:space="0" w:color="31849B" w:themeColor="accent5" w:themeShade="BF"/>
              <w:bottom w:val="single" w:sz="4" w:space="0" w:color="31849B" w:themeColor="accent5" w:themeShade="BF"/>
            </w:tcBorders>
          </w:tcPr>
          <w:p w14:paraId="1B06E75B" w14:textId="330C00CD" w:rsidR="000522CB" w:rsidRPr="002E1B78" w:rsidRDefault="000522CB" w:rsidP="000522CB">
            <w:pPr>
              <w:pStyle w:val="ARIERTblBdy"/>
              <w:jc w:val="center"/>
            </w:pPr>
            <w:r w:rsidRPr="002E1B78">
              <w:t>2.5</w:t>
            </w:r>
          </w:p>
        </w:tc>
        <w:tc>
          <w:tcPr>
            <w:tcW w:w="1659" w:type="dxa"/>
            <w:tcBorders>
              <w:top w:val="single" w:sz="4" w:space="0" w:color="31849B" w:themeColor="accent5" w:themeShade="BF"/>
              <w:bottom w:val="single" w:sz="4" w:space="0" w:color="31849B" w:themeColor="accent5" w:themeShade="BF"/>
            </w:tcBorders>
          </w:tcPr>
          <w:p w14:paraId="5ADC6D67" w14:textId="6E877F6D" w:rsidR="000522CB" w:rsidRPr="002E1B78" w:rsidRDefault="000522CB" w:rsidP="000522CB">
            <w:pPr>
              <w:pStyle w:val="ARIERTblBdy"/>
              <w:jc w:val="center"/>
            </w:pPr>
            <w:r w:rsidRPr="002E1B78">
              <w:t>Lost</w:t>
            </w:r>
          </w:p>
        </w:tc>
        <w:tc>
          <w:tcPr>
            <w:tcW w:w="1486" w:type="dxa"/>
            <w:tcBorders>
              <w:top w:val="single" w:sz="4" w:space="0" w:color="31849B" w:themeColor="accent5" w:themeShade="BF"/>
              <w:bottom w:val="single" w:sz="4" w:space="0" w:color="31849B" w:themeColor="accent5" w:themeShade="BF"/>
            </w:tcBorders>
          </w:tcPr>
          <w:p w14:paraId="7E6CBF71" w14:textId="6507B62B" w:rsidR="000522CB" w:rsidRPr="002E1B78" w:rsidRDefault="00867AD9" w:rsidP="000522CB">
            <w:pPr>
              <w:pStyle w:val="ARIERTblBdy"/>
              <w:jc w:val="center"/>
            </w:pPr>
            <w:r>
              <w:t>–</w:t>
            </w:r>
          </w:p>
        </w:tc>
        <w:tc>
          <w:tcPr>
            <w:tcW w:w="1349" w:type="dxa"/>
            <w:tcBorders>
              <w:top w:val="single" w:sz="4" w:space="0" w:color="31849B" w:themeColor="accent5" w:themeShade="BF"/>
              <w:bottom w:val="single" w:sz="4" w:space="0" w:color="31849B" w:themeColor="accent5" w:themeShade="BF"/>
            </w:tcBorders>
          </w:tcPr>
          <w:p w14:paraId="729B3522" w14:textId="73E48B1A" w:rsidR="000522CB" w:rsidRPr="002E1B78" w:rsidRDefault="00867AD9" w:rsidP="000522CB">
            <w:pPr>
              <w:pStyle w:val="ARIERTblBdy"/>
              <w:jc w:val="center"/>
            </w:pPr>
            <w:r>
              <w:t>–</w:t>
            </w:r>
          </w:p>
        </w:tc>
      </w:tr>
      <w:tr w:rsidR="000522CB" w:rsidRPr="002E1B78" w14:paraId="475033E3" w14:textId="4752465F" w:rsidTr="00285093">
        <w:tc>
          <w:tcPr>
            <w:tcW w:w="937" w:type="dxa"/>
            <w:tcBorders>
              <w:top w:val="single" w:sz="4" w:space="0" w:color="31849B" w:themeColor="accent5" w:themeShade="BF"/>
              <w:bottom w:val="single" w:sz="4" w:space="0" w:color="31849B" w:themeColor="accent5" w:themeShade="BF"/>
            </w:tcBorders>
            <w:shd w:val="clear" w:color="auto" w:fill="auto"/>
            <w:vAlign w:val="center"/>
          </w:tcPr>
          <w:p w14:paraId="07FF6457" w14:textId="2982CA36" w:rsidR="000522CB" w:rsidRPr="002E1B78" w:rsidRDefault="000522CB" w:rsidP="00871516">
            <w:pPr>
              <w:pStyle w:val="TblBdy"/>
            </w:pPr>
          </w:p>
        </w:tc>
        <w:tc>
          <w:tcPr>
            <w:tcW w:w="1486" w:type="dxa"/>
            <w:tcBorders>
              <w:top w:val="single" w:sz="4" w:space="0" w:color="31849B" w:themeColor="accent5" w:themeShade="BF"/>
              <w:bottom w:val="single" w:sz="4" w:space="0" w:color="31849B" w:themeColor="accent5" w:themeShade="BF"/>
            </w:tcBorders>
          </w:tcPr>
          <w:p w14:paraId="6BB90F48" w14:textId="01F863D0" w:rsidR="000522CB" w:rsidRPr="002E1B78" w:rsidRDefault="000522CB" w:rsidP="000522CB">
            <w:pPr>
              <w:pStyle w:val="ARIERTblBdy"/>
              <w:jc w:val="center"/>
            </w:pPr>
            <w:r w:rsidRPr="002E1B78">
              <w:t>Fox</w:t>
            </w:r>
          </w:p>
        </w:tc>
        <w:tc>
          <w:tcPr>
            <w:tcW w:w="1486" w:type="dxa"/>
            <w:tcBorders>
              <w:top w:val="single" w:sz="4" w:space="0" w:color="31849B" w:themeColor="accent5" w:themeShade="BF"/>
              <w:bottom w:val="single" w:sz="4" w:space="0" w:color="31849B" w:themeColor="accent5" w:themeShade="BF"/>
            </w:tcBorders>
          </w:tcPr>
          <w:p w14:paraId="358C2768" w14:textId="3119C4CE" w:rsidR="000522CB" w:rsidRPr="002E1B78" w:rsidRDefault="000522CB" w:rsidP="000522CB">
            <w:pPr>
              <w:pStyle w:val="ARIERTblBdy"/>
              <w:jc w:val="center"/>
            </w:pPr>
            <w:r w:rsidRPr="002E1B78">
              <w:t>M</w:t>
            </w:r>
          </w:p>
        </w:tc>
        <w:tc>
          <w:tcPr>
            <w:tcW w:w="1487" w:type="dxa"/>
            <w:tcBorders>
              <w:top w:val="single" w:sz="4" w:space="0" w:color="31849B" w:themeColor="accent5" w:themeShade="BF"/>
              <w:bottom w:val="single" w:sz="4" w:space="0" w:color="31849B" w:themeColor="accent5" w:themeShade="BF"/>
            </w:tcBorders>
          </w:tcPr>
          <w:p w14:paraId="5CD08A22" w14:textId="449FED0D" w:rsidR="000522CB" w:rsidRPr="002E1B78" w:rsidRDefault="000522CB" w:rsidP="000522CB">
            <w:pPr>
              <w:pStyle w:val="ARIERTblBdy"/>
              <w:jc w:val="center"/>
            </w:pPr>
            <w:r w:rsidRPr="002E1B78">
              <w:t>3.25</w:t>
            </w:r>
          </w:p>
        </w:tc>
        <w:tc>
          <w:tcPr>
            <w:tcW w:w="1659" w:type="dxa"/>
            <w:tcBorders>
              <w:top w:val="single" w:sz="4" w:space="0" w:color="31849B" w:themeColor="accent5" w:themeShade="BF"/>
              <w:bottom w:val="single" w:sz="4" w:space="0" w:color="31849B" w:themeColor="accent5" w:themeShade="BF"/>
            </w:tcBorders>
          </w:tcPr>
          <w:p w14:paraId="0CEED8F7" w14:textId="4655F0E0" w:rsidR="000522CB" w:rsidRPr="002E1B78" w:rsidRDefault="000522CB" w:rsidP="000522CB">
            <w:pPr>
              <w:pStyle w:val="ARIERTblBdy"/>
              <w:jc w:val="center"/>
            </w:pPr>
            <w:r w:rsidRPr="002E1B78">
              <w:t>Lost</w:t>
            </w:r>
          </w:p>
        </w:tc>
        <w:tc>
          <w:tcPr>
            <w:tcW w:w="1486" w:type="dxa"/>
            <w:tcBorders>
              <w:top w:val="single" w:sz="4" w:space="0" w:color="31849B" w:themeColor="accent5" w:themeShade="BF"/>
              <w:bottom w:val="single" w:sz="4" w:space="0" w:color="31849B" w:themeColor="accent5" w:themeShade="BF"/>
            </w:tcBorders>
          </w:tcPr>
          <w:p w14:paraId="751D0A9D" w14:textId="21B94B79" w:rsidR="000522CB" w:rsidRPr="002E1B78" w:rsidRDefault="00867AD9" w:rsidP="000522CB">
            <w:pPr>
              <w:pStyle w:val="ARIERTblBdy"/>
              <w:jc w:val="center"/>
            </w:pPr>
            <w:r>
              <w:t>–</w:t>
            </w:r>
          </w:p>
        </w:tc>
        <w:tc>
          <w:tcPr>
            <w:tcW w:w="1349" w:type="dxa"/>
            <w:tcBorders>
              <w:top w:val="single" w:sz="4" w:space="0" w:color="31849B" w:themeColor="accent5" w:themeShade="BF"/>
              <w:bottom w:val="single" w:sz="4" w:space="0" w:color="31849B" w:themeColor="accent5" w:themeShade="BF"/>
            </w:tcBorders>
          </w:tcPr>
          <w:p w14:paraId="3A628F71" w14:textId="5C913181" w:rsidR="000522CB" w:rsidRPr="002E1B78" w:rsidRDefault="00867AD9" w:rsidP="000522CB">
            <w:pPr>
              <w:pStyle w:val="ARIERTblBdy"/>
              <w:jc w:val="center"/>
            </w:pPr>
            <w:r>
              <w:t>–</w:t>
            </w:r>
          </w:p>
        </w:tc>
      </w:tr>
      <w:tr w:rsidR="000522CB" w:rsidRPr="002E1B78" w14:paraId="7C992FCA" w14:textId="7225AF39" w:rsidTr="00285093">
        <w:tc>
          <w:tcPr>
            <w:tcW w:w="937" w:type="dxa"/>
            <w:tcBorders>
              <w:top w:val="single" w:sz="4" w:space="0" w:color="31849B" w:themeColor="accent5" w:themeShade="BF"/>
              <w:bottom w:val="single" w:sz="4" w:space="0" w:color="31849B" w:themeColor="accent5" w:themeShade="BF"/>
            </w:tcBorders>
            <w:shd w:val="clear" w:color="auto" w:fill="auto"/>
            <w:vAlign w:val="center"/>
          </w:tcPr>
          <w:p w14:paraId="6AE356C4" w14:textId="5A79B30A" w:rsidR="000522CB" w:rsidRPr="002E1B78" w:rsidRDefault="000522CB" w:rsidP="00871516">
            <w:pPr>
              <w:pStyle w:val="TblBdy"/>
            </w:pPr>
          </w:p>
        </w:tc>
        <w:tc>
          <w:tcPr>
            <w:tcW w:w="1486" w:type="dxa"/>
            <w:tcBorders>
              <w:top w:val="single" w:sz="4" w:space="0" w:color="31849B" w:themeColor="accent5" w:themeShade="BF"/>
              <w:bottom w:val="single" w:sz="4" w:space="0" w:color="31849B" w:themeColor="accent5" w:themeShade="BF"/>
            </w:tcBorders>
          </w:tcPr>
          <w:p w14:paraId="2E848C19" w14:textId="38E68608" w:rsidR="000522CB" w:rsidRPr="002E1B78" w:rsidRDefault="000522CB" w:rsidP="000522CB">
            <w:pPr>
              <w:pStyle w:val="ARIERTblBdy"/>
              <w:jc w:val="center"/>
            </w:pPr>
            <w:r w:rsidRPr="002E1B78">
              <w:t>Fox</w:t>
            </w:r>
          </w:p>
        </w:tc>
        <w:tc>
          <w:tcPr>
            <w:tcW w:w="1486" w:type="dxa"/>
            <w:tcBorders>
              <w:top w:val="single" w:sz="4" w:space="0" w:color="31849B" w:themeColor="accent5" w:themeShade="BF"/>
              <w:bottom w:val="single" w:sz="4" w:space="0" w:color="31849B" w:themeColor="accent5" w:themeShade="BF"/>
            </w:tcBorders>
          </w:tcPr>
          <w:p w14:paraId="2DFF6E54" w14:textId="7EB0B1FA" w:rsidR="000522CB" w:rsidRPr="002E1B78" w:rsidRDefault="000522CB" w:rsidP="000522CB">
            <w:pPr>
              <w:pStyle w:val="ARIERTblBdy"/>
              <w:jc w:val="center"/>
            </w:pPr>
            <w:r w:rsidRPr="002E1B78">
              <w:t>M</w:t>
            </w:r>
          </w:p>
        </w:tc>
        <w:tc>
          <w:tcPr>
            <w:tcW w:w="1487" w:type="dxa"/>
            <w:tcBorders>
              <w:top w:val="single" w:sz="4" w:space="0" w:color="31849B" w:themeColor="accent5" w:themeShade="BF"/>
              <w:bottom w:val="single" w:sz="4" w:space="0" w:color="31849B" w:themeColor="accent5" w:themeShade="BF"/>
            </w:tcBorders>
          </w:tcPr>
          <w:p w14:paraId="3B385ECA" w14:textId="5BA8B230" w:rsidR="000522CB" w:rsidRPr="002E1B78" w:rsidRDefault="000522CB" w:rsidP="000522CB">
            <w:pPr>
              <w:pStyle w:val="ARIERTblBdy"/>
              <w:jc w:val="center"/>
            </w:pPr>
            <w:r w:rsidRPr="002E1B78">
              <w:t>3.0</w:t>
            </w:r>
          </w:p>
        </w:tc>
        <w:tc>
          <w:tcPr>
            <w:tcW w:w="1659" w:type="dxa"/>
            <w:tcBorders>
              <w:top w:val="single" w:sz="4" w:space="0" w:color="31849B" w:themeColor="accent5" w:themeShade="BF"/>
              <w:bottom w:val="single" w:sz="4" w:space="0" w:color="31849B" w:themeColor="accent5" w:themeShade="BF"/>
            </w:tcBorders>
          </w:tcPr>
          <w:p w14:paraId="00B5A84B" w14:textId="71C8CAB4" w:rsidR="000522CB" w:rsidRPr="002E1B78" w:rsidRDefault="000522CB" w:rsidP="000522CB">
            <w:pPr>
              <w:pStyle w:val="ARIERTblBdy"/>
              <w:jc w:val="center"/>
            </w:pPr>
            <w:r w:rsidRPr="002E1B78">
              <w:t>Lost</w:t>
            </w:r>
          </w:p>
        </w:tc>
        <w:tc>
          <w:tcPr>
            <w:tcW w:w="1486" w:type="dxa"/>
            <w:tcBorders>
              <w:top w:val="single" w:sz="4" w:space="0" w:color="31849B" w:themeColor="accent5" w:themeShade="BF"/>
              <w:bottom w:val="single" w:sz="4" w:space="0" w:color="31849B" w:themeColor="accent5" w:themeShade="BF"/>
            </w:tcBorders>
          </w:tcPr>
          <w:p w14:paraId="3D23BFE0" w14:textId="492505D1" w:rsidR="000522CB" w:rsidRPr="002E1B78" w:rsidRDefault="00867AD9" w:rsidP="000522CB">
            <w:pPr>
              <w:pStyle w:val="ARIERTblBdy"/>
              <w:jc w:val="center"/>
            </w:pPr>
            <w:r>
              <w:t>–</w:t>
            </w:r>
          </w:p>
        </w:tc>
        <w:tc>
          <w:tcPr>
            <w:tcW w:w="1349" w:type="dxa"/>
            <w:tcBorders>
              <w:top w:val="single" w:sz="4" w:space="0" w:color="31849B" w:themeColor="accent5" w:themeShade="BF"/>
              <w:bottom w:val="single" w:sz="4" w:space="0" w:color="31849B" w:themeColor="accent5" w:themeShade="BF"/>
            </w:tcBorders>
          </w:tcPr>
          <w:p w14:paraId="2AC0215C" w14:textId="2C5D089B" w:rsidR="000522CB" w:rsidRPr="002E1B78" w:rsidRDefault="00867AD9" w:rsidP="000522CB">
            <w:pPr>
              <w:pStyle w:val="ARIERTblBdy"/>
              <w:jc w:val="center"/>
            </w:pPr>
            <w:r>
              <w:t>–</w:t>
            </w:r>
          </w:p>
        </w:tc>
      </w:tr>
    </w:tbl>
    <w:p w14:paraId="584E40EF" w14:textId="04D252C9" w:rsidR="00871516" w:rsidRPr="00383768" w:rsidRDefault="00383768" w:rsidP="005A3320">
      <w:pPr>
        <w:pStyle w:val="Tableheading"/>
        <w:rPr>
          <w:rFonts w:asciiTheme="minorHAnsi" w:hAnsiTheme="minorHAnsi"/>
          <w:b w:val="0"/>
        </w:rPr>
      </w:pPr>
      <w:r w:rsidRPr="00383768">
        <w:rPr>
          <w:rFonts w:asciiTheme="minorHAnsi" w:hAnsiTheme="minorHAnsi"/>
          <w:b w:val="0"/>
          <w:sz w:val="22"/>
          <w:vertAlign w:val="superscript"/>
        </w:rPr>
        <w:t>a</w:t>
      </w:r>
      <w:r w:rsidRPr="00383768">
        <w:rPr>
          <w:rFonts w:asciiTheme="minorHAnsi" w:hAnsiTheme="minorHAnsi"/>
          <w:b w:val="0"/>
        </w:rPr>
        <w:t xml:space="preserve"> </w:t>
      </w:r>
      <w:r w:rsidRPr="00383768">
        <w:rPr>
          <w:rFonts w:asciiTheme="minorHAnsi" w:hAnsiTheme="minorHAnsi"/>
          <w:b w:val="0"/>
          <w:sz w:val="20"/>
        </w:rPr>
        <w:t>fox shot near Mt Richmond</w:t>
      </w:r>
    </w:p>
    <w:p w14:paraId="22BB2437" w14:textId="310C1A17" w:rsidR="005A3320" w:rsidRPr="002E1B78" w:rsidRDefault="00D63B3F" w:rsidP="00934566">
      <w:pPr>
        <w:pStyle w:val="ARIERHC"/>
        <w:keepNext/>
      </w:pPr>
      <w:bookmarkStart w:id="164" w:name="_Toc436906721"/>
      <w:bookmarkStart w:id="165" w:name="_Toc330056745"/>
      <w:bookmarkStart w:id="166" w:name="_Toc460419675"/>
      <w:bookmarkEnd w:id="162"/>
      <w:r>
        <w:t>3.5</w:t>
      </w:r>
      <w:r w:rsidR="000522CB" w:rsidRPr="002E1B78">
        <w:t>.2</w:t>
      </w:r>
      <w:r w:rsidR="000522CB" w:rsidRPr="002E1B78">
        <w:tab/>
      </w:r>
      <w:proofErr w:type="spellStart"/>
      <w:r w:rsidR="005A3320" w:rsidRPr="002E1B78">
        <w:t>Annya</w:t>
      </w:r>
      <w:proofErr w:type="spellEnd"/>
      <w:r w:rsidR="005A3320" w:rsidRPr="002E1B78">
        <w:t xml:space="preserve"> 2014/15</w:t>
      </w:r>
      <w:bookmarkEnd w:id="164"/>
      <w:bookmarkEnd w:id="165"/>
      <w:bookmarkEnd w:id="166"/>
    </w:p>
    <w:p w14:paraId="2CC5256C" w14:textId="0F39ADFA" w:rsidR="006B1D9B" w:rsidRPr="002E1B78" w:rsidRDefault="005A3320" w:rsidP="0046664D">
      <w:pPr>
        <w:pStyle w:val="ARIERBody"/>
      </w:pPr>
      <w:r w:rsidRPr="002E1B78">
        <w:t>Overall</w:t>
      </w:r>
      <w:r w:rsidR="00867AD9">
        <w:t>,</w:t>
      </w:r>
      <w:r w:rsidRPr="002E1B78">
        <w:t xml:space="preserve"> we captured 18 foxes (13 females, 5 males) and collared 11 in close proximity to the </w:t>
      </w:r>
      <w:r w:rsidR="00383768">
        <w:t xml:space="preserve">location of the </w:t>
      </w:r>
      <w:r w:rsidRPr="002E1B78">
        <w:t xml:space="preserve">burn </w:t>
      </w:r>
      <w:r w:rsidR="001A79E0">
        <w:t xml:space="preserve">planned for </w:t>
      </w:r>
      <w:r w:rsidRPr="002E1B78">
        <w:t>autumn 2015 (</w:t>
      </w:r>
      <w:r w:rsidR="00285093">
        <w:t>Appendi</w:t>
      </w:r>
      <w:r w:rsidR="004C7CA8">
        <w:t>x 4</w:t>
      </w:r>
      <w:r w:rsidR="00285093">
        <w:t>)</w:t>
      </w:r>
      <w:r w:rsidRPr="002E1B78">
        <w:t>.</w:t>
      </w:r>
    </w:p>
    <w:p w14:paraId="58C3C282" w14:textId="0B96E301" w:rsidR="005A3320" w:rsidRPr="002E1B78" w:rsidRDefault="005A3320" w:rsidP="0046664D">
      <w:pPr>
        <w:pStyle w:val="ARIERBody"/>
      </w:pPr>
      <w:r w:rsidRPr="002E1B78">
        <w:t xml:space="preserve">We retrieved </w:t>
      </w:r>
      <w:r w:rsidR="00140140">
        <w:t>eight</w:t>
      </w:r>
      <w:r w:rsidR="00D91708" w:rsidRPr="002E1B78">
        <w:t xml:space="preserve"> </w:t>
      </w:r>
      <w:r w:rsidRPr="002E1B78">
        <w:t>collars</w:t>
      </w:r>
      <w:r w:rsidR="002C50FF" w:rsidRPr="002E1B78">
        <w:t>;</w:t>
      </w:r>
      <w:r w:rsidRPr="002E1B78">
        <w:t xml:space="preserve"> however</w:t>
      </w:r>
      <w:r w:rsidR="002C50FF" w:rsidRPr="002E1B78">
        <w:t>,</w:t>
      </w:r>
      <w:r w:rsidRPr="002E1B78">
        <w:t xml:space="preserve"> one of these had its GPS antenna chewed off</w:t>
      </w:r>
      <w:r w:rsidR="00867AD9">
        <w:t xml:space="preserve"> (</w:t>
      </w:r>
      <w:r w:rsidRPr="002E1B78">
        <w:t>resulting in no usable fixes being recorded</w:t>
      </w:r>
      <w:r w:rsidR="00867AD9">
        <w:t>)</w:t>
      </w:r>
      <w:r w:rsidRPr="002E1B78">
        <w:t xml:space="preserve">, two collars </w:t>
      </w:r>
      <w:r w:rsidR="001A79E0">
        <w:t>could</w:t>
      </w:r>
      <w:r w:rsidRPr="002E1B78">
        <w:t xml:space="preserve"> not </w:t>
      </w:r>
      <w:r w:rsidR="001A79E0">
        <w:t xml:space="preserve">be </w:t>
      </w:r>
      <w:r w:rsidRPr="002E1B78">
        <w:t xml:space="preserve">retrieved </w:t>
      </w:r>
      <w:r w:rsidR="001A79E0">
        <w:t xml:space="preserve">despite extensive searching </w:t>
      </w:r>
      <w:r w:rsidRPr="002E1B78">
        <w:t>and a third collar failed to release as scheduled and could not be retrieved.</w:t>
      </w:r>
    </w:p>
    <w:p w14:paraId="47CF53AA" w14:textId="4FC0B004" w:rsidR="005A3320" w:rsidRPr="002E1B78" w:rsidRDefault="00D63B3F" w:rsidP="00A279FB">
      <w:pPr>
        <w:pStyle w:val="ARIERHC"/>
      </w:pPr>
      <w:bookmarkStart w:id="167" w:name="_Toc436906722"/>
      <w:bookmarkStart w:id="168" w:name="_Toc330056746"/>
      <w:bookmarkStart w:id="169" w:name="_Toc460419676"/>
      <w:r>
        <w:t>3.5</w:t>
      </w:r>
      <w:r w:rsidR="00303305" w:rsidRPr="002E1B78">
        <w:t>.3</w:t>
      </w:r>
      <w:r w:rsidR="00D91708">
        <w:tab/>
      </w:r>
      <w:r w:rsidR="005A3320" w:rsidRPr="002E1B78">
        <w:t xml:space="preserve">Fox </w:t>
      </w:r>
      <w:r w:rsidR="00E77A2E">
        <w:t>territory</w:t>
      </w:r>
      <w:r w:rsidR="005A3320" w:rsidRPr="002E1B78">
        <w:t xml:space="preserve"> pre</w:t>
      </w:r>
      <w:r w:rsidR="00430A26" w:rsidRPr="002E1B78">
        <w:t>-</w:t>
      </w:r>
      <w:r w:rsidR="005A3320" w:rsidRPr="002E1B78">
        <w:t xml:space="preserve"> and </w:t>
      </w:r>
      <w:r w:rsidR="00326254" w:rsidRPr="002E1B78">
        <w:t>post</w:t>
      </w:r>
      <w:r w:rsidR="00326254">
        <w:t>-</w:t>
      </w:r>
      <w:r w:rsidR="00326254" w:rsidRPr="002E1B78">
        <w:t>planned</w:t>
      </w:r>
      <w:r w:rsidR="005A3320" w:rsidRPr="002E1B78">
        <w:t xml:space="preserve"> burn</w:t>
      </w:r>
      <w:bookmarkEnd w:id="167"/>
      <w:bookmarkEnd w:id="168"/>
      <w:bookmarkEnd w:id="169"/>
    </w:p>
    <w:p w14:paraId="12FB5901" w14:textId="3F7B33B9" w:rsidR="00C014D5" w:rsidRDefault="00C014D5" w:rsidP="00C014D5">
      <w:pPr>
        <w:pStyle w:val="ARIERBody"/>
      </w:pPr>
      <w:r w:rsidRPr="002E1B78">
        <w:t xml:space="preserve">Of the </w:t>
      </w:r>
      <w:r>
        <w:t>seven collars, five</w:t>
      </w:r>
      <w:r w:rsidRPr="002E1B78">
        <w:t xml:space="preserve"> had sufficient GPS location </w:t>
      </w:r>
      <w:r>
        <w:t xml:space="preserve">data spanning the pre- and </w:t>
      </w:r>
      <w:r w:rsidR="00D64FAC">
        <w:t>post-burn</w:t>
      </w:r>
      <w:r w:rsidRPr="002E1B78">
        <w:t xml:space="preserve"> period to assess changes in </w:t>
      </w:r>
      <w:r w:rsidR="00E77A2E">
        <w:t>territory size</w:t>
      </w:r>
      <w:r w:rsidRPr="002E1B78">
        <w:t xml:space="preserve"> following the burn</w:t>
      </w:r>
      <w:r w:rsidR="002F4FD4">
        <w:t xml:space="preserve"> (Table 5</w:t>
      </w:r>
      <w:r>
        <w:t>)</w:t>
      </w:r>
      <w:r w:rsidRPr="002E1B78">
        <w:t xml:space="preserve">. </w:t>
      </w:r>
      <w:r>
        <w:t>One of these collars (</w:t>
      </w:r>
      <w:r w:rsidR="0017482C">
        <w:t>4160</w:t>
      </w:r>
      <w:r w:rsidRPr="002E1B78">
        <w:t xml:space="preserve">) stopped operating 12 days </w:t>
      </w:r>
      <w:r w:rsidR="00D64FAC">
        <w:t>post-burn</w:t>
      </w:r>
      <w:r w:rsidRPr="002E1B78">
        <w:t xml:space="preserve">, obtaining 163 fixes. This fox was included in the pre- and </w:t>
      </w:r>
      <w:r w:rsidR="00D64FAC">
        <w:t>post-burn</w:t>
      </w:r>
      <w:r w:rsidRPr="002E1B78">
        <w:t xml:space="preserve"> movement analysis; however, results for this individual should be interpreted with caution. Two collars</w:t>
      </w:r>
      <w:r>
        <w:t xml:space="preserve"> (5590 and 6010)</w:t>
      </w:r>
      <w:r w:rsidRPr="002E1B78">
        <w:t xml:space="preserve"> failed to record data until after the planned burn, </w:t>
      </w:r>
      <w:r>
        <w:t xml:space="preserve">and </w:t>
      </w:r>
      <w:r w:rsidRPr="002E1B78">
        <w:t xml:space="preserve">the manufacturer </w:t>
      </w:r>
      <w:r w:rsidR="00E77A2E">
        <w:t>was</w:t>
      </w:r>
      <w:r w:rsidRPr="002E1B78">
        <w:t xml:space="preserve"> able to explain why the programming failed on these collars.</w:t>
      </w:r>
    </w:p>
    <w:p w14:paraId="52809C5A" w14:textId="49AF98F8" w:rsidR="0053727C" w:rsidRDefault="0053727C" w:rsidP="0053727C">
      <w:pPr>
        <w:pStyle w:val="ARIERBody"/>
      </w:pPr>
      <w:r>
        <w:t>The territory sizes of two foxes</w:t>
      </w:r>
      <w:r w:rsidR="00C014D5">
        <w:t xml:space="preserve"> (</w:t>
      </w:r>
      <w:r w:rsidR="0017482C">
        <w:t>4160</w:t>
      </w:r>
      <w:r w:rsidR="00C014D5">
        <w:t xml:space="preserve"> and 6410)</w:t>
      </w:r>
      <w:r>
        <w:t xml:space="preserve"> </w:t>
      </w:r>
      <w:r w:rsidR="0017482C">
        <w:t>that overlapped the burn area changed</w:t>
      </w:r>
      <w:r>
        <w:t xml:space="preserve"> </w:t>
      </w:r>
      <w:r w:rsidR="00D64FAC">
        <w:t>post-burn</w:t>
      </w:r>
      <w:r w:rsidR="00C564B9">
        <w:t>, increasing by</w:t>
      </w:r>
      <w:r>
        <w:t xml:space="preserve"> </w:t>
      </w:r>
      <w:r w:rsidR="0017482C">
        <w:t>1</w:t>
      </w:r>
      <w:r w:rsidR="008724B0">
        <w:t>3.3</w:t>
      </w:r>
      <w:r w:rsidR="00C564B9">
        <w:t>%</w:t>
      </w:r>
      <w:r>
        <w:t xml:space="preserve"> and </w:t>
      </w:r>
      <w:r w:rsidR="00C564B9">
        <w:t xml:space="preserve">decreasing by </w:t>
      </w:r>
      <w:r w:rsidR="00140140">
        <w:t>–</w:t>
      </w:r>
      <w:r w:rsidR="008724B0">
        <w:t>65.1</w:t>
      </w:r>
      <w:r>
        <w:t>%</w:t>
      </w:r>
      <w:r w:rsidR="00C014D5">
        <w:t xml:space="preserve"> respectively</w:t>
      </w:r>
      <w:r>
        <w:t xml:space="preserve">. The territory size of </w:t>
      </w:r>
      <w:r w:rsidR="0017482C">
        <w:t>two</w:t>
      </w:r>
      <w:r w:rsidR="001A79E0">
        <w:t xml:space="preserve"> other foxes</w:t>
      </w:r>
      <w:r w:rsidR="00C014D5">
        <w:t xml:space="preserve"> (4590, and 4780)</w:t>
      </w:r>
      <w:r w:rsidR="001A79E0">
        <w:t xml:space="preserve"> with pre- and </w:t>
      </w:r>
      <w:r w:rsidR="00D64FAC">
        <w:t>post-burn</w:t>
      </w:r>
      <w:r>
        <w:t xml:space="preserve"> data remained similar</w:t>
      </w:r>
      <w:r w:rsidR="00122C4B">
        <w:t xml:space="preserve"> and a third collar (4400) </w:t>
      </w:r>
      <w:r w:rsidR="007409A7">
        <w:t>contracted</w:t>
      </w:r>
      <w:r w:rsidR="00122C4B">
        <w:t xml:space="preserve"> i</w:t>
      </w:r>
      <w:r w:rsidR="007409A7">
        <w:t>t</w:t>
      </w:r>
      <w:r w:rsidR="00122C4B">
        <w:t>s area of use by -</w:t>
      </w:r>
      <w:r w:rsidR="00C564B9">
        <w:t>-</w:t>
      </w:r>
      <w:r w:rsidR="008724B0">
        <w:t>30.4</w:t>
      </w:r>
      <w:r w:rsidR="00122C4B">
        <w:t>%</w:t>
      </w:r>
      <w:r>
        <w:t xml:space="preserve"> (Figure </w:t>
      </w:r>
      <w:r w:rsidR="00916909">
        <w:t>19</w:t>
      </w:r>
      <w:r>
        <w:t>).</w:t>
      </w:r>
    </w:p>
    <w:p w14:paraId="6A4ACEE1" w14:textId="77777777" w:rsidR="008F425A" w:rsidRPr="002E1B78" w:rsidRDefault="008F425A" w:rsidP="008F425A">
      <w:pPr>
        <w:rPr>
          <w:noProof/>
        </w:rPr>
      </w:pPr>
      <w:r w:rsidRPr="0094774B">
        <w:rPr>
          <w:noProof/>
          <w:lang w:eastAsia="en-AU"/>
        </w:rPr>
        <mc:AlternateContent>
          <mc:Choice Requires="wps">
            <w:drawing>
              <wp:anchor distT="0" distB="0" distL="114300" distR="114300" simplePos="0" relativeHeight="251753472" behindDoc="0" locked="0" layoutInCell="1" allowOverlap="1" wp14:anchorId="52EF87DF" wp14:editId="4A3C52B3">
                <wp:simplePos x="0" y="0"/>
                <wp:positionH relativeFrom="column">
                  <wp:posOffset>1235710</wp:posOffset>
                </wp:positionH>
                <wp:positionV relativeFrom="paragraph">
                  <wp:posOffset>528955</wp:posOffset>
                </wp:positionV>
                <wp:extent cx="2044700" cy="368300"/>
                <wp:effectExtent l="0" t="0" r="12700" b="31750"/>
                <wp:wrapNone/>
                <wp:docPr id="69"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44700" cy="3683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3pt,41.65pt" to="258.3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9EoMAIAAEcEAAAOAAAAZHJzL2Uyb0RvYy54bWysU8GO2yAQvVfqPyDuWdtZJ5tYcVa7dtLL&#10;to20294JYBsVAwISJ6r67zuQbNq0l6rqBQaYebx5M7O4P/QS7bl1QqsSZzcpRlxRzYRqS/zlZT2a&#10;YeQ8UYxIrXiJj9zh++X7d4vBFHysOy0ZtwhAlCsGU+LOe1MkiaMd74m70YYreGy07YmHo20TZskA&#10;6L1Mxmk6TQZtmbGacufgtj494mXEbxpO/eemcdwjWWLg5uNq47oNa7JckKK1xHSCnmmQf2DRE6Hg&#10;0wtUTTxBOyv+gOoFtdrpxt9Q3Se6aQTlMQfIJkt/y+a5I4bHXEAcZy4yuf8HSz/tNxYJVuLpHCNF&#10;eqjRs7dEtJ1HlVYKFNQWZVGpwbgCAiq1sSFXelDP5knTbw4pXXVEtTwyfjkaQMmCtslVSDg4A/9t&#10;h4+agQ/ZeR1lOzS2R40U5msIDOAgDTrEOh0vdeIHjyhcjtM8v0uhnBTebqezW7DDZ6QIOCHaWOc/&#10;cN2jYJRYChV0JAXZPzl/cn1zCddKr4WUsRekQkOJ55PxJAY4LQULj8HN2XZbSYv2BLopf7hbPT6e&#10;/71ys3qnWATrOGGrs+2JkCcbeEoV8CAfoHO2Tu3yfZ7OV7PVLB/l4+lqlKd1PXpYV/lous7uJvVt&#10;XVV19iNQy/KiE4xxFdi9tW6W/11rnIfo1HSX5r3IkFyjR2mB7NseScfShmqGWXPFVrPjxgZpwwm6&#10;NTqfJyuMw6/n6PVz/pevAAAA//8DAFBLAwQUAAYACAAAACEA21CccN8AAAAKAQAADwAAAGRycy9k&#10;b3ducmV2LnhtbEyPQU+DQBCF7yb+h82YeLMLUklFloaYcFETI3rpbWFHwLKzhN229N87nuzxzfvy&#10;5r18u9hRHHH2gyMF8SoCgdQ6M1Cn4OuzutuA8EGT0aMjVHBGD9vi+irXmXEn+sBjHTrBIeQzraAP&#10;Ycqk9G2PVvuVm5DY+3az1YHl3Ekz6xOH21HeR1EqrR6IP/R6wuce2319sAqqZuhfS1d1b2f7g/W+&#10;3JXvLzulbm+W8glEwCX8w/BXn6tDwZ0adyDjxcj6cZ0yqmCTJCAYeIhTPjTsrOMEZJHLywnFLwAA&#10;AP//AwBQSwECLQAUAAYACAAAACEAtoM4kv4AAADhAQAAEwAAAAAAAAAAAAAAAAAAAAAAW0NvbnRl&#10;bnRfVHlwZXNdLnhtbFBLAQItABQABgAIAAAAIQA4/SH/1gAAAJQBAAALAAAAAAAAAAAAAAAAAC8B&#10;AABfcmVscy8ucmVsc1BLAQItABQABgAIAAAAIQBsh9EoMAIAAEcEAAAOAAAAAAAAAAAAAAAAAC4C&#10;AABkcnMvZTJvRG9jLnhtbFBLAQItABQABgAIAAAAIQDbUJxw3wAAAAoBAAAPAAAAAAAAAAAAAAAA&#10;AIoEAABkcnMvZG93bnJldi54bWxQSwUGAAAAAAQABADzAAAAlgUAAAAA&#10;" strokecolor="#4a7ebb"/>
            </w:pict>
          </mc:Fallback>
        </mc:AlternateContent>
      </w:r>
      <w:r w:rsidRPr="00943E22">
        <w:rPr>
          <w:noProof/>
          <w:lang w:eastAsia="en-AU"/>
        </w:rPr>
        <mc:AlternateContent>
          <mc:Choice Requires="wps">
            <w:drawing>
              <wp:anchor distT="0" distB="0" distL="114300" distR="114300" simplePos="0" relativeHeight="251754496" behindDoc="0" locked="0" layoutInCell="1" allowOverlap="1" wp14:anchorId="073D6AF5" wp14:editId="5A3CE8E2">
                <wp:simplePos x="0" y="0"/>
                <wp:positionH relativeFrom="column">
                  <wp:posOffset>1235710</wp:posOffset>
                </wp:positionH>
                <wp:positionV relativeFrom="paragraph">
                  <wp:posOffset>1278255</wp:posOffset>
                </wp:positionV>
                <wp:extent cx="2044700" cy="1407160"/>
                <wp:effectExtent l="0" t="0" r="31750" b="21590"/>
                <wp:wrapNone/>
                <wp:docPr id="7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140716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3pt,100.65pt" to="258.3pt,2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o1KgIAAD4EAAAOAAAAZHJzL2Uyb0RvYy54bWysU9uO2yAQfa/Uf0C8J7ZT52bFWe3aSV+2&#10;20jZfgABHKNiQMDGiar+ewdyadO+VFVfMJeZ4zNnziwejp1EB26d0KrE2TDFiCuqmVD7En95XQ9m&#10;GDlPFCNSK17iE3f4Yfn+3aI3BR/pVkvGLQIQ5YrelLj13hRJ4mjLO+KG2nAFj422HfFwtPuEWdID&#10;eieTUZpOkl5bZqym3Dm4rc+PeBnxm4ZT/7lpHPdIlhi4+bjauO7CmiwXpNhbYlpBLzTIP7DoiFDw&#10;0xtUTTxBb1b8AdUJarXTjR9S3SW6aQTlsQaoJkt/q2bbEsNjLSCOMzeZ3P+DpS+HjUWClXiaYaRI&#10;Bz3aekvEvvWo0kqBgtqiLAtK9cYVkFCpjQ210qPammdNvzqkdNUSteeR8evJAErMSO5SwsEZ+N+u&#10;/6QZxJA3r6Nsx8Z2ARIEQcfYndOtO/zoEYXLUZrn0xSaSOEty9NpNon9S0hxTTfW+Y9cdyhsSiyF&#10;CvKRghyenYcCIPQaEq6VXgspowWkQn2J5+PROCY4LQULjyHM2f2ukhYdCJgof5yunp6CGgB2F2b1&#10;m2IRrOWErS57T4Q87yFeqoAHBQGdy+7skm/zdL6arWb5IB9NVoM8revB47rKB5N1Nh3XH+qqqrPv&#10;gVqWF61gjKvA7urYLP87R1xm5+y1m2dvMiT36LFEIHv9RtKxo6GJZzvsNDttbFAjNBdMGoMvAxWm&#10;4NdzjPo59ssfAAAA//8DAFBLAwQUAAYACAAAACEAWV+AVeIAAAALAQAADwAAAGRycy9kb3ducmV2&#10;LnhtbEyPwU7DMAyG70i8Q2Qkbixt2cpWmk4waROXSbChnbPGtIXGqZpsK316zAmOv/3p9+d8OdhW&#10;nLH3jSMF8SQCgVQ601Cl4H2/vpuD8EGT0a0jVPCNHpbF9VWuM+Mu9IbnXagEl5DPtII6hC6T0pc1&#10;Wu0nrkPi3YfrrQ4c+0qaXl+43LYyiaJUWt0QX6h1h6say6/dySoYzXz1+lJvxu3z4WGcVX6/3hw+&#10;lbq9GZ4eQQQcwh8Mv/qsDgU7Hd2JjBct58U0ZVRBEsX3IJiYxSlPjgqmSbIAWeTy/w/FDwAAAP//&#10;AwBQSwECLQAUAAYACAAAACEAtoM4kv4AAADhAQAAEwAAAAAAAAAAAAAAAAAAAAAAW0NvbnRlbnRf&#10;VHlwZXNdLnhtbFBLAQItABQABgAIAAAAIQA4/SH/1gAAAJQBAAALAAAAAAAAAAAAAAAAAC8BAABf&#10;cmVscy8ucmVsc1BLAQItABQABgAIAAAAIQBqfBo1KgIAAD4EAAAOAAAAAAAAAAAAAAAAAC4CAABk&#10;cnMvZTJvRG9jLnhtbFBLAQItABQABgAIAAAAIQBZX4BV4gAAAAsBAAAPAAAAAAAAAAAAAAAAAIQE&#10;AABkcnMvZG93bnJldi54bWxQSwUGAAAAAAQABADzAAAAkwUAAAAA&#10;" strokecolor="#4a7ebb"/>
            </w:pict>
          </mc:Fallback>
        </mc:AlternateContent>
      </w:r>
      <w:r>
        <w:rPr>
          <w:noProof/>
          <w:lang w:eastAsia="en-AU"/>
        </w:rPr>
        <w:drawing>
          <wp:anchor distT="0" distB="0" distL="114300" distR="114300" simplePos="0" relativeHeight="251755520" behindDoc="0" locked="0" layoutInCell="1" allowOverlap="1" wp14:anchorId="6DBF0290" wp14:editId="53D22DB2">
            <wp:simplePos x="0" y="0"/>
            <wp:positionH relativeFrom="column">
              <wp:posOffset>3282950</wp:posOffset>
            </wp:positionH>
            <wp:positionV relativeFrom="paragraph">
              <wp:posOffset>523875</wp:posOffset>
            </wp:positionV>
            <wp:extent cx="2879725" cy="2159635"/>
            <wp:effectExtent l="19050" t="19050" r="15875" b="12065"/>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xpanded_95%KDE_AnnyaFox.png"/>
                    <pic:cNvPicPr/>
                  </pic:nvPicPr>
                  <pic:blipFill>
                    <a:blip r:embed="rId67">
                      <a:extLst>
                        <a:ext uri="{28A0092B-C50C-407E-A947-70E740481C1C}">
                          <a14:useLocalDpi xmlns:a14="http://schemas.microsoft.com/office/drawing/2010/main" val="0"/>
                        </a:ext>
                      </a:extLst>
                    </a:blip>
                    <a:stretch>
                      <a:fillRect/>
                    </a:stretch>
                  </pic:blipFill>
                  <pic:spPr>
                    <a:xfrm>
                      <a:off x="0" y="0"/>
                      <a:ext cx="2879725" cy="215963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14:anchorId="412FE858" wp14:editId="65F15A46">
            <wp:extent cx="3220720" cy="3348000"/>
            <wp:effectExtent l="19050" t="19050" r="17780" b="2413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5%KDE_AnnyaFox.png"/>
                    <pic:cNvPicPr/>
                  </pic:nvPicPr>
                  <pic:blipFill rotWithShape="1">
                    <a:blip r:embed="rId68">
                      <a:extLst>
                        <a:ext uri="{28A0092B-C50C-407E-A947-70E740481C1C}">
                          <a14:useLocalDpi xmlns:a14="http://schemas.microsoft.com/office/drawing/2010/main" val="0"/>
                        </a:ext>
                      </a:extLst>
                    </a:blip>
                    <a:srcRect l="780" t="709" b="990"/>
                    <a:stretch/>
                  </pic:blipFill>
                  <pic:spPr bwMode="auto">
                    <a:xfrm>
                      <a:off x="0" y="0"/>
                      <a:ext cx="3220720" cy="3348000"/>
                    </a:xfrm>
                    <a:prstGeom prst="rect">
                      <a:avLst/>
                    </a:prstGeom>
                    <a:ln w="635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219F38E" w14:textId="4DF29C5C" w:rsidR="008F425A" w:rsidRPr="002E1B78" w:rsidRDefault="008F425A" w:rsidP="008F425A">
      <w:pPr>
        <w:pStyle w:val="ARIERCaption-Figure"/>
      </w:pPr>
      <w:bookmarkStart w:id="170" w:name="_Toc460419705"/>
      <w:bookmarkStart w:id="171" w:name="_Toc436906751"/>
      <w:r w:rsidRPr="002E1B78">
        <w:t xml:space="preserve">Figure </w:t>
      </w:r>
      <w:r>
        <w:t>19</w:t>
      </w:r>
      <w:r w:rsidRPr="002E1B78">
        <w:t xml:space="preserve">. Territories of foxes pre- (blue) and </w:t>
      </w:r>
      <w:r w:rsidR="00D64FAC">
        <w:t>post-burn</w:t>
      </w:r>
      <w:r w:rsidRPr="002E1B78">
        <w:t xml:space="preserve"> (green) at </w:t>
      </w:r>
      <w:proofErr w:type="spellStart"/>
      <w:r w:rsidRPr="002E1B78">
        <w:t>Annya</w:t>
      </w:r>
      <w:proofErr w:type="spellEnd"/>
      <w:r w:rsidRPr="002E1B78">
        <w:t xml:space="preserve"> State Forest in 2015</w:t>
      </w:r>
      <w:bookmarkEnd w:id="170"/>
    </w:p>
    <w:p w14:paraId="68A17263" w14:textId="35170120" w:rsidR="008F425A" w:rsidRPr="002E1B78" w:rsidRDefault="008F425A" w:rsidP="008F425A">
      <w:pPr>
        <w:pStyle w:val="ARIERFigTabText"/>
      </w:pPr>
      <w:r>
        <w:t xml:space="preserve">Exploded view: Fox 6410 – purple solid line pre-burn, dashed line </w:t>
      </w:r>
      <w:r w:rsidR="00D64FAC">
        <w:t>post-burn</w:t>
      </w:r>
      <w:r>
        <w:t xml:space="preserve">; Fox 4160 – red solid line pre-burn, dashed line </w:t>
      </w:r>
      <w:r w:rsidR="00D64FAC">
        <w:t>post-burn</w:t>
      </w:r>
      <w:r>
        <w:t xml:space="preserve">. </w:t>
      </w:r>
      <w:r w:rsidRPr="002E1B78">
        <w:t xml:space="preserve">Collars failed to record </w:t>
      </w:r>
      <w:r>
        <w:t xml:space="preserve">the </w:t>
      </w:r>
      <w:r w:rsidRPr="002E1B78">
        <w:t xml:space="preserve">GPS locations for </w:t>
      </w:r>
      <w:r>
        <w:t>F</w:t>
      </w:r>
      <w:r w:rsidRPr="002E1B78">
        <w:t>oxes 6010 and 5590 pre-burn.</w:t>
      </w:r>
      <w:bookmarkEnd w:id="171"/>
    </w:p>
    <w:p w14:paraId="4E4CCEA3" w14:textId="794B1B78" w:rsidR="00617846" w:rsidRPr="002E1B78" w:rsidRDefault="00617846" w:rsidP="00D04351">
      <w:pPr>
        <w:pStyle w:val="ARIERCaption-Table"/>
        <w:spacing w:after="120"/>
      </w:pPr>
      <w:bookmarkStart w:id="172" w:name="_Toc460419711"/>
      <w:bookmarkStart w:id="173" w:name="_Toc436906764"/>
      <w:r w:rsidRPr="002E1B78">
        <w:t xml:space="preserve">Table </w:t>
      </w:r>
      <w:r w:rsidR="002F4FD4">
        <w:t>5</w:t>
      </w:r>
      <w:r w:rsidR="00140140">
        <w:t>.</w:t>
      </w:r>
      <w:r w:rsidRPr="002E1B78">
        <w:t xml:space="preserve"> The number of GPS location fixes pre</w:t>
      </w:r>
      <w:r w:rsidR="00430A26" w:rsidRPr="002E1B78">
        <w:t>-</w:t>
      </w:r>
      <w:r w:rsidRPr="002E1B78">
        <w:t xml:space="preserve"> and </w:t>
      </w:r>
      <w:r w:rsidR="00D64FAC">
        <w:t>post-burn</w:t>
      </w:r>
      <w:r w:rsidRPr="002E1B78">
        <w:t xml:space="preserve"> and the estimated 95% K</w:t>
      </w:r>
      <w:r w:rsidR="00E60419">
        <w:t xml:space="preserve">ernel </w:t>
      </w:r>
      <w:r w:rsidRPr="002E1B78">
        <w:t>D</w:t>
      </w:r>
      <w:r w:rsidR="00E60419">
        <w:t xml:space="preserve">ensity </w:t>
      </w:r>
      <w:r w:rsidRPr="002E1B78">
        <w:t>E</w:t>
      </w:r>
      <w:r w:rsidR="00E60419">
        <w:t>stimate</w:t>
      </w:r>
      <w:r w:rsidRPr="002E1B78">
        <w:t xml:space="preserve"> </w:t>
      </w:r>
      <w:r w:rsidR="00E60419">
        <w:t>for fox territories</w:t>
      </w:r>
      <w:r w:rsidRPr="002E1B78">
        <w:t xml:space="preserve"> in this study</w:t>
      </w:r>
      <w:bookmarkEnd w:id="172"/>
    </w:p>
    <w:tbl>
      <w:tblPr>
        <w:tblW w:w="0" w:type="auto"/>
        <w:tblBorders>
          <w:bottom w:val="single" w:sz="4" w:space="0" w:color="228591"/>
          <w:insideH w:val="single" w:sz="4" w:space="0" w:color="228591"/>
        </w:tblBorders>
        <w:tblLook w:val="01E0" w:firstRow="1" w:lastRow="1" w:firstColumn="1" w:lastColumn="1" w:noHBand="0" w:noVBand="0"/>
      </w:tblPr>
      <w:tblGrid>
        <w:gridCol w:w="688"/>
        <w:gridCol w:w="916"/>
        <w:gridCol w:w="917"/>
        <w:gridCol w:w="917"/>
        <w:gridCol w:w="916"/>
        <w:gridCol w:w="917"/>
        <w:gridCol w:w="917"/>
        <w:gridCol w:w="916"/>
        <w:gridCol w:w="917"/>
        <w:gridCol w:w="917"/>
        <w:gridCol w:w="917"/>
      </w:tblGrid>
      <w:tr w:rsidR="00617846" w:rsidRPr="002E1B78" w14:paraId="375C56EF" w14:textId="121A5C1F" w:rsidTr="00580CF3">
        <w:tc>
          <w:tcPr>
            <w:tcW w:w="0" w:type="auto"/>
            <w:tcBorders>
              <w:bottom w:val="nil"/>
            </w:tcBorders>
            <w:shd w:val="clear" w:color="auto" w:fill="228591"/>
          </w:tcPr>
          <w:p w14:paraId="73A0284A" w14:textId="2411D160" w:rsidR="00617846" w:rsidRPr="002E1B78" w:rsidRDefault="00617846" w:rsidP="00617846">
            <w:pPr>
              <w:pStyle w:val="TblHd"/>
              <w:jc w:val="center"/>
              <w:rPr>
                <w:rFonts w:asciiTheme="minorHAnsi" w:hAnsiTheme="minorHAnsi"/>
                <w:b w:val="0"/>
                <w:color w:val="FFFFFF" w:themeColor="background1"/>
              </w:rPr>
            </w:pPr>
            <w:r w:rsidRPr="002E1B78">
              <w:rPr>
                <w:rFonts w:asciiTheme="minorHAnsi" w:hAnsiTheme="minorHAnsi"/>
                <w:b w:val="0"/>
                <w:color w:val="FFFFFF" w:themeColor="background1"/>
              </w:rPr>
              <w:t>Fox ID</w:t>
            </w:r>
          </w:p>
        </w:tc>
        <w:tc>
          <w:tcPr>
            <w:tcW w:w="916" w:type="dxa"/>
            <w:tcBorders>
              <w:bottom w:val="nil"/>
            </w:tcBorders>
            <w:shd w:val="clear" w:color="auto" w:fill="228591"/>
          </w:tcPr>
          <w:p w14:paraId="6236A05B" w14:textId="63C12B5F" w:rsidR="00617846" w:rsidRPr="002E1B78" w:rsidRDefault="00617846" w:rsidP="00617846">
            <w:pPr>
              <w:pStyle w:val="TblHd"/>
              <w:jc w:val="center"/>
              <w:rPr>
                <w:rFonts w:asciiTheme="minorHAnsi" w:hAnsiTheme="minorHAnsi"/>
                <w:b w:val="0"/>
                <w:color w:val="FFFFFF" w:themeColor="background1"/>
                <w:szCs w:val="22"/>
              </w:rPr>
            </w:pPr>
            <w:r w:rsidRPr="002E1B78">
              <w:rPr>
                <w:rFonts w:asciiTheme="minorHAnsi" w:hAnsiTheme="minorHAnsi"/>
                <w:b w:val="0"/>
                <w:color w:val="FFFFFF" w:themeColor="background1"/>
              </w:rPr>
              <w:t>Sex</w:t>
            </w:r>
          </w:p>
        </w:tc>
        <w:tc>
          <w:tcPr>
            <w:tcW w:w="917" w:type="dxa"/>
            <w:tcBorders>
              <w:bottom w:val="nil"/>
            </w:tcBorders>
            <w:shd w:val="clear" w:color="auto" w:fill="228591"/>
          </w:tcPr>
          <w:p w14:paraId="64B2BE77" w14:textId="7FE6951C" w:rsidR="00617846" w:rsidRPr="002E1B78" w:rsidRDefault="00617846" w:rsidP="00617846">
            <w:pPr>
              <w:pStyle w:val="TblHd"/>
              <w:jc w:val="center"/>
              <w:rPr>
                <w:rFonts w:asciiTheme="minorHAnsi" w:hAnsiTheme="minorHAnsi"/>
                <w:b w:val="0"/>
                <w:color w:val="FFFFFF" w:themeColor="background1"/>
              </w:rPr>
            </w:pPr>
            <w:r w:rsidRPr="002E1B78">
              <w:rPr>
                <w:rFonts w:asciiTheme="minorHAnsi" w:hAnsiTheme="minorHAnsi"/>
                <w:b w:val="0"/>
                <w:color w:val="FFFFFF" w:themeColor="background1"/>
              </w:rPr>
              <w:t>Weight</w:t>
            </w:r>
          </w:p>
        </w:tc>
        <w:tc>
          <w:tcPr>
            <w:tcW w:w="917" w:type="dxa"/>
            <w:tcBorders>
              <w:bottom w:val="nil"/>
            </w:tcBorders>
            <w:shd w:val="clear" w:color="auto" w:fill="228591"/>
          </w:tcPr>
          <w:p w14:paraId="3841BB4A" w14:textId="51DDAF85" w:rsidR="00617846" w:rsidRPr="002E1B78" w:rsidRDefault="00617846" w:rsidP="00617846">
            <w:pPr>
              <w:pStyle w:val="TblHd"/>
              <w:jc w:val="center"/>
              <w:rPr>
                <w:rFonts w:asciiTheme="minorHAnsi" w:hAnsiTheme="minorHAnsi"/>
                <w:b w:val="0"/>
                <w:color w:val="FFFFFF" w:themeColor="background1"/>
              </w:rPr>
            </w:pPr>
            <w:r w:rsidRPr="002E1B78">
              <w:rPr>
                <w:rFonts w:asciiTheme="minorHAnsi" w:hAnsiTheme="minorHAnsi"/>
                <w:b w:val="0"/>
                <w:color w:val="FFFFFF" w:themeColor="background1"/>
              </w:rPr>
              <w:t># fixes pre-burn</w:t>
            </w:r>
          </w:p>
        </w:tc>
        <w:tc>
          <w:tcPr>
            <w:tcW w:w="916" w:type="dxa"/>
            <w:tcBorders>
              <w:bottom w:val="nil"/>
            </w:tcBorders>
            <w:shd w:val="clear" w:color="auto" w:fill="228591"/>
          </w:tcPr>
          <w:p w14:paraId="4CBADA7A" w14:textId="5F936884" w:rsidR="00617846" w:rsidRPr="002E1B78" w:rsidRDefault="00617846" w:rsidP="00140140">
            <w:pPr>
              <w:pStyle w:val="TblHd"/>
              <w:jc w:val="center"/>
              <w:rPr>
                <w:rFonts w:asciiTheme="minorHAnsi" w:hAnsiTheme="minorHAnsi"/>
                <w:b w:val="0"/>
                <w:color w:val="FFFFFF" w:themeColor="background1"/>
              </w:rPr>
            </w:pPr>
            <w:r w:rsidRPr="002E1B78">
              <w:rPr>
                <w:rFonts w:asciiTheme="minorHAnsi" w:hAnsiTheme="minorHAnsi"/>
                <w:b w:val="0"/>
                <w:color w:val="FFFFFF" w:themeColor="background1"/>
              </w:rPr>
              <w:t xml:space="preserve"># fixes </w:t>
            </w:r>
            <w:r w:rsidR="00D64FAC">
              <w:rPr>
                <w:rFonts w:asciiTheme="minorHAnsi" w:hAnsiTheme="minorHAnsi"/>
                <w:b w:val="0"/>
                <w:color w:val="FFFFFF" w:themeColor="background1"/>
              </w:rPr>
              <w:t>post-burn</w:t>
            </w:r>
          </w:p>
        </w:tc>
        <w:tc>
          <w:tcPr>
            <w:tcW w:w="917" w:type="dxa"/>
            <w:tcBorders>
              <w:bottom w:val="nil"/>
            </w:tcBorders>
            <w:shd w:val="clear" w:color="auto" w:fill="228591"/>
          </w:tcPr>
          <w:p w14:paraId="416852C4" w14:textId="31D6FF34" w:rsidR="00617846" w:rsidRPr="002E1B78" w:rsidRDefault="00617846" w:rsidP="00617846">
            <w:pPr>
              <w:pStyle w:val="TblHd"/>
              <w:jc w:val="center"/>
              <w:rPr>
                <w:rFonts w:asciiTheme="minorHAnsi" w:hAnsiTheme="minorHAnsi"/>
                <w:b w:val="0"/>
                <w:color w:val="FFFFFF" w:themeColor="background1"/>
              </w:rPr>
            </w:pPr>
            <w:r w:rsidRPr="002E1B78">
              <w:rPr>
                <w:rFonts w:asciiTheme="minorHAnsi" w:hAnsiTheme="minorHAnsi"/>
                <w:b w:val="0"/>
                <w:color w:val="FFFFFF" w:themeColor="background1"/>
              </w:rPr>
              <w:t>Total # fixes</w:t>
            </w:r>
          </w:p>
        </w:tc>
        <w:tc>
          <w:tcPr>
            <w:tcW w:w="917" w:type="dxa"/>
            <w:tcBorders>
              <w:bottom w:val="nil"/>
            </w:tcBorders>
            <w:shd w:val="clear" w:color="auto" w:fill="228591"/>
          </w:tcPr>
          <w:p w14:paraId="43A27B0F" w14:textId="36C08CD5" w:rsidR="00617846" w:rsidRPr="002E1B78" w:rsidRDefault="00617846" w:rsidP="00617846">
            <w:pPr>
              <w:pStyle w:val="TblHd"/>
              <w:jc w:val="center"/>
              <w:rPr>
                <w:rFonts w:asciiTheme="minorHAnsi" w:hAnsiTheme="minorHAnsi"/>
                <w:b w:val="0"/>
                <w:color w:val="FFFFFF" w:themeColor="background1"/>
              </w:rPr>
            </w:pPr>
            <w:r w:rsidRPr="002E1B78">
              <w:rPr>
                <w:rFonts w:asciiTheme="minorHAnsi" w:hAnsiTheme="minorHAnsi"/>
                <w:b w:val="0"/>
                <w:color w:val="FFFFFF" w:themeColor="background1"/>
              </w:rPr>
              <w:t># of days pre-burn</w:t>
            </w:r>
          </w:p>
        </w:tc>
        <w:tc>
          <w:tcPr>
            <w:tcW w:w="916" w:type="dxa"/>
            <w:tcBorders>
              <w:bottom w:val="nil"/>
            </w:tcBorders>
            <w:shd w:val="clear" w:color="auto" w:fill="228591"/>
          </w:tcPr>
          <w:p w14:paraId="2AA133F6" w14:textId="44340522" w:rsidR="00617846" w:rsidRPr="002E1B78" w:rsidRDefault="00617846" w:rsidP="00140140">
            <w:pPr>
              <w:pStyle w:val="TblHd"/>
              <w:jc w:val="center"/>
              <w:rPr>
                <w:rFonts w:asciiTheme="minorHAnsi" w:hAnsiTheme="minorHAnsi"/>
                <w:b w:val="0"/>
                <w:color w:val="FFFFFF" w:themeColor="background1"/>
              </w:rPr>
            </w:pPr>
            <w:r w:rsidRPr="002E1B78">
              <w:rPr>
                <w:rFonts w:asciiTheme="minorHAnsi" w:hAnsiTheme="minorHAnsi"/>
                <w:b w:val="0"/>
                <w:color w:val="FFFFFF" w:themeColor="background1"/>
              </w:rPr>
              <w:t xml:space="preserve"># of days </w:t>
            </w:r>
            <w:r w:rsidR="00D64FAC">
              <w:rPr>
                <w:rFonts w:asciiTheme="minorHAnsi" w:hAnsiTheme="minorHAnsi"/>
                <w:b w:val="0"/>
                <w:color w:val="FFFFFF" w:themeColor="background1"/>
              </w:rPr>
              <w:t>post-burn</w:t>
            </w:r>
          </w:p>
        </w:tc>
        <w:tc>
          <w:tcPr>
            <w:tcW w:w="917" w:type="dxa"/>
            <w:tcBorders>
              <w:bottom w:val="nil"/>
            </w:tcBorders>
            <w:shd w:val="clear" w:color="auto" w:fill="228591"/>
          </w:tcPr>
          <w:p w14:paraId="23852938" w14:textId="13E7A8B7" w:rsidR="00617846" w:rsidRPr="002E1B78" w:rsidRDefault="00617846" w:rsidP="00617846">
            <w:pPr>
              <w:pStyle w:val="TblHd"/>
              <w:jc w:val="center"/>
              <w:rPr>
                <w:rFonts w:asciiTheme="minorHAnsi" w:hAnsiTheme="minorHAnsi"/>
                <w:b w:val="0"/>
                <w:color w:val="FFFFFF" w:themeColor="background1"/>
              </w:rPr>
            </w:pPr>
            <w:r w:rsidRPr="002E1B78">
              <w:rPr>
                <w:rFonts w:asciiTheme="minorHAnsi" w:hAnsiTheme="minorHAnsi"/>
                <w:b w:val="0"/>
                <w:color w:val="FFFFFF" w:themeColor="background1"/>
              </w:rPr>
              <w:t>Pre-burn 95% KDE (km</w:t>
            </w:r>
            <w:r w:rsidRPr="002E1B78">
              <w:rPr>
                <w:rFonts w:asciiTheme="minorHAnsi" w:hAnsiTheme="minorHAnsi"/>
                <w:b w:val="0"/>
                <w:color w:val="FFFFFF" w:themeColor="background1"/>
                <w:vertAlign w:val="superscript"/>
              </w:rPr>
              <w:t>2</w:t>
            </w:r>
            <w:r w:rsidRPr="002E1B78">
              <w:rPr>
                <w:rFonts w:asciiTheme="minorHAnsi" w:hAnsiTheme="minorHAnsi"/>
                <w:b w:val="0"/>
                <w:color w:val="FFFFFF" w:themeColor="background1"/>
              </w:rPr>
              <w:t>)</w:t>
            </w:r>
          </w:p>
        </w:tc>
        <w:tc>
          <w:tcPr>
            <w:tcW w:w="917" w:type="dxa"/>
            <w:tcBorders>
              <w:bottom w:val="nil"/>
            </w:tcBorders>
            <w:shd w:val="clear" w:color="auto" w:fill="228591"/>
          </w:tcPr>
          <w:p w14:paraId="7376B20D" w14:textId="2C9174AF" w:rsidR="00617846" w:rsidRPr="002E1B78" w:rsidRDefault="00806F9D" w:rsidP="00617846">
            <w:pPr>
              <w:pStyle w:val="TblHd"/>
              <w:jc w:val="center"/>
              <w:rPr>
                <w:rFonts w:asciiTheme="minorHAnsi" w:hAnsiTheme="minorHAnsi"/>
                <w:b w:val="0"/>
                <w:color w:val="FFFFFF" w:themeColor="background1"/>
              </w:rPr>
            </w:pPr>
            <w:r>
              <w:rPr>
                <w:rFonts w:asciiTheme="minorHAnsi" w:hAnsiTheme="minorHAnsi"/>
                <w:b w:val="0"/>
                <w:color w:val="FFFFFF" w:themeColor="background1"/>
              </w:rPr>
              <w:t xml:space="preserve">Post </w:t>
            </w:r>
            <w:r w:rsidR="00617846" w:rsidRPr="002E1B78">
              <w:rPr>
                <w:rFonts w:asciiTheme="minorHAnsi" w:hAnsiTheme="minorHAnsi"/>
                <w:b w:val="0"/>
                <w:color w:val="FFFFFF" w:themeColor="background1"/>
              </w:rPr>
              <w:t>burn 95% KDE (km</w:t>
            </w:r>
            <w:r w:rsidR="00617846" w:rsidRPr="002E1B78">
              <w:rPr>
                <w:rFonts w:asciiTheme="minorHAnsi" w:hAnsiTheme="minorHAnsi"/>
                <w:b w:val="0"/>
                <w:color w:val="FFFFFF" w:themeColor="background1"/>
                <w:vertAlign w:val="superscript"/>
              </w:rPr>
              <w:t>2</w:t>
            </w:r>
            <w:r w:rsidR="00617846" w:rsidRPr="002E1B78">
              <w:rPr>
                <w:rFonts w:asciiTheme="minorHAnsi" w:hAnsiTheme="minorHAnsi"/>
                <w:b w:val="0"/>
                <w:color w:val="FFFFFF" w:themeColor="background1"/>
              </w:rPr>
              <w:t>)</w:t>
            </w:r>
          </w:p>
        </w:tc>
        <w:tc>
          <w:tcPr>
            <w:tcW w:w="917" w:type="dxa"/>
            <w:tcBorders>
              <w:bottom w:val="nil"/>
            </w:tcBorders>
            <w:shd w:val="clear" w:color="auto" w:fill="228591"/>
          </w:tcPr>
          <w:p w14:paraId="184CD872" w14:textId="46A53608" w:rsidR="00617846" w:rsidRPr="002E1B78" w:rsidRDefault="00617846" w:rsidP="00617846">
            <w:pPr>
              <w:pStyle w:val="TblHd"/>
              <w:jc w:val="center"/>
              <w:rPr>
                <w:rFonts w:asciiTheme="minorHAnsi" w:hAnsiTheme="minorHAnsi"/>
                <w:b w:val="0"/>
                <w:color w:val="FFFFFF" w:themeColor="background1"/>
              </w:rPr>
            </w:pPr>
            <w:r w:rsidRPr="002E1B78">
              <w:rPr>
                <w:rFonts w:asciiTheme="minorHAnsi" w:hAnsiTheme="minorHAnsi"/>
                <w:b w:val="0"/>
                <w:color w:val="FFFFFF" w:themeColor="background1"/>
              </w:rPr>
              <w:t>% change</w:t>
            </w:r>
          </w:p>
        </w:tc>
      </w:tr>
      <w:tr w:rsidR="00617846" w:rsidRPr="002E1B78" w14:paraId="3C646043" w14:textId="57185651" w:rsidTr="00580CF3">
        <w:tc>
          <w:tcPr>
            <w:tcW w:w="0" w:type="auto"/>
            <w:tcBorders>
              <w:top w:val="nil"/>
              <w:bottom w:val="single" w:sz="4" w:space="0" w:color="31849B" w:themeColor="accent5" w:themeShade="BF"/>
            </w:tcBorders>
            <w:shd w:val="clear" w:color="auto" w:fill="auto"/>
            <w:vAlign w:val="bottom"/>
          </w:tcPr>
          <w:p w14:paraId="6C7FD5C7" w14:textId="462F2083" w:rsidR="00617846" w:rsidRPr="002E1B78" w:rsidRDefault="0017482C" w:rsidP="00617846">
            <w:pPr>
              <w:pStyle w:val="TblBdy"/>
              <w:jc w:val="center"/>
            </w:pPr>
            <w:r>
              <w:t>4160</w:t>
            </w:r>
          </w:p>
        </w:tc>
        <w:tc>
          <w:tcPr>
            <w:tcW w:w="916" w:type="dxa"/>
            <w:tcBorders>
              <w:top w:val="nil"/>
              <w:bottom w:val="single" w:sz="4" w:space="0" w:color="31849B" w:themeColor="accent5" w:themeShade="BF"/>
            </w:tcBorders>
            <w:vAlign w:val="center"/>
          </w:tcPr>
          <w:p w14:paraId="7F393404" w14:textId="3282E5B2" w:rsidR="00617846" w:rsidRPr="002E1B78" w:rsidRDefault="00617846" w:rsidP="00617846">
            <w:pPr>
              <w:pStyle w:val="ARIERTblBdy"/>
              <w:jc w:val="center"/>
            </w:pPr>
            <w:r w:rsidRPr="002E1B78">
              <w:t>F</w:t>
            </w:r>
          </w:p>
        </w:tc>
        <w:tc>
          <w:tcPr>
            <w:tcW w:w="917" w:type="dxa"/>
            <w:tcBorders>
              <w:top w:val="nil"/>
              <w:bottom w:val="single" w:sz="4" w:space="0" w:color="31849B" w:themeColor="accent5" w:themeShade="BF"/>
            </w:tcBorders>
            <w:vAlign w:val="center"/>
          </w:tcPr>
          <w:p w14:paraId="508D800D" w14:textId="790951A4" w:rsidR="00617846" w:rsidRPr="002E1B78" w:rsidRDefault="00617846" w:rsidP="00617846">
            <w:pPr>
              <w:pStyle w:val="ARIERTblBdy"/>
              <w:jc w:val="center"/>
            </w:pPr>
            <w:r w:rsidRPr="002E1B78">
              <w:t>4.0</w:t>
            </w:r>
          </w:p>
        </w:tc>
        <w:tc>
          <w:tcPr>
            <w:tcW w:w="917" w:type="dxa"/>
            <w:tcBorders>
              <w:top w:val="nil"/>
              <w:bottom w:val="single" w:sz="4" w:space="0" w:color="31849B" w:themeColor="accent5" w:themeShade="BF"/>
            </w:tcBorders>
            <w:vAlign w:val="center"/>
          </w:tcPr>
          <w:p w14:paraId="5F7663A3" w14:textId="63760DC3" w:rsidR="00617846" w:rsidRPr="002E1B78" w:rsidRDefault="00617846" w:rsidP="00617846">
            <w:pPr>
              <w:pStyle w:val="ARIERTblBdy"/>
              <w:jc w:val="center"/>
            </w:pPr>
            <w:r w:rsidRPr="002E1B78">
              <w:rPr>
                <w:color w:val="000000"/>
              </w:rPr>
              <w:t>1160</w:t>
            </w:r>
          </w:p>
        </w:tc>
        <w:tc>
          <w:tcPr>
            <w:tcW w:w="916" w:type="dxa"/>
            <w:tcBorders>
              <w:top w:val="nil"/>
              <w:bottom w:val="single" w:sz="4" w:space="0" w:color="31849B" w:themeColor="accent5" w:themeShade="BF"/>
            </w:tcBorders>
            <w:vAlign w:val="center"/>
          </w:tcPr>
          <w:p w14:paraId="5BD95A27" w14:textId="2FF0A3FF" w:rsidR="00617846" w:rsidRPr="002E1B78" w:rsidRDefault="00617846" w:rsidP="00617846">
            <w:pPr>
              <w:pStyle w:val="ARIERTblBdy"/>
              <w:jc w:val="center"/>
            </w:pPr>
            <w:r w:rsidRPr="002E1B78">
              <w:rPr>
                <w:color w:val="000000"/>
              </w:rPr>
              <w:t>663</w:t>
            </w:r>
          </w:p>
        </w:tc>
        <w:tc>
          <w:tcPr>
            <w:tcW w:w="917" w:type="dxa"/>
            <w:tcBorders>
              <w:top w:val="nil"/>
              <w:bottom w:val="single" w:sz="4" w:space="0" w:color="31849B" w:themeColor="accent5" w:themeShade="BF"/>
            </w:tcBorders>
            <w:vAlign w:val="center"/>
          </w:tcPr>
          <w:p w14:paraId="4B0891C5" w14:textId="3DD0447B" w:rsidR="00617846" w:rsidRPr="002E1B78" w:rsidRDefault="00617846" w:rsidP="00617846">
            <w:pPr>
              <w:pStyle w:val="ARIERTblBdy"/>
              <w:jc w:val="center"/>
            </w:pPr>
            <w:r w:rsidRPr="002E1B78">
              <w:rPr>
                <w:color w:val="000000"/>
              </w:rPr>
              <w:t>1823</w:t>
            </w:r>
          </w:p>
        </w:tc>
        <w:tc>
          <w:tcPr>
            <w:tcW w:w="917" w:type="dxa"/>
            <w:tcBorders>
              <w:top w:val="nil"/>
              <w:bottom w:val="single" w:sz="4" w:space="0" w:color="31849B" w:themeColor="accent5" w:themeShade="BF"/>
            </w:tcBorders>
            <w:vAlign w:val="center"/>
          </w:tcPr>
          <w:p w14:paraId="012D1640" w14:textId="79DFEA29" w:rsidR="00617846" w:rsidRPr="002E1B78" w:rsidRDefault="00617846" w:rsidP="00617846">
            <w:pPr>
              <w:pStyle w:val="ARIERTblBdy"/>
              <w:jc w:val="center"/>
            </w:pPr>
            <w:r w:rsidRPr="002E1B78">
              <w:rPr>
                <w:color w:val="000000"/>
              </w:rPr>
              <w:t>88</w:t>
            </w:r>
          </w:p>
        </w:tc>
        <w:tc>
          <w:tcPr>
            <w:tcW w:w="916" w:type="dxa"/>
            <w:tcBorders>
              <w:top w:val="nil"/>
              <w:bottom w:val="single" w:sz="4" w:space="0" w:color="31849B" w:themeColor="accent5" w:themeShade="BF"/>
            </w:tcBorders>
            <w:vAlign w:val="center"/>
          </w:tcPr>
          <w:p w14:paraId="610B5C86" w14:textId="1E27320A" w:rsidR="00617846" w:rsidRPr="002E1B78" w:rsidRDefault="00617846" w:rsidP="00617846">
            <w:pPr>
              <w:pStyle w:val="ARIERTblBdy"/>
              <w:jc w:val="center"/>
            </w:pPr>
            <w:r w:rsidRPr="002E1B78">
              <w:rPr>
                <w:color w:val="000000"/>
              </w:rPr>
              <w:t>35</w:t>
            </w:r>
          </w:p>
        </w:tc>
        <w:tc>
          <w:tcPr>
            <w:tcW w:w="917" w:type="dxa"/>
            <w:tcBorders>
              <w:top w:val="nil"/>
              <w:bottom w:val="single" w:sz="4" w:space="0" w:color="31849B" w:themeColor="accent5" w:themeShade="BF"/>
            </w:tcBorders>
            <w:vAlign w:val="center"/>
          </w:tcPr>
          <w:p w14:paraId="5DA46F5D" w14:textId="60B768F2" w:rsidR="00617846" w:rsidRPr="002E1B78" w:rsidRDefault="00617846" w:rsidP="00617846">
            <w:pPr>
              <w:pStyle w:val="ARIERTblBdy"/>
              <w:jc w:val="center"/>
            </w:pPr>
            <w:r w:rsidRPr="002E1B78">
              <w:t>2.4</w:t>
            </w:r>
          </w:p>
        </w:tc>
        <w:tc>
          <w:tcPr>
            <w:tcW w:w="917" w:type="dxa"/>
            <w:tcBorders>
              <w:top w:val="nil"/>
              <w:bottom w:val="single" w:sz="4" w:space="0" w:color="31849B" w:themeColor="accent5" w:themeShade="BF"/>
            </w:tcBorders>
            <w:vAlign w:val="center"/>
          </w:tcPr>
          <w:p w14:paraId="3D73F54C" w14:textId="7741F868" w:rsidR="00617846" w:rsidRPr="002E1B78" w:rsidRDefault="00617846" w:rsidP="00617846">
            <w:pPr>
              <w:pStyle w:val="ARIERTblBdy"/>
              <w:jc w:val="center"/>
            </w:pPr>
            <w:r w:rsidRPr="002E1B78">
              <w:t>2.72</w:t>
            </w:r>
          </w:p>
        </w:tc>
        <w:tc>
          <w:tcPr>
            <w:tcW w:w="917" w:type="dxa"/>
            <w:tcBorders>
              <w:top w:val="nil"/>
              <w:bottom w:val="single" w:sz="4" w:space="0" w:color="31849B" w:themeColor="accent5" w:themeShade="BF"/>
            </w:tcBorders>
            <w:vAlign w:val="center"/>
          </w:tcPr>
          <w:p w14:paraId="5BB45783" w14:textId="3622FF95" w:rsidR="00617846" w:rsidRPr="002E1B78" w:rsidRDefault="008724B0" w:rsidP="00617846">
            <w:pPr>
              <w:pStyle w:val="ARIERTblBdy"/>
              <w:jc w:val="center"/>
            </w:pPr>
            <w:r>
              <w:t>13.3</w:t>
            </w:r>
          </w:p>
        </w:tc>
      </w:tr>
      <w:tr w:rsidR="00617846" w:rsidRPr="002E1B78" w14:paraId="17719ED0" w14:textId="308E209F" w:rsidTr="00580CF3">
        <w:tc>
          <w:tcPr>
            <w:tcW w:w="0" w:type="auto"/>
            <w:tcBorders>
              <w:top w:val="single" w:sz="4" w:space="0" w:color="31849B" w:themeColor="accent5" w:themeShade="BF"/>
              <w:bottom w:val="single" w:sz="4" w:space="0" w:color="31849B" w:themeColor="accent5" w:themeShade="BF"/>
            </w:tcBorders>
            <w:shd w:val="clear" w:color="auto" w:fill="auto"/>
            <w:vAlign w:val="bottom"/>
          </w:tcPr>
          <w:p w14:paraId="71CDB8DD" w14:textId="454562BB" w:rsidR="00617846" w:rsidRPr="002E1B78" w:rsidRDefault="00617846" w:rsidP="00617846">
            <w:pPr>
              <w:pStyle w:val="TblBdy"/>
              <w:jc w:val="center"/>
            </w:pPr>
            <w:r w:rsidRPr="002E1B78">
              <w:t>4400</w:t>
            </w:r>
          </w:p>
        </w:tc>
        <w:tc>
          <w:tcPr>
            <w:tcW w:w="916" w:type="dxa"/>
            <w:tcBorders>
              <w:top w:val="single" w:sz="4" w:space="0" w:color="31849B" w:themeColor="accent5" w:themeShade="BF"/>
              <w:bottom w:val="single" w:sz="4" w:space="0" w:color="31849B" w:themeColor="accent5" w:themeShade="BF"/>
            </w:tcBorders>
            <w:vAlign w:val="center"/>
          </w:tcPr>
          <w:p w14:paraId="7C39DDE8" w14:textId="4308C896" w:rsidR="00617846" w:rsidRPr="002E1B78" w:rsidRDefault="00617846" w:rsidP="00617846">
            <w:pPr>
              <w:pStyle w:val="ARIERTblBdy"/>
              <w:jc w:val="center"/>
            </w:pPr>
            <w:r w:rsidRPr="002E1B78">
              <w:t>F</w:t>
            </w:r>
          </w:p>
        </w:tc>
        <w:tc>
          <w:tcPr>
            <w:tcW w:w="917" w:type="dxa"/>
            <w:tcBorders>
              <w:top w:val="single" w:sz="4" w:space="0" w:color="31849B" w:themeColor="accent5" w:themeShade="BF"/>
              <w:bottom w:val="single" w:sz="4" w:space="0" w:color="31849B" w:themeColor="accent5" w:themeShade="BF"/>
            </w:tcBorders>
            <w:vAlign w:val="center"/>
          </w:tcPr>
          <w:p w14:paraId="53031593" w14:textId="0C640A00" w:rsidR="00617846" w:rsidRPr="002E1B78" w:rsidRDefault="00617846" w:rsidP="00617846">
            <w:pPr>
              <w:pStyle w:val="ARIERTblBdy"/>
              <w:jc w:val="center"/>
            </w:pPr>
            <w:r w:rsidRPr="002E1B78">
              <w:t>5.0</w:t>
            </w:r>
          </w:p>
        </w:tc>
        <w:tc>
          <w:tcPr>
            <w:tcW w:w="917" w:type="dxa"/>
            <w:tcBorders>
              <w:top w:val="single" w:sz="4" w:space="0" w:color="31849B" w:themeColor="accent5" w:themeShade="BF"/>
              <w:bottom w:val="single" w:sz="4" w:space="0" w:color="31849B" w:themeColor="accent5" w:themeShade="BF"/>
            </w:tcBorders>
            <w:vAlign w:val="center"/>
          </w:tcPr>
          <w:p w14:paraId="385F91D4" w14:textId="5E9AAB36" w:rsidR="00617846" w:rsidRPr="002E1B78" w:rsidRDefault="00617846" w:rsidP="00617846">
            <w:pPr>
              <w:pStyle w:val="ARIERTblBdy"/>
              <w:jc w:val="center"/>
            </w:pPr>
            <w:r w:rsidRPr="002E1B78">
              <w:rPr>
                <w:color w:val="000000"/>
              </w:rPr>
              <w:t>1401</w:t>
            </w:r>
          </w:p>
        </w:tc>
        <w:tc>
          <w:tcPr>
            <w:tcW w:w="916" w:type="dxa"/>
            <w:tcBorders>
              <w:top w:val="single" w:sz="4" w:space="0" w:color="31849B" w:themeColor="accent5" w:themeShade="BF"/>
              <w:bottom w:val="single" w:sz="4" w:space="0" w:color="31849B" w:themeColor="accent5" w:themeShade="BF"/>
            </w:tcBorders>
            <w:vAlign w:val="center"/>
          </w:tcPr>
          <w:p w14:paraId="456A3B4C" w14:textId="1F426FB9" w:rsidR="00617846" w:rsidRPr="002E1B78" w:rsidRDefault="00617846" w:rsidP="00617846">
            <w:pPr>
              <w:pStyle w:val="ARIERTblBdy"/>
              <w:jc w:val="center"/>
            </w:pPr>
            <w:r w:rsidRPr="002E1B78">
              <w:rPr>
                <w:color w:val="000000"/>
              </w:rPr>
              <w:t>1831</w:t>
            </w:r>
          </w:p>
        </w:tc>
        <w:tc>
          <w:tcPr>
            <w:tcW w:w="917" w:type="dxa"/>
            <w:tcBorders>
              <w:top w:val="single" w:sz="4" w:space="0" w:color="31849B" w:themeColor="accent5" w:themeShade="BF"/>
              <w:bottom w:val="single" w:sz="4" w:space="0" w:color="31849B" w:themeColor="accent5" w:themeShade="BF"/>
            </w:tcBorders>
            <w:vAlign w:val="center"/>
          </w:tcPr>
          <w:p w14:paraId="32A35DF3" w14:textId="52C4D077" w:rsidR="00617846" w:rsidRPr="002E1B78" w:rsidRDefault="00617846" w:rsidP="00617846">
            <w:pPr>
              <w:pStyle w:val="ARIERTblBdy"/>
              <w:jc w:val="center"/>
            </w:pPr>
            <w:r w:rsidRPr="002E1B78">
              <w:rPr>
                <w:color w:val="000000"/>
              </w:rPr>
              <w:t>3232</w:t>
            </w:r>
          </w:p>
        </w:tc>
        <w:tc>
          <w:tcPr>
            <w:tcW w:w="917" w:type="dxa"/>
            <w:tcBorders>
              <w:top w:val="single" w:sz="4" w:space="0" w:color="31849B" w:themeColor="accent5" w:themeShade="BF"/>
              <w:bottom w:val="single" w:sz="4" w:space="0" w:color="31849B" w:themeColor="accent5" w:themeShade="BF"/>
            </w:tcBorders>
            <w:vAlign w:val="center"/>
          </w:tcPr>
          <w:p w14:paraId="5F3E2C20" w14:textId="637E5146" w:rsidR="00617846" w:rsidRPr="002E1B78" w:rsidRDefault="00617846" w:rsidP="00617846">
            <w:pPr>
              <w:pStyle w:val="ARIERTblBdy"/>
              <w:jc w:val="center"/>
            </w:pPr>
            <w:r w:rsidRPr="002E1B78">
              <w:rPr>
                <w:color w:val="000000"/>
              </w:rPr>
              <w:t>88</w:t>
            </w:r>
          </w:p>
        </w:tc>
        <w:tc>
          <w:tcPr>
            <w:tcW w:w="916" w:type="dxa"/>
            <w:tcBorders>
              <w:top w:val="single" w:sz="4" w:space="0" w:color="31849B" w:themeColor="accent5" w:themeShade="BF"/>
              <w:bottom w:val="single" w:sz="4" w:space="0" w:color="31849B" w:themeColor="accent5" w:themeShade="BF"/>
            </w:tcBorders>
            <w:vAlign w:val="center"/>
          </w:tcPr>
          <w:p w14:paraId="1724D9BC" w14:textId="0000E7CA" w:rsidR="00617846" w:rsidRPr="002E1B78" w:rsidRDefault="00617846" w:rsidP="00617846">
            <w:pPr>
              <w:pStyle w:val="ARIERTblBdy"/>
              <w:jc w:val="center"/>
            </w:pPr>
            <w:r w:rsidRPr="002E1B78">
              <w:rPr>
                <w:color w:val="000000"/>
              </w:rPr>
              <w:t>47</w:t>
            </w:r>
          </w:p>
        </w:tc>
        <w:tc>
          <w:tcPr>
            <w:tcW w:w="917" w:type="dxa"/>
            <w:tcBorders>
              <w:top w:val="single" w:sz="4" w:space="0" w:color="31849B" w:themeColor="accent5" w:themeShade="BF"/>
              <w:bottom w:val="single" w:sz="4" w:space="0" w:color="31849B" w:themeColor="accent5" w:themeShade="BF"/>
            </w:tcBorders>
            <w:vAlign w:val="center"/>
          </w:tcPr>
          <w:p w14:paraId="2DB2360B" w14:textId="3DC8DF70" w:rsidR="00617846" w:rsidRPr="002E1B78" w:rsidRDefault="00617846" w:rsidP="00617846">
            <w:pPr>
              <w:pStyle w:val="ARIERTblBdy"/>
              <w:jc w:val="center"/>
            </w:pPr>
            <w:r w:rsidRPr="002E1B78">
              <w:t>40.5</w:t>
            </w:r>
          </w:p>
        </w:tc>
        <w:tc>
          <w:tcPr>
            <w:tcW w:w="917" w:type="dxa"/>
            <w:tcBorders>
              <w:top w:val="single" w:sz="4" w:space="0" w:color="31849B" w:themeColor="accent5" w:themeShade="BF"/>
              <w:bottom w:val="single" w:sz="4" w:space="0" w:color="31849B" w:themeColor="accent5" w:themeShade="BF"/>
            </w:tcBorders>
            <w:vAlign w:val="center"/>
          </w:tcPr>
          <w:p w14:paraId="341A259D" w14:textId="5E30A839" w:rsidR="00617846" w:rsidRPr="002E1B78" w:rsidRDefault="00617846" w:rsidP="00617846">
            <w:pPr>
              <w:pStyle w:val="ARIERTblBdy"/>
              <w:jc w:val="center"/>
            </w:pPr>
            <w:r w:rsidRPr="002E1B78">
              <w:t>28.18</w:t>
            </w:r>
          </w:p>
        </w:tc>
        <w:tc>
          <w:tcPr>
            <w:tcW w:w="917" w:type="dxa"/>
            <w:tcBorders>
              <w:top w:val="single" w:sz="4" w:space="0" w:color="31849B" w:themeColor="accent5" w:themeShade="BF"/>
              <w:bottom w:val="single" w:sz="4" w:space="0" w:color="31849B" w:themeColor="accent5" w:themeShade="BF"/>
            </w:tcBorders>
            <w:vAlign w:val="center"/>
          </w:tcPr>
          <w:p w14:paraId="57863A0B" w14:textId="72F07BAF" w:rsidR="00617846" w:rsidRPr="002E1B78" w:rsidRDefault="001762A5" w:rsidP="008724B0">
            <w:pPr>
              <w:pStyle w:val="ARIERTblBdy"/>
              <w:jc w:val="center"/>
            </w:pPr>
            <w:r>
              <w:t>-</w:t>
            </w:r>
            <w:r w:rsidR="008724B0">
              <w:t>30.4</w:t>
            </w:r>
          </w:p>
        </w:tc>
      </w:tr>
      <w:tr w:rsidR="00617846" w:rsidRPr="002E1B78" w14:paraId="10550392" w14:textId="536DA05F" w:rsidTr="00580CF3">
        <w:tc>
          <w:tcPr>
            <w:tcW w:w="0" w:type="auto"/>
            <w:tcBorders>
              <w:top w:val="single" w:sz="4" w:space="0" w:color="31849B" w:themeColor="accent5" w:themeShade="BF"/>
              <w:bottom w:val="single" w:sz="4" w:space="0" w:color="31849B" w:themeColor="accent5" w:themeShade="BF"/>
            </w:tcBorders>
            <w:shd w:val="clear" w:color="auto" w:fill="auto"/>
            <w:vAlign w:val="bottom"/>
          </w:tcPr>
          <w:p w14:paraId="7CE660FC" w14:textId="2A0E526C" w:rsidR="00617846" w:rsidRPr="002E1B78" w:rsidRDefault="00617846" w:rsidP="00617846">
            <w:pPr>
              <w:pStyle w:val="TblBdy"/>
              <w:jc w:val="center"/>
            </w:pPr>
            <w:r w:rsidRPr="002E1B78">
              <w:t>4590</w:t>
            </w:r>
          </w:p>
        </w:tc>
        <w:tc>
          <w:tcPr>
            <w:tcW w:w="916" w:type="dxa"/>
            <w:tcBorders>
              <w:top w:val="single" w:sz="4" w:space="0" w:color="31849B" w:themeColor="accent5" w:themeShade="BF"/>
              <w:bottom w:val="single" w:sz="4" w:space="0" w:color="31849B" w:themeColor="accent5" w:themeShade="BF"/>
            </w:tcBorders>
            <w:vAlign w:val="center"/>
          </w:tcPr>
          <w:p w14:paraId="2D239211" w14:textId="04B28B84" w:rsidR="00617846" w:rsidRPr="002E1B78" w:rsidRDefault="00617846" w:rsidP="00617846">
            <w:pPr>
              <w:pStyle w:val="ARIERTblBdy"/>
              <w:jc w:val="center"/>
            </w:pPr>
            <w:r w:rsidRPr="002E1B78">
              <w:t>M</w:t>
            </w:r>
          </w:p>
        </w:tc>
        <w:tc>
          <w:tcPr>
            <w:tcW w:w="917" w:type="dxa"/>
            <w:tcBorders>
              <w:top w:val="single" w:sz="4" w:space="0" w:color="31849B" w:themeColor="accent5" w:themeShade="BF"/>
              <w:bottom w:val="single" w:sz="4" w:space="0" w:color="31849B" w:themeColor="accent5" w:themeShade="BF"/>
            </w:tcBorders>
            <w:vAlign w:val="center"/>
          </w:tcPr>
          <w:p w14:paraId="48A76D04" w14:textId="7EA0EF1F" w:rsidR="00617846" w:rsidRPr="002E1B78" w:rsidRDefault="00617846" w:rsidP="00617846">
            <w:pPr>
              <w:pStyle w:val="ARIERTblBdy"/>
              <w:jc w:val="center"/>
            </w:pPr>
            <w:r w:rsidRPr="002E1B78">
              <w:t>4.0</w:t>
            </w:r>
          </w:p>
        </w:tc>
        <w:tc>
          <w:tcPr>
            <w:tcW w:w="917" w:type="dxa"/>
            <w:tcBorders>
              <w:top w:val="single" w:sz="4" w:space="0" w:color="31849B" w:themeColor="accent5" w:themeShade="BF"/>
              <w:bottom w:val="single" w:sz="4" w:space="0" w:color="31849B" w:themeColor="accent5" w:themeShade="BF"/>
            </w:tcBorders>
            <w:vAlign w:val="center"/>
          </w:tcPr>
          <w:p w14:paraId="5A0E204C" w14:textId="1D8956E8" w:rsidR="00617846" w:rsidRPr="002E1B78" w:rsidRDefault="00617846" w:rsidP="00617846">
            <w:pPr>
              <w:pStyle w:val="ARIERTblBdy"/>
              <w:jc w:val="center"/>
            </w:pPr>
            <w:r w:rsidRPr="002E1B78">
              <w:rPr>
                <w:color w:val="000000"/>
              </w:rPr>
              <w:t>1528</w:t>
            </w:r>
          </w:p>
        </w:tc>
        <w:tc>
          <w:tcPr>
            <w:tcW w:w="916" w:type="dxa"/>
            <w:tcBorders>
              <w:top w:val="single" w:sz="4" w:space="0" w:color="31849B" w:themeColor="accent5" w:themeShade="BF"/>
              <w:bottom w:val="single" w:sz="4" w:space="0" w:color="31849B" w:themeColor="accent5" w:themeShade="BF"/>
            </w:tcBorders>
            <w:vAlign w:val="center"/>
          </w:tcPr>
          <w:p w14:paraId="6AF9E863" w14:textId="49C2FE5A" w:rsidR="00617846" w:rsidRPr="002E1B78" w:rsidRDefault="00617846" w:rsidP="00617846">
            <w:pPr>
              <w:pStyle w:val="ARIERTblBdy"/>
              <w:jc w:val="center"/>
            </w:pPr>
            <w:r w:rsidRPr="002E1B78">
              <w:rPr>
                <w:color w:val="000000"/>
              </w:rPr>
              <w:t>2789</w:t>
            </w:r>
          </w:p>
        </w:tc>
        <w:tc>
          <w:tcPr>
            <w:tcW w:w="917" w:type="dxa"/>
            <w:tcBorders>
              <w:top w:val="single" w:sz="4" w:space="0" w:color="31849B" w:themeColor="accent5" w:themeShade="BF"/>
              <w:bottom w:val="single" w:sz="4" w:space="0" w:color="31849B" w:themeColor="accent5" w:themeShade="BF"/>
            </w:tcBorders>
            <w:vAlign w:val="center"/>
          </w:tcPr>
          <w:p w14:paraId="0C0A9470" w14:textId="58A49364" w:rsidR="00617846" w:rsidRPr="002E1B78" w:rsidRDefault="00617846" w:rsidP="00617846">
            <w:pPr>
              <w:pStyle w:val="ARIERTblBdy"/>
              <w:jc w:val="center"/>
            </w:pPr>
            <w:r w:rsidRPr="002E1B78">
              <w:rPr>
                <w:color w:val="000000"/>
              </w:rPr>
              <w:t>4317</w:t>
            </w:r>
          </w:p>
        </w:tc>
        <w:tc>
          <w:tcPr>
            <w:tcW w:w="917" w:type="dxa"/>
            <w:tcBorders>
              <w:top w:val="single" w:sz="4" w:space="0" w:color="31849B" w:themeColor="accent5" w:themeShade="BF"/>
              <w:bottom w:val="single" w:sz="4" w:space="0" w:color="31849B" w:themeColor="accent5" w:themeShade="BF"/>
            </w:tcBorders>
            <w:vAlign w:val="center"/>
          </w:tcPr>
          <w:p w14:paraId="112705D8" w14:textId="3CB75538" w:rsidR="00617846" w:rsidRPr="002E1B78" w:rsidRDefault="00617846" w:rsidP="00617846">
            <w:pPr>
              <w:pStyle w:val="ARIERTblBdy"/>
              <w:jc w:val="center"/>
            </w:pPr>
            <w:r w:rsidRPr="002E1B78">
              <w:rPr>
                <w:color w:val="000000"/>
              </w:rPr>
              <w:t>88</w:t>
            </w:r>
          </w:p>
        </w:tc>
        <w:tc>
          <w:tcPr>
            <w:tcW w:w="916" w:type="dxa"/>
            <w:tcBorders>
              <w:top w:val="single" w:sz="4" w:space="0" w:color="31849B" w:themeColor="accent5" w:themeShade="BF"/>
              <w:bottom w:val="single" w:sz="4" w:space="0" w:color="31849B" w:themeColor="accent5" w:themeShade="BF"/>
            </w:tcBorders>
            <w:vAlign w:val="center"/>
          </w:tcPr>
          <w:p w14:paraId="52BF3066" w14:textId="604D22C7" w:rsidR="00617846" w:rsidRPr="002E1B78" w:rsidRDefault="00617846" w:rsidP="00617846">
            <w:pPr>
              <w:pStyle w:val="ARIERTblBdy"/>
              <w:jc w:val="center"/>
            </w:pPr>
            <w:r w:rsidRPr="002E1B78">
              <w:rPr>
                <w:color w:val="000000"/>
              </w:rPr>
              <w:t>58</w:t>
            </w:r>
          </w:p>
        </w:tc>
        <w:tc>
          <w:tcPr>
            <w:tcW w:w="917" w:type="dxa"/>
            <w:tcBorders>
              <w:top w:val="single" w:sz="4" w:space="0" w:color="31849B" w:themeColor="accent5" w:themeShade="BF"/>
              <w:bottom w:val="single" w:sz="4" w:space="0" w:color="31849B" w:themeColor="accent5" w:themeShade="BF"/>
            </w:tcBorders>
            <w:vAlign w:val="center"/>
          </w:tcPr>
          <w:p w14:paraId="52CD8FA5" w14:textId="0A3C198B" w:rsidR="00617846" w:rsidRPr="002E1B78" w:rsidRDefault="00617846" w:rsidP="00617846">
            <w:pPr>
              <w:pStyle w:val="ARIERTblBdy"/>
              <w:jc w:val="center"/>
            </w:pPr>
            <w:r w:rsidRPr="002E1B78">
              <w:t>2.13</w:t>
            </w:r>
          </w:p>
        </w:tc>
        <w:tc>
          <w:tcPr>
            <w:tcW w:w="917" w:type="dxa"/>
            <w:tcBorders>
              <w:top w:val="single" w:sz="4" w:space="0" w:color="31849B" w:themeColor="accent5" w:themeShade="BF"/>
              <w:bottom w:val="single" w:sz="4" w:space="0" w:color="31849B" w:themeColor="accent5" w:themeShade="BF"/>
            </w:tcBorders>
            <w:vAlign w:val="center"/>
          </w:tcPr>
          <w:p w14:paraId="2B94D18B" w14:textId="3EAC9687" w:rsidR="00617846" w:rsidRPr="002E1B78" w:rsidRDefault="00617846" w:rsidP="00617846">
            <w:pPr>
              <w:pStyle w:val="ARIERTblBdy"/>
              <w:jc w:val="center"/>
            </w:pPr>
            <w:r w:rsidRPr="002E1B78">
              <w:t>2.23</w:t>
            </w:r>
          </w:p>
        </w:tc>
        <w:tc>
          <w:tcPr>
            <w:tcW w:w="917" w:type="dxa"/>
            <w:tcBorders>
              <w:top w:val="single" w:sz="4" w:space="0" w:color="31849B" w:themeColor="accent5" w:themeShade="BF"/>
              <w:bottom w:val="single" w:sz="4" w:space="0" w:color="31849B" w:themeColor="accent5" w:themeShade="BF"/>
            </w:tcBorders>
            <w:vAlign w:val="center"/>
          </w:tcPr>
          <w:p w14:paraId="2FAE3753" w14:textId="7B8D7456" w:rsidR="00617846" w:rsidRPr="002E1B78" w:rsidRDefault="008724B0" w:rsidP="008724B0">
            <w:pPr>
              <w:pStyle w:val="ARIERTblBdy"/>
              <w:jc w:val="center"/>
            </w:pPr>
            <w:r>
              <w:t>4.7</w:t>
            </w:r>
          </w:p>
        </w:tc>
      </w:tr>
      <w:tr w:rsidR="00617846" w:rsidRPr="002E1B78" w14:paraId="1D7FBD60" w14:textId="498D4AB0" w:rsidTr="00580CF3">
        <w:tc>
          <w:tcPr>
            <w:tcW w:w="0" w:type="auto"/>
            <w:tcBorders>
              <w:top w:val="single" w:sz="4" w:space="0" w:color="31849B" w:themeColor="accent5" w:themeShade="BF"/>
              <w:bottom w:val="single" w:sz="4" w:space="0" w:color="31849B" w:themeColor="accent5" w:themeShade="BF"/>
            </w:tcBorders>
            <w:shd w:val="clear" w:color="auto" w:fill="auto"/>
            <w:vAlign w:val="bottom"/>
          </w:tcPr>
          <w:p w14:paraId="2876B735" w14:textId="5BC6E319" w:rsidR="00617846" w:rsidRPr="002E1B78" w:rsidRDefault="00617846" w:rsidP="00617846">
            <w:pPr>
              <w:pStyle w:val="TblBdy"/>
              <w:jc w:val="center"/>
            </w:pPr>
            <w:r w:rsidRPr="002E1B78">
              <w:t>4780</w:t>
            </w:r>
          </w:p>
        </w:tc>
        <w:tc>
          <w:tcPr>
            <w:tcW w:w="916" w:type="dxa"/>
            <w:tcBorders>
              <w:top w:val="single" w:sz="4" w:space="0" w:color="31849B" w:themeColor="accent5" w:themeShade="BF"/>
              <w:bottom w:val="single" w:sz="4" w:space="0" w:color="31849B" w:themeColor="accent5" w:themeShade="BF"/>
            </w:tcBorders>
            <w:vAlign w:val="center"/>
          </w:tcPr>
          <w:p w14:paraId="6D5F2473" w14:textId="2C9A1376" w:rsidR="00617846" w:rsidRPr="002E1B78" w:rsidRDefault="00617846" w:rsidP="00617846">
            <w:pPr>
              <w:pStyle w:val="ARIERTblBdy"/>
              <w:jc w:val="center"/>
            </w:pPr>
            <w:r w:rsidRPr="002E1B78">
              <w:t>F</w:t>
            </w:r>
          </w:p>
        </w:tc>
        <w:tc>
          <w:tcPr>
            <w:tcW w:w="917" w:type="dxa"/>
            <w:tcBorders>
              <w:top w:val="single" w:sz="4" w:space="0" w:color="31849B" w:themeColor="accent5" w:themeShade="BF"/>
              <w:bottom w:val="single" w:sz="4" w:space="0" w:color="31849B" w:themeColor="accent5" w:themeShade="BF"/>
            </w:tcBorders>
            <w:vAlign w:val="center"/>
          </w:tcPr>
          <w:p w14:paraId="76063274" w14:textId="6F6984AF" w:rsidR="00617846" w:rsidRPr="002E1B78" w:rsidRDefault="00617846" w:rsidP="00617846">
            <w:pPr>
              <w:pStyle w:val="ARIERTblBdy"/>
              <w:jc w:val="center"/>
            </w:pPr>
            <w:r w:rsidRPr="002E1B78">
              <w:t>3.0</w:t>
            </w:r>
          </w:p>
        </w:tc>
        <w:tc>
          <w:tcPr>
            <w:tcW w:w="917" w:type="dxa"/>
            <w:tcBorders>
              <w:top w:val="single" w:sz="4" w:space="0" w:color="31849B" w:themeColor="accent5" w:themeShade="BF"/>
              <w:bottom w:val="single" w:sz="4" w:space="0" w:color="31849B" w:themeColor="accent5" w:themeShade="BF"/>
            </w:tcBorders>
            <w:vAlign w:val="center"/>
          </w:tcPr>
          <w:p w14:paraId="66CA94E2" w14:textId="229831CF" w:rsidR="00617846" w:rsidRPr="002E1B78" w:rsidRDefault="00617846" w:rsidP="00617846">
            <w:pPr>
              <w:pStyle w:val="ARIERTblBdy"/>
              <w:jc w:val="center"/>
            </w:pPr>
            <w:r w:rsidRPr="002E1B78">
              <w:rPr>
                <w:color w:val="000000"/>
              </w:rPr>
              <w:t>1379</w:t>
            </w:r>
          </w:p>
        </w:tc>
        <w:tc>
          <w:tcPr>
            <w:tcW w:w="916" w:type="dxa"/>
            <w:tcBorders>
              <w:top w:val="single" w:sz="4" w:space="0" w:color="31849B" w:themeColor="accent5" w:themeShade="BF"/>
              <w:bottom w:val="single" w:sz="4" w:space="0" w:color="31849B" w:themeColor="accent5" w:themeShade="BF"/>
            </w:tcBorders>
            <w:vAlign w:val="center"/>
          </w:tcPr>
          <w:p w14:paraId="04BE8EFA" w14:textId="0C012FA7" w:rsidR="00617846" w:rsidRPr="002E1B78" w:rsidRDefault="00617846" w:rsidP="00617846">
            <w:pPr>
              <w:pStyle w:val="ARIERTblBdy"/>
              <w:jc w:val="center"/>
            </w:pPr>
            <w:r w:rsidRPr="002E1B78">
              <w:rPr>
                <w:color w:val="000000"/>
              </w:rPr>
              <w:t>891</w:t>
            </w:r>
          </w:p>
        </w:tc>
        <w:tc>
          <w:tcPr>
            <w:tcW w:w="917" w:type="dxa"/>
            <w:tcBorders>
              <w:top w:val="single" w:sz="4" w:space="0" w:color="31849B" w:themeColor="accent5" w:themeShade="BF"/>
              <w:bottom w:val="single" w:sz="4" w:space="0" w:color="31849B" w:themeColor="accent5" w:themeShade="BF"/>
            </w:tcBorders>
            <w:vAlign w:val="center"/>
          </w:tcPr>
          <w:p w14:paraId="04D49C28" w14:textId="248DD0D1" w:rsidR="00617846" w:rsidRPr="002E1B78" w:rsidRDefault="00617846" w:rsidP="00617846">
            <w:pPr>
              <w:pStyle w:val="ARIERTblBdy"/>
              <w:jc w:val="center"/>
            </w:pPr>
            <w:r w:rsidRPr="002E1B78">
              <w:rPr>
                <w:color w:val="000000"/>
              </w:rPr>
              <w:t>2270</w:t>
            </w:r>
          </w:p>
        </w:tc>
        <w:tc>
          <w:tcPr>
            <w:tcW w:w="917" w:type="dxa"/>
            <w:tcBorders>
              <w:top w:val="single" w:sz="4" w:space="0" w:color="31849B" w:themeColor="accent5" w:themeShade="BF"/>
              <w:bottom w:val="single" w:sz="4" w:space="0" w:color="31849B" w:themeColor="accent5" w:themeShade="BF"/>
            </w:tcBorders>
            <w:vAlign w:val="center"/>
          </w:tcPr>
          <w:p w14:paraId="2FDF87C1" w14:textId="6F90AFC6" w:rsidR="00617846" w:rsidRPr="002E1B78" w:rsidRDefault="00617846" w:rsidP="00617846">
            <w:pPr>
              <w:pStyle w:val="ARIERTblBdy"/>
              <w:jc w:val="center"/>
            </w:pPr>
            <w:r w:rsidRPr="002E1B78">
              <w:rPr>
                <w:color w:val="000000"/>
              </w:rPr>
              <w:t>88</w:t>
            </w:r>
          </w:p>
        </w:tc>
        <w:tc>
          <w:tcPr>
            <w:tcW w:w="916" w:type="dxa"/>
            <w:tcBorders>
              <w:top w:val="single" w:sz="4" w:space="0" w:color="31849B" w:themeColor="accent5" w:themeShade="BF"/>
              <w:bottom w:val="single" w:sz="4" w:space="0" w:color="31849B" w:themeColor="accent5" w:themeShade="BF"/>
            </w:tcBorders>
            <w:vAlign w:val="center"/>
          </w:tcPr>
          <w:p w14:paraId="140AFE4F" w14:textId="1CB43492" w:rsidR="00617846" w:rsidRPr="002E1B78" w:rsidRDefault="00617846" w:rsidP="00617846">
            <w:pPr>
              <w:pStyle w:val="ARIERTblBdy"/>
              <w:jc w:val="center"/>
            </w:pPr>
            <w:r w:rsidRPr="002E1B78">
              <w:rPr>
                <w:color w:val="000000"/>
              </w:rPr>
              <w:t>38</w:t>
            </w:r>
          </w:p>
        </w:tc>
        <w:tc>
          <w:tcPr>
            <w:tcW w:w="917" w:type="dxa"/>
            <w:tcBorders>
              <w:top w:val="single" w:sz="4" w:space="0" w:color="31849B" w:themeColor="accent5" w:themeShade="BF"/>
              <w:bottom w:val="single" w:sz="4" w:space="0" w:color="31849B" w:themeColor="accent5" w:themeShade="BF"/>
            </w:tcBorders>
            <w:vAlign w:val="center"/>
          </w:tcPr>
          <w:p w14:paraId="067B2BB7" w14:textId="48517F68" w:rsidR="00617846" w:rsidRPr="002E1B78" w:rsidRDefault="00617846" w:rsidP="00617846">
            <w:pPr>
              <w:pStyle w:val="ARIERTblBdy"/>
              <w:jc w:val="center"/>
            </w:pPr>
            <w:r w:rsidRPr="002E1B78">
              <w:t>2.46</w:t>
            </w:r>
          </w:p>
        </w:tc>
        <w:tc>
          <w:tcPr>
            <w:tcW w:w="917" w:type="dxa"/>
            <w:tcBorders>
              <w:top w:val="single" w:sz="4" w:space="0" w:color="31849B" w:themeColor="accent5" w:themeShade="BF"/>
              <w:bottom w:val="single" w:sz="4" w:space="0" w:color="31849B" w:themeColor="accent5" w:themeShade="BF"/>
            </w:tcBorders>
            <w:vAlign w:val="center"/>
          </w:tcPr>
          <w:p w14:paraId="7A383075" w14:textId="7991A5B9" w:rsidR="00617846" w:rsidRPr="002E1B78" w:rsidRDefault="00617846" w:rsidP="00617846">
            <w:pPr>
              <w:pStyle w:val="ARIERTblBdy"/>
              <w:jc w:val="center"/>
            </w:pPr>
            <w:r w:rsidRPr="002E1B78">
              <w:t>2.71</w:t>
            </w:r>
          </w:p>
        </w:tc>
        <w:tc>
          <w:tcPr>
            <w:tcW w:w="917" w:type="dxa"/>
            <w:tcBorders>
              <w:top w:val="single" w:sz="4" w:space="0" w:color="31849B" w:themeColor="accent5" w:themeShade="BF"/>
              <w:bottom w:val="single" w:sz="4" w:space="0" w:color="31849B" w:themeColor="accent5" w:themeShade="BF"/>
            </w:tcBorders>
            <w:vAlign w:val="center"/>
          </w:tcPr>
          <w:p w14:paraId="4C770C1E" w14:textId="524CDC2A" w:rsidR="00617846" w:rsidRPr="002E1B78" w:rsidRDefault="008724B0" w:rsidP="00617846">
            <w:pPr>
              <w:pStyle w:val="ARIERTblBdy"/>
              <w:jc w:val="center"/>
            </w:pPr>
            <w:r>
              <w:t>10.2</w:t>
            </w:r>
          </w:p>
        </w:tc>
      </w:tr>
      <w:tr w:rsidR="00617846" w:rsidRPr="002E1B78" w14:paraId="7F23B388" w14:textId="0E18ADFF" w:rsidTr="00580CF3">
        <w:tc>
          <w:tcPr>
            <w:tcW w:w="0" w:type="auto"/>
            <w:tcBorders>
              <w:top w:val="single" w:sz="4" w:space="0" w:color="31849B" w:themeColor="accent5" w:themeShade="BF"/>
              <w:bottom w:val="single" w:sz="4" w:space="0" w:color="31849B" w:themeColor="accent5" w:themeShade="BF"/>
            </w:tcBorders>
            <w:shd w:val="clear" w:color="auto" w:fill="auto"/>
            <w:vAlign w:val="bottom"/>
          </w:tcPr>
          <w:p w14:paraId="4890DA53" w14:textId="06A51449" w:rsidR="00617846" w:rsidRPr="002E1B78" w:rsidRDefault="00617846" w:rsidP="00617846">
            <w:pPr>
              <w:pStyle w:val="TblBdy"/>
              <w:jc w:val="center"/>
            </w:pPr>
            <w:r w:rsidRPr="002E1B78">
              <w:t>5590</w:t>
            </w:r>
          </w:p>
        </w:tc>
        <w:tc>
          <w:tcPr>
            <w:tcW w:w="916" w:type="dxa"/>
            <w:tcBorders>
              <w:top w:val="single" w:sz="4" w:space="0" w:color="31849B" w:themeColor="accent5" w:themeShade="BF"/>
              <w:bottom w:val="single" w:sz="4" w:space="0" w:color="31849B" w:themeColor="accent5" w:themeShade="BF"/>
            </w:tcBorders>
            <w:vAlign w:val="center"/>
          </w:tcPr>
          <w:p w14:paraId="781482CF" w14:textId="79086B8C" w:rsidR="00617846" w:rsidRPr="002E1B78" w:rsidRDefault="00617846" w:rsidP="00617846">
            <w:pPr>
              <w:pStyle w:val="ARIERTblBdy"/>
              <w:jc w:val="center"/>
            </w:pPr>
            <w:r w:rsidRPr="002E1B78">
              <w:t>F</w:t>
            </w:r>
          </w:p>
        </w:tc>
        <w:tc>
          <w:tcPr>
            <w:tcW w:w="917" w:type="dxa"/>
            <w:tcBorders>
              <w:top w:val="single" w:sz="4" w:space="0" w:color="31849B" w:themeColor="accent5" w:themeShade="BF"/>
              <w:bottom w:val="single" w:sz="4" w:space="0" w:color="31849B" w:themeColor="accent5" w:themeShade="BF"/>
            </w:tcBorders>
            <w:vAlign w:val="center"/>
          </w:tcPr>
          <w:p w14:paraId="45EB252D" w14:textId="12A3C7D3" w:rsidR="00617846" w:rsidRPr="002E1B78" w:rsidRDefault="00617846" w:rsidP="00617846">
            <w:pPr>
              <w:pStyle w:val="ARIERTblBdy"/>
              <w:jc w:val="center"/>
            </w:pPr>
            <w:r w:rsidRPr="002E1B78">
              <w:t>3.0</w:t>
            </w:r>
          </w:p>
        </w:tc>
        <w:tc>
          <w:tcPr>
            <w:tcW w:w="917" w:type="dxa"/>
            <w:tcBorders>
              <w:top w:val="single" w:sz="4" w:space="0" w:color="31849B" w:themeColor="accent5" w:themeShade="BF"/>
              <w:bottom w:val="single" w:sz="4" w:space="0" w:color="31849B" w:themeColor="accent5" w:themeShade="BF"/>
            </w:tcBorders>
            <w:vAlign w:val="center"/>
          </w:tcPr>
          <w:p w14:paraId="68FE116D" w14:textId="159D185C" w:rsidR="00617846" w:rsidRPr="002E1B78" w:rsidRDefault="00617846" w:rsidP="00617846">
            <w:pPr>
              <w:pStyle w:val="ARIERTblBdy"/>
              <w:jc w:val="center"/>
            </w:pPr>
            <w:r w:rsidRPr="002E1B78">
              <w:rPr>
                <w:color w:val="000000"/>
              </w:rPr>
              <w:t>0</w:t>
            </w:r>
          </w:p>
        </w:tc>
        <w:tc>
          <w:tcPr>
            <w:tcW w:w="916" w:type="dxa"/>
            <w:tcBorders>
              <w:top w:val="single" w:sz="4" w:space="0" w:color="31849B" w:themeColor="accent5" w:themeShade="BF"/>
              <w:bottom w:val="single" w:sz="4" w:space="0" w:color="31849B" w:themeColor="accent5" w:themeShade="BF"/>
            </w:tcBorders>
            <w:vAlign w:val="center"/>
          </w:tcPr>
          <w:p w14:paraId="75EF79E1" w14:textId="3DFB4514" w:rsidR="00617846" w:rsidRPr="002E1B78" w:rsidRDefault="00617846" w:rsidP="00617846">
            <w:pPr>
              <w:pStyle w:val="ARIERTblBdy"/>
              <w:jc w:val="center"/>
            </w:pPr>
            <w:r w:rsidRPr="002E1B78">
              <w:rPr>
                <w:color w:val="000000"/>
              </w:rPr>
              <w:t>985</w:t>
            </w:r>
          </w:p>
        </w:tc>
        <w:tc>
          <w:tcPr>
            <w:tcW w:w="917" w:type="dxa"/>
            <w:tcBorders>
              <w:top w:val="single" w:sz="4" w:space="0" w:color="31849B" w:themeColor="accent5" w:themeShade="BF"/>
              <w:bottom w:val="single" w:sz="4" w:space="0" w:color="31849B" w:themeColor="accent5" w:themeShade="BF"/>
            </w:tcBorders>
            <w:vAlign w:val="center"/>
          </w:tcPr>
          <w:p w14:paraId="5F582DA3" w14:textId="6B95F292" w:rsidR="00617846" w:rsidRPr="002E1B78" w:rsidRDefault="00617846" w:rsidP="00617846">
            <w:pPr>
              <w:pStyle w:val="ARIERTblBdy"/>
              <w:jc w:val="center"/>
            </w:pPr>
            <w:r w:rsidRPr="002E1B78">
              <w:rPr>
                <w:color w:val="000000"/>
              </w:rPr>
              <w:t>985</w:t>
            </w:r>
          </w:p>
        </w:tc>
        <w:tc>
          <w:tcPr>
            <w:tcW w:w="917" w:type="dxa"/>
            <w:tcBorders>
              <w:top w:val="single" w:sz="4" w:space="0" w:color="31849B" w:themeColor="accent5" w:themeShade="BF"/>
              <w:bottom w:val="single" w:sz="4" w:space="0" w:color="31849B" w:themeColor="accent5" w:themeShade="BF"/>
            </w:tcBorders>
            <w:vAlign w:val="center"/>
          </w:tcPr>
          <w:p w14:paraId="023838C8" w14:textId="7287B0DD" w:rsidR="00617846" w:rsidRPr="002E1B78" w:rsidRDefault="00617846" w:rsidP="00617846">
            <w:pPr>
              <w:pStyle w:val="ARIERTblBdy"/>
              <w:jc w:val="center"/>
            </w:pPr>
            <w:r w:rsidRPr="002E1B78">
              <w:rPr>
                <w:color w:val="000000"/>
              </w:rPr>
              <w:t>0</w:t>
            </w:r>
          </w:p>
        </w:tc>
        <w:tc>
          <w:tcPr>
            <w:tcW w:w="916" w:type="dxa"/>
            <w:tcBorders>
              <w:top w:val="single" w:sz="4" w:space="0" w:color="31849B" w:themeColor="accent5" w:themeShade="BF"/>
              <w:bottom w:val="single" w:sz="4" w:space="0" w:color="31849B" w:themeColor="accent5" w:themeShade="BF"/>
            </w:tcBorders>
            <w:vAlign w:val="center"/>
          </w:tcPr>
          <w:p w14:paraId="7572CB11" w14:textId="5A9908CB" w:rsidR="00617846" w:rsidRPr="002E1B78" w:rsidRDefault="00617846" w:rsidP="00617846">
            <w:pPr>
              <w:pStyle w:val="ARIERTblBdy"/>
              <w:jc w:val="center"/>
            </w:pPr>
            <w:r w:rsidRPr="002E1B78">
              <w:rPr>
                <w:color w:val="000000"/>
              </w:rPr>
              <w:t>66</w:t>
            </w:r>
          </w:p>
        </w:tc>
        <w:tc>
          <w:tcPr>
            <w:tcW w:w="917" w:type="dxa"/>
            <w:tcBorders>
              <w:top w:val="single" w:sz="4" w:space="0" w:color="31849B" w:themeColor="accent5" w:themeShade="BF"/>
              <w:bottom w:val="single" w:sz="4" w:space="0" w:color="31849B" w:themeColor="accent5" w:themeShade="BF"/>
            </w:tcBorders>
            <w:vAlign w:val="center"/>
          </w:tcPr>
          <w:p w14:paraId="07683377" w14:textId="42CBA8D4" w:rsidR="00617846" w:rsidRPr="002E1B78" w:rsidRDefault="00867AD9" w:rsidP="00617846">
            <w:pPr>
              <w:pStyle w:val="ARIERTblBdy"/>
              <w:jc w:val="center"/>
            </w:pPr>
            <w:r>
              <w:t>–</w:t>
            </w:r>
          </w:p>
        </w:tc>
        <w:tc>
          <w:tcPr>
            <w:tcW w:w="917" w:type="dxa"/>
            <w:tcBorders>
              <w:top w:val="single" w:sz="4" w:space="0" w:color="31849B" w:themeColor="accent5" w:themeShade="BF"/>
              <w:bottom w:val="single" w:sz="4" w:space="0" w:color="31849B" w:themeColor="accent5" w:themeShade="BF"/>
            </w:tcBorders>
            <w:vAlign w:val="center"/>
          </w:tcPr>
          <w:p w14:paraId="3B96109D" w14:textId="7B11A632" w:rsidR="00617846" w:rsidRPr="002E1B78" w:rsidRDefault="00617846" w:rsidP="00617846">
            <w:pPr>
              <w:pStyle w:val="ARIERTblBdy"/>
              <w:jc w:val="center"/>
            </w:pPr>
            <w:r w:rsidRPr="002E1B78">
              <w:t>1.49</w:t>
            </w:r>
          </w:p>
        </w:tc>
        <w:tc>
          <w:tcPr>
            <w:tcW w:w="917" w:type="dxa"/>
            <w:tcBorders>
              <w:top w:val="single" w:sz="4" w:space="0" w:color="31849B" w:themeColor="accent5" w:themeShade="BF"/>
              <w:bottom w:val="single" w:sz="4" w:space="0" w:color="31849B" w:themeColor="accent5" w:themeShade="BF"/>
            </w:tcBorders>
            <w:vAlign w:val="center"/>
          </w:tcPr>
          <w:p w14:paraId="63D7D3F8" w14:textId="77777777" w:rsidR="00617846" w:rsidRPr="002E1B78" w:rsidRDefault="00617846" w:rsidP="00617846">
            <w:pPr>
              <w:pStyle w:val="ARIERTblBdy"/>
              <w:jc w:val="center"/>
            </w:pPr>
          </w:p>
        </w:tc>
      </w:tr>
      <w:tr w:rsidR="00617846" w:rsidRPr="002E1B78" w14:paraId="1630E3A7" w14:textId="69EBC41B" w:rsidTr="00580CF3">
        <w:tc>
          <w:tcPr>
            <w:tcW w:w="0" w:type="auto"/>
            <w:tcBorders>
              <w:top w:val="single" w:sz="4" w:space="0" w:color="31849B" w:themeColor="accent5" w:themeShade="BF"/>
              <w:bottom w:val="single" w:sz="4" w:space="0" w:color="31849B" w:themeColor="accent5" w:themeShade="BF"/>
            </w:tcBorders>
            <w:shd w:val="clear" w:color="auto" w:fill="auto"/>
            <w:vAlign w:val="bottom"/>
          </w:tcPr>
          <w:p w14:paraId="17AB5FEB" w14:textId="7DC9CDFB" w:rsidR="00617846" w:rsidRPr="002E1B78" w:rsidRDefault="00617846" w:rsidP="00617846">
            <w:pPr>
              <w:pStyle w:val="TblBdy"/>
              <w:jc w:val="center"/>
            </w:pPr>
            <w:r w:rsidRPr="002E1B78">
              <w:t>6010</w:t>
            </w:r>
          </w:p>
        </w:tc>
        <w:tc>
          <w:tcPr>
            <w:tcW w:w="916" w:type="dxa"/>
            <w:tcBorders>
              <w:top w:val="single" w:sz="4" w:space="0" w:color="31849B" w:themeColor="accent5" w:themeShade="BF"/>
              <w:bottom w:val="single" w:sz="4" w:space="0" w:color="31849B" w:themeColor="accent5" w:themeShade="BF"/>
            </w:tcBorders>
            <w:vAlign w:val="center"/>
          </w:tcPr>
          <w:p w14:paraId="248B896C" w14:textId="30028375" w:rsidR="00617846" w:rsidRPr="002E1B78" w:rsidRDefault="00617846" w:rsidP="00617846">
            <w:pPr>
              <w:pStyle w:val="ARIERTblBdy"/>
              <w:jc w:val="center"/>
            </w:pPr>
            <w:r w:rsidRPr="002E1B78">
              <w:t>M</w:t>
            </w:r>
          </w:p>
        </w:tc>
        <w:tc>
          <w:tcPr>
            <w:tcW w:w="917" w:type="dxa"/>
            <w:tcBorders>
              <w:top w:val="single" w:sz="4" w:space="0" w:color="31849B" w:themeColor="accent5" w:themeShade="BF"/>
              <w:bottom w:val="single" w:sz="4" w:space="0" w:color="31849B" w:themeColor="accent5" w:themeShade="BF"/>
            </w:tcBorders>
            <w:vAlign w:val="center"/>
          </w:tcPr>
          <w:p w14:paraId="1823BFEA" w14:textId="40AA5ECA" w:rsidR="00617846" w:rsidRPr="002E1B78" w:rsidRDefault="00617846" w:rsidP="00617846">
            <w:pPr>
              <w:pStyle w:val="ARIERTblBdy"/>
              <w:jc w:val="center"/>
            </w:pPr>
            <w:r w:rsidRPr="002E1B78">
              <w:t>4.5</w:t>
            </w:r>
          </w:p>
        </w:tc>
        <w:tc>
          <w:tcPr>
            <w:tcW w:w="917" w:type="dxa"/>
            <w:tcBorders>
              <w:top w:val="single" w:sz="4" w:space="0" w:color="31849B" w:themeColor="accent5" w:themeShade="BF"/>
              <w:bottom w:val="single" w:sz="4" w:space="0" w:color="31849B" w:themeColor="accent5" w:themeShade="BF"/>
            </w:tcBorders>
            <w:vAlign w:val="center"/>
          </w:tcPr>
          <w:p w14:paraId="2E863905" w14:textId="0E1EFD6B" w:rsidR="00617846" w:rsidRPr="002E1B78" w:rsidRDefault="00617846" w:rsidP="00617846">
            <w:pPr>
              <w:pStyle w:val="ARIERTblBdy"/>
              <w:jc w:val="center"/>
            </w:pPr>
            <w:r w:rsidRPr="002E1B78">
              <w:rPr>
                <w:color w:val="000000"/>
              </w:rPr>
              <w:t>0</w:t>
            </w:r>
          </w:p>
        </w:tc>
        <w:tc>
          <w:tcPr>
            <w:tcW w:w="916" w:type="dxa"/>
            <w:tcBorders>
              <w:top w:val="single" w:sz="4" w:space="0" w:color="31849B" w:themeColor="accent5" w:themeShade="BF"/>
              <w:bottom w:val="single" w:sz="4" w:space="0" w:color="31849B" w:themeColor="accent5" w:themeShade="BF"/>
            </w:tcBorders>
            <w:vAlign w:val="center"/>
          </w:tcPr>
          <w:p w14:paraId="6E463374" w14:textId="74564491" w:rsidR="00617846" w:rsidRPr="002E1B78" w:rsidRDefault="00617846" w:rsidP="00617846">
            <w:pPr>
              <w:pStyle w:val="ARIERTblBdy"/>
              <w:jc w:val="center"/>
            </w:pPr>
            <w:r w:rsidRPr="002E1B78">
              <w:rPr>
                <w:color w:val="000000"/>
              </w:rPr>
              <w:t>428</w:t>
            </w:r>
          </w:p>
        </w:tc>
        <w:tc>
          <w:tcPr>
            <w:tcW w:w="917" w:type="dxa"/>
            <w:tcBorders>
              <w:top w:val="single" w:sz="4" w:space="0" w:color="31849B" w:themeColor="accent5" w:themeShade="BF"/>
              <w:bottom w:val="single" w:sz="4" w:space="0" w:color="31849B" w:themeColor="accent5" w:themeShade="BF"/>
            </w:tcBorders>
            <w:vAlign w:val="center"/>
          </w:tcPr>
          <w:p w14:paraId="09168512" w14:textId="2C916F7B" w:rsidR="00617846" w:rsidRPr="002E1B78" w:rsidRDefault="00617846" w:rsidP="00617846">
            <w:pPr>
              <w:pStyle w:val="ARIERTblBdy"/>
              <w:jc w:val="center"/>
            </w:pPr>
            <w:r w:rsidRPr="002E1B78">
              <w:rPr>
                <w:color w:val="000000"/>
              </w:rPr>
              <w:t>428</w:t>
            </w:r>
          </w:p>
        </w:tc>
        <w:tc>
          <w:tcPr>
            <w:tcW w:w="917" w:type="dxa"/>
            <w:tcBorders>
              <w:top w:val="single" w:sz="4" w:space="0" w:color="31849B" w:themeColor="accent5" w:themeShade="BF"/>
              <w:bottom w:val="single" w:sz="4" w:space="0" w:color="31849B" w:themeColor="accent5" w:themeShade="BF"/>
            </w:tcBorders>
            <w:vAlign w:val="center"/>
          </w:tcPr>
          <w:p w14:paraId="58A7463B" w14:textId="626E7E73" w:rsidR="00617846" w:rsidRPr="002E1B78" w:rsidRDefault="00617846" w:rsidP="00617846">
            <w:pPr>
              <w:pStyle w:val="ARIERTblBdy"/>
              <w:jc w:val="center"/>
            </w:pPr>
            <w:r w:rsidRPr="002E1B78">
              <w:rPr>
                <w:color w:val="000000"/>
              </w:rPr>
              <w:t>0</w:t>
            </w:r>
          </w:p>
        </w:tc>
        <w:tc>
          <w:tcPr>
            <w:tcW w:w="916" w:type="dxa"/>
            <w:tcBorders>
              <w:top w:val="single" w:sz="4" w:space="0" w:color="31849B" w:themeColor="accent5" w:themeShade="BF"/>
              <w:bottom w:val="single" w:sz="4" w:space="0" w:color="31849B" w:themeColor="accent5" w:themeShade="BF"/>
            </w:tcBorders>
            <w:vAlign w:val="center"/>
          </w:tcPr>
          <w:p w14:paraId="28283567" w14:textId="43F5E788" w:rsidR="00617846" w:rsidRPr="002E1B78" w:rsidRDefault="00617846" w:rsidP="00617846">
            <w:pPr>
              <w:pStyle w:val="ARIERTblBdy"/>
              <w:jc w:val="center"/>
            </w:pPr>
            <w:r w:rsidRPr="002E1B78">
              <w:rPr>
                <w:color w:val="000000"/>
              </w:rPr>
              <w:t>40</w:t>
            </w:r>
          </w:p>
        </w:tc>
        <w:tc>
          <w:tcPr>
            <w:tcW w:w="917" w:type="dxa"/>
            <w:tcBorders>
              <w:top w:val="single" w:sz="4" w:space="0" w:color="31849B" w:themeColor="accent5" w:themeShade="BF"/>
              <w:bottom w:val="single" w:sz="4" w:space="0" w:color="31849B" w:themeColor="accent5" w:themeShade="BF"/>
            </w:tcBorders>
            <w:vAlign w:val="center"/>
          </w:tcPr>
          <w:p w14:paraId="48AFC6E2" w14:textId="1A18B53E" w:rsidR="00617846" w:rsidRPr="002E1B78" w:rsidRDefault="00867AD9" w:rsidP="00617846">
            <w:pPr>
              <w:pStyle w:val="ARIERTblBdy"/>
              <w:jc w:val="center"/>
            </w:pPr>
            <w:r>
              <w:t>–</w:t>
            </w:r>
          </w:p>
        </w:tc>
        <w:tc>
          <w:tcPr>
            <w:tcW w:w="917" w:type="dxa"/>
            <w:tcBorders>
              <w:top w:val="single" w:sz="4" w:space="0" w:color="31849B" w:themeColor="accent5" w:themeShade="BF"/>
              <w:bottom w:val="single" w:sz="4" w:space="0" w:color="31849B" w:themeColor="accent5" w:themeShade="BF"/>
            </w:tcBorders>
            <w:vAlign w:val="center"/>
          </w:tcPr>
          <w:p w14:paraId="5D9E91B2" w14:textId="239F668C" w:rsidR="00617846" w:rsidRPr="002E1B78" w:rsidRDefault="00617846" w:rsidP="00617846">
            <w:pPr>
              <w:pStyle w:val="ARIERTblBdy"/>
              <w:jc w:val="center"/>
            </w:pPr>
            <w:r w:rsidRPr="002E1B78">
              <w:t>1.48</w:t>
            </w:r>
          </w:p>
        </w:tc>
        <w:tc>
          <w:tcPr>
            <w:tcW w:w="917" w:type="dxa"/>
            <w:tcBorders>
              <w:top w:val="single" w:sz="4" w:space="0" w:color="31849B" w:themeColor="accent5" w:themeShade="BF"/>
              <w:bottom w:val="single" w:sz="4" w:space="0" w:color="31849B" w:themeColor="accent5" w:themeShade="BF"/>
            </w:tcBorders>
            <w:vAlign w:val="center"/>
          </w:tcPr>
          <w:p w14:paraId="14CF390C" w14:textId="77777777" w:rsidR="00617846" w:rsidRPr="002E1B78" w:rsidRDefault="00617846" w:rsidP="00617846">
            <w:pPr>
              <w:pStyle w:val="ARIERTblBdy"/>
              <w:jc w:val="center"/>
            </w:pPr>
          </w:p>
        </w:tc>
      </w:tr>
      <w:tr w:rsidR="00617846" w:rsidRPr="002E1B78" w14:paraId="2205934E" w14:textId="6CCC30C9" w:rsidTr="00580CF3">
        <w:tc>
          <w:tcPr>
            <w:tcW w:w="0" w:type="auto"/>
            <w:tcBorders>
              <w:top w:val="single" w:sz="4" w:space="0" w:color="31849B" w:themeColor="accent5" w:themeShade="BF"/>
              <w:bottom w:val="single" w:sz="4" w:space="0" w:color="228591"/>
            </w:tcBorders>
            <w:shd w:val="clear" w:color="auto" w:fill="auto"/>
            <w:vAlign w:val="bottom"/>
          </w:tcPr>
          <w:p w14:paraId="6C9A308B" w14:textId="380EF05C" w:rsidR="00617846" w:rsidRPr="002E1B78" w:rsidRDefault="00617846" w:rsidP="00617846">
            <w:pPr>
              <w:pStyle w:val="TblBdy"/>
              <w:jc w:val="center"/>
            </w:pPr>
            <w:r w:rsidRPr="002E1B78">
              <w:t>6410</w:t>
            </w:r>
          </w:p>
        </w:tc>
        <w:tc>
          <w:tcPr>
            <w:tcW w:w="916" w:type="dxa"/>
            <w:tcBorders>
              <w:top w:val="single" w:sz="4" w:space="0" w:color="31849B" w:themeColor="accent5" w:themeShade="BF"/>
              <w:bottom w:val="single" w:sz="4" w:space="0" w:color="228591"/>
            </w:tcBorders>
            <w:vAlign w:val="center"/>
          </w:tcPr>
          <w:p w14:paraId="72452B25" w14:textId="043F333D" w:rsidR="00617846" w:rsidRPr="002E1B78" w:rsidRDefault="00617846" w:rsidP="00617846">
            <w:pPr>
              <w:pStyle w:val="ARIERTblBdy"/>
              <w:jc w:val="center"/>
            </w:pPr>
            <w:r w:rsidRPr="002E1B78">
              <w:t>F</w:t>
            </w:r>
          </w:p>
        </w:tc>
        <w:tc>
          <w:tcPr>
            <w:tcW w:w="917" w:type="dxa"/>
            <w:tcBorders>
              <w:top w:val="single" w:sz="4" w:space="0" w:color="31849B" w:themeColor="accent5" w:themeShade="BF"/>
              <w:bottom w:val="single" w:sz="4" w:space="0" w:color="228591"/>
            </w:tcBorders>
            <w:vAlign w:val="center"/>
          </w:tcPr>
          <w:p w14:paraId="629524F3" w14:textId="3A97ECA6" w:rsidR="00617846" w:rsidRPr="002E1B78" w:rsidRDefault="00617846" w:rsidP="00617846">
            <w:pPr>
              <w:pStyle w:val="ARIERTblBdy"/>
              <w:jc w:val="center"/>
            </w:pPr>
            <w:r w:rsidRPr="002E1B78">
              <w:t>4.1</w:t>
            </w:r>
          </w:p>
        </w:tc>
        <w:tc>
          <w:tcPr>
            <w:tcW w:w="917" w:type="dxa"/>
            <w:tcBorders>
              <w:top w:val="single" w:sz="4" w:space="0" w:color="31849B" w:themeColor="accent5" w:themeShade="BF"/>
              <w:bottom w:val="single" w:sz="4" w:space="0" w:color="228591"/>
            </w:tcBorders>
            <w:vAlign w:val="center"/>
          </w:tcPr>
          <w:p w14:paraId="0EB75785" w14:textId="4CA5A09E" w:rsidR="00617846" w:rsidRPr="002E1B78" w:rsidRDefault="00617846" w:rsidP="00617846">
            <w:pPr>
              <w:pStyle w:val="ARIERTblBdy"/>
              <w:jc w:val="center"/>
            </w:pPr>
            <w:r w:rsidRPr="002E1B78">
              <w:rPr>
                <w:color w:val="000000"/>
              </w:rPr>
              <w:t>1469</w:t>
            </w:r>
          </w:p>
        </w:tc>
        <w:tc>
          <w:tcPr>
            <w:tcW w:w="916" w:type="dxa"/>
            <w:tcBorders>
              <w:top w:val="single" w:sz="4" w:space="0" w:color="31849B" w:themeColor="accent5" w:themeShade="BF"/>
              <w:bottom w:val="single" w:sz="4" w:space="0" w:color="228591"/>
            </w:tcBorders>
            <w:vAlign w:val="center"/>
          </w:tcPr>
          <w:p w14:paraId="2AA5499B" w14:textId="395E9785" w:rsidR="00617846" w:rsidRPr="002E1B78" w:rsidRDefault="00617846" w:rsidP="00617846">
            <w:pPr>
              <w:pStyle w:val="ARIERTblBdy"/>
              <w:jc w:val="center"/>
            </w:pPr>
            <w:r w:rsidRPr="002E1B78">
              <w:rPr>
                <w:color w:val="000000"/>
              </w:rPr>
              <w:t>163</w:t>
            </w:r>
          </w:p>
        </w:tc>
        <w:tc>
          <w:tcPr>
            <w:tcW w:w="917" w:type="dxa"/>
            <w:tcBorders>
              <w:top w:val="single" w:sz="4" w:space="0" w:color="31849B" w:themeColor="accent5" w:themeShade="BF"/>
              <w:bottom w:val="single" w:sz="4" w:space="0" w:color="228591"/>
            </w:tcBorders>
            <w:vAlign w:val="center"/>
          </w:tcPr>
          <w:p w14:paraId="382A14CC" w14:textId="7CE7ACE5" w:rsidR="00617846" w:rsidRPr="002E1B78" w:rsidRDefault="00617846" w:rsidP="00617846">
            <w:pPr>
              <w:pStyle w:val="ARIERTblBdy"/>
              <w:jc w:val="center"/>
            </w:pPr>
            <w:r w:rsidRPr="002E1B78">
              <w:rPr>
                <w:color w:val="000000"/>
              </w:rPr>
              <w:t>1632</w:t>
            </w:r>
          </w:p>
        </w:tc>
        <w:tc>
          <w:tcPr>
            <w:tcW w:w="917" w:type="dxa"/>
            <w:tcBorders>
              <w:top w:val="single" w:sz="4" w:space="0" w:color="31849B" w:themeColor="accent5" w:themeShade="BF"/>
              <w:bottom w:val="single" w:sz="4" w:space="0" w:color="228591"/>
            </w:tcBorders>
            <w:vAlign w:val="center"/>
          </w:tcPr>
          <w:p w14:paraId="7D3CFDDE" w14:textId="5EE0B664" w:rsidR="00617846" w:rsidRPr="002E1B78" w:rsidRDefault="00617846" w:rsidP="00617846">
            <w:pPr>
              <w:pStyle w:val="ARIERTblBdy"/>
              <w:jc w:val="center"/>
            </w:pPr>
            <w:r w:rsidRPr="002E1B78">
              <w:rPr>
                <w:color w:val="000000"/>
              </w:rPr>
              <w:t>88</w:t>
            </w:r>
          </w:p>
        </w:tc>
        <w:tc>
          <w:tcPr>
            <w:tcW w:w="916" w:type="dxa"/>
            <w:tcBorders>
              <w:top w:val="single" w:sz="4" w:space="0" w:color="31849B" w:themeColor="accent5" w:themeShade="BF"/>
              <w:bottom w:val="single" w:sz="4" w:space="0" w:color="228591"/>
            </w:tcBorders>
            <w:vAlign w:val="center"/>
          </w:tcPr>
          <w:p w14:paraId="68927B66" w14:textId="6DC1F510" w:rsidR="00617846" w:rsidRPr="002E1B78" w:rsidRDefault="00617846" w:rsidP="00617846">
            <w:pPr>
              <w:pStyle w:val="ARIERTblBdy"/>
              <w:jc w:val="center"/>
            </w:pPr>
            <w:r w:rsidRPr="002E1B78">
              <w:rPr>
                <w:color w:val="000000"/>
              </w:rPr>
              <w:t>12</w:t>
            </w:r>
          </w:p>
        </w:tc>
        <w:tc>
          <w:tcPr>
            <w:tcW w:w="917" w:type="dxa"/>
            <w:tcBorders>
              <w:top w:val="single" w:sz="4" w:space="0" w:color="31849B" w:themeColor="accent5" w:themeShade="BF"/>
              <w:bottom w:val="single" w:sz="4" w:space="0" w:color="228591"/>
            </w:tcBorders>
            <w:vAlign w:val="center"/>
          </w:tcPr>
          <w:p w14:paraId="7BAEFE48" w14:textId="44E365BE" w:rsidR="00617846" w:rsidRPr="002E1B78" w:rsidRDefault="00617846" w:rsidP="00617846">
            <w:pPr>
              <w:pStyle w:val="ARIERTblBdy"/>
              <w:jc w:val="center"/>
            </w:pPr>
            <w:r w:rsidRPr="002E1B78">
              <w:t>5.82</w:t>
            </w:r>
          </w:p>
        </w:tc>
        <w:tc>
          <w:tcPr>
            <w:tcW w:w="917" w:type="dxa"/>
            <w:tcBorders>
              <w:top w:val="single" w:sz="4" w:space="0" w:color="31849B" w:themeColor="accent5" w:themeShade="BF"/>
              <w:bottom w:val="single" w:sz="4" w:space="0" w:color="228591"/>
            </w:tcBorders>
            <w:vAlign w:val="center"/>
          </w:tcPr>
          <w:p w14:paraId="1A7EEFEC" w14:textId="62C2F879" w:rsidR="00617846" w:rsidRPr="002E1B78" w:rsidRDefault="00617846" w:rsidP="00617846">
            <w:pPr>
              <w:pStyle w:val="ARIERTblBdy"/>
              <w:jc w:val="center"/>
            </w:pPr>
            <w:r w:rsidRPr="002E1B78">
              <w:t>2.03</w:t>
            </w:r>
          </w:p>
        </w:tc>
        <w:tc>
          <w:tcPr>
            <w:tcW w:w="917" w:type="dxa"/>
            <w:tcBorders>
              <w:top w:val="single" w:sz="4" w:space="0" w:color="31849B" w:themeColor="accent5" w:themeShade="BF"/>
              <w:bottom w:val="single" w:sz="4" w:space="0" w:color="228591"/>
            </w:tcBorders>
            <w:vAlign w:val="center"/>
          </w:tcPr>
          <w:p w14:paraId="70788E65" w14:textId="574C8563" w:rsidR="00617846" w:rsidRPr="002E1B78" w:rsidRDefault="001762A5" w:rsidP="008724B0">
            <w:pPr>
              <w:pStyle w:val="ARIERTblBdy"/>
              <w:jc w:val="center"/>
            </w:pPr>
            <w:r>
              <w:t>-</w:t>
            </w:r>
            <w:r w:rsidR="008724B0">
              <w:t>65.1</w:t>
            </w:r>
          </w:p>
        </w:tc>
      </w:tr>
    </w:tbl>
    <w:p w14:paraId="1EE06309" w14:textId="77777777" w:rsidR="00617846" w:rsidRDefault="00617846" w:rsidP="005A3320">
      <w:pPr>
        <w:pStyle w:val="Tableheading"/>
      </w:pPr>
    </w:p>
    <w:bookmarkEnd w:id="173"/>
    <w:p w14:paraId="78F9A3EF" w14:textId="0939308C" w:rsidR="00D5567E" w:rsidRDefault="0053727C" w:rsidP="0053727C">
      <w:pPr>
        <w:pStyle w:val="ARIERBody"/>
      </w:pPr>
      <w:r w:rsidRPr="002E1B78">
        <w:t>The planned burn area included 39% of 6410’s territory pre-burn; following the fire</w:t>
      </w:r>
      <w:r>
        <w:t>,</w:t>
      </w:r>
      <w:r w:rsidRPr="002E1B78">
        <w:t xml:space="preserve"> this fox contracted its territory and concentrated its </w:t>
      </w:r>
      <w:r>
        <w:t xml:space="preserve">territory </w:t>
      </w:r>
      <w:r w:rsidRPr="002E1B78">
        <w:t xml:space="preserve">use within the burn area, </w:t>
      </w:r>
      <w:r>
        <w:t>so</w:t>
      </w:r>
      <w:r w:rsidRPr="002E1B78">
        <w:t xml:space="preserve"> 84% of its </w:t>
      </w:r>
      <w:r w:rsidR="00D64FAC">
        <w:t>post-burn</w:t>
      </w:r>
      <w:r w:rsidRPr="002E1B78">
        <w:t xml:space="preserve"> territory </w:t>
      </w:r>
      <w:r>
        <w:t xml:space="preserve">was </w:t>
      </w:r>
      <w:r w:rsidRPr="002E1B78">
        <w:t xml:space="preserve">within the burnt area. </w:t>
      </w:r>
      <w:r w:rsidR="00E60419">
        <w:t xml:space="preserve">Although </w:t>
      </w:r>
      <w:r w:rsidR="0017482C">
        <w:t>only 163 locations were recorded</w:t>
      </w:r>
      <w:r w:rsidRPr="002E1B78">
        <w:t xml:space="preserve"> </w:t>
      </w:r>
      <w:r w:rsidR="00D64FAC">
        <w:t>post-burn</w:t>
      </w:r>
      <w:r w:rsidRPr="002E1B78">
        <w:t xml:space="preserve"> for 4</w:t>
      </w:r>
      <w:r w:rsidR="00E77A2E">
        <w:t>6</w:t>
      </w:r>
      <w:r w:rsidRPr="002E1B78">
        <w:t>10, 158 were within the burn</w:t>
      </w:r>
      <w:r>
        <w:t>t</w:t>
      </w:r>
      <w:r w:rsidRPr="002E1B78">
        <w:t xml:space="preserve"> area. Of these</w:t>
      </w:r>
      <w:r>
        <w:t>,</w:t>
      </w:r>
      <w:r w:rsidRPr="002E1B78">
        <w:t xml:space="preserve"> 30% were in the medium burn severity areas, 27% in the high </w:t>
      </w:r>
      <w:r>
        <w:t xml:space="preserve">burn </w:t>
      </w:r>
      <w:r w:rsidRPr="002E1B78">
        <w:t>severity areas, and 22% in each of the patchy and unburnt areas. This fox tended to use the unburnt area more frequently (22% of all locations) than the availability of this habitat (6% of the available habitat within the burn</w:t>
      </w:r>
      <w:r>
        <w:t>t</w:t>
      </w:r>
      <w:r w:rsidRPr="002E1B78">
        <w:t xml:space="preserve"> area). The GPS points in the unburnt area were spatially clustered</w:t>
      </w:r>
      <w:r>
        <w:t>,</w:t>
      </w:r>
      <w:r w:rsidRPr="002E1B78">
        <w:t xml:space="preserve"> suggesting a den or feeding site. F</w:t>
      </w:r>
      <w:r>
        <w:t xml:space="preserve">ox </w:t>
      </w:r>
      <w:r w:rsidRPr="002E1B78">
        <w:t xml:space="preserve">6410 consistently travelled to open farmland at night every </w:t>
      </w:r>
      <w:r w:rsidR="00140140">
        <w:t>2–3</w:t>
      </w:r>
      <w:r w:rsidRPr="002E1B78">
        <w:t xml:space="preserve"> days pre-fire, with the last farmland visit occurring 9</w:t>
      </w:r>
      <w:r>
        <w:t>–</w:t>
      </w:r>
      <w:r w:rsidRPr="002E1B78">
        <w:t xml:space="preserve">10 April (3 days before </w:t>
      </w:r>
      <w:r>
        <w:t xml:space="preserve">the </w:t>
      </w:r>
      <w:r w:rsidRPr="002E1B78">
        <w:t>fire); she did not leave the forest again during the tracking period (</w:t>
      </w:r>
      <w:r w:rsidR="0017482C">
        <w:t xml:space="preserve">B. </w:t>
      </w:r>
      <w:proofErr w:type="spellStart"/>
      <w:r w:rsidRPr="002E1B78">
        <w:t>Hradsky</w:t>
      </w:r>
      <w:proofErr w:type="spellEnd"/>
      <w:r w:rsidRPr="002E1B78">
        <w:t xml:space="preserve"> pers. comm.).</w:t>
      </w:r>
      <w:r w:rsidR="008F425A">
        <w:t xml:space="preserve"> F440 decreased its territory size by 30.4% in the </w:t>
      </w:r>
      <w:r w:rsidR="00D64FAC">
        <w:t>post-burn</w:t>
      </w:r>
      <w:r w:rsidR="008F425A">
        <w:t xml:space="preserve"> period, however; this fox never overlapped with the burn area. The contraction of this foxes territory may be related to changes in resources, as most of its territory was on cleared, private agricultural land.</w:t>
      </w:r>
    </w:p>
    <w:p w14:paraId="6DFCB866" w14:textId="319F8D90" w:rsidR="005A3320" w:rsidRPr="002E1B78" w:rsidRDefault="00D63B3F" w:rsidP="00934566">
      <w:pPr>
        <w:pStyle w:val="ARIERHB"/>
        <w:keepNext/>
      </w:pPr>
      <w:bookmarkStart w:id="174" w:name="_Toc436906723"/>
      <w:bookmarkStart w:id="175" w:name="_Toc460419677"/>
      <w:r>
        <w:t>3.6</w:t>
      </w:r>
      <w:r w:rsidR="00617846" w:rsidRPr="002E1B78">
        <w:tab/>
      </w:r>
      <w:r w:rsidR="005A3320" w:rsidRPr="002E1B78">
        <w:t>Changes in fox diet</w:t>
      </w:r>
      <w:bookmarkEnd w:id="174"/>
      <w:bookmarkEnd w:id="175"/>
    </w:p>
    <w:p w14:paraId="6A28DB45" w14:textId="3D890F04" w:rsidR="006B1D9B" w:rsidRPr="002E1B78" w:rsidRDefault="005A3320" w:rsidP="0046664D">
      <w:pPr>
        <w:pStyle w:val="ARIERBody"/>
      </w:pPr>
      <w:r w:rsidRPr="002E1B78">
        <w:t xml:space="preserve">Scats were collected from </w:t>
      </w:r>
      <w:r w:rsidR="008C2984">
        <w:t xml:space="preserve">the </w:t>
      </w:r>
      <w:proofErr w:type="spellStart"/>
      <w:r w:rsidRPr="002E1B78">
        <w:t>Annya</w:t>
      </w:r>
      <w:proofErr w:type="spellEnd"/>
      <w:r w:rsidRPr="002E1B78">
        <w:t xml:space="preserve"> and Hotspur </w:t>
      </w:r>
      <w:r w:rsidR="008C2984">
        <w:t>study areas</w:t>
      </w:r>
      <w:r w:rsidRPr="002E1B78">
        <w:t xml:space="preserve"> (sites</w:t>
      </w:r>
      <w:r w:rsidR="00140140">
        <w:t xml:space="preserve"> with no fox control</w:t>
      </w:r>
      <w:r w:rsidRPr="002E1B78">
        <w:t>) and Mt Clay (fox control site) prior to the autumn 2013 planned burn</w:t>
      </w:r>
      <w:r w:rsidR="00F20F3E">
        <w:t xml:space="preserve"> and</w:t>
      </w:r>
      <w:r w:rsidR="00F20F3E" w:rsidRPr="002E1B78">
        <w:t xml:space="preserve"> </w:t>
      </w:r>
      <w:r w:rsidR="00D64FAC">
        <w:t>post-burn</w:t>
      </w:r>
      <w:r w:rsidR="00F20F3E">
        <w:t>,</w:t>
      </w:r>
      <w:r w:rsidRPr="002E1B78">
        <w:t xml:space="preserve"> and </w:t>
      </w:r>
      <w:r w:rsidR="00140140">
        <w:t xml:space="preserve">from </w:t>
      </w:r>
      <w:r w:rsidR="00140140" w:rsidRPr="002E1B78">
        <w:t xml:space="preserve">at </w:t>
      </w:r>
      <w:proofErr w:type="spellStart"/>
      <w:r w:rsidR="00140140" w:rsidRPr="002E1B78">
        <w:t>Annya</w:t>
      </w:r>
      <w:proofErr w:type="spellEnd"/>
      <w:r w:rsidR="00140140" w:rsidRPr="002E1B78">
        <w:t xml:space="preserve"> and Hotspur </w:t>
      </w:r>
      <w:r w:rsidRPr="002E1B78">
        <w:t>in 2014 (</w:t>
      </w:r>
      <w:r w:rsidR="00140140" w:rsidRPr="002E1B78">
        <w:t>Table</w:t>
      </w:r>
      <w:r w:rsidR="00140140">
        <w:t> </w:t>
      </w:r>
      <w:r w:rsidR="002F4FD4">
        <w:t>6</w:t>
      </w:r>
      <w:r w:rsidRPr="002E1B78">
        <w:t>).</w:t>
      </w:r>
    </w:p>
    <w:p w14:paraId="4DF6575D" w14:textId="2057D5F0" w:rsidR="00617846" w:rsidRPr="000B758D" w:rsidRDefault="00617846" w:rsidP="00D04351">
      <w:pPr>
        <w:pStyle w:val="ARIERCaption-Table"/>
        <w:spacing w:after="120"/>
      </w:pPr>
      <w:bookmarkStart w:id="176" w:name="_Toc460419712"/>
      <w:bookmarkStart w:id="177" w:name="_Toc436906765"/>
      <w:r w:rsidRPr="000B758D">
        <w:t xml:space="preserve">Table </w:t>
      </w:r>
      <w:r w:rsidR="002F4FD4">
        <w:t>6</w:t>
      </w:r>
      <w:r w:rsidRPr="000B758D">
        <w:t xml:space="preserve">. Location and number of fox scats collected pre- and </w:t>
      </w:r>
      <w:r w:rsidR="00D64FAC">
        <w:t>post-burn</w:t>
      </w:r>
      <w:r w:rsidR="008C2984">
        <w:t xml:space="preserve"> in 2013 and 2014</w:t>
      </w:r>
      <w:bookmarkEnd w:id="176"/>
    </w:p>
    <w:tbl>
      <w:tblPr>
        <w:tblW w:w="0" w:type="auto"/>
        <w:tblBorders>
          <w:bottom w:val="single" w:sz="4" w:space="0" w:color="228591"/>
          <w:insideH w:val="single" w:sz="4" w:space="0" w:color="228591"/>
        </w:tblBorders>
        <w:tblLook w:val="01E0" w:firstRow="1" w:lastRow="1" w:firstColumn="1" w:lastColumn="1" w:noHBand="0" w:noVBand="0"/>
      </w:tblPr>
      <w:tblGrid>
        <w:gridCol w:w="937"/>
        <w:gridCol w:w="2240"/>
        <w:gridCol w:w="2240"/>
        <w:gridCol w:w="2240"/>
      </w:tblGrid>
      <w:tr w:rsidR="00617846" w:rsidRPr="002E1B78" w14:paraId="66B8CF0E" w14:textId="77777777" w:rsidTr="00580CF3">
        <w:tc>
          <w:tcPr>
            <w:tcW w:w="0" w:type="auto"/>
            <w:tcBorders>
              <w:bottom w:val="nil"/>
            </w:tcBorders>
            <w:shd w:val="clear" w:color="auto" w:fill="228591"/>
          </w:tcPr>
          <w:p w14:paraId="7E827C5F" w14:textId="77777777" w:rsidR="00617846" w:rsidRPr="002E1B78" w:rsidRDefault="00617846" w:rsidP="00617846">
            <w:pPr>
              <w:pStyle w:val="TblHd"/>
              <w:rPr>
                <w:rFonts w:asciiTheme="minorHAnsi" w:hAnsiTheme="minorHAnsi"/>
                <w:b w:val="0"/>
                <w:color w:val="FFFFFF" w:themeColor="background1"/>
              </w:rPr>
            </w:pPr>
            <w:r w:rsidRPr="002E1B78">
              <w:rPr>
                <w:rFonts w:asciiTheme="minorHAnsi" w:hAnsiTheme="minorHAnsi"/>
                <w:b w:val="0"/>
                <w:color w:val="FFFFFF" w:themeColor="background1"/>
              </w:rPr>
              <w:t>Site</w:t>
            </w:r>
          </w:p>
        </w:tc>
        <w:tc>
          <w:tcPr>
            <w:tcW w:w="2240" w:type="dxa"/>
            <w:tcBorders>
              <w:bottom w:val="nil"/>
            </w:tcBorders>
            <w:shd w:val="clear" w:color="auto" w:fill="228591"/>
          </w:tcPr>
          <w:p w14:paraId="6EEA56CC" w14:textId="2EF25FD1" w:rsidR="00617846" w:rsidRPr="002E1B78" w:rsidRDefault="00617846" w:rsidP="00617846">
            <w:pPr>
              <w:pStyle w:val="TblHd"/>
              <w:jc w:val="center"/>
              <w:rPr>
                <w:rFonts w:asciiTheme="minorHAnsi" w:hAnsiTheme="minorHAnsi"/>
                <w:b w:val="0"/>
                <w:color w:val="FFFFFF" w:themeColor="background1"/>
                <w:szCs w:val="22"/>
              </w:rPr>
            </w:pPr>
            <w:r w:rsidRPr="002E1B78">
              <w:rPr>
                <w:rFonts w:asciiTheme="minorHAnsi" w:hAnsiTheme="minorHAnsi"/>
                <w:b w:val="0"/>
                <w:color w:val="FFFFFF" w:themeColor="background1"/>
              </w:rPr>
              <w:t>Pre-burn</w:t>
            </w:r>
          </w:p>
        </w:tc>
        <w:tc>
          <w:tcPr>
            <w:tcW w:w="2240" w:type="dxa"/>
            <w:tcBorders>
              <w:bottom w:val="nil"/>
            </w:tcBorders>
            <w:shd w:val="clear" w:color="auto" w:fill="228591"/>
          </w:tcPr>
          <w:p w14:paraId="2F10CDEA" w14:textId="56FBBFD4" w:rsidR="00617846" w:rsidRPr="002E1B78" w:rsidRDefault="00806F9D" w:rsidP="00617846">
            <w:pPr>
              <w:pStyle w:val="TblHd"/>
              <w:jc w:val="center"/>
              <w:rPr>
                <w:rFonts w:asciiTheme="minorHAnsi" w:hAnsiTheme="minorHAnsi"/>
                <w:b w:val="0"/>
                <w:color w:val="FFFFFF" w:themeColor="background1"/>
              </w:rPr>
            </w:pPr>
            <w:r>
              <w:rPr>
                <w:rFonts w:asciiTheme="minorHAnsi" w:hAnsiTheme="minorHAnsi"/>
                <w:b w:val="0"/>
                <w:color w:val="FFFFFF" w:themeColor="background1"/>
              </w:rPr>
              <w:t xml:space="preserve">Post </w:t>
            </w:r>
            <w:r w:rsidR="00617846" w:rsidRPr="002E1B78">
              <w:rPr>
                <w:rFonts w:asciiTheme="minorHAnsi" w:hAnsiTheme="minorHAnsi"/>
                <w:b w:val="0"/>
                <w:color w:val="FFFFFF" w:themeColor="background1"/>
              </w:rPr>
              <w:t>burn</w:t>
            </w:r>
          </w:p>
        </w:tc>
        <w:tc>
          <w:tcPr>
            <w:tcW w:w="2240" w:type="dxa"/>
            <w:tcBorders>
              <w:bottom w:val="nil"/>
            </w:tcBorders>
            <w:shd w:val="clear" w:color="auto" w:fill="228591"/>
          </w:tcPr>
          <w:p w14:paraId="32B862F3" w14:textId="0C83B123" w:rsidR="00617846" w:rsidRPr="002E1B78" w:rsidRDefault="00617846" w:rsidP="00617846">
            <w:pPr>
              <w:pStyle w:val="TblHd"/>
              <w:jc w:val="center"/>
              <w:rPr>
                <w:rFonts w:asciiTheme="minorHAnsi" w:hAnsiTheme="minorHAnsi"/>
                <w:b w:val="0"/>
                <w:color w:val="FFFFFF" w:themeColor="background1"/>
              </w:rPr>
            </w:pPr>
            <w:r w:rsidRPr="002E1B78">
              <w:rPr>
                <w:rFonts w:asciiTheme="minorHAnsi" w:hAnsiTheme="minorHAnsi"/>
                <w:b w:val="0"/>
                <w:color w:val="FFFFFF" w:themeColor="background1"/>
              </w:rPr>
              <w:t>2014</w:t>
            </w:r>
          </w:p>
        </w:tc>
      </w:tr>
      <w:tr w:rsidR="00617846" w:rsidRPr="002E1B78" w14:paraId="77B91695" w14:textId="77777777" w:rsidTr="00580CF3">
        <w:tc>
          <w:tcPr>
            <w:tcW w:w="0" w:type="auto"/>
            <w:tcBorders>
              <w:top w:val="nil"/>
              <w:bottom w:val="single" w:sz="4" w:space="0" w:color="31849B" w:themeColor="accent5" w:themeShade="BF"/>
            </w:tcBorders>
            <w:shd w:val="clear" w:color="auto" w:fill="auto"/>
            <w:vAlign w:val="center"/>
          </w:tcPr>
          <w:p w14:paraId="5AEC3090" w14:textId="77777777" w:rsidR="00617846" w:rsidRPr="002E1B78" w:rsidRDefault="00617846" w:rsidP="00617846">
            <w:pPr>
              <w:pStyle w:val="TblBdy"/>
            </w:pPr>
            <w:proofErr w:type="spellStart"/>
            <w:r w:rsidRPr="002E1B78">
              <w:t>Annya</w:t>
            </w:r>
            <w:proofErr w:type="spellEnd"/>
          </w:p>
        </w:tc>
        <w:tc>
          <w:tcPr>
            <w:tcW w:w="2240" w:type="dxa"/>
            <w:tcBorders>
              <w:top w:val="nil"/>
              <w:bottom w:val="single" w:sz="4" w:space="0" w:color="31849B" w:themeColor="accent5" w:themeShade="BF"/>
            </w:tcBorders>
            <w:vAlign w:val="bottom"/>
          </w:tcPr>
          <w:p w14:paraId="320FF468" w14:textId="3752AB1A" w:rsidR="00617846" w:rsidRPr="002E1B78" w:rsidRDefault="00617846" w:rsidP="00617846">
            <w:pPr>
              <w:pStyle w:val="TblBdy"/>
              <w:jc w:val="center"/>
            </w:pPr>
            <w:r w:rsidRPr="002E1B78">
              <w:t>34</w:t>
            </w:r>
          </w:p>
        </w:tc>
        <w:tc>
          <w:tcPr>
            <w:tcW w:w="2240" w:type="dxa"/>
            <w:tcBorders>
              <w:top w:val="nil"/>
              <w:bottom w:val="single" w:sz="4" w:space="0" w:color="31849B" w:themeColor="accent5" w:themeShade="BF"/>
            </w:tcBorders>
            <w:vAlign w:val="bottom"/>
          </w:tcPr>
          <w:p w14:paraId="2920096F" w14:textId="7AAE3CAE" w:rsidR="00617846" w:rsidRPr="002E1B78" w:rsidRDefault="00617846" w:rsidP="00617846">
            <w:pPr>
              <w:pStyle w:val="TblBdy"/>
              <w:jc w:val="center"/>
            </w:pPr>
            <w:r w:rsidRPr="002E1B78">
              <w:t>30</w:t>
            </w:r>
          </w:p>
        </w:tc>
        <w:tc>
          <w:tcPr>
            <w:tcW w:w="2240" w:type="dxa"/>
            <w:tcBorders>
              <w:top w:val="nil"/>
              <w:bottom w:val="single" w:sz="4" w:space="0" w:color="31849B" w:themeColor="accent5" w:themeShade="BF"/>
            </w:tcBorders>
            <w:vAlign w:val="bottom"/>
          </w:tcPr>
          <w:p w14:paraId="4D169E05" w14:textId="7AF25D04" w:rsidR="00617846" w:rsidRPr="002E1B78" w:rsidRDefault="00617846" w:rsidP="00617846">
            <w:pPr>
              <w:pStyle w:val="TblBdy"/>
              <w:jc w:val="center"/>
            </w:pPr>
            <w:r w:rsidRPr="002E1B78">
              <w:t>40</w:t>
            </w:r>
          </w:p>
        </w:tc>
      </w:tr>
      <w:tr w:rsidR="00617846" w:rsidRPr="002E1B78" w14:paraId="05CBFCE9" w14:textId="77777777" w:rsidTr="00580CF3">
        <w:tc>
          <w:tcPr>
            <w:tcW w:w="0" w:type="auto"/>
            <w:tcBorders>
              <w:top w:val="single" w:sz="4" w:space="0" w:color="31849B" w:themeColor="accent5" w:themeShade="BF"/>
              <w:bottom w:val="single" w:sz="4" w:space="0" w:color="31849B" w:themeColor="accent5" w:themeShade="BF"/>
            </w:tcBorders>
            <w:shd w:val="clear" w:color="auto" w:fill="auto"/>
            <w:vAlign w:val="center"/>
          </w:tcPr>
          <w:p w14:paraId="12A43A22" w14:textId="77777777" w:rsidR="00617846" w:rsidRPr="002E1B78" w:rsidRDefault="00617846" w:rsidP="00617846">
            <w:pPr>
              <w:pStyle w:val="TblBdy"/>
            </w:pPr>
            <w:r w:rsidRPr="002E1B78">
              <w:t>Hotspur</w:t>
            </w:r>
          </w:p>
        </w:tc>
        <w:tc>
          <w:tcPr>
            <w:tcW w:w="2240" w:type="dxa"/>
            <w:tcBorders>
              <w:top w:val="single" w:sz="4" w:space="0" w:color="31849B" w:themeColor="accent5" w:themeShade="BF"/>
              <w:bottom w:val="single" w:sz="4" w:space="0" w:color="31849B" w:themeColor="accent5" w:themeShade="BF"/>
            </w:tcBorders>
            <w:vAlign w:val="bottom"/>
          </w:tcPr>
          <w:p w14:paraId="4156E253" w14:textId="4B175781" w:rsidR="00617846" w:rsidRPr="002E1B78" w:rsidRDefault="00617846" w:rsidP="00617846">
            <w:pPr>
              <w:pStyle w:val="TblBdy"/>
              <w:jc w:val="center"/>
            </w:pPr>
            <w:r w:rsidRPr="002E1B78">
              <w:t>48</w:t>
            </w:r>
          </w:p>
        </w:tc>
        <w:tc>
          <w:tcPr>
            <w:tcW w:w="2240" w:type="dxa"/>
            <w:tcBorders>
              <w:top w:val="single" w:sz="4" w:space="0" w:color="31849B" w:themeColor="accent5" w:themeShade="BF"/>
              <w:bottom w:val="single" w:sz="4" w:space="0" w:color="31849B" w:themeColor="accent5" w:themeShade="BF"/>
            </w:tcBorders>
            <w:vAlign w:val="bottom"/>
          </w:tcPr>
          <w:p w14:paraId="3D3557EE" w14:textId="5523FC9B" w:rsidR="00617846" w:rsidRPr="002E1B78" w:rsidRDefault="00617846" w:rsidP="00617846">
            <w:pPr>
              <w:pStyle w:val="TblBdy"/>
              <w:jc w:val="center"/>
            </w:pPr>
            <w:r w:rsidRPr="002E1B78">
              <w:t>28</w:t>
            </w:r>
          </w:p>
        </w:tc>
        <w:tc>
          <w:tcPr>
            <w:tcW w:w="2240" w:type="dxa"/>
            <w:tcBorders>
              <w:top w:val="single" w:sz="4" w:space="0" w:color="31849B" w:themeColor="accent5" w:themeShade="BF"/>
              <w:bottom w:val="single" w:sz="4" w:space="0" w:color="31849B" w:themeColor="accent5" w:themeShade="BF"/>
            </w:tcBorders>
            <w:vAlign w:val="bottom"/>
          </w:tcPr>
          <w:p w14:paraId="427B0DC4" w14:textId="42CB6873" w:rsidR="00617846" w:rsidRPr="002E1B78" w:rsidRDefault="00617846" w:rsidP="00617846">
            <w:pPr>
              <w:pStyle w:val="TblBdy"/>
              <w:jc w:val="center"/>
            </w:pPr>
            <w:r w:rsidRPr="002E1B78">
              <w:t>39</w:t>
            </w:r>
          </w:p>
        </w:tc>
      </w:tr>
      <w:tr w:rsidR="00617846" w:rsidRPr="002E1B78" w14:paraId="38679D9B" w14:textId="77777777" w:rsidTr="00580CF3">
        <w:tc>
          <w:tcPr>
            <w:tcW w:w="0" w:type="auto"/>
            <w:tcBorders>
              <w:top w:val="single" w:sz="4" w:space="0" w:color="31849B" w:themeColor="accent5" w:themeShade="BF"/>
              <w:bottom w:val="single" w:sz="4" w:space="0" w:color="228591"/>
            </w:tcBorders>
            <w:shd w:val="clear" w:color="auto" w:fill="auto"/>
            <w:vAlign w:val="center"/>
          </w:tcPr>
          <w:p w14:paraId="32771233" w14:textId="77777777" w:rsidR="00617846" w:rsidRPr="002E1B78" w:rsidRDefault="00617846" w:rsidP="00617846">
            <w:pPr>
              <w:pStyle w:val="TblBdy"/>
            </w:pPr>
            <w:r w:rsidRPr="002E1B78">
              <w:t>Mt Clay</w:t>
            </w:r>
          </w:p>
        </w:tc>
        <w:tc>
          <w:tcPr>
            <w:tcW w:w="2240" w:type="dxa"/>
            <w:tcBorders>
              <w:top w:val="single" w:sz="4" w:space="0" w:color="31849B" w:themeColor="accent5" w:themeShade="BF"/>
              <w:bottom w:val="single" w:sz="4" w:space="0" w:color="228591"/>
            </w:tcBorders>
            <w:vAlign w:val="bottom"/>
          </w:tcPr>
          <w:p w14:paraId="1D01EDC5" w14:textId="1F0386B9" w:rsidR="00617846" w:rsidRPr="002E1B78" w:rsidRDefault="00617846" w:rsidP="00617846">
            <w:pPr>
              <w:pStyle w:val="TblBdy"/>
              <w:jc w:val="center"/>
            </w:pPr>
            <w:r w:rsidRPr="002E1B78">
              <w:rPr>
                <w:bCs/>
              </w:rPr>
              <w:t>28</w:t>
            </w:r>
          </w:p>
        </w:tc>
        <w:tc>
          <w:tcPr>
            <w:tcW w:w="2240" w:type="dxa"/>
            <w:tcBorders>
              <w:top w:val="single" w:sz="4" w:space="0" w:color="31849B" w:themeColor="accent5" w:themeShade="BF"/>
              <w:bottom w:val="single" w:sz="4" w:space="0" w:color="228591"/>
            </w:tcBorders>
            <w:vAlign w:val="bottom"/>
          </w:tcPr>
          <w:p w14:paraId="6E0B5DBA" w14:textId="6922BFA1" w:rsidR="00617846" w:rsidRPr="002E1B78" w:rsidRDefault="00617846" w:rsidP="00617846">
            <w:pPr>
              <w:pStyle w:val="TblBdy"/>
              <w:jc w:val="center"/>
            </w:pPr>
            <w:r w:rsidRPr="002E1B78">
              <w:rPr>
                <w:bCs/>
              </w:rPr>
              <w:t>6</w:t>
            </w:r>
          </w:p>
        </w:tc>
        <w:tc>
          <w:tcPr>
            <w:tcW w:w="2240" w:type="dxa"/>
            <w:tcBorders>
              <w:top w:val="single" w:sz="4" w:space="0" w:color="31849B" w:themeColor="accent5" w:themeShade="BF"/>
              <w:bottom w:val="single" w:sz="4" w:space="0" w:color="228591"/>
            </w:tcBorders>
            <w:vAlign w:val="bottom"/>
          </w:tcPr>
          <w:p w14:paraId="4517AD7E" w14:textId="593744F5" w:rsidR="00617846" w:rsidRPr="002E1B78" w:rsidRDefault="007B23D4" w:rsidP="00617846">
            <w:pPr>
              <w:pStyle w:val="TblBdy"/>
              <w:jc w:val="center"/>
            </w:pPr>
            <w:r>
              <w:rPr>
                <w:bCs/>
              </w:rPr>
              <w:t>–</w:t>
            </w:r>
          </w:p>
        </w:tc>
      </w:tr>
      <w:tr w:rsidR="00617846" w:rsidRPr="002E1B78" w14:paraId="644F9D04" w14:textId="77777777" w:rsidTr="00617846">
        <w:tc>
          <w:tcPr>
            <w:tcW w:w="0" w:type="auto"/>
            <w:tcBorders>
              <w:top w:val="single" w:sz="4" w:space="0" w:color="228591"/>
            </w:tcBorders>
            <w:shd w:val="clear" w:color="auto" w:fill="auto"/>
            <w:vAlign w:val="center"/>
          </w:tcPr>
          <w:p w14:paraId="7A160D2F" w14:textId="77777777" w:rsidR="00617846" w:rsidRPr="002E1B78" w:rsidRDefault="00617846" w:rsidP="00617846">
            <w:pPr>
              <w:pStyle w:val="TblBdy"/>
            </w:pPr>
            <w:r w:rsidRPr="002E1B78">
              <w:t>Total</w:t>
            </w:r>
          </w:p>
        </w:tc>
        <w:tc>
          <w:tcPr>
            <w:tcW w:w="2240" w:type="dxa"/>
            <w:tcBorders>
              <w:top w:val="single" w:sz="4" w:space="0" w:color="228591"/>
            </w:tcBorders>
            <w:vAlign w:val="bottom"/>
          </w:tcPr>
          <w:p w14:paraId="3B04C806" w14:textId="453FE676" w:rsidR="00617846" w:rsidRPr="002E1B78" w:rsidRDefault="00617846" w:rsidP="00617846">
            <w:pPr>
              <w:pStyle w:val="TblBdy"/>
              <w:jc w:val="center"/>
            </w:pPr>
            <w:r w:rsidRPr="002E1B78">
              <w:rPr>
                <w:bCs/>
              </w:rPr>
              <w:t>110</w:t>
            </w:r>
          </w:p>
        </w:tc>
        <w:tc>
          <w:tcPr>
            <w:tcW w:w="2240" w:type="dxa"/>
            <w:tcBorders>
              <w:top w:val="single" w:sz="4" w:space="0" w:color="228591"/>
            </w:tcBorders>
            <w:vAlign w:val="bottom"/>
          </w:tcPr>
          <w:p w14:paraId="417A6313" w14:textId="24E45E5B" w:rsidR="00617846" w:rsidRPr="002E1B78" w:rsidRDefault="00617846" w:rsidP="00617846">
            <w:pPr>
              <w:pStyle w:val="TblBdy"/>
              <w:jc w:val="center"/>
            </w:pPr>
            <w:r w:rsidRPr="002E1B78">
              <w:rPr>
                <w:bCs/>
              </w:rPr>
              <w:t>64</w:t>
            </w:r>
          </w:p>
        </w:tc>
        <w:tc>
          <w:tcPr>
            <w:tcW w:w="2240" w:type="dxa"/>
            <w:tcBorders>
              <w:top w:val="single" w:sz="4" w:space="0" w:color="228591"/>
            </w:tcBorders>
            <w:vAlign w:val="bottom"/>
          </w:tcPr>
          <w:p w14:paraId="0F37A207" w14:textId="13D06FE7" w:rsidR="00617846" w:rsidRPr="002E1B78" w:rsidRDefault="00617846" w:rsidP="00617846">
            <w:pPr>
              <w:pStyle w:val="TblBdy"/>
              <w:jc w:val="center"/>
            </w:pPr>
            <w:r w:rsidRPr="002E1B78">
              <w:rPr>
                <w:bCs/>
              </w:rPr>
              <w:t>79</w:t>
            </w:r>
          </w:p>
        </w:tc>
      </w:tr>
      <w:bookmarkEnd w:id="177"/>
    </w:tbl>
    <w:p w14:paraId="4AD97D73" w14:textId="77777777" w:rsidR="005A3320" w:rsidRPr="002E1B78" w:rsidRDefault="005A3320" w:rsidP="005A3320">
      <w:pPr>
        <w:rPr>
          <w:rFonts w:ascii="Tahoma" w:hAnsi="Tahoma"/>
          <w:b/>
          <w:sz w:val="18"/>
          <w:lang w:eastAsia="en-AU"/>
        </w:rPr>
      </w:pPr>
    </w:p>
    <w:p w14:paraId="3E61B82D" w14:textId="77777777" w:rsidR="00617846" w:rsidRPr="002E1B78" w:rsidRDefault="00617846" w:rsidP="005A3320"/>
    <w:p w14:paraId="243E8FE8" w14:textId="32A0AE7C" w:rsidR="0053727C" w:rsidRPr="002E1B78" w:rsidRDefault="00F20F3E" w:rsidP="0053727C">
      <w:pPr>
        <w:pStyle w:val="ARIERBody"/>
      </w:pPr>
      <w:r>
        <w:t>Altogether,</w:t>
      </w:r>
      <w:r w:rsidR="0053727C" w:rsidRPr="002E1B78">
        <w:t xml:space="preserve"> we walked 35.4 km over 24 h</w:t>
      </w:r>
      <w:r w:rsidR="0053727C">
        <w:t>,</w:t>
      </w:r>
      <w:r w:rsidR="0053727C" w:rsidRPr="002E1B78">
        <w:t xml:space="preserve"> collecting 110 scats</w:t>
      </w:r>
      <w:r w:rsidR="008C2984">
        <w:t xml:space="preserve"> prior to the burn</w:t>
      </w:r>
      <w:r w:rsidR="00806F9D">
        <w:t xml:space="preserve">. Post </w:t>
      </w:r>
      <w:r w:rsidR="0053727C" w:rsidRPr="002E1B78">
        <w:t>burn and in 2014</w:t>
      </w:r>
      <w:r w:rsidR="0053727C">
        <w:t>,</w:t>
      </w:r>
      <w:r w:rsidR="0053727C" w:rsidRPr="002E1B78">
        <w:t xml:space="preserve"> we collected scats opportunistically while setting fox traps and driving tracks</w:t>
      </w:r>
      <w:r w:rsidR="0053727C">
        <w:t xml:space="preserve"> and </w:t>
      </w:r>
      <w:r w:rsidR="0053727C" w:rsidRPr="002E1B78">
        <w:t>roads.</w:t>
      </w:r>
    </w:p>
    <w:p w14:paraId="0F237F71" w14:textId="4C73C07A" w:rsidR="0053727C" w:rsidRPr="002E1B78" w:rsidRDefault="0053727C" w:rsidP="0053727C">
      <w:pPr>
        <w:pStyle w:val="ARIERBody"/>
      </w:pPr>
      <w:r w:rsidRPr="002E1B78">
        <w:t xml:space="preserve">There was a significant reduction in prey diversity in the diet of foxes from </w:t>
      </w:r>
      <w:r>
        <w:t xml:space="preserve">the </w:t>
      </w:r>
      <w:r w:rsidRPr="002E1B78">
        <w:t xml:space="preserve">pre-burn (H’ = 2.44) to </w:t>
      </w:r>
      <w:r>
        <w:t xml:space="preserve">the </w:t>
      </w:r>
      <w:r w:rsidR="00D64FAC">
        <w:t>post-burn</w:t>
      </w:r>
      <w:r w:rsidRPr="002E1B78">
        <w:t xml:space="preserve"> period (H’ = 1.67; </w:t>
      </w:r>
      <w:r w:rsidRPr="002E1B78">
        <w:rPr>
          <w:i/>
        </w:rPr>
        <w:t xml:space="preserve">t </w:t>
      </w:r>
      <w:r w:rsidRPr="002E1B78">
        <w:t xml:space="preserve">= 2.13, </w:t>
      </w:r>
      <w:r>
        <w:rPr>
          <w:i/>
        </w:rPr>
        <w:t>P</w:t>
      </w:r>
      <w:r w:rsidRPr="002E1B78">
        <w:rPr>
          <w:i/>
        </w:rPr>
        <w:t xml:space="preserve"> </w:t>
      </w:r>
      <w:r w:rsidRPr="002E1B78">
        <w:t xml:space="preserve">= 0.0002), and an increase from the </w:t>
      </w:r>
      <w:r w:rsidR="00D64FAC">
        <w:t>post-burn</w:t>
      </w:r>
      <w:r w:rsidRPr="002E1B78">
        <w:t xml:space="preserve"> to </w:t>
      </w:r>
      <w:r>
        <w:t xml:space="preserve">the </w:t>
      </w:r>
      <w:r w:rsidRPr="002E1B78">
        <w:t xml:space="preserve">2014 period (H’ = 2.35; </w:t>
      </w:r>
      <w:r w:rsidRPr="002E1B78">
        <w:rPr>
          <w:i/>
        </w:rPr>
        <w:t>t</w:t>
      </w:r>
      <w:r w:rsidRPr="002E1B78">
        <w:t xml:space="preserve"> = 2.13, </w:t>
      </w:r>
      <w:r>
        <w:rPr>
          <w:i/>
        </w:rPr>
        <w:t>P</w:t>
      </w:r>
      <w:r w:rsidRPr="002E1B78">
        <w:rPr>
          <w:i/>
        </w:rPr>
        <w:t xml:space="preserve"> </w:t>
      </w:r>
      <w:r w:rsidRPr="002E1B78">
        <w:t xml:space="preserve">= 0.0003). There were some large differences in the prey items consumed between pre- and </w:t>
      </w:r>
      <w:r w:rsidR="00D64FAC">
        <w:t>post-burn</w:t>
      </w:r>
      <w:r w:rsidRPr="002E1B78">
        <w:t xml:space="preserve"> </w:t>
      </w:r>
      <w:r>
        <w:t xml:space="preserve">periods </w:t>
      </w:r>
      <w:r w:rsidRPr="002E1B78">
        <w:t xml:space="preserve">and </w:t>
      </w:r>
      <w:r>
        <w:t xml:space="preserve">between </w:t>
      </w:r>
      <w:r w:rsidRPr="002E1B78">
        <w:t xml:space="preserve">the </w:t>
      </w:r>
      <w:r w:rsidR="00D64FAC">
        <w:t>post-burn</w:t>
      </w:r>
      <w:r w:rsidRPr="002E1B78">
        <w:t xml:space="preserve"> </w:t>
      </w:r>
      <w:r>
        <w:t>and the</w:t>
      </w:r>
      <w:r w:rsidRPr="002E1B78">
        <w:t xml:space="preserve"> 2014 periods (Figure </w:t>
      </w:r>
      <w:r w:rsidR="00916909">
        <w:t>20</w:t>
      </w:r>
      <w:r w:rsidRPr="002E1B78">
        <w:t xml:space="preserve">). Western Grey Kangaroos </w:t>
      </w:r>
      <w:r w:rsidR="00F20F3E">
        <w:t>(</w:t>
      </w:r>
      <w:proofErr w:type="spellStart"/>
      <w:r w:rsidR="00F20F3E" w:rsidRPr="00D04351">
        <w:rPr>
          <w:i/>
        </w:rPr>
        <w:t>Macropus</w:t>
      </w:r>
      <w:proofErr w:type="spellEnd"/>
      <w:r w:rsidR="00F20F3E" w:rsidRPr="00D04351">
        <w:rPr>
          <w:i/>
        </w:rPr>
        <w:t xml:space="preserve"> </w:t>
      </w:r>
      <w:proofErr w:type="spellStart"/>
      <w:r w:rsidR="00F20F3E" w:rsidRPr="00D04351">
        <w:rPr>
          <w:i/>
        </w:rPr>
        <w:t>fuliginosus</w:t>
      </w:r>
      <w:proofErr w:type="spellEnd"/>
      <w:r w:rsidR="00F20F3E">
        <w:t xml:space="preserve">) </w:t>
      </w:r>
      <w:r w:rsidR="00FC5A8E">
        <w:t>and Common Ringtail Possums</w:t>
      </w:r>
      <w:r w:rsidR="00F20F3E">
        <w:t xml:space="preserve"> </w:t>
      </w:r>
      <w:r w:rsidRPr="002E1B78">
        <w:t>were the two main prey items pre-burn</w:t>
      </w:r>
      <w:r>
        <w:t>;</w:t>
      </w:r>
      <w:r w:rsidRPr="002E1B78">
        <w:t xml:space="preserve"> kangaroos declined by </w:t>
      </w:r>
      <w:r w:rsidR="00905722">
        <w:t>50</w:t>
      </w:r>
      <w:r w:rsidRPr="002E1B78">
        <w:t xml:space="preserve">% from pre-burn to </w:t>
      </w:r>
      <w:r w:rsidR="00D64FAC">
        <w:t>post-burn</w:t>
      </w:r>
      <w:r w:rsidRPr="002E1B78">
        <w:t xml:space="preserve"> and </w:t>
      </w:r>
      <w:r w:rsidR="00F20F3E">
        <w:t xml:space="preserve">by </w:t>
      </w:r>
      <w:r w:rsidR="00905722">
        <w:t>7</w:t>
      </w:r>
      <w:r w:rsidRPr="002E1B78">
        <w:t xml:space="preserve">6% from </w:t>
      </w:r>
      <w:r w:rsidR="00D64FAC">
        <w:t>post-burn</w:t>
      </w:r>
      <w:r w:rsidRPr="002E1B78">
        <w:t xml:space="preserve"> to 2014, while possums increased by </w:t>
      </w:r>
      <w:r w:rsidR="00905722">
        <w:t>57% and then declined by 38</w:t>
      </w:r>
      <w:r w:rsidRPr="002E1B78">
        <w:t>%</w:t>
      </w:r>
      <w:r>
        <w:t>,</w:t>
      </w:r>
      <w:r w:rsidRPr="002E1B78">
        <w:t xml:space="preserve"> respectively. </w:t>
      </w:r>
      <w:r w:rsidR="001530B5" w:rsidRPr="002E1B78">
        <w:t>Black Wallabies</w:t>
      </w:r>
      <w:r w:rsidR="001530B5">
        <w:t xml:space="preserve"> (</w:t>
      </w:r>
      <w:proofErr w:type="spellStart"/>
      <w:r w:rsidR="001530B5">
        <w:rPr>
          <w:i/>
        </w:rPr>
        <w:t>Wallabia</w:t>
      </w:r>
      <w:proofErr w:type="spellEnd"/>
      <w:r w:rsidR="001530B5">
        <w:rPr>
          <w:i/>
        </w:rPr>
        <w:t xml:space="preserve"> </w:t>
      </w:r>
      <w:proofErr w:type="spellStart"/>
      <w:r w:rsidR="001530B5">
        <w:rPr>
          <w:i/>
        </w:rPr>
        <w:t>bicolor</w:t>
      </w:r>
      <w:proofErr w:type="spellEnd"/>
      <w:r w:rsidR="001530B5">
        <w:t xml:space="preserve">) were a significant component also in the pre-burn diet comprising 11% of the pre-burn food item. The proportion of wallabies declined by 84% in the immediate </w:t>
      </w:r>
      <w:r w:rsidR="00D64FAC">
        <w:t>post-burn</w:t>
      </w:r>
      <w:r w:rsidR="001530B5">
        <w:t xml:space="preserve"> period before increasing by 55%. </w:t>
      </w:r>
      <w:r w:rsidRPr="002E1B78">
        <w:t>The occurrence of Southern Brown Bandicoots in fox scats showed a similar pattern</w:t>
      </w:r>
      <w:r>
        <w:t>,</w:t>
      </w:r>
      <w:r w:rsidR="00905722">
        <w:t xml:space="preserve"> with a 82</w:t>
      </w:r>
      <w:r w:rsidRPr="002E1B78">
        <w:t xml:space="preserve">% increase </w:t>
      </w:r>
      <w:r w:rsidR="00D64FAC">
        <w:t>post-burn</w:t>
      </w:r>
      <w:r>
        <w:t>,</w:t>
      </w:r>
      <w:r w:rsidR="00905722">
        <w:t xml:space="preserve"> then a 63</w:t>
      </w:r>
      <w:r w:rsidRPr="002E1B78">
        <w:t xml:space="preserve">% decrease in 2014. Long-nosed Potoroos were absent in the diet samples in the </w:t>
      </w:r>
      <w:r w:rsidR="00D64FAC">
        <w:t>post-burn</w:t>
      </w:r>
      <w:r w:rsidRPr="002E1B78">
        <w:t xml:space="preserve"> period</w:t>
      </w:r>
      <w:r>
        <w:t>,</w:t>
      </w:r>
      <w:r w:rsidRPr="002E1B78">
        <w:t xml:space="preserve"> but increase</w:t>
      </w:r>
      <w:r>
        <w:t>d</w:t>
      </w:r>
      <w:r w:rsidRPr="002E1B78">
        <w:t xml:space="preserve"> </w:t>
      </w:r>
      <w:r w:rsidR="00F20F3E">
        <w:t xml:space="preserve">by </w:t>
      </w:r>
      <w:r w:rsidRPr="002E1B78">
        <w:t xml:space="preserve">56% </w:t>
      </w:r>
      <w:r w:rsidR="00905722">
        <w:t>from</w:t>
      </w:r>
      <w:r w:rsidRPr="002E1B78">
        <w:t xml:space="preserve"> the pre-burn period </w:t>
      </w:r>
      <w:r w:rsidR="00905722">
        <w:t>to</w:t>
      </w:r>
      <w:r w:rsidRPr="002E1B78">
        <w:t xml:space="preserve"> 2014. </w:t>
      </w:r>
      <w:r>
        <w:t xml:space="preserve">Common </w:t>
      </w:r>
      <w:proofErr w:type="spellStart"/>
      <w:r w:rsidRPr="002E1B78">
        <w:t>Brushtail</w:t>
      </w:r>
      <w:proofErr w:type="spellEnd"/>
      <w:r w:rsidRPr="002E1B78">
        <w:t xml:space="preserve"> Possums showed an increase (12.5%)</w:t>
      </w:r>
      <w:r w:rsidRPr="001A11AD">
        <w:t xml:space="preserve"> </w:t>
      </w:r>
      <w:r>
        <w:t xml:space="preserve">between the pre-burn and </w:t>
      </w:r>
      <w:r w:rsidR="00D64FAC">
        <w:t>post-burn</w:t>
      </w:r>
      <w:r>
        <w:t xml:space="preserve"> periods</w:t>
      </w:r>
      <w:r w:rsidR="00566562">
        <w:t>,</w:t>
      </w:r>
      <w:r w:rsidRPr="002E1B78">
        <w:t xml:space="preserve"> also followed by a decrease (22%) in 2014</w:t>
      </w:r>
      <w:r w:rsidRPr="00F91087">
        <w:t>.</w:t>
      </w:r>
    </w:p>
    <w:p w14:paraId="216677AF" w14:textId="7788CA43" w:rsidR="005A3320" w:rsidRPr="002E1B78" w:rsidRDefault="00FA3A0A" w:rsidP="005A3320">
      <w:pPr>
        <w:jc w:val="center"/>
      </w:pPr>
      <w:r>
        <w:rPr>
          <w:noProof/>
          <w:lang w:eastAsia="en-AU"/>
        </w:rPr>
        <w:drawing>
          <wp:inline distT="0" distB="0" distL="0" distR="0" wp14:anchorId="761ECEAF" wp14:editId="71A5FAD3">
            <wp:extent cx="5472000" cy="38140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72000" cy="3814044"/>
                    </a:xfrm>
                    <a:prstGeom prst="rect">
                      <a:avLst/>
                    </a:prstGeom>
                    <a:noFill/>
                  </pic:spPr>
                </pic:pic>
              </a:graphicData>
            </a:graphic>
          </wp:inline>
        </w:drawing>
      </w:r>
    </w:p>
    <w:p w14:paraId="0ED0A075" w14:textId="4DD40A4D" w:rsidR="009B1518" w:rsidRPr="009B1518" w:rsidRDefault="005A3320" w:rsidP="009B1518">
      <w:pPr>
        <w:pStyle w:val="ARIERCaption-Figure"/>
      </w:pPr>
      <w:bookmarkStart w:id="178" w:name="_Toc436906752"/>
      <w:bookmarkStart w:id="179" w:name="_Toc460419706"/>
      <w:r w:rsidRPr="002E1B78">
        <w:t xml:space="preserve">Figure </w:t>
      </w:r>
      <w:r w:rsidR="00916909">
        <w:t>20</w:t>
      </w:r>
      <w:r w:rsidRPr="002E1B78">
        <w:t xml:space="preserve">. Percentage of identified food items from fox scats combined across Hotspur and </w:t>
      </w:r>
      <w:proofErr w:type="spellStart"/>
      <w:r w:rsidRPr="002E1B78">
        <w:t>Annya</w:t>
      </w:r>
      <w:proofErr w:type="spellEnd"/>
      <w:r w:rsidRPr="002E1B78">
        <w:t xml:space="preserve"> pre- (b</w:t>
      </w:r>
      <w:r w:rsidR="00806F9D">
        <w:t xml:space="preserve">lue bar), </w:t>
      </w:r>
      <w:r w:rsidR="00D64FAC">
        <w:t>post-burn</w:t>
      </w:r>
      <w:r w:rsidRPr="002E1B78">
        <w:t xml:space="preserve"> 2013 (red bar) and in 2014 (green bar)</w:t>
      </w:r>
      <w:bookmarkEnd w:id="178"/>
      <w:bookmarkEnd w:id="179"/>
    </w:p>
    <w:p w14:paraId="77379F6F" w14:textId="71F8F526" w:rsidR="007B23D4" w:rsidRPr="007B23D4" w:rsidRDefault="009B1518" w:rsidP="001A11AD">
      <w:pPr>
        <w:pStyle w:val="ARIERFigTabText"/>
      </w:pPr>
      <w:r>
        <w:t>Agile Antechinus (</w:t>
      </w:r>
      <w:r w:rsidRPr="001A11AD">
        <w:rPr>
          <w:i/>
        </w:rPr>
        <w:t xml:space="preserve">Antechinus </w:t>
      </w:r>
      <w:proofErr w:type="spellStart"/>
      <w:r>
        <w:rPr>
          <w:i/>
        </w:rPr>
        <w:t>agilis</w:t>
      </w:r>
      <w:proofErr w:type="spellEnd"/>
      <w:r>
        <w:rPr>
          <w:i/>
        </w:rPr>
        <w:t>),</w:t>
      </w:r>
      <w:r w:rsidRPr="009B1518">
        <w:t xml:space="preserve"> </w:t>
      </w:r>
      <w:r>
        <w:t>Dusky Antechinus (</w:t>
      </w:r>
      <w:r w:rsidRPr="009B1518">
        <w:rPr>
          <w:i/>
        </w:rPr>
        <w:t xml:space="preserve">Antechinus </w:t>
      </w:r>
      <w:proofErr w:type="spellStart"/>
      <w:r w:rsidRPr="009B1518">
        <w:rPr>
          <w:i/>
        </w:rPr>
        <w:t>swainsonii</w:t>
      </w:r>
      <w:proofErr w:type="spellEnd"/>
      <w:r>
        <w:t>),</w:t>
      </w:r>
      <w:r w:rsidRPr="009B1518">
        <w:t xml:space="preserve"> </w:t>
      </w:r>
      <w:r>
        <w:t>Dog (</w:t>
      </w:r>
      <w:proofErr w:type="spellStart"/>
      <w:r>
        <w:rPr>
          <w:i/>
        </w:rPr>
        <w:t>Canis</w:t>
      </w:r>
      <w:proofErr w:type="spellEnd"/>
      <w:r>
        <w:rPr>
          <w:i/>
        </w:rPr>
        <w:t xml:space="preserve"> lupus</w:t>
      </w:r>
      <w:r>
        <w:t>), Feral Pig (</w:t>
      </w:r>
      <w:r>
        <w:rPr>
          <w:i/>
        </w:rPr>
        <w:t xml:space="preserve">Sus </w:t>
      </w:r>
      <w:proofErr w:type="spellStart"/>
      <w:r>
        <w:rPr>
          <w:i/>
        </w:rPr>
        <w:t>scrofa</w:t>
      </w:r>
      <w:proofErr w:type="spellEnd"/>
      <w:r>
        <w:t>), Sheep (</w:t>
      </w:r>
      <w:proofErr w:type="spellStart"/>
      <w:r>
        <w:rPr>
          <w:i/>
        </w:rPr>
        <w:t>Ovis</w:t>
      </w:r>
      <w:proofErr w:type="spellEnd"/>
      <w:r>
        <w:rPr>
          <w:i/>
        </w:rPr>
        <w:t xml:space="preserve"> </w:t>
      </w:r>
      <w:proofErr w:type="spellStart"/>
      <w:r>
        <w:rPr>
          <w:i/>
        </w:rPr>
        <w:t>aries</w:t>
      </w:r>
      <w:proofErr w:type="spellEnd"/>
      <w:r>
        <w:t xml:space="preserve">), </w:t>
      </w:r>
      <w:r w:rsidR="007B23D4">
        <w:t>Swamp Rat (</w:t>
      </w:r>
      <w:proofErr w:type="spellStart"/>
      <w:r w:rsidR="007B23D4">
        <w:rPr>
          <w:i/>
        </w:rPr>
        <w:t>Rattus</w:t>
      </w:r>
      <w:proofErr w:type="spellEnd"/>
      <w:r w:rsidR="007B23D4">
        <w:rPr>
          <w:i/>
        </w:rPr>
        <w:t xml:space="preserve"> </w:t>
      </w:r>
      <w:proofErr w:type="spellStart"/>
      <w:r w:rsidR="007B23D4">
        <w:rPr>
          <w:i/>
        </w:rPr>
        <w:t>lutreolus</w:t>
      </w:r>
      <w:proofErr w:type="spellEnd"/>
      <w:r w:rsidR="007B23D4">
        <w:t xml:space="preserve">), </w:t>
      </w:r>
      <w:r>
        <w:t>Sugar Glider (</w:t>
      </w:r>
      <w:proofErr w:type="spellStart"/>
      <w:r>
        <w:rPr>
          <w:i/>
        </w:rPr>
        <w:t>Petaurus</w:t>
      </w:r>
      <w:proofErr w:type="spellEnd"/>
      <w:r>
        <w:rPr>
          <w:i/>
        </w:rPr>
        <w:t xml:space="preserve"> </w:t>
      </w:r>
      <w:proofErr w:type="spellStart"/>
      <w:r>
        <w:rPr>
          <w:i/>
        </w:rPr>
        <w:t>breviceps</w:t>
      </w:r>
      <w:proofErr w:type="spellEnd"/>
      <w:r>
        <w:t>),</w:t>
      </w:r>
      <w:r w:rsidR="007B23D4">
        <w:t>Yellow-footed Antechinus (</w:t>
      </w:r>
      <w:r w:rsidR="007B23D4" w:rsidRPr="001A11AD">
        <w:rPr>
          <w:i/>
        </w:rPr>
        <w:t xml:space="preserve">Antechinus </w:t>
      </w:r>
      <w:proofErr w:type="spellStart"/>
      <w:r w:rsidR="007B23D4" w:rsidRPr="001A11AD">
        <w:rPr>
          <w:i/>
        </w:rPr>
        <w:t>flavipes</w:t>
      </w:r>
      <w:proofErr w:type="spellEnd"/>
      <w:r w:rsidR="007B23D4">
        <w:t>).</w:t>
      </w:r>
    </w:p>
    <w:p w14:paraId="281BFE9B" w14:textId="1F37320B" w:rsidR="00980E26" w:rsidRDefault="00916909" w:rsidP="007B58E4">
      <w:pPr>
        <w:pStyle w:val="ARIERHA"/>
        <w:rPr>
          <w:lang w:val="en-AU"/>
        </w:rPr>
      </w:pPr>
      <w:bookmarkStart w:id="180" w:name="_Toc286018775"/>
      <w:r>
        <w:rPr>
          <w:lang w:val="en-AU"/>
        </w:rPr>
        <w:br w:type="column"/>
      </w:r>
      <w:bookmarkStart w:id="181" w:name="_Toc460419678"/>
      <w:r w:rsidR="00F27D75" w:rsidRPr="001A11AD">
        <w:rPr>
          <w:lang w:val="en-AU"/>
        </w:rPr>
        <w:t>4</w:t>
      </w:r>
      <w:r w:rsidR="00A14B2F" w:rsidRPr="001A11AD">
        <w:rPr>
          <w:lang w:val="en-AU"/>
        </w:rPr>
        <w:tab/>
      </w:r>
      <w:bookmarkStart w:id="182" w:name="_Toc409798435"/>
      <w:r w:rsidR="00980E26" w:rsidRPr="001A11AD">
        <w:rPr>
          <w:lang w:val="en-AU"/>
        </w:rPr>
        <w:t>Discussion</w:t>
      </w:r>
      <w:bookmarkEnd w:id="107"/>
      <w:bookmarkEnd w:id="180"/>
      <w:bookmarkEnd w:id="182"/>
      <w:bookmarkEnd w:id="181"/>
    </w:p>
    <w:p w14:paraId="20A94BFB" w14:textId="2A5641FF" w:rsidR="00D5567E" w:rsidRDefault="00197FA9">
      <w:pPr>
        <w:pStyle w:val="ARIERBody"/>
      </w:pPr>
      <w:bookmarkStart w:id="183" w:name="_Toc409798437"/>
      <w:r w:rsidRPr="002E1B78">
        <w:t>Predation and fire shape the structure and function of ecosystems globally (</w:t>
      </w:r>
      <w:proofErr w:type="spellStart"/>
      <w:r w:rsidRPr="002E1B78">
        <w:t>Pastro</w:t>
      </w:r>
      <w:proofErr w:type="spellEnd"/>
      <w:r w:rsidRPr="002E1B78">
        <w:t xml:space="preserve"> et al. 2014). However, few studies have explored the interactions between these two processes, and large-scale experimental manipulations </w:t>
      </w:r>
      <w:r w:rsidR="00D53CBA" w:rsidRPr="002E1B78">
        <w:t xml:space="preserve">of these processes </w:t>
      </w:r>
      <w:r w:rsidR="00601A92">
        <w:t>have been</w:t>
      </w:r>
      <w:r w:rsidR="00601A92" w:rsidRPr="002E1B78">
        <w:t xml:space="preserve"> </w:t>
      </w:r>
      <w:r w:rsidR="00D53CBA" w:rsidRPr="002E1B78">
        <w:t>very rare</w:t>
      </w:r>
      <w:r w:rsidRPr="002E1B78">
        <w:t>. Lack of knowledge about these interactions is significant</w:t>
      </w:r>
      <w:r w:rsidR="00D53CBA" w:rsidRPr="002E1B78">
        <w:t>,</w:t>
      </w:r>
      <w:r w:rsidRPr="002E1B78">
        <w:t xml:space="preserve"> not only for ecological theory, but also in an applied context, because it limits the ability of land managers to predict the outcomes of</w:t>
      </w:r>
      <w:r w:rsidR="006B1D9B" w:rsidRPr="002E1B78">
        <w:t xml:space="preserve"> </w:t>
      </w:r>
      <w:r w:rsidRPr="002E1B78">
        <w:t>manipulating fire and predators.</w:t>
      </w:r>
    </w:p>
    <w:p w14:paraId="0FBF7CB6" w14:textId="72F26E94" w:rsidR="00D5567E" w:rsidRDefault="00197FA9">
      <w:pPr>
        <w:pStyle w:val="ARIERBody"/>
      </w:pPr>
      <w:r w:rsidRPr="002E1B78">
        <w:t xml:space="preserve">This project set out to investigate the combined impact of planned burning and predation by the </w:t>
      </w:r>
      <w:r w:rsidR="00107A78" w:rsidRPr="002E1B78">
        <w:t>R</w:t>
      </w:r>
      <w:r w:rsidRPr="002E1B78">
        <w:t xml:space="preserve">ed </w:t>
      </w:r>
      <w:r w:rsidR="00107A78" w:rsidRPr="002E1B78">
        <w:t>F</w:t>
      </w:r>
      <w:r w:rsidRPr="002E1B78">
        <w:t xml:space="preserve">ox on the survival and persistence of native mammals in tall mixed forest in south-west Victoria. The original </w:t>
      </w:r>
      <w:r w:rsidR="00D53CBA" w:rsidRPr="002E1B78">
        <w:t xml:space="preserve">plan </w:t>
      </w:r>
      <w:r w:rsidRPr="002E1B78">
        <w:t xml:space="preserve">was to </w:t>
      </w:r>
      <w:r w:rsidR="00D53CBA" w:rsidRPr="002E1B78">
        <w:t>compare</w:t>
      </w:r>
      <w:r w:rsidR="001030D0">
        <w:t xml:space="preserve"> the effects of planned burns in</w:t>
      </w:r>
      <w:r w:rsidR="00D53CBA" w:rsidRPr="002E1B78">
        <w:t xml:space="preserve"> </w:t>
      </w:r>
      <w:r w:rsidRPr="002E1B78">
        <w:t xml:space="preserve">areas of high and low fox abundance </w:t>
      </w:r>
      <w:r w:rsidR="00601A92">
        <w:t xml:space="preserve">in order </w:t>
      </w:r>
      <w:r w:rsidRPr="002E1B78">
        <w:t xml:space="preserve">to investigate the relative importance of burning and predation. However, due to the loss of the two </w:t>
      </w:r>
      <w:r w:rsidR="00D53CBA" w:rsidRPr="002E1B78">
        <w:t>low-fox-</w:t>
      </w:r>
      <w:r w:rsidRPr="002E1B78">
        <w:t>abundance sites as a result of the escaped planned burn at Mt Clay</w:t>
      </w:r>
      <w:r w:rsidR="00A02831">
        <w:t>,</w:t>
      </w:r>
      <w:r w:rsidRPr="002E1B78">
        <w:t xml:space="preserve"> and the </w:t>
      </w:r>
      <w:r w:rsidR="00D53CBA" w:rsidRPr="002E1B78">
        <w:t xml:space="preserve">resultant </w:t>
      </w:r>
      <w:r w:rsidRPr="002E1B78">
        <w:t xml:space="preserve">diversion of resources away from </w:t>
      </w:r>
      <w:r w:rsidR="00981608">
        <w:t xml:space="preserve">carrying out the planned burn at the </w:t>
      </w:r>
      <w:proofErr w:type="spellStart"/>
      <w:r w:rsidR="00981608">
        <w:t>Cobboboonee</w:t>
      </w:r>
      <w:proofErr w:type="spellEnd"/>
      <w:r w:rsidR="00981608">
        <w:t xml:space="preserve"> site</w:t>
      </w:r>
      <w:r w:rsidR="00D53CBA" w:rsidRPr="002E1B78">
        <w:t>,</w:t>
      </w:r>
      <w:r w:rsidRPr="002E1B78">
        <w:t xml:space="preserve"> we were unable to make this comparison. We were</w:t>
      </w:r>
      <w:r w:rsidR="00981608">
        <w:t>, however,</w:t>
      </w:r>
      <w:r w:rsidRPr="002E1B78">
        <w:t xml:space="preserve"> able to investigate the current management practice of planned burning in the presence of foxes, thus </w:t>
      </w:r>
      <w:r w:rsidR="001030D0">
        <w:t>providing</w:t>
      </w:r>
      <w:r w:rsidR="00A02831" w:rsidRPr="002E1B78">
        <w:t xml:space="preserve"> </w:t>
      </w:r>
      <w:r w:rsidRPr="002E1B78">
        <w:t xml:space="preserve">quantitative data on </w:t>
      </w:r>
      <w:r w:rsidR="00A02831">
        <w:t>(</w:t>
      </w:r>
      <w:proofErr w:type="spellStart"/>
      <w:r w:rsidR="00A02831">
        <w:t>i</w:t>
      </w:r>
      <w:proofErr w:type="spellEnd"/>
      <w:r w:rsidR="00A02831">
        <w:t xml:space="preserve">) </w:t>
      </w:r>
      <w:r w:rsidRPr="002E1B78">
        <w:t xml:space="preserve">changes </w:t>
      </w:r>
      <w:r w:rsidR="00A02831">
        <w:t>in</w:t>
      </w:r>
      <w:r w:rsidR="00A02831" w:rsidRPr="002E1B78">
        <w:t xml:space="preserve"> </w:t>
      </w:r>
      <w:r w:rsidRPr="002E1B78">
        <w:t xml:space="preserve">habitat attributes important to native mammals, </w:t>
      </w:r>
      <w:r w:rsidR="00D53CBA" w:rsidRPr="002E1B78">
        <w:t xml:space="preserve">(ii) </w:t>
      </w:r>
      <w:r w:rsidRPr="002E1B78">
        <w:t xml:space="preserve">native species survival, </w:t>
      </w:r>
      <w:r w:rsidR="00D53CBA" w:rsidRPr="002E1B78">
        <w:t xml:space="preserve">(iii) </w:t>
      </w:r>
      <w:r w:rsidR="00A02831">
        <w:t xml:space="preserve">differences in </w:t>
      </w:r>
      <w:r w:rsidRPr="002E1B78">
        <w:t>fox movement an</w:t>
      </w:r>
      <w:r w:rsidR="00D53CBA" w:rsidRPr="002E1B78">
        <w:t>d</w:t>
      </w:r>
      <w:r w:rsidRPr="002E1B78">
        <w:t xml:space="preserve"> activity</w:t>
      </w:r>
      <w:r w:rsidR="00A02831">
        <w:t xml:space="preserve"> pre-burn and </w:t>
      </w:r>
      <w:r w:rsidR="00D64FAC">
        <w:t>post-burn</w:t>
      </w:r>
      <w:r w:rsidRPr="002E1B78">
        <w:t xml:space="preserve">, and </w:t>
      </w:r>
      <w:r w:rsidR="00D53CBA" w:rsidRPr="002E1B78">
        <w:t xml:space="preserve">(iv) </w:t>
      </w:r>
      <w:r w:rsidR="00A02831">
        <w:t>differences</w:t>
      </w:r>
      <w:r w:rsidR="00A02831" w:rsidRPr="002E1B78">
        <w:t xml:space="preserve"> </w:t>
      </w:r>
      <w:r w:rsidRPr="002E1B78">
        <w:t xml:space="preserve">in fox diet pre-burn and </w:t>
      </w:r>
      <w:r w:rsidR="00D64FAC">
        <w:t>post-burn</w:t>
      </w:r>
      <w:r w:rsidRPr="002E1B78">
        <w:t>.</w:t>
      </w:r>
    </w:p>
    <w:p w14:paraId="7CA329B9" w14:textId="388D583C" w:rsidR="000A7249" w:rsidRPr="002E1B78" w:rsidRDefault="00197FA9">
      <w:pPr>
        <w:pStyle w:val="ARIERBody"/>
      </w:pPr>
      <w:r w:rsidRPr="002E1B78">
        <w:t>The outcomes of this project provide information address</w:t>
      </w:r>
      <w:r w:rsidR="00A02831">
        <w:t>ing</w:t>
      </w:r>
      <w:r w:rsidRPr="002E1B78">
        <w:t xml:space="preserve"> a number of Key Evaluation Questions set out in the Monitoring</w:t>
      </w:r>
      <w:r w:rsidR="0005130F" w:rsidRPr="002E1B78">
        <w:t>,</w:t>
      </w:r>
      <w:r w:rsidRPr="002E1B78">
        <w:t xml:space="preserve"> Evaluation and Reporting Framework (DELWP 2015)</w:t>
      </w:r>
      <w:r w:rsidR="000A7249" w:rsidRPr="002E1B78">
        <w:t>,</w:t>
      </w:r>
      <w:r w:rsidRPr="002E1B78">
        <w:t xml:space="preserve"> chiefly</w:t>
      </w:r>
      <w:r w:rsidR="000A7249" w:rsidRPr="002E1B78">
        <w:t>:</w:t>
      </w:r>
    </w:p>
    <w:p w14:paraId="503BF083" w14:textId="1B75FCF9" w:rsidR="000A7249" w:rsidRPr="002E1B78" w:rsidRDefault="000A7249" w:rsidP="00BA4D00">
      <w:pPr>
        <w:pStyle w:val="ARIERBody"/>
        <w:ind w:left="426" w:hanging="426"/>
      </w:pPr>
      <w:r w:rsidRPr="002E1B78">
        <w:t>(</w:t>
      </w:r>
      <w:proofErr w:type="spellStart"/>
      <w:r w:rsidRPr="002E1B78">
        <w:t>i</w:t>
      </w:r>
      <w:proofErr w:type="spellEnd"/>
      <w:r w:rsidRPr="002E1B78">
        <w:t>)</w:t>
      </w:r>
      <w:r w:rsidRPr="002E1B78">
        <w:tab/>
        <w:t>H</w:t>
      </w:r>
      <w:r w:rsidR="00197FA9" w:rsidRPr="002E1B78">
        <w:t xml:space="preserve">ow have fuel management strategies changed the occupancy of </w:t>
      </w:r>
      <w:r w:rsidR="0005130F" w:rsidRPr="002E1B78">
        <w:t>fire-</w:t>
      </w:r>
      <w:r w:rsidR="00197FA9" w:rsidRPr="002E1B78">
        <w:t xml:space="preserve">sensitive species within their preferred habitat? </w:t>
      </w:r>
      <w:r w:rsidRPr="002E1B78">
        <w:t>and</w:t>
      </w:r>
    </w:p>
    <w:p w14:paraId="20A29760" w14:textId="18769ACD" w:rsidR="006B1D9B" w:rsidRPr="002E1B78" w:rsidRDefault="000A7249" w:rsidP="00BA4D00">
      <w:pPr>
        <w:pStyle w:val="ARIERBody"/>
        <w:ind w:left="426" w:hanging="426"/>
      </w:pPr>
      <w:r w:rsidRPr="002E1B78">
        <w:t>(ii)</w:t>
      </w:r>
      <w:r w:rsidRPr="002E1B78">
        <w:tab/>
        <w:t xml:space="preserve">How </w:t>
      </w:r>
      <w:r w:rsidR="00197FA9" w:rsidRPr="002E1B78">
        <w:t>has the abundance of key habitat attributes changed as a result of fuel management?</w:t>
      </w:r>
    </w:p>
    <w:p w14:paraId="25AEDEF9" w14:textId="5DA5FAB5" w:rsidR="00D5567E" w:rsidRDefault="00197FA9">
      <w:pPr>
        <w:pStyle w:val="ARIERBody"/>
      </w:pPr>
      <w:r w:rsidRPr="002E1B78">
        <w:t xml:space="preserve">We note that our project was limited by lack of </w:t>
      </w:r>
      <w:r w:rsidR="00A02831">
        <w:t>(</w:t>
      </w:r>
      <w:proofErr w:type="spellStart"/>
      <w:r w:rsidR="00A02831">
        <w:t>i</w:t>
      </w:r>
      <w:proofErr w:type="spellEnd"/>
      <w:r w:rsidR="00A02831">
        <w:t>)</w:t>
      </w:r>
      <w:r w:rsidR="00A02831" w:rsidRPr="002E1B78">
        <w:t xml:space="preserve"> </w:t>
      </w:r>
      <w:r w:rsidRPr="002E1B78">
        <w:t xml:space="preserve">a treatment site with lowered levels of fox abundance and </w:t>
      </w:r>
      <w:r w:rsidR="00A02831">
        <w:t xml:space="preserve">(ii) </w:t>
      </w:r>
      <w:r w:rsidRPr="002E1B78">
        <w:t xml:space="preserve">a site with no fox control and no burning. </w:t>
      </w:r>
      <w:r w:rsidR="000A7249" w:rsidRPr="002E1B78">
        <w:t xml:space="preserve">Inclusion </w:t>
      </w:r>
      <w:r w:rsidRPr="002E1B78">
        <w:t xml:space="preserve">of </w:t>
      </w:r>
      <w:r w:rsidR="000A7249" w:rsidRPr="002E1B78">
        <w:t xml:space="preserve">such </w:t>
      </w:r>
      <w:r w:rsidRPr="002E1B78">
        <w:t>site</w:t>
      </w:r>
      <w:r w:rsidR="000A7249" w:rsidRPr="002E1B78">
        <w:t>s</w:t>
      </w:r>
      <w:r w:rsidRPr="002E1B78">
        <w:t xml:space="preserve"> was planned for, but due to circumstances </w:t>
      </w:r>
      <w:r w:rsidR="001030D0">
        <w:t>mentioned above</w:t>
      </w:r>
      <w:r w:rsidR="000A7249" w:rsidRPr="002E1B78">
        <w:t>,</w:t>
      </w:r>
      <w:r w:rsidRPr="002E1B78">
        <w:t xml:space="preserve"> these sites were removed from the project. </w:t>
      </w:r>
      <w:r w:rsidR="001030D0">
        <w:t>Also the i</w:t>
      </w:r>
      <w:r w:rsidRPr="002E1B78">
        <w:t>nclusion of a set of sites with no burning and no fox control would have been prohibitively expensive. These limitations mean we need to be cautious about making broad generalisations about the impact of planned burning and predation across the broader landscape.</w:t>
      </w:r>
      <w:r w:rsidR="00A02831">
        <w:t xml:space="preserve"> </w:t>
      </w:r>
      <w:r w:rsidR="00AD1B08">
        <w:t>Despite this limitation</w:t>
      </w:r>
      <w:r w:rsidR="00A02831">
        <w:t>, o</w:t>
      </w:r>
      <w:r w:rsidR="0053727C" w:rsidRPr="002E1B78">
        <w:t xml:space="preserve">ur results provide information for land managers on </w:t>
      </w:r>
      <w:r w:rsidR="009171A9">
        <w:t xml:space="preserve">a number of </w:t>
      </w:r>
      <w:r w:rsidR="0053727C">
        <w:t>key findings</w:t>
      </w:r>
      <w:r w:rsidR="0053727C" w:rsidRPr="002E1B78">
        <w:t xml:space="preserve"> </w:t>
      </w:r>
      <w:r w:rsidR="00A02831">
        <w:t>regarding</w:t>
      </w:r>
      <w:r w:rsidR="00A02831" w:rsidRPr="002E1B78">
        <w:t xml:space="preserve"> </w:t>
      </w:r>
      <w:r w:rsidR="0053727C" w:rsidRPr="002E1B78">
        <w:t>planned burning and fox interactions and the resultant impact on native mammals.</w:t>
      </w:r>
    </w:p>
    <w:p w14:paraId="118B4927" w14:textId="40E4EA63" w:rsidR="009171A9" w:rsidRPr="00F11047" w:rsidRDefault="009171A9" w:rsidP="001C6547">
      <w:pPr>
        <w:pStyle w:val="HC"/>
      </w:pPr>
      <w:bookmarkStart w:id="184" w:name="_Toc453771340"/>
      <w:r w:rsidRPr="00F11047">
        <w:t>Floristic and habitat attributes</w:t>
      </w:r>
      <w:bookmarkEnd w:id="184"/>
    </w:p>
    <w:p w14:paraId="278221E1" w14:textId="28E4C05E" w:rsidR="009171A9" w:rsidRPr="00D04351" w:rsidRDefault="00AD1B08" w:rsidP="00D04351">
      <w:pPr>
        <w:pStyle w:val="ARIERBody"/>
        <w:numPr>
          <w:ilvl w:val="0"/>
          <w:numId w:val="45"/>
        </w:numPr>
        <w:ind w:left="426" w:hanging="426"/>
        <w:rPr>
          <w:rFonts w:asciiTheme="minorHAnsi" w:hAnsiTheme="minorHAnsi"/>
        </w:rPr>
      </w:pPr>
      <w:r>
        <w:rPr>
          <w:rFonts w:asciiTheme="minorHAnsi" w:hAnsiTheme="minorHAnsi"/>
        </w:rPr>
        <w:t>F</w:t>
      </w:r>
      <w:r w:rsidRPr="00D07889">
        <w:rPr>
          <w:rFonts w:asciiTheme="minorHAnsi" w:hAnsiTheme="minorHAnsi"/>
        </w:rPr>
        <w:t xml:space="preserve">or </w:t>
      </w:r>
      <w:r>
        <w:rPr>
          <w:rFonts w:asciiTheme="minorHAnsi" w:hAnsiTheme="minorHAnsi"/>
        </w:rPr>
        <w:t>2</w:t>
      </w:r>
      <w:r w:rsidRPr="00D07889">
        <w:rPr>
          <w:rFonts w:asciiTheme="minorHAnsi" w:hAnsiTheme="minorHAnsi"/>
        </w:rPr>
        <w:t xml:space="preserve"> years after the burn</w:t>
      </w:r>
      <w:r>
        <w:rPr>
          <w:rFonts w:asciiTheme="minorHAnsi" w:hAnsiTheme="minorHAnsi"/>
        </w:rPr>
        <w:t>, h</w:t>
      </w:r>
      <w:r w:rsidR="009171A9" w:rsidRPr="00D04351">
        <w:rPr>
          <w:rFonts w:asciiTheme="minorHAnsi" w:hAnsiTheme="minorHAnsi"/>
        </w:rPr>
        <w:t>abitat structural attributes important for native mammal survival were significantly reduced by the planned burns.</w:t>
      </w:r>
      <w:r>
        <w:rPr>
          <w:rFonts w:asciiTheme="minorHAnsi" w:hAnsiTheme="minorHAnsi"/>
        </w:rPr>
        <w:t xml:space="preserve"> G</w:t>
      </w:r>
      <w:r w:rsidRPr="00D07889">
        <w:rPr>
          <w:rFonts w:asciiTheme="minorHAnsi" w:hAnsiTheme="minorHAnsi"/>
        </w:rPr>
        <w:t xml:space="preserve">round- and mid-storey vegetation layers </w:t>
      </w:r>
      <w:r>
        <w:rPr>
          <w:rFonts w:asciiTheme="minorHAnsi" w:hAnsiTheme="minorHAnsi"/>
        </w:rPr>
        <w:t>were the</w:t>
      </w:r>
      <w:r w:rsidRPr="00D07889">
        <w:rPr>
          <w:rFonts w:asciiTheme="minorHAnsi" w:hAnsiTheme="minorHAnsi"/>
        </w:rPr>
        <w:t xml:space="preserve"> most affected</w:t>
      </w:r>
      <w:r>
        <w:rPr>
          <w:rFonts w:asciiTheme="minorHAnsi" w:hAnsiTheme="minorHAnsi"/>
        </w:rPr>
        <w:t>.</w:t>
      </w:r>
    </w:p>
    <w:p w14:paraId="465A7DDE" w14:textId="7AFB2816" w:rsidR="009171A9" w:rsidRPr="00D04351" w:rsidRDefault="009171A9" w:rsidP="00D04351">
      <w:pPr>
        <w:pStyle w:val="ARIERBody"/>
        <w:numPr>
          <w:ilvl w:val="0"/>
          <w:numId w:val="45"/>
        </w:numPr>
        <w:ind w:left="426" w:hanging="426"/>
        <w:rPr>
          <w:rFonts w:asciiTheme="minorHAnsi" w:hAnsiTheme="minorHAnsi"/>
        </w:rPr>
      </w:pPr>
      <w:r w:rsidRPr="00D04351">
        <w:rPr>
          <w:rFonts w:asciiTheme="minorHAnsi" w:hAnsiTheme="minorHAnsi"/>
        </w:rPr>
        <w:t xml:space="preserve">Unburnt patches within the burn area played no </w:t>
      </w:r>
      <w:r w:rsidR="001030D0">
        <w:rPr>
          <w:rFonts w:asciiTheme="minorHAnsi" w:hAnsiTheme="minorHAnsi"/>
        </w:rPr>
        <w:t>detectable</w:t>
      </w:r>
      <w:r w:rsidRPr="00D04351">
        <w:rPr>
          <w:rFonts w:asciiTheme="minorHAnsi" w:hAnsiTheme="minorHAnsi"/>
        </w:rPr>
        <w:t xml:space="preserve"> role in the </w:t>
      </w:r>
      <w:r w:rsidR="00D64FAC">
        <w:rPr>
          <w:rFonts w:asciiTheme="minorHAnsi" w:hAnsiTheme="minorHAnsi"/>
        </w:rPr>
        <w:t>post-burn</w:t>
      </w:r>
      <w:r w:rsidRPr="00D04351">
        <w:rPr>
          <w:rFonts w:asciiTheme="minorHAnsi" w:hAnsiTheme="minorHAnsi"/>
        </w:rPr>
        <w:t xml:space="preserve"> survival or recovery of </w:t>
      </w:r>
      <w:r w:rsidR="00AD1B08">
        <w:rPr>
          <w:rFonts w:asciiTheme="minorHAnsi" w:hAnsiTheme="minorHAnsi"/>
        </w:rPr>
        <w:t>Southern Brown B</w:t>
      </w:r>
      <w:r w:rsidRPr="00D04351">
        <w:rPr>
          <w:rFonts w:asciiTheme="minorHAnsi" w:hAnsiTheme="minorHAnsi"/>
        </w:rPr>
        <w:t xml:space="preserve">andicoots or </w:t>
      </w:r>
      <w:r w:rsidR="00AD1B08">
        <w:rPr>
          <w:rFonts w:asciiTheme="minorHAnsi" w:hAnsiTheme="minorHAnsi"/>
        </w:rPr>
        <w:t>Long-nosed P</w:t>
      </w:r>
      <w:r w:rsidR="00AD1B08" w:rsidRPr="00D04351">
        <w:rPr>
          <w:rFonts w:asciiTheme="minorHAnsi" w:hAnsiTheme="minorHAnsi"/>
        </w:rPr>
        <w:t>otoroos</w:t>
      </w:r>
      <w:r w:rsidRPr="00D04351">
        <w:rPr>
          <w:rFonts w:asciiTheme="minorHAnsi" w:hAnsiTheme="minorHAnsi"/>
        </w:rPr>
        <w:t xml:space="preserve">; neither species was detected in unburnt patches </w:t>
      </w:r>
      <w:r w:rsidR="00D64FAC">
        <w:rPr>
          <w:rFonts w:asciiTheme="minorHAnsi" w:hAnsiTheme="minorHAnsi"/>
        </w:rPr>
        <w:t>post-burn</w:t>
      </w:r>
      <w:r w:rsidRPr="00D04351">
        <w:rPr>
          <w:rFonts w:asciiTheme="minorHAnsi" w:hAnsiTheme="minorHAnsi"/>
        </w:rPr>
        <w:t xml:space="preserve"> at either location.</w:t>
      </w:r>
    </w:p>
    <w:p w14:paraId="189B9248" w14:textId="3B01B198" w:rsidR="009171A9" w:rsidRPr="00F11047" w:rsidRDefault="009171A9" w:rsidP="001C6547">
      <w:pPr>
        <w:pStyle w:val="HC"/>
      </w:pPr>
      <w:bookmarkStart w:id="185" w:name="_Toc453771341"/>
      <w:r w:rsidRPr="00F11047">
        <w:t xml:space="preserve">Mammal responses to planned </w:t>
      </w:r>
      <w:bookmarkEnd w:id="185"/>
      <w:r w:rsidR="00AD1B08" w:rsidRPr="00F11047">
        <w:t>burns</w:t>
      </w:r>
    </w:p>
    <w:p w14:paraId="23478576" w14:textId="0E96C471" w:rsidR="009171A9" w:rsidRPr="00D04351" w:rsidRDefault="009171A9" w:rsidP="00D04351">
      <w:pPr>
        <w:pStyle w:val="ARIERBody"/>
        <w:numPr>
          <w:ilvl w:val="0"/>
          <w:numId w:val="45"/>
        </w:numPr>
        <w:ind w:left="426" w:hanging="426"/>
        <w:rPr>
          <w:rFonts w:asciiTheme="minorHAnsi" w:hAnsiTheme="minorHAnsi"/>
        </w:rPr>
      </w:pPr>
      <w:r w:rsidRPr="00D04351">
        <w:rPr>
          <w:rFonts w:asciiTheme="minorHAnsi" w:hAnsiTheme="minorHAnsi"/>
        </w:rPr>
        <w:t xml:space="preserve">Planned burning reduced </w:t>
      </w:r>
      <w:r w:rsidR="00AD1B08">
        <w:rPr>
          <w:rFonts w:asciiTheme="minorHAnsi" w:hAnsiTheme="minorHAnsi"/>
        </w:rPr>
        <w:t xml:space="preserve">the </w:t>
      </w:r>
      <w:r w:rsidRPr="00D04351">
        <w:rPr>
          <w:rFonts w:asciiTheme="minorHAnsi" w:hAnsiTheme="minorHAnsi"/>
        </w:rPr>
        <w:t>occupancy of Southern Brown Bandicoots for at least 2 years.</w:t>
      </w:r>
    </w:p>
    <w:p w14:paraId="09D7C747" w14:textId="74009F11" w:rsidR="009171A9" w:rsidRPr="00D04351" w:rsidRDefault="009171A9" w:rsidP="00D04351">
      <w:pPr>
        <w:pStyle w:val="ARIERBody"/>
        <w:numPr>
          <w:ilvl w:val="0"/>
          <w:numId w:val="45"/>
        </w:numPr>
        <w:ind w:left="426" w:hanging="426"/>
        <w:rPr>
          <w:rFonts w:asciiTheme="minorHAnsi" w:hAnsiTheme="minorHAnsi"/>
        </w:rPr>
      </w:pPr>
      <w:r w:rsidRPr="00D04351">
        <w:rPr>
          <w:rFonts w:asciiTheme="minorHAnsi" w:hAnsiTheme="minorHAnsi"/>
        </w:rPr>
        <w:t xml:space="preserve">Long-nosed Potoroos became locally extinct </w:t>
      </w:r>
      <w:r w:rsidR="00D5329F">
        <w:rPr>
          <w:rFonts w:asciiTheme="minorHAnsi" w:hAnsiTheme="minorHAnsi"/>
        </w:rPr>
        <w:t xml:space="preserve">primarily </w:t>
      </w:r>
      <w:r w:rsidRPr="00D04351">
        <w:rPr>
          <w:rFonts w:asciiTheme="minorHAnsi" w:hAnsiTheme="minorHAnsi"/>
        </w:rPr>
        <w:t xml:space="preserve">due to the </w:t>
      </w:r>
      <w:r w:rsidR="00D5329F">
        <w:rPr>
          <w:rFonts w:asciiTheme="minorHAnsi" w:hAnsiTheme="minorHAnsi"/>
        </w:rPr>
        <w:t xml:space="preserve">impact of the </w:t>
      </w:r>
      <w:r w:rsidRPr="00D04351">
        <w:rPr>
          <w:rFonts w:asciiTheme="minorHAnsi" w:hAnsiTheme="minorHAnsi"/>
        </w:rPr>
        <w:t>planned burns</w:t>
      </w:r>
      <w:r w:rsidR="00D5329F">
        <w:rPr>
          <w:rFonts w:asciiTheme="minorHAnsi" w:hAnsiTheme="minorHAnsi"/>
        </w:rPr>
        <w:t>, with some evidence of fox presence also being a factor</w:t>
      </w:r>
      <w:r w:rsidRPr="00D04351">
        <w:rPr>
          <w:rFonts w:asciiTheme="minorHAnsi" w:hAnsiTheme="minorHAnsi"/>
        </w:rPr>
        <w:t>.</w:t>
      </w:r>
    </w:p>
    <w:p w14:paraId="3604A63E" w14:textId="77777777" w:rsidR="009171A9" w:rsidRPr="00D04351" w:rsidRDefault="009171A9" w:rsidP="00D04351">
      <w:pPr>
        <w:pStyle w:val="ARIERBody"/>
        <w:numPr>
          <w:ilvl w:val="0"/>
          <w:numId w:val="45"/>
        </w:numPr>
        <w:ind w:left="426" w:hanging="426"/>
        <w:rPr>
          <w:rFonts w:asciiTheme="minorHAnsi" w:hAnsiTheme="minorHAnsi"/>
        </w:rPr>
      </w:pPr>
      <w:r w:rsidRPr="00D04351">
        <w:rPr>
          <w:rFonts w:asciiTheme="minorHAnsi" w:hAnsiTheme="minorHAnsi"/>
        </w:rPr>
        <w:t>Common Ringtail Possums declined after the burn, with fox presence affecting their occurrence.</w:t>
      </w:r>
    </w:p>
    <w:p w14:paraId="6B6A5BE2" w14:textId="2D41E816" w:rsidR="009171A9" w:rsidRPr="00D04351" w:rsidRDefault="009171A9" w:rsidP="00D04351">
      <w:pPr>
        <w:pStyle w:val="ARIERBody"/>
        <w:numPr>
          <w:ilvl w:val="0"/>
          <w:numId w:val="45"/>
        </w:numPr>
        <w:ind w:left="426" w:hanging="426"/>
        <w:rPr>
          <w:rFonts w:asciiTheme="minorHAnsi" w:hAnsiTheme="minorHAnsi"/>
        </w:rPr>
      </w:pPr>
      <w:r w:rsidRPr="00D04351">
        <w:rPr>
          <w:rFonts w:asciiTheme="minorHAnsi" w:hAnsiTheme="minorHAnsi"/>
        </w:rPr>
        <w:t xml:space="preserve">Short-beaked Echidnas declined </w:t>
      </w:r>
      <w:r w:rsidR="00D64FAC">
        <w:rPr>
          <w:rFonts w:asciiTheme="minorHAnsi" w:hAnsiTheme="minorHAnsi"/>
        </w:rPr>
        <w:t>post-burn</w:t>
      </w:r>
      <w:r w:rsidRPr="00D04351">
        <w:rPr>
          <w:rFonts w:asciiTheme="minorHAnsi" w:hAnsiTheme="minorHAnsi"/>
        </w:rPr>
        <w:t>, and were detected more often at sites without foxes and in unburnt patches.</w:t>
      </w:r>
    </w:p>
    <w:p w14:paraId="6A53D241" w14:textId="77777777" w:rsidR="009171A9" w:rsidRPr="00D04351" w:rsidRDefault="009171A9" w:rsidP="00D04351">
      <w:pPr>
        <w:pStyle w:val="ARIERBody"/>
        <w:numPr>
          <w:ilvl w:val="0"/>
          <w:numId w:val="45"/>
        </w:numPr>
        <w:ind w:left="426" w:hanging="426"/>
        <w:rPr>
          <w:rFonts w:asciiTheme="minorHAnsi" w:hAnsiTheme="minorHAnsi"/>
        </w:rPr>
      </w:pPr>
      <w:r w:rsidRPr="00D04351">
        <w:rPr>
          <w:rFonts w:asciiTheme="minorHAnsi" w:hAnsiTheme="minorHAnsi"/>
        </w:rPr>
        <w:t xml:space="preserve">Common </w:t>
      </w:r>
      <w:proofErr w:type="spellStart"/>
      <w:r w:rsidRPr="00D04351">
        <w:rPr>
          <w:rFonts w:asciiTheme="minorHAnsi" w:hAnsiTheme="minorHAnsi"/>
        </w:rPr>
        <w:t>Brushtail</w:t>
      </w:r>
      <w:proofErr w:type="spellEnd"/>
      <w:r w:rsidRPr="00D04351">
        <w:rPr>
          <w:rFonts w:asciiTheme="minorHAnsi" w:hAnsiTheme="minorHAnsi"/>
        </w:rPr>
        <w:t xml:space="preserve"> Possum occupancy was not significantly altered, either by the planned burn or the presence of foxes.</w:t>
      </w:r>
    </w:p>
    <w:p w14:paraId="59D32296" w14:textId="596E3A82" w:rsidR="009171A9" w:rsidRPr="00F11047" w:rsidRDefault="009171A9" w:rsidP="001C6547">
      <w:pPr>
        <w:pStyle w:val="HC"/>
      </w:pPr>
      <w:bookmarkStart w:id="186" w:name="_Toc453771342"/>
      <w:r w:rsidRPr="00F11047">
        <w:t xml:space="preserve">Fox response to planned </w:t>
      </w:r>
      <w:bookmarkEnd w:id="186"/>
      <w:r w:rsidR="00AD1B08" w:rsidRPr="00F11047">
        <w:t>burns</w:t>
      </w:r>
    </w:p>
    <w:p w14:paraId="13E2B4EE" w14:textId="1E24FAD7" w:rsidR="009171A9" w:rsidRPr="00D04351" w:rsidRDefault="00D5329F" w:rsidP="00D04351">
      <w:pPr>
        <w:pStyle w:val="ARIERBody"/>
        <w:numPr>
          <w:ilvl w:val="0"/>
          <w:numId w:val="45"/>
        </w:numPr>
        <w:ind w:left="426" w:hanging="426"/>
        <w:rPr>
          <w:rFonts w:asciiTheme="minorHAnsi" w:hAnsiTheme="minorHAnsi"/>
        </w:rPr>
      </w:pPr>
      <w:r>
        <w:rPr>
          <w:rFonts w:asciiTheme="minorHAnsi" w:hAnsiTheme="minorHAnsi"/>
        </w:rPr>
        <w:t>Of the t</w:t>
      </w:r>
      <w:r w:rsidR="009171A9" w:rsidRPr="00D04351">
        <w:rPr>
          <w:rFonts w:asciiTheme="minorHAnsi" w:hAnsiTheme="minorHAnsi"/>
        </w:rPr>
        <w:t>wo foxes whose home ranges overlapped with the burnt area</w:t>
      </w:r>
      <w:r>
        <w:rPr>
          <w:rFonts w:asciiTheme="minorHAnsi" w:hAnsiTheme="minorHAnsi"/>
        </w:rPr>
        <w:t>, one contracted its territory and the other expanded its territory</w:t>
      </w:r>
      <w:r w:rsidR="009171A9" w:rsidRPr="00D04351">
        <w:rPr>
          <w:rFonts w:asciiTheme="minorHAnsi" w:hAnsiTheme="minorHAnsi"/>
        </w:rPr>
        <w:t xml:space="preserve"> to spend more time in the burnt area </w:t>
      </w:r>
      <w:r w:rsidR="00D64FAC">
        <w:rPr>
          <w:rFonts w:asciiTheme="minorHAnsi" w:hAnsiTheme="minorHAnsi"/>
        </w:rPr>
        <w:t>post-burn</w:t>
      </w:r>
      <w:r w:rsidR="009171A9" w:rsidRPr="00D04351">
        <w:rPr>
          <w:rFonts w:asciiTheme="minorHAnsi" w:hAnsiTheme="minorHAnsi"/>
        </w:rPr>
        <w:t>.</w:t>
      </w:r>
    </w:p>
    <w:p w14:paraId="7B43B92B" w14:textId="1C0563A9" w:rsidR="009171A9" w:rsidRPr="00D04351" w:rsidRDefault="009171A9" w:rsidP="00F11047">
      <w:pPr>
        <w:pStyle w:val="ARIERBody"/>
        <w:numPr>
          <w:ilvl w:val="0"/>
          <w:numId w:val="45"/>
        </w:numPr>
        <w:spacing w:after="120"/>
        <w:ind w:left="425" w:hanging="425"/>
        <w:rPr>
          <w:rFonts w:asciiTheme="minorHAnsi" w:hAnsiTheme="minorHAnsi"/>
        </w:rPr>
      </w:pPr>
      <w:r w:rsidRPr="00D04351">
        <w:rPr>
          <w:rFonts w:asciiTheme="minorHAnsi" w:hAnsiTheme="minorHAnsi"/>
        </w:rPr>
        <w:t xml:space="preserve">Southern Brown Bandicoots increased in the diet of foxes </w:t>
      </w:r>
      <w:r w:rsidR="00D64FAC">
        <w:rPr>
          <w:rFonts w:asciiTheme="minorHAnsi" w:hAnsiTheme="minorHAnsi"/>
        </w:rPr>
        <w:t>post-burn</w:t>
      </w:r>
      <w:r w:rsidRPr="00D04351">
        <w:rPr>
          <w:rFonts w:asciiTheme="minorHAnsi" w:hAnsiTheme="minorHAnsi"/>
        </w:rPr>
        <w:t xml:space="preserve">. Long-nosed Potoroos were absent in the diet in the immediate </w:t>
      </w:r>
      <w:r w:rsidR="00D64FAC">
        <w:rPr>
          <w:rFonts w:asciiTheme="minorHAnsi" w:hAnsiTheme="minorHAnsi"/>
        </w:rPr>
        <w:t>post-burn</w:t>
      </w:r>
      <w:r w:rsidRPr="00D04351">
        <w:rPr>
          <w:rFonts w:asciiTheme="minorHAnsi" w:hAnsiTheme="minorHAnsi"/>
        </w:rPr>
        <w:t xml:space="preserve"> period, but were present 12 months after the burn</w:t>
      </w:r>
      <w:r w:rsidR="001030D0">
        <w:rPr>
          <w:rFonts w:asciiTheme="minorHAnsi" w:hAnsiTheme="minorHAnsi"/>
        </w:rPr>
        <w:t>, despite not being detected</w:t>
      </w:r>
      <w:r w:rsidRPr="00D04351">
        <w:rPr>
          <w:rFonts w:asciiTheme="minorHAnsi" w:hAnsiTheme="minorHAnsi"/>
        </w:rPr>
        <w:t xml:space="preserve"> by digital camera surveys</w:t>
      </w:r>
      <w:r w:rsidR="001030D0">
        <w:rPr>
          <w:rFonts w:asciiTheme="minorHAnsi" w:hAnsiTheme="minorHAnsi"/>
        </w:rPr>
        <w:t xml:space="preserve"> in the same period</w:t>
      </w:r>
      <w:r w:rsidRPr="00D04351">
        <w:rPr>
          <w:rFonts w:asciiTheme="minorHAnsi" w:hAnsiTheme="minorHAnsi"/>
        </w:rPr>
        <w:t>.</w:t>
      </w:r>
    </w:p>
    <w:p w14:paraId="58EDAFF0" w14:textId="18D9E018" w:rsidR="00197FA9" w:rsidRDefault="00170D02">
      <w:pPr>
        <w:pStyle w:val="ARIERBody"/>
      </w:pPr>
      <w:r w:rsidRPr="00170D02">
        <w:t xml:space="preserve">Native mammal response to planned burning was not uniformly related to either the effect of the burn or the presence of foxes, and varied by location. </w:t>
      </w:r>
      <w:r w:rsidR="0053727C" w:rsidRPr="002E1B78">
        <w:t>Our data indicated that habitat attributes providing escape advantage (vegetation cover, woody debris, logs) and possibly food (plant species diversity and abundance) were significantly reduced immediately post</w:t>
      </w:r>
      <w:r w:rsidR="00F06879">
        <w:t xml:space="preserve"> </w:t>
      </w:r>
      <w:r w:rsidR="0053727C" w:rsidRPr="002E1B78">
        <w:t xml:space="preserve">fire, but </w:t>
      </w:r>
      <w:r w:rsidR="00F06879">
        <w:t xml:space="preserve">that </w:t>
      </w:r>
      <w:r w:rsidR="0053727C" w:rsidRPr="002E1B78">
        <w:t xml:space="preserve">these attributes had recovered to near pre-burn levels after </w:t>
      </w:r>
      <w:r w:rsidR="00F06879">
        <w:t>2</w:t>
      </w:r>
      <w:r w:rsidR="00F06879" w:rsidRPr="002E1B78">
        <w:t xml:space="preserve"> </w:t>
      </w:r>
      <w:r w:rsidR="0053727C" w:rsidRPr="002E1B78">
        <w:t xml:space="preserve">years. Importantly, despite </w:t>
      </w:r>
      <w:r w:rsidR="0053727C">
        <w:t xml:space="preserve">habitat </w:t>
      </w:r>
      <w:r w:rsidR="0053727C" w:rsidRPr="002E1B78">
        <w:t xml:space="preserve">recovery, Southern Brown Bandicoots and Long-nosed Potoroos showed no sign of recovery within </w:t>
      </w:r>
      <w:r w:rsidR="00F06879">
        <w:t xml:space="preserve">the 2 </w:t>
      </w:r>
      <w:r w:rsidR="0053727C">
        <w:t xml:space="preserve">years </w:t>
      </w:r>
      <w:r w:rsidR="00F06879">
        <w:t xml:space="preserve">following </w:t>
      </w:r>
      <w:r w:rsidR="0053727C">
        <w:t>the planned burns</w:t>
      </w:r>
      <w:r w:rsidR="0053727C" w:rsidRPr="002E1B78">
        <w:t xml:space="preserve"> and may have been rendered locally extinct. A significant driver for the decline and local loss of </w:t>
      </w:r>
      <w:r w:rsidR="0053727C">
        <w:t xml:space="preserve">Long-nosed Potoroos </w:t>
      </w:r>
      <w:r w:rsidR="0053727C" w:rsidRPr="002E1B78">
        <w:t xml:space="preserve">was the presence of foxes. Also of importance was the observation that unburnt patches within the burn area played no </w:t>
      </w:r>
      <w:r w:rsidR="009D5E3D">
        <w:t>detectable</w:t>
      </w:r>
      <w:r w:rsidR="0053727C" w:rsidRPr="002E1B78">
        <w:t xml:space="preserve"> role in </w:t>
      </w:r>
      <w:r w:rsidR="00F06879">
        <w:t xml:space="preserve">the </w:t>
      </w:r>
      <w:r w:rsidR="00D64FAC">
        <w:t>post-burn</w:t>
      </w:r>
      <w:r w:rsidR="0053727C" w:rsidRPr="002E1B78">
        <w:t xml:space="preserve"> protection or </w:t>
      </w:r>
      <w:r w:rsidR="001E6316">
        <w:t xml:space="preserve">the </w:t>
      </w:r>
      <w:r w:rsidR="0053727C" w:rsidRPr="002E1B78">
        <w:t xml:space="preserve">recovery of </w:t>
      </w:r>
      <w:r w:rsidR="001E6316">
        <w:t>Southern Brown B</w:t>
      </w:r>
      <w:r w:rsidR="001E6316" w:rsidRPr="002E1B78">
        <w:t xml:space="preserve">andicoots </w:t>
      </w:r>
      <w:r w:rsidR="0053727C" w:rsidRPr="002E1B78">
        <w:t xml:space="preserve">or </w:t>
      </w:r>
      <w:r w:rsidR="001E6316">
        <w:t>Long-nosed P</w:t>
      </w:r>
      <w:r w:rsidR="001E6316" w:rsidRPr="002E1B78">
        <w:t>otoroos</w:t>
      </w:r>
      <w:r w:rsidR="0053727C" w:rsidRPr="002E1B78">
        <w:t xml:space="preserve">. </w:t>
      </w:r>
      <w:r>
        <w:t xml:space="preserve">Ringtail Possums were affected by the burn, and Common Ringtail Possum presence was positively related to the presence of foxes. Short-beaked Echidnas were more common on sites with fewer foxes and in unburnt patches for up to 12 months </w:t>
      </w:r>
      <w:r w:rsidR="00D64FAC">
        <w:t>post-burn</w:t>
      </w:r>
      <w:r>
        <w:t xml:space="preserve">, whereas Common </w:t>
      </w:r>
      <w:proofErr w:type="spellStart"/>
      <w:r>
        <w:t>Brushtail</w:t>
      </w:r>
      <w:proofErr w:type="spellEnd"/>
      <w:r>
        <w:t xml:space="preserve"> Possums were unaffected by the fire or by the presence of foxes. </w:t>
      </w:r>
      <w:r w:rsidR="0053727C" w:rsidRPr="002E1B78">
        <w:t>This study has added knowledge concerning the role of predation and its interactive effects in limiting recovery and in contributing significantly to local extinctions of native mammal species.</w:t>
      </w:r>
    </w:p>
    <w:p w14:paraId="3183636E" w14:textId="14F317EE" w:rsidR="00197FA9" w:rsidRPr="00D5329F" w:rsidRDefault="00197FA9" w:rsidP="00D5329F">
      <w:pPr>
        <w:pStyle w:val="ARIERBody"/>
        <w:spacing w:before="240"/>
        <w:rPr>
          <w:b/>
          <w:bCs/>
          <w:color w:val="31849B" w:themeColor="accent5" w:themeShade="BF"/>
          <w:sz w:val="28"/>
        </w:rPr>
      </w:pPr>
      <w:r w:rsidRPr="00D5329F">
        <w:rPr>
          <w:b/>
          <w:bCs/>
          <w:color w:val="31849B" w:themeColor="accent5" w:themeShade="BF"/>
          <w:sz w:val="28"/>
        </w:rPr>
        <w:t>Native mammal response to fire and predators</w:t>
      </w:r>
    </w:p>
    <w:p w14:paraId="50272404" w14:textId="07C83F50" w:rsidR="006B1D9B" w:rsidRPr="002E1B78" w:rsidRDefault="007A73CE">
      <w:pPr>
        <w:pStyle w:val="ARIERBody"/>
      </w:pPr>
      <w:r>
        <w:t xml:space="preserve">Our results, which </w:t>
      </w:r>
      <w:r w:rsidR="002D0FBE">
        <w:t>explicitly</w:t>
      </w:r>
      <w:r>
        <w:t xml:space="preserve"> account for the role of foxes in the system</w:t>
      </w:r>
      <w:r w:rsidR="002D0FBE">
        <w:t>,</w:t>
      </w:r>
      <w:r>
        <w:t xml:space="preserve"> </w:t>
      </w:r>
      <w:r w:rsidR="002D0FBE">
        <w:t xml:space="preserve">suggest a more complex mechanism for species response to the impact of planned burning than reported elsewhere. </w:t>
      </w:r>
      <w:r w:rsidR="00197FA9" w:rsidRPr="00BB1632">
        <w:t>For example,</w:t>
      </w:r>
      <w:r w:rsidR="00197FA9" w:rsidRPr="000D6EB4">
        <w:t xml:space="preserve"> </w:t>
      </w:r>
      <w:proofErr w:type="spellStart"/>
      <w:r w:rsidR="00197FA9" w:rsidRPr="002E1B78">
        <w:t>Monamy</w:t>
      </w:r>
      <w:proofErr w:type="spellEnd"/>
      <w:r w:rsidR="00197FA9" w:rsidRPr="002E1B78">
        <w:t xml:space="preserve"> and Fox (2000) showed that post-fire colonisation </w:t>
      </w:r>
      <w:r w:rsidR="0014635E" w:rsidRPr="002E1B78">
        <w:t xml:space="preserve">was </w:t>
      </w:r>
      <w:r w:rsidR="00197FA9" w:rsidRPr="002E1B78">
        <w:t xml:space="preserve">related to </w:t>
      </w:r>
      <w:r w:rsidR="0014635E" w:rsidRPr="002E1B78">
        <w:t xml:space="preserve">the </w:t>
      </w:r>
      <w:r w:rsidR="00197FA9" w:rsidRPr="002E1B78">
        <w:t>rate of vegetation density recovery rather than</w:t>
      </w:r>
      <w:r w:rsidR="0014635E" w:rsidRPr="002E1B78">
        <w:t xml:space="preserve"> </w:t>
      </w:r>
      <w:r w:rsidR="00197FA9" w:rsidRPr="002E1B78">
        <w:t>time since fire for small mammals. Similarly,</w:t>
      </w:r>
      <w:r w:rsidR="006B1D9B" w:rsidRPr="002E1B78">
        <w:t xml:space="preserve"> </w:t>
      </w:r>
      <w:r w:rsidR="00197FA9" w:rsidRPr="002E1B78">
        <w:t xml:space="preserve">Swan (2014) showed that small mammal diversity was not </w:t>
      </w:r>
      <w:r w:rsidR="00844371" w:rsidRPr="002E1B78">
        <w:t>directly related to</w:t>
      </w:r>
      <w:r w:rsidR="00197FA9" w:rsidRPr="002E1B78">
        <w:t xml:space="preserve"> </w:t>
      </w:r>
      <w:r w:rsidR="00844371" w:rsidRPr="002E1B78">
        <w:t xml:space="preserve">either </w:t>
      </w:r>
      <w:r w:rsidR="00197FA9" w:rsidRPr="002E1B78">
        <w:t>time since fire or vegetation type, but that habitat structure drove beta diversity (multi</w:t>
      </w:r>
      <w:r w:rsidR="004F107D">
        <w:t>-</w:t>
      </w:r>
      <w:r w:rsidR="007436FE" w:rsidRPr="002E1B78">
        <w:t>site</w:t>
      </w:r>
      <w:r w:rsidR="00197FA9" w:rsidRPr="002E1B78">
        <w:t xml:space="preserve"> or </w:t>
      </w:r>
      <w:r w:rsidR="00844371" w:rsidRPr="002E1B78">
        <w:t>regional-</w:t>
      </w:r>
      <w:r w:rsidR="00197FA9" w:rsidRPr="002E1B78">
        <w:t xml:space="preserve">scale species richness). </w:t>
      </w:r>
      <w:r w:rsidR="002D0FBE">
        <w:t xml:space="preserve">These and other studies (e.g. </w:t>
      </w:r>
      <w:proofErr w:type="spellStart"/>
      <w:r w:rsidR="002D0FBE">
        <w:t>Lindenmayer</w:t>
      </w:r>
      <w:proofErr w:type="spellEnd"/>
      <w:r w:rsidR="002D0FBE">
        <w:t xml:space="preserve"> et al 2008; Griffiths and Brooks 2014; </w:t>
      </w:r>
      <w:proofErr w:type="spellStart"/>
      <w:r w:rsidR="002D0FBE">
        <w:t>Pastro</w:t>
      </w:r>
      <w:proofErr w:type="spellEnd"/>
      <w:r w:rsidR="002D0FBE">
        <w:t xml:space="preserve"> et al. 2014) have not attempted to incorporate the role of fox predation, hence possibly excluding an important driver for native mammal response to burning. T</w:t>
      </w:r>
      <w:r w:rsidR="00197FA9" w:rsidRPr="002E1B78">
        <w:t>he longer-term responses of native mammals to fire have been shown to interact</w:t>
      </w:r>
      <w:r w:rsidR="00D76895">
        <w:t xml:space="preserve"> in a complex manner</w:t>
      </w:r>
      <w:r w:rsidR="00197FA9" w:rsidRPr="002E1B78">
        <w:t xml:space="preserve">. Arthur et al. (2012) </w:t>
      </w:r>
      <w:r w:rsidR="00197FA9" w:rsidRPr="00170D02">
        <w:t xml:space="preserve">showed that while </w:t>
      </w:r>
      <w:r w:rsidR="008324E8" w:rsidRPr="00170D02">
        <w:t>Southern Brown B</w:t>
      </w:r>
      <w:r w:rsidR="00197FA9" w:rsidRPr="00170D02">
        <w:t>andicoots recovered</w:t>
      </w:r>
      <w:r w:rsidR="00170D02" w:rsidRPr="00170D02">
        <w:t xml:space="preserve"> following bushfires</w:t>
      </w:r>
      <w:r w:rsidR="00197FA9" w:rsidRPr="00170D02">
        <w:t xml:space="preserve"> in parallel with increasing shrub cover</w:t>
      </w:r>
      <w:r w:rsidR="00844371" w:rsidRPr="00170D02">
        <w:t>,</w:t>
      </w:r>
      <w:r w:rsidR="00197FA9" w:rsidRPr="00170D02">
        <w:t xml:space="preserve"> they </w:t>
      </w:r>
      <w:r w:rsidR="002D0FBE" w:rsidRPr="00170D02">
        <w:t xml:space="preserve">later </w:t>
      </w:r>
      <w:r w:rsidR="00197FA9" w:rsidRPr="00170D02">
        <w:t xml:space="preserve">declined faster </w:t>
      </w:r>
      <w:r w:rsidR="002D0FBE" w:rsidRPr="00170D02">
        <w:t>at locations with senescing cover; they</w:t>
      </w:r>
      <w:r w:rsidR="00197FA9" w:rsidRPr="00170D02">
        <w:t xml:space="preserve"> suggest a</w:t>
      </w:r>
      <w:r w:rsidR="00170D02" w:rsidRPr="00170D02">
        <w:t xml:space="preserve"> possible</w:t>
      </w:r>
      <w:r w:rsidR="00197FA9" w:rsidRPr="00170D02">
        <w:t xml:space="preserve"> link betw</w:t>
      </w:r>
      <w:r w:rsidR="00627F00" w:rsidRPr="00170D02">
        <w:t xml:space="preserve">een the concurrent increase in </w:t>
      </w:r>
      <w:r w:rsidR="00BA2333" w:rsidRPr="00170D02">
        <w:t>feral Cat</w:t>
      </w:r>
      <w:r w:rsidR="00197FA9" w:rsidRPr="00170D02">
        <w:t xml:space="preserve">s </w:t>
      </w:r>
      <w:r w:rsidR="002D0FBE" w:rsidRPr="00170D02">
        <w:t xml:space="preserve">and the decline in cover with the decline in bandicoots </w:t>
      </w:r>
      <w:r w:rsidR="00197FA9" w:rsidRPr="00170D02">
        <w:t xml:space="preserve">in </w:t>
      </w:r>
      <w:r w:rsidR="00981608" w:rsidRPr="00170D02">
        <w:t xml:space="preserve">their </w:t>
      </w:r>
      <w:r w:rsidR="00197FA9" w:rsidRPr="00170D02">
        <w:t>study area.</w:t>
      </w:r>
    </w:p>
    <w:p w14:paraId="1E6D5925" w14:textId="0CC92A86" w:rsidR="006B1D9B" w:rsidRDefault="00197FA9" w:rsidP="00D04351">
      <w:pPr>
        <w:pStyle w:val="ARIERBody"/>
      </w:pPr>
      <w:r w:rsidRPr="002E1B78">
        <w:t xml:space="preserve">In this study we demonstrated a significant decline </w:t>
      </w:r>
      <w:r w:rsidR="00D76895">
        <w:t xml:space="preserve">in </w:t>
      </w:r>
      <w:r w:rsidRPr="002E1B78">
        <w:t xml:space="preserve">and local loss of </w:t>
      </w:r>
      <w:r w:rsidR="00D76895">
        <w:t>Southern Brown B</w:t>
      </w:r>
      <w:r w:rsidR="00D76895" w:rsidRPr="002E1B78">
        <w:t xml:space="preserve">andicoots </w:t>
      </w:r>
      <w:r w:rsidRPr="002E1B78">
        <w:t xml:space="preserve">and </w:t>
      </w:r>
      <w:r w:rsidR="00D76895">
        <w:t>Long-nosed P</w:t>
      </w:r>
      <w:r w:rsidR="00D76895" w:rsidRPr="002E1B78">
        <w:t>otoroos</w:t>
      </w:r>
      <w:r w:rsidR="00D76895">
        <w:t xml:space="preserve"> that was </w:t>
      </w:r>
      <w:r w:rsidR="004F107D">
        <w:t>related to planned burning and the presence of foxes</w:t>
      </w:r>
      <w:r w:rsidRPr="002E1B78">
        <w:t xml:space="preserve">. </w:t>
      </w:r>
      <w:r w:rsidR="004F107D">
        <w:t>T</w:t>
      </w:r>
      <w:r w:rsidR="00ED140E">
        <w:t>he results of this study are consistent with other studies</w:t>
      </w:r>
      <w:r w:rsidRPr="002E1B78">
        <w:t>. Smith (2013) reported that Southern Bro</w:t>
      </w:r>
      <w:r w:rsidR="003D15B6">
        <w:t xml:space="preserve">wn Bandicoots were undetectable </w:t>
      </w:r>
      <w:r w:rsidRPr="002E1B78">
        <w:t xml:space="preserve">following a planned burn for up to 18 months </w:t>
      </w:r>
      <w:r w:rsidR="00D64FAC">
        <w:t>post-burn</w:t>
      </w:r>
      <w:r w:rsidR="003D15B6">
        <w:t>. Smith’s</w:t>
      </w:r>
      <w:r w:rsidRPr="002E1B78">
        <w:t xml:space="preserve"> </w:t>
      </w:r>
      <w:r w:rsidR="003D15B6">
        <w:t xml:space="preserve">study </w:t>
      </w:r>
      <w:r w:rsidRPr="002E1B78">
        <w:t xml:space="preserve">area </w:t>
      </w:r>
      <w:r w:rsidR="000D6EB4">
        <w:t xml:space="preserve">had been subject to </w:t>
      </w:r>
      <w:r w:rsidR="00D76895">
        <w:t>8</w:t>
      </w:r>
      <w:r w:rsidR="00D76895" w:rsidRPr="002E1B78">
        <w:t xml:space="preserve"> </w:t>
      </w:r>
      <w:r w:rsidRPr="002E1B78">
        <w:t xml:space="preserve">years of continuous fox control, but </w:t>
      </w:r>
      <w:r w:rsidR="00F10CC5" w:rsidRPr="002E1B78">
        <w:t xml:space="preserve">was </w:t>
      </w:r>
      <w:r w:rsidR="00627F00">
        <w:t xml:space="preserve">known to have </w:t>
      </w:r>
      <w:r w:rsidR="00BA2333">
        <w:t>feral Cat</w:t>
      </w:r>
      <w:r w:rsidRPr="002E1B78">
        <w:t>s present (</w:t>
      </w:r>
      <w:r w:rsidR="00F10CC5" w:rsidRPr="002E1B78">
        <w:t xml:space="preserve">A. </w:t>
      </w:r>
      <w:proofErr w:type="spellStart"/>
      <w:r w:rsidRPr="002E1B78">
        <w:t>Robley</w:t>
      </w:r>
      <w:proofErr w:type="spellEnd"/>
      <w:r w:rsidRPr="002E1B78">
        <w:t xml:space="preserve"> pers. obs.). A study in South Australia in 2009</w:t>
      </w:r>
      <w:r w:rsidR="00F10CC5" w:rsidRPr="002E1B78">
        <w:t>,</w:t>
      </w:r>
      <w:r w:rsidRPr="002E1B78">
        <w:t xml:space="preserve"> </w:t>
      </w:r>
      <w:r w:rsidR="00ED140E">
        <w:t xml:space="preserve">which </w:t>
      </w:r>
      <w:r w:rsidRPr="002E1B78">
        <w:t>assess</w:t>
      </w:r>
      <w:r w:rsidR="00ED140E">
        <w:t>ed</w:t>
      </w:r>
      <w:r w:rsidRPr="002E1B78">
        <w:t xml:space="preserve"> Southern Brown Bandicoot survival for 6 months </w:t>
      </w:r>
      <w:r w:rsidR="00D64FAC">
        <w:t>post-burn</w:t>
      </w:r>
      <w:r w:rsidR="00F10CC5" w:rsidRPr="002E1B78">
        <w:t>,</w:t>
      </w:r>
      <w:r w:rsidRPr="002E1B78">
        <w:t xml:space="preserve"> recorded </w:t>
      </w:r>
      <w:r w:rsidR="003D15B6">
        <w:t xml:space="preserve">fatalities </w:t>
      </w:r>
      <w:r w:rsidR="00D76895">
        <w:t>due to predation</w:t>
      </w:r>
      <w:r w:rsidR="00D76895" w:rsidRPr="002E1B78">
        <w:t xml:space="preserve"> </w:t>
      </w:r>
      <w:r w:rsidR="003D15B6">
        <w:t xml:space="preserve">both during the burn and after the burn </w:t>
      </w:r>
      <w:r w:rsidRPr="002E1B78">
        <w:t xml:space="preserve">(K. </w:t>
      </w:r>
      <w:proofErr w:type="spellStart"/>
      <w:r w:rsidRPr="002E1B78">
        <w:t>Abley</w:t>
      </w:r>
      <w:proofErr w:type="spellEnd"/>
      <w:r w:rsidRPr="002E1B78">
        <w:t xml:space="preserve"> pers. comm.). In N</w:t>
      </w:r>
      <w:r w:rsidR="002C50FF" w:rsidRPr="002E1B78">
        <w:t>ew South Wales</w:t>
      </w:r>
      <w:r w:rsidRPr="002E1B78">
        <w:t xml:space="preserve"> </w:t>
      </w:r>
      <w:r w:rsidR="002C50FF" w:rsidRPr="002E1B78">
        <w:t>(NSW),</w:t>
      </w:r>
      <w:r w:rsidR="00D5567E">
        <w:t xml:space="preserve"> </w:t>
      </w:r>
      <w:r w:rsidRPr="002E1B78">
        <w:t xml:space="preserve">Southern Brown Bandicoots were regularly detected </w:t>
      </w:r>
      <w:r w:rsidR="00ED140E" w:rsidRPr="002E1B78">
        <w:t xml:space="preserve">at a long-term monitoring site </w:t>
      </w:r>
      <w:r w:rsidRPr="002E1B78">
        <w:t>(Wilson 2004)</w:t>
      </w:r>
      <w:r w:rsidR="00ED140E">
        <w:t>. H</w:t>
      </w:r>
      <w:r w:rsidRPr="002E1B78">
        <w:t>owever</w:t>
      </w:r>
      <w:r w:rsidR="002C50FF" w:rsidRPr="002E1B78">
        <w:t>,</w:t>
      </w:r>
      <w:r w:rsidRPr="002E1B78">
        <w:t xml:space="preserve"> following a fuel reduction burn</w:t>
      </w:r>
      <w:r w:rsidR="00F10CC5" w:rsidRPr="002E1B78">
        <w:t>,</w:t>
      </w:r>
      <w:r w:rsidRPr="002E1B78">
        <w:t xml:space="preserve"> this species was not detected </w:t>
      </w:r>
      <w:r w:rsidR="00193840">
        <w:t>during the</w:t>
      </w:r>
      <w:r w:rsidRPr="002E1B78">
        <w:t xml:space="preserve"> </w:t>
      </w:r>
      <w:r w:rsidR="00F10CC5" w:rsidRPr="002E1B78">
        <w:t>7-</w:t>
      </w:r>
      <w:r w:rsidRPr="002E1B78">
        <w:t xml:space="preserve">year post-fire monitoring period (NSW National Parks and Wildlife Service, Fox Threat Abatement Plan, </w:t>
      </w:r>
      <w:proofErr w:type="spellStart"/>
      <w:r w:rsidRPr="002E1B78">
        <w:t>unpubl</w:t>
      </w:r>
      <w:proofErr w:type="spellEnd"/>
      <w:r w:rsidRPr="002E1B78">
        <w:t xml:space="preserve">. data). Pardon et al. (2003) investigated </w:t>
      </w:r>
      <w:r w:rsidR="00193840">
        <w:t xml:space="preserve">the </w:t>
      </w:r>
      <w:r w:rsidRPr="002E1B78">
        <w:t>survival of Northern Brown Bandicoots (</w:t>
      </w:r>
      <w:proofErr w:type="spellStart"/>
      <w:r w:rsidRPr="002E1B78">
        <w:rPr>
          <w:i/>
        </w:rPr>
        <w:t>Isoodon</w:t>
      </w:r>
      <w:proofErr w:type="spellEnd"/>
      <w:r w:rsidRPr="002E1B78">
        <w:rPr>
          <w:i/>
        </w:rPr>
        <w:t xml:space="preserve"> </w:t>
      </w:r>
      <w:proofErr w:type="spellStart"/>
      <w:r w:rsidRPr="002E1B78">
        <w:rPr>
          <w:i/>
        </w:rPr>
        <w:t>macrourus</w:t>
      </w:r>
      <w:proofErr w:type="spellEnd"/>
      <w:r w:rsidRPr="002E1B78">
        <w:t xml:space="preserve">) under four experimental fire regimes and found </w:t>
      </w:r>
      <w:r w:rsidR="00193840">
        <w:t xml:space="preserve">that </w:t>
      </w:r>
      <w:r w:rsidRPr="002E1B78">
        <w:t>the species declined under all treatment conditions. Non-native predators were either known or presumed t</w:t>
      </w:r>
      <w:r w:rsidR="002C50FF" w:rsidRPr="002E1B78">
        <w:t xml:space="preserve">o occur at these sites. </w:t>
      </w:r>
      <w:r w:rsidR="00ED140E">
        <w:t>Notably, this decline in bandicoots in</w:t>
      </w:r>
      <w:r w:rsidRPr="002E1B78">
        <w:t xml:space="preserve"> response to planned burning is not universal. </w:t>
      </w:r>
      <w:proofErr w:type="spellStart"/>
      <w:r w:rsidRPr="002E1B78">
        <w:t>Catling</w:t>
      </w:r>
      <w:proofErr w:type="spellEnd"/>
      <w:r w:rsidRPr="002E1B78">
        <w:t xml:space="preserve"> et al. (2001) found no relationship between bandicoot survival and </w:t>
      </w:r>
      <w:r w:rsidR="00826599">
        <w:t>time-since fire over 25 years</w:t>
      </w:r>
      <w:r w:rsidRPr="002E1B78">
        <w:t>, but reported an increase in the species with increasing habitat complexity.</w:t>
      </w:r>
      <w:r w:rsidR="006B1D9B" w:rsidRPr="002E1B78">
        <w:t xml:space="preserve"> </w:t>
      </w:r>
      <w:r w:rsidR="00F10CC5" w:rsidRPr="002E1B78">
        <w:t xml:space="preserve">In addition, </w:t>
      </w:r>
      <w:r w:rsidRPr="002E1B78">
        <w:t>in NSW heathland vegetation</w:t>
      </w:r>
      <w:r w:rsidR="00F10CC5" w:rsidRPr="002E1B78">
        <w:t>,</w:t>
      </w:r>
      <w:r w:rsidRPr="002E1B78">
        <w:t xml:space="preserve"> Hope (2012) found that Southern Brown Bandicoots survived a </w:t>
      </w:r>
      <w:r w:rsidR="00F10CC5" w:rsidRPr="002E1B78">
        <w:t>low-</w:t>
      </w:r>
      <w:r w:rsidRPr="002E1B78">
        <w:t xml:space="preserve">intensity burn for up to 5 months </w:t>
      </w:r>
      <w:r w:rsidR="00D64FAC">
        <w:t>post-burn</w:t>
      </w:r>
      <w:r w:rsidRPr="002E1B78">
        <w:t xml:space="preserve"> (after which monitoring ceased).</w:t>
      </w:r>
    </w:p>
    <w:p w14:paraId="2D8E5948" w14:textId="3793F2B9" w:rsidR="006B1D9B" w:rsidRDefault="00197FA9">
      <w:pPr>
        <w:pStyle w:val="ARIERBody"/>
      </w:pPr>
      <w:r w:rsidRPr="002E1B78">
        <w:t xml:space="preserve">A number of studies </w:t>
      </w:r>
      <w:r w:rsidR="00F10CC5" w:rsidRPr="002E1B78">
        <w:t xml:space="preserve">have </w:t>
      </w:r>
      <w:r w:rsidRPr="002E1B78">
        <w:t>investigate</w:t>
      </w:r>
      <w:r w:rsidR="00F10CC5" w:rsidRPr="002E1B78">
        <w:t>d</w:t>
      </w:r>
      <w:r w:rsidRPr="002E1B78">
        <w:t xml:space="preserve"> the association of Long-nosed Potoroo</w:t>
      </w:r>
      <w:r w:rsidR="009D5E3D">
        <w:t>s w</w:t>
      </w:r>
      <w:r w:rsidRPr="002E1B78">
        <w:t>ith time since fire (</w:t>
      </w:r>
      <w:proofErr w:type="spellStart"/>
      <w:r w:rsidRPr="002E1B78">
        <w:t>Claridge</w:t>
      </w:r>
      <w:proofErr w:type="spellEnd"/>
      <w:r w:rsidRPr="002E1B78">
        <w:t xml:space="preserve"> and Barry 2000)</w:t>
      </w:r>
      <w:r w:rsidR="00DD58EE">
        <w:t>, and</w:t>
      </w:r>
      <w:r w:rsidRPr="002E1B78">
        <w:t xml:space="preserve"> the pattern of their occurrence with </w:t>
      </w:r>
      <w:r w:rsidR="00F10CC5" w:rsidRPr="002E1B78">
        <w:t xml:space="preserve">respect to </w:t>
      </w:r>
      <w:r w:rsidRPr="002E1B78">
        <w:t>successional stages following fire (</w:t>
      </w:r>
      <w:proofErr w:type="spellStart"/>
      <w:r w:rsidRPr="002E1B78">
        <w:t>Catling</w:t>
      </w:r>
      <w:proofErr w:type="spellEnd"/>
      <w:r w:rsidRPr="002E1B78">
        <w:t xml:space="preserve"> et al. 2001). Direct observational or experimental data on post-fire survival and use of habitat by Long-nosed Potoroos is limited to </w:t>
      </w:r>
      <w:r w:rsidR="00981608" w:rsidRPr="002E1B78">
        <w:t>th</w:t>
      </w:r>
      <w:r w:rsidR="00981608">
        <w:t>e present</w:t>
      </w:r>
      <w:r w:rsidRPr="002E1B78">
        <w:t xml:space="preserve"> study and th</w:t>
      </w:r>
      <w:r w:rsidR="004436FA" w:rsidRPr="002E1B78">
        <w:t>at of Smith (2013). Long-nosed P</w:t>
      </w:r>
      <w:r w:rsidRPr="002E1B78">
        <w:t xml:space="preserve">otoroos were rare in the landscape of our study </w:t>
      </w:r>
      <w:r w:rsidR="009671A5">
        <w:t>locations</w:t>
      </w:r>
      <w:r w:rsidRPr="002E1B78">
        <w:t xml:space="preserve"> and appeared not to survive the combined impacts of fire and predation, despite evidence of broader habitat recovery 2 years </w:t>
      </w:r>
      <w:r w:rsidR="00D64FAC">
        <w:t>post-burn</w:t>
      </w:r>
      <w:r w:rsidRPr="002E1B78">
        <w:t>. This is in contrast to Smith (2013), who reported that Long-nosed Potoroos survived the immediate impact of the fire at Mt Clay</w:t>
      </w:r>
      <w:r w:rsidR="00F10CC5" w:rsidRPr="002E1B78">
        <w:t>,</w:t>
      </w:r>
      <w:r w:rsidRPr="002E1B78">
        <w:t xml:space="preserve"> </w:t>
      </w:r>
      <w:r w:rsidR="00DD58EE">
        <w:t>and</w:t>
      </w:r>
      <w:r w:rsidRPr="002E1B78">
        <w:t xml:space="preserve"> persist</w:t>
      </w:r>
      <w:r w:rsidR="00DD58EE">
        <w:t>ed</w:t>
      </w:r>
      <w:r w:rsidRPr="002E1B78">
        <w:t xml:space="preserve"> </w:t>
      </w:r>
      <w:r w:rsidR="00DD58EE">
        <w:t>at</w:t>
      </w:r>
      <w:r w:rsidR="00DD58EE" w:rsidRPr="002E1B78">
        <w:t xml:space="preserve"> </w:t>
      </w:r>
      <w:r w:rsidR="00DD58EE">
        <w:t xml:space="preserve">the </w:t>
      </w:r>
      <w:r w:rsidRPr="002E1B78">
        <w:t xml:space="preserve">site for 18 months (monitoring ceased at </w:t>
      </w:r>
      <w:r w:rsidR="00F10CC5" w:rsidRPr="002E1B78">
        <w:t xml:space="preserve">that </w:t>
      </w:r>
      <w:r w:rsidRPr="002E1B78">
        <w:t xml:space="preserve">point). One explanation for this difference is that the </w:t>
      </w:r>
      <w:proofErr w:type="spellStart"/>
      <w:r w:rsidRPr="002E1B78">
        <w:t>Annya</w:t>
      </w:r>
      <w:proofErr w:type="spellEnd"/>
      <w:r w:rsidRPr="002E1B78">
        <w:t xml:space="preserve"> and Hotspur populations were small prior to the burn</w:t>
      </w:r>
      <w:r w:rsidR="00DD58EE">
        <w:t>,</w:t>
      </w:r>
      <w:r w:rsidRPr="002E1B78">
        <w:t xml:space="preserve"> and that the combined effect of the burn and </w:t>
      </w:r>
      <w:r w:rsidR="00F10CC5" w:rsidRPr="002E1B78">
        <w:t xml:space="preserve">the </w:t>
      </w:r>
      <w:r w:rsidRPr="002E1B78">
        <w:t xml:space="preserve">subsequent </w:t>
      </w:r>
      <w:r w:rsidR="00F10CC5" w:rsidRPr="002E1B78">
        <w:t xml:space="preserve">apparent </w:t>
      </w:r>
      <w:r w:rsidRPr="002E1B78">
        <w:t>increase in predation resulted in the local extinction of the population</w:t>
      </w:r>
      <w:r w:rsidR="00F10CC5" w:rsidRPr="002E1B78">
        <w:t>—</w:t>
      </w:r>
      <w:r w:rsidRPr="002E1B78">
        <w:t>a classic example of the small population paradigm (</w:t>
      </w:r>
      <w:proofErr w:type="spellStart"/>
      <w:r w:rsidRPr="002E1B78">
        <w:t>Caughley</w:t>
      </w:r>
      <w:proofErr w:type="spellEnd"/>
      <w:r w:rsidRPr="002E1B78">
        <w:t xml:space="preserve"> and Gunn 1996).</w:t>
      </w:r>
    </w:p>
    <w:p w14:paraId="0B5028FA" w14:textId="66186D91" w:rsidR="00D5567E" w:rsidRDefault="00197FA9">
      <w:pPr>
        <w:pStyle w:val="ARIERBody"/>
      </w:pPr>
      <w:r w:rsidRPr="002E1B78">
        <w:t xml:space="preserve">The remaining three species for which we had sufficient camera detections for analysis showed varied responses to the burn and the presence of foxes. Common </w:t>
      </w:r>
      <w:proofErr w:type="spellStart"/>
      <w:r w:rsidRPr="002E1B78">
        <w:t>Brushtail</w:t>
      </w:r>
      <w:proofErr w:type="spellEnd"/>
      <w:r w:rsidRPr="002E1B78">
        <w:t xml:space="preserve"> Possums appeared unaffected by either the burn or the presence of foxes, which is similar to</w:t>
      </w:r>
      <w:r w:rsidR="00EE3446">
        <w:t xml:space="preserve"> the</w:t>
      </w:r>
      <w:r w:rsidRPr="002E1B78">
        <w:t xml:space="preserve"> findings </w:t>
      </w:r>
      <w:r w:rsidR="00EE3446">
        <w:t>of</w:t>
      </w:r>
      <w:r w:rsidRPr="002E1B78">
        <w:t xml:space="preserve"> </w:t>
      </w:r>
      <w:proofErr w:type="spellStart"/>
      <w:r w:rsidRPr="002E1B78">
        <w:t>Lindenmayer</w:t>
      </w:r>
      <w:proofErr w:type="spellEnd"/>
      <w:r w:rsidRPr="002E1B78">
        <w:t xml:space="preserve"> et al. (2008)</w:t>
      </w:r>
      <w:r w:rsidR="00B01D69">
        <w:t xml:space="preserve"> and Isaac et al</w:t>
      </w:r>
      <w:r w:rsidR="0004586A">
        <w:t>.</w:t>
      </w:r>
      <w:r w:rsidR="00B01D69">
        <w:t xml:space="preserve"> </w:t>
      </w:r>
      <w:r w:rsidR="0004586A">
        <w:t>(</w:t>
      </w:r>
      <w:r w:rsidR="00B01D69">
        <w:t>2008)</w:t>
      </w:r>
      <w:r w:rsidRPr="002E1B78">
        <w:t xml:space="preserve">, who </w:t>
      </w:r>
      <w:r w:rsidR="00B01D69">
        <w:t xml:space="preserve">both </w:t>
      </w:r>
      <w:r w:rsidRPr="002E1B78">
        <w:t xml:space="preserve">found </w:t>
      </w:r>
      <w:r w:rsidR="00EE3446">
        <w:t xml:space="preserve">that </w:t>
      </w:r>
      <w:r w:rsidR="00F10CC5" w:rsidRPr="002E1B78">
        <w:t xml:space="preserve">Common </w:t>
      </w:r>
      <w:proofErr w:type="spellStart"/>
      <w:r w:rsidRPr="002E1B78">
        <w:t>Brushtail</w:t>
      </w:r>
      <w:proofErr w:type="spellEnd"/>
      <w:r w:rsidRPr="002E1B78">
        <w:t xml:space="preserve"> Possums </w:t>
      </w:r>
      <w:r w:rsidR="00EE3446">
        <w:t>were</w:t>
      </w:r>
      <w:r w:rsidRPr="002E1B78">
        <w:t xml:space="preserve"> unaffected by fire. </w:t>
      </w:r>
      <w:r w:rsidR="00806F9D">
        <w:t>Post burn</w:t>
      </w:r>
      <w:r w:rsidRPr="002E1B78">
        <w:t xml:space="preserve"> occupancy by Common Ringtail Possums </w:t>
      </w:r>
      <w:r w:rsidR="003D15B6">
        <w:t>declined, but occupancy rates return to pre</w:t>
      </w:r>
      <w:r w:rsidR="00502C7E">
        <w:t>-</w:t>
      </w:r>
      <w:r w:rsidR="003D15B6">
        <w:t xml:space="preserve">burn levels </w:t>
      </w:r>
      <w:r w:rsidR="009D5E3D">
        <w:t xml:space="preserve">2 years </w:t>
      </w:r>
      <w:r w:rsidR="00D64FAC">
        <w:t>post-burn</w:t>
      </w:r>
      <w:r w:rsidR="003D15B6">
        <w:t>.</w:t>
      </w:r>
      <w:r w:rsidR="00B01D69">
        <w:t xml:space="preserve"> What the </w:t>
      </w:r>
      <w:r w:rsidR="004A7B72">
        <w:t>longer-</w:t>
      </w:r>
      <w:r w:rsidR="00B01D69">
        <w:t xml:space="preserve">term trajectory </w:t>
      </w:r>
      <w:r w:rsidR="004A7B72">
        <w:t xml:space="preserve">for </w:t>
      </w:r>
      <w:r w:rsidR="00B01D69">
        <w:t>these populations might be is hard to predict.</w:t>
      </w:r>
    </w:p>
    <w:p w14:paraId="38ECDAE1" w14:textId="230EB06A" w:rsidR="006B1D9B" w:rsidRPr="002E1B78" w:rsidRDefault="00197FA9">
      <w:pPr>
        <w:pStyle w:val="ARIERBody"/>
      </w:pPr>
      <w:r w:rsidRPr="002E1B78">
        <w:t>Short-beaked Echidna</w:t>
      </w:r>
      <w:r w:rsidR="004A7B72">
        <w:t>s</w:t>
      </w:r>
      <w:r w:rsidRPr="002E1B78">
        <w:t xml:space="preserve"> are known to be </w:t>
      </w:r>
      <w:r w:rsidR="003B399D" w:rsidRPr="002E1B78">
        <w:t xml:space="preserve">preyed upon </w:t>
      </w:r>
      <w:r w:rsidRPr="002E1B78">
        <w:t>by foxes (Mitchell and Banks 2005</w:t>
      </w:r>
      <w:r w:rsidR="009671A5">
        <w:t>), and there was evidence that e</w:t>
      </w:r>
      <w:r w:rsidRPr="002E1B78">
        <w:t xml:space="preserve">chidnas were more detectable </w:t>
      </w:r>
      <w:r w:rsidR="009671A5">
        <w:t xml:space="preserve">by cameras </w:t>
      </w:r>
      <w:r w:rsidRPr="002E1B78">
        <w:t>at sites without foxes.</w:t>
      </w:r>
      <w:r w:rsidR="00B22A7C">
        <w:t xml:space="preserve"> Echidnas were the only species in this study </w:t>
      </w:r>
      <w:r w:rsidR="004A7B72">
        <w:t xml:space="preserve">for which </w:t>
      </w:r>
      <w:r w:rsidR="00B22A7C">
        <w:t xml:space="preserve">unburnt patches were a significant explanatory variable </w:t>
      </w:r>
      <w:r w:rsidR="004A7B72">
        <w:t xml:space="preserve">associated with </w:t>
      </w:r>
      <w:r w:rsidR="00D64FAC">
        <w:t>post-burn</w:t>
      </w:r>
      <w:r w:rsidR="00B22A7C">
        <w:t xml:space="preserve"> occupancy.</w:t>
      </w:r>
    </w:p>
    <w:p w14:paraId="75EA7BB1" w14:textId="30A91604" w:rsidR="00197FA9" w:rsidRPr="009671A5" w:rsidRDefault="00197FA9" w:rsidP="009671A5">
      <w:pPr>
        <w:pStyle w:val="ARIERBody"/>
        <w:spacing w:before="240"/>
        <w:rPr>
          <w:b/>
          <w:bCs/>
          <w:color w:val="31849B" w:themeColor="accent5" w:themeShade="BF"/>
          <w:sz w:val="28"/>
        </w:rPr>
      </w:pPr>
      <w:r w:rsidRPr="009671A5">
        <w:rPr>
          <w:b/>
          <w:bCs/>
          <w:color w:val="31849B" w:themeColor="accent5" w:themeShade="BF"/>
          <w:sz w:val="28"/>
        </w:rPr>
        <w:t>Changes in fox diet following planned burning</w:t>
      </w:r>
    </w:p>
    <w:p w14:paraId="574F7068" w14:textId="6119A6FE" w:rsidR="00D5567E" w:rsidRDefault="00197FA9">
      <w:pPr>
        <w:pStyle w:val="ARIERBody"/>
      </w:pPr>
      <w:r w:rsidRPr="002E1B78">
        <w:t xml:space="preserve">There are few examples in the literature that demonstrate increased rates of predation by foxes on native species following </w:t>
      </w:r>
      <w:r w:rsidR="009B7005">
        <w:t>bushfire</w:t>
      </w:r>
      <w:r w:rsidRPr="002E1B78">
        <w:t xml:space="preserve"> or planned burning. While our results were limited to </w:t>
      </w:r>
      <w:r w:rsidR="009671A5">
        <w:t>two</w:t>
      </w:r>
      <w:r w:rsidRPr="002E1B78">
        <w:t xml:space="preserve"> site</w:t>
      </w:r>
      <w:r w:rsidR="009671A5">
        <w:t>s</w:t>
      </w:r>
      <w:r w:rsidRPr="002E1B78">
        <w:t xml:space="preserve"> with a small sample size, they do show an increased occurrence of both </w:t>
      </w:r>
      <w:r w:rsidR="00706515">
        <w:t>Southern Brown B</w:t>
      </w:r>
      <w:r w:rsidR="00706515" w:rsidRPr="002E1B78">
        <w:t xml:space="preserve">andicoots </w:t>
      </w:r>
      <w:r w:rsidRPr="002E1B78">
        <w:t xml:space="preserve">and </w:t>
      </w:r>
      <w:r w:rsidR="00706515">
        <w:t>Long-nosed P</w:t>
      </w:r>
      <w:r w:rsidR="00706515" w:rsidRPr="002E1B78">
        <w:t xml:space="preserve">otoroos </w:t>
      </w:r>
      <w:r w:rsidRPr="002E1B78">
        <w:t xml:space="preserve">in </w:t>
      </w:r>
      <w:r w:rsidR="003B399D" w:rsidRPr="002E1B78">
        <w:t xml:space="preserve">fox </w:t>
      </w:r>
      <w:r w:rsidRPr="002E1B78">
        <w:t xml:space="preserve">scats </w:t>
      </w:r>
      <w:r w:rsidR="00D64FAC">
        <w:t>post-burn</w:t>
      </w:r>
      <w:r w:rsidRPr="002E1B78">
        <w:t>.</w:t>
      </w:r>
      <w:r w:rsidR="0004586A">
        <w:t xml:space="preserve"> Similarly, p</w:t>
      </w:r>
      <w:r w:rsidR="0004586A" w:rsidRPr="002E1B78">
        <w:t xml:space="preserve">redator scat analysis showed an increase in the predation rate on </w:t>
      </w:r>
      <w:r w:rsidR="0004586A">
        <w:t>Southern Brown B</w:t>
      </w:r>
      <w:r w:rsidR="0004586A" w:rsidRPr="002E1B78">
        <w:t xml:space="preserve">andicoots in the months following </w:t>
      </w:r>
      <w:r w:rsidR="00706515">
        <w:t xml:space="preserve">a </w:t>
      </w:r>
      <w:r w:rsidR="0004586A" w:rsidRPr="002E1B78">
        <w:t xml:space="preserve">fire in South Australia (K. </w:t>
      </w:r>
      <w:proofErr w:type="spellStart"/>
      <w:r w:rsidR="0004586A" w:rsidRPr="002E1B78">
        <w:t>Abley</w:t>
      </w:r>
      <w:proofErr w:type="spellEnd"/>
      <w:r w:rsidR="0004586A" w:rsidRPr="002E1B78">
        <w:t xml:space="preserve"> pers. comm.)</w:t>
      </w:r>
    </w:p>
    <w:p w14:paraId="59C6B059" w14:textId="15A0D84F" w:rsidR="0004586A" w:rsidRDefault="00197FA9">
      <w:pPr>
        <w:pStyle w:val="ARIERBody"/>
      </w:pPr>
      <w:r w:rsidRPr="002E1B78">
        <w:t xml:space="preserve">The occurrence of </w:t>
      </w:r>
      <w:r w:rsidR="003B399D" w:rsidRPr="002E1B78">
        <w:t xml:space="preserve">Common </w:t>
      </w:r>
      <w:r w:rsidRPr="002E1B78">
        <w:t xml:space="preserve">Ringtail Possums in the diet of foxes increased substantially </w:t>
      </w:r>
      <w:r w:rsidR="00D64FAC">
        <w:t>post-burn</w:t>
      </w:r>
      <w:r w:rsidR="003B399D" w:rsidRPr="002E1B78">
        <w:t>,</w:t>
      </w:r>
      <w:r w:rsidRPr="002E1B78">
        <w:t xml:space="preserve"> and the presence of foxes at sites with higher rates of </w:t>
      </w:r>
      <w:r w:rsidR="003B399D" w:rsidRPr="002E1B78">
        <w:t xml:space="preserve">Common </w:t>
      </w:r>
      <w:r w:rsidRPr="002E1B78">
        <w:t xml:space="preserve">Ringtail Possum occupancy may be a result of foxes seeking out sites with this food source. </w:t>
      </w:r>
      <w:r w:rsidR="003B399D" w:rsidRPr="002E1B78">
        <w:t xml:space="preserve">Common </w:t>
      </w:r>
      <w:r w:rsidRPr="002E1B78">
        <w:t xml:space="preserve">Ringtail Possums are a common food item </w:t>
      </w:r>
      <w:r w:rsidR="003B399D" w:rsidRPr="002E1B78">
        <w:t xml:space="preserve">for foxes </w:t>
      </w:r>
      <w:r w:rsidRPr="002E1B78">
        <w:t>in forested habitats (</w:t>
      </w:r>
      <w:proofErr w:type="spellStart"/>
      <w:r w:rsidRPr="002E1B78">
        <w:t>Triggs</w:t>
      </w:r>
      <w:proofErr w:type="spellEnd"/>
      <w:r w:rsidRPr="002E1B78">
        <w:t xml:space="preserve"> et al. 1984</w:t>
      </w:r>
      <w:r w:rsidR="00A50D81" w:rsidRPr="002E1B78">
        <w:t xml:space="preserve">; </w:t>
      </w:r>
      <w:r w:rsidRPr="002E1B78">
        <w:t>Mitchell and Banks 2005), and in our study</w:t>
      </w:r>
      <w:r w:rsidR="00706515">
        <w:t xml:space="preserve"> area</w:t>
      </w:r>
      <w:r w:rsidRPr="002E1B78">
        <w:t xml:space="preserve"> </w:t>
      </w:r>
      <w:r w:rsidR="003B399D" w:rsidRPr="002E1B78">
        <w:t xml:space="preserve">they </w:t>
      </w:r>
      <w:r w:rsidRPr="002E1B78">
        <w:t xml:space="preserve">may have supported foxes following the burn. </w:t>
      </w:r>
      <w:r w:rsidR="0004586A">
        <w:t>Following a major bushfire in the Ku-ring-gai Chase National Park, Common Ringtail Possums became locally extinct</w:t>
      </w:r>
      <w:r w:rsidR="00706515">
        <w:t>; they</w:t>
      </w:r>
      <w:r w:rsidR="0004586A">
        <w:t xml:space="preserve"> were reintroduced into the burnt area 4 years post</w:t>
      </w:r>
      <w:r w:rsidR="00706515">
        <w:t xml:space="preserve"> </w:t>
      </w:r>
      <w:r w:rsidR="0004586A">
        <w:t>fire. The reintroduction ultimately failed as a result of predation by both native and introduced predators (Russell et al. 2003).</w:t>
      </w:r>
    </w:p>
    <w:p w14:paraId="73A81E66" w14:textId="7B497DDC" w:rsidR="00D5567E" w:rsidRDefault="0004586A">
      <w:pPr>
        <w:pStyle w:val="ARIERBody"/>
      </w:pPr>
      <w:r>
        <w:t xml:space="preserve">There is similar evidence for Common </w:t>
      </w:r>
      <w:proofErr w:type="spellStart"/>
      <w:r>
        <w:t>Brushtail</w:t>
      </w:r>
      <w:proofErr w:type="spellEnd"/>
      <w:r>
        <w:t xml:space="preserve"> Possums, in that while this species did not decline as a result of the planned burning, the proportion of </w:t>
      </w:r>
      <w:r w:rsidR="00706515">
        <w:t xml:space="preserve">Common </w:t>
      </w:r>
      <w:proofErr w:type="spellStart"/>
      <w:r w:rsidR="00706515">
        <w:t>Brushtail</w:t>
      </w:r>
      <w:proofErr w:type="spellEnd"/>
      <w:r w:rsidR="00706515">
        <w:t xml:space="preserve"> Possums </w:t>
      </w:r>
      <w:r>
        <w:t xml:space="preserve">increased in the fox diet in the immediate </w:t>
      </w:r>
      <w:r w:rsidR="00D64FAC">
        <w:t>post-burn</w:t>
      </w:r>
      <w:r>
        <w:t xml:space="preserve"> period</w:t>
      </w:r>
      <w:r w:rsidRPr="002E1B78">
        <w:t>.</w:t>
      </w:r>
      <w:r>
        <w:t xml:space="preserve"> Isaac et al. (2008) recorded an influx of new </w:t>
      </w:r>
      <w:r w:rsidR="00706515">
        <w:t xml:space="preserve">Common </w:t>
      </w:r>
      <w:proofErr w:type="spellStart"/>
      <w:r w:rsidR="00706515">
        <w:t>Brushtail</w:t>
      </w:r>
      <w:proofErr w:type="spellEnd"/>
      <w:r w:rsidR="00706515">
        <w:t xml:space="preserve"> Possums </w:t>
      </w:r>
      <w:r>
        <w:t xml:space="preserve">into burnt areas and suggested </w:t>
      </w:r>
      <w:r w:rsidR="00706515">
        <w:t xml:space="preserve">that </w:t>
      </w:r>
      <w:r>
        <w:t xml:space="preserve">this was related to the </w:t>
      </w:r>
      <w:proofErr w:type="spellStart"/>
      <w:r>
        <w:t>resprouting</w:t>
      </w:r>
      <w:proofErr w:type="spellEnd"/>
      <w:r>
        <w:t xml:space="preserve"> of vegetation. </w:t>
      </w:r>
      <w:r w:rsidR="00706515">
        <w:t xml:space="preserve">Similarly, </w:t>
      </w:r>
      <w:r w:rsidR="00706515" w:rsidRPr="002E1B78">
        <w:t xml:space="preserve">Newsome et al. (1983) suggested that post-fire predation on Common </w:t>
      </w:r>
      <w:proofErr w:type="spellStart"/>
      <w:r w:rsidR="00706515" w:rsidRPr="002E1B78">
        <w:t>Brushtail</w:t>
      </w:r>
      <w:proofErr w:type="spellEnd"/>
      <w:r w:rsidR="00706515" w:rsidRPr="002E1B78">
        <w:t xml:space="preserve"> Possums by</w:t>
      </w:r>
      <w:r w:rsidR="00706515">
        <w:t xml:space="preserve"> Dingoes</w:t>
      </w:r>
      <w:r w:rsidR="009671A5">
        <w:t xml:space="preserve"> (</w:t>
      </w:r>
      <w:proofErr w:type="spellStart"/>
      <w:r w:rsidR="009671A5" w:rsidRPr="009671A5">
        <w:rPr>
          <w:i/>
        </w:rPr>
        <w:t>Canis</w:t>
      </w:r>
      <w:proofErr w:type="spellEnd"/>
      <w:r w:rsidR="009671A5" w:rsidRPr="009671A5">
        <w:rPr>
          <w:i/>
        </w:rPr>
        <w:t xml:space="preserve"> dingo</w:t>
      </w:r>
      <w:r w:rsidR="009671A5">
        <w:t>)</w:t>
      </w:r>
      <w:r w:rsidR="00706515">
        <w:t xml:space="preserve"> was disproportionately </w:t>
      </w:r>
      <w:r w:rsidR="00706515" w:rsidRPr="002E1B78">
        <w:t>high relative to their abundance.</w:t>
      </w:r>
      <w:r w:rsidR="00706515">
        <w:t xml:space="preserve"> An influx in Common </w:t>
      </w:r>
      <w:proofErr w:type="spellStart"/>
      <w:r w:rsidR="00706515">
        <w:t>Brushtail</w:t>
      </w:r>
      <w:proofErr w:type="spellEnd"/>
      <w:r w:rsidR="00706515">
        <w:t xml:space="preserve"> Possums </w:t>
      </w:r>
      <w:r>
        <w:t>may explain the seemingly contradictory evidence in our study of no decrease in occupancy but an increase in fox diet, with the influx of new individuals balancing out the off-take by fox predation. This assumption</w:t>
      </w:r>
      <w:r w:rsidR="004A7B60">
        <w:t xml:space="preserve"> requires further investigation</w:t>
      </w:r>
      <w:r w:rsidR="00F72658">
        <w:t>.</w:t>
      </w:r>
    </w:p>
    <w:p w14:paraId="3E0376E4" w14:textId="0DFC83BD" w:rsidR="006B1D9B" w:rsidRDefault="00197FA9">
      <w:pPr>
        <w:pStyle w:val="ARIERBody"/>
      </w:pPr>
      <w:r w:rsidRPr="002E1B78">
        <w:t xml:space="preserve">Radford (2012) showed that predation by native mammals on their prey increased in recently burnt areas compared </w:t>
      </w:r>
      <w:r w:rsidR="003B399D" w:rsidRPr="002E1B78">
        <w:t>with in long-</w:t>
      </w:r>
      <w:r w:rsidRPr="002E1B78">
        <w:t xml:space="preserve">unburnt areas. Radford suggested </w:t>
      </w:r>
      <w:r w:rsidR="003B399D" w:rsidRPr="002E1B78">
        <w:t xml:space="preserve">that </w:t>
      </w:r>
      <w:r w:rsidRPr="002E1B78">
        <w:t xml:space="preserve">this </w:t>
      </w:r>
      <w:r w:rsidR="00F72658">
        <w:t>may be</w:t>
      </w:r>
      <w:r w:rsidRPr="002E1B78">
        <w:t xml:space="preserve"> evidence of predators regulating the abundance of prey after the removal of the ground-layer vegetation by fire.</w:t>
      </w:r>
    </w:p>
    <w:p w14:paraId="0F072EA9" w14:textId="695D3A86" w:rsidR="00197FA9" w:rsidRPr="008C540A" w:rsidRDefault="00197FA9" w:rsidP="008C540A">
      <w:pPr>
        <w:pStyle w:val="ARIERBody"/>
        <w:spacing w:before="240"/>
        <w:rPr>
          <w:b/>
          <w:bCs/>
          <w:color w:val="31849B" w:themeColor="accent5" w:themeShade="BF"/>
          <w:sz w:val="28"/>
        </w:rPr>
      </w:pPr>
      <w:r w:rsidRPr="008C540A">
        <w:rPr>
          <w:b/>
          <w:bCs/>
          <w:color w:val="31849B" w:themeColor="accent5" w:themeShade="BF"/>
          <w:sz w:val="28"/>
        </w:rPr>
        <w:t>The use of unburnt areas within planned burns</w:t>
      </w:r>
    </w:p>
    <w:p w14:paraId="3ECB0A3E" w14:textId="582AFFC2" w:rsidR="006B1D9B" w:rsidRPr="002E1B78" w:rsidRDefault="00197FA9">
      <w:pPr>
        <w:pStyle w:val="ARIERBody"/>
      </w:pPr>
      <w:r w:rsidRPr="002E1B78">
        <w:t>The presence of unburnt habitat patches can have an important ecological function as refuge</w:t>
      </w:r>
      <w:r w:rsidR="00F77500">
        <w:t>s</w:t>
      </w:r>
      <w:r w:rsidRPr="002E1B78">
        <w:t xml:space="preserve"> for fauna in fire</w:t>
      </w:r>
      <w:r w:rsidR="00550363" w:rsidRPr="002E1B78">
        <w:t>-</w:t>
      </w:r>
      <w:r w:rsidRPr="002E1B78">
        <w:t>prone environments</w:t>
      </w:r>
      <w:r w:rsidR="006B1D9B" w:rsidRPr="002E1B78">
        <w:t xml:space="preserve"> </w:t>
      </w:r>
      <w:r w:rsidRPr="002E1B78">
        <w:t xml:space="preserve">(Robinson et al. 2013). </w:t>
      </w:r>
      <w:r w:rsidR="00EE51EA">
        <w:t>R</w:t>
      </w:r>
      <w:r w:rsidR="003B399D" w:rsidRPr="002E1B78">
        <w:t xml:space="preserve">efuge </w:t>
      </w:r>
      <w:r w:rsidRPr="002E1B78">
        <w:t>from predation is often positively associated with habitat structure (</w:t>
      </w:r>
      <w:proofErr w:type="spellStart"/>
      <w:r w:rsidRPr="002E1B78">
        <w:t>Huffaker</w:t>
      </w:r>
      <w:proofErr w:type="spellEnd"/>
      <w:r w:rsidRPr="002E1B78">
        <w:t xml:space="preserve"> 1958)</w:t>
      </w:r>
      <w:r w:rsidR="00F77500">
        <w:t>,</w:t>
      </w:r>
      <w:r w:rsidRPr="002E1B78">
        <w:t xml:space="preserve"> and </w:t>
      </w:r>
      <w:r w:rsidR="00A81CFD" w:rsidRPr="002E1B78">
        <w:t xml:space="preserve">it </w:t>
      </w:r>
      <w:r w:rsidRPr="002E1B78">
        <w:t>can stabili</w:t>
      </w:r>
      <w:r w:rsidR="002C50FF" w:rsidRPr="002E1B78">
        <w:t>s</w:t>
      </w:r>
      <w:r w:rsidRPr="002E1B78">
        <w:t>e predator</w:t>
      </w:r>
      <w:r w:rsidR="003B399D" w:rsidRPr="002E1B78">
        <w:t>–</w:t>
      </w:r>
      <w:r w:rsidRPr="002E1B78">
        <w:t xml:space="preserve">prey interactions by providing habitat patches </w:t>
      </w:r>
      <w:r w:rsidR="00A81CFD" w:rsidRPr="002E1B78">
        <w:t xml:space="preserve">within which </w:t>
      </w:r>
      <w:r w:rsidR="003B399D" w:rsidRPr="002E1B78">
        <w:t xml:space="preserve">the efficiency of </w:t>
      </w:r>
      <w:r w:rsidRPr="002E1B78">
        <w:t>predator hunting is reduced. It is assumed that a combination of reduced predator pressure and unburnt patches within burn sites could provide the best opportunity for native species at risk from both fire and predation to (</w:t>
      </w:r>
      <w:proofErr w:type="spellStart"/>
      <w:r w:rsidR="00A81CFD" w:rsidRPr="002E1B78">
        <w:t>i</w:t>
      </w:r>
      <w:proofErr w:type="spellEnd"/>
      <w:r w:rsidRPr="002E1B78">
        <w:t>) survive the immediate burn, (</w:t>
      </w:r>
      <w:r w:rsidR="00A81CFD" w:rsidRPr="002E1B78">
        <w:t>ii</w:t>
      </w:r>
      <w:r w:rsidRPr="002E1B78">
        <w:t xml:space="preserve">) </w:t>
      </w:r>
      <w:r w:rsidR="00A81CFD" w:rsidRPr="002E1B78">
        <w:t xml:space="preserve">have </w:t>
      </w:r>
      <w:r w:rsidR="00406A9B">
        <w:t xml:space="preserve">access to </w:t>
      </w:r>
      <w:r w:rsidRPr="002E1B78">
        <w:t xml:space="preserve">the habitat structure </w:t>
      </w:r>
      <w:r w:rsidR="00A81CFD" w:rsidRPr="002E1B78">
        <w:t xml:space="preserve">necessary </w:t>
      </w:r>
      <w:r w:rsidR="00406A9B">
        <w:t>for</w:t>
      </w:r>
      <w:r w:rsidR="00406A9B" w:rsidRPr="002E1B78">
        <w:t xml:space="preserve"> </w:t>
      </w:r>
      <w:r w:rsidRPr="002E1B78">
        <w:t>avoid</w:t>
      </w:r>
      <w:r w:rsidR="00406A9B">
        <w:t>ing</w:t>
      </w:r>
      <w:r w:rsidRPr="002E1B78">
        <w:t xml:space="preserve"> or </w:t>
      </w:r>
      <w:r w:rsidR="00406A9B" w:rsidRPr="002E1B78">
        <w:t>reduc</w:t>
      </w:r>
      <w:r w:rsidR="00406A9B">
        <w:t>ing</w:t>
      </w:r>
      <w:r w:rsidR="00406A9B" w:rsidRPr="002E1B78">
        <w:t xml:space="preserve"> </w:t>
      </w:r>
      <w:r w:rsidRPr="002E1B78">
        <w:t xml:space="preserve">the impact of </w:t>
      </w:r>
      <w:r w:rsidR="00D64FAC">
        <w:t>post-burn</w:t>
      </w:r>
      <w:r w:rsidRPr="002E1B78">
        <w:t xml:space="preserve"> predation and (</w:t>
      </w:r>
      <w:r w:rsidR="00C60086" w:rsidRPr="002E1B78">
        <w:t>iii</w:t>
      </w:r>
      <w:r w:rsidRPr="002E1B78">
        <w:t xml:space="preserve">) </w:t>
      </w:r>
      <w:r w:rsidR="00A81CFD" w:rsidRPr="002E1B78">
        <w:t>to have</w:t>
      </w:r>
      <w:r w:rsidRPr="002E1B78">
        <w:t xml:space="preserve"> possible sources of local </w:t>
      </w:r>
      <w:proofErr w:type="spellStart"/>
      <w:r w:rsidRPr="002E1B78">
        <w:t>recoloni</w:t>
      </w:r>
      <w:r w:rsidR="002C50FF" w:rsidRPr="002E1B78">
        <w:t>s</w:t>
      </w:r>
      <w:r w:rsidRPr="002E1B78">
        <w:t>ation</w:t>
      </w:r>
      <w:proofErr w:type="spellEnd"/>
      <w:r w:rsidRPr="002E1B78">
        <w:t xml:space="preserve">. The areas of unburnt habitat in our study had the potential to provide refuge </w:t>
      </w:r>
      <w:r w:rsidR="00C60086" w:rsidRPr="002E1B78">
        <w:t xml:space="preserve">for </w:t>
      </w:r>
      <w:r w:rsidR="00406A9B">
        <w:t>Long-nosed P</w:t>
      </w:r>
      <w:r w:rsidR="00406A9B" w:rsidRPr="002E1B78">
        <w:t xml:space="preserve">otoroos </w:t>
      </w:r>
      <w:r w:rsidRPr="002E1B78">
        <w:t xml:space="preserve">and </w:t>
      </w:r>
      <w:r w:rsidR="00406A9B">
        <w:t>Southern Brown B</w:t>
      </w:r>
      <w:r w:rsidR="00406A9B" w:rsidRPr="002E1B78">
        <w:t xml:space="preserve">andicoots </w:t>
      </w:r>
      <w:r w:rsidRPr="002E1B78">
        <w:t xml:space="preserve">(a number </w:t>
      </w:r>
      <w:r w:rsidR="00C60086" w:rsidRPr="002E1B78">
        <w:t xml:space="preserve">of unburnt patches </w:t>
      </w:r>
      <w:r w:rsidRPr="002E1B78">
        <w:t xml:space="preserve">were large enough to accommodate several home ranges and were structurally intact). However, there was no evidence that these species made use of this habitat. </w:t>
      </w:r>
      <w:r w:rsidR="002E1B78" w:rsidRPr="002E1B78">
        <w:t>In contrast</w:t>
      </w:r>
      <w:r w:rsidRPr="002E1B78">
        <w:t>, in South Australia</w:t>
      </w:r>
      <w:r w:rsidR="002E1B78" w:rsidRPr="002E1B78">
        <w:t>,</w:t>
      </w:r>
      <w:r w:rsidRPr="002E1B78">
        <w:t xml:space="preserve"> those </w:t>
      </w:r>
      <w:r w:rsidR="009D5E3D">
        <w:t>Southern Brown Ba</w:t>
      </w:r>
      <w:r w:rsidRPr="002E1B78">
        <w:t xml:space="preserve">ndicoots that survived the immediate post-fire period shifted their home ranges into unburnt habitat within their pre-fire home ranges (K. </w:t>
      </w:r>
      <w:proofErr w:type="spellStart"/>
      <w:r w:rsidRPr="002E1B78">
        <w:t>Abley</w:t>
      </w:r>
      <w:proofErr w:type="spellEnd"/>
      <w:r w:rsidRPr="002E1B78">
        <w:t xml:space="preserve"> pers. comm.), and </w:t>
      </w:r>
      <w:r w:rsidR="008C540A">
        <w:t xml:space="preserve">in her study at </w:t>
      </w:r>
      <w:r w:rsidRPr="002E1B78">
        <w:t>Mt Clay</w:t>
      </w:r>
      <w:r w:rsidR="008C540A">
        <w:t xml:space="preserve">, </w:t>
      </w:r>
      <w:r w:rsidR="002E1B78" w:rsidRPr="002E1B78">
        <w:t xml:space="preserve">Smith </w:t>
      </w:r>
      <w:r w:rsidR="008C540A">
        <w:t>(</w:t>
      </w:r>
      <w:r w:rsidR="002E1B78" w:rsidRPr="002E1B78">
        <w:t>2013)</w:t>
      </w:r>
      <w:r w:rsidR="008C540A">
        <w:t xml:space="preserve"> found that</w:t>
      </w:r>
      <w:r w:rsidRPr="002E1B78">
        <w:t xml:space="preserve"> </w:t>
      </w:r>
      <w:r w:rsidR="009D5E3D">
        <w:t>Long-nosed P</w:t>
      </w:r>
      <w:r w:rsidRPr="002E1B78">
        <w:t>otoroos made use of unburnt patches</w:t>
      </w:r>
      <w:r w:rsidR="002E1B78" w:rsidRPr="002E1B78">
        <w:t>,</w:t>
      </w:r>
      <w:r w:rsidRPr="002E1B78">
        <w:t xml:space="preserve"> allowing them to persist for at least 18 months </w:t>
      </w:r>
      <w:r w:rsidR="00D64FAC">
        <w:t>post-burn</w:t>
      </w:r>
      <w:r w:rsidRPr="002E1B78">
        <w:t>.</w:t>
      </w:r>
    </w:p>
    <w:p w14:paraId="0BC5C2CB" w14:textId="6FE1943C" w:rsidR="00197FA9" w:rsidRPr="002E1B78" w:rsidRDefault="00197FA9">
      <w:pPr>
        <w:pStyle w:val="ARIERBody"/>
      </w:pPr>
      <w:r w:rsidRPr="002E1B78">
        <w:t>In our study</w:t>
      </w:r>
      <w:r w:rsidR="002E1B78" w:rsidRPr="002E1B78">
        <w:t>,</w:t>
      </w:r>
      <w:r w:rsidRPr="002E1B78">
        <w:t xml:space="preserve"> </w:t>
      </w:r>
      <w:r w:rsidR="00406A9B">
        <w:t xml:space="preserve">Short-beaked </w:t>
      </w:r>
      <w:r w:rsidRPr="002E1B78">
        <w:t>Echidnas tended to use unburnt patches immediately following the burn</w:t>
      </w:r>
      <w:r w:rsidR="001E42F3">
        <w:t>. H</w:t>
      </w:r>
      <w:r w:rsidRPr="002E1B78">
        <w:t>owever, by 2015</w:t>
      </w:r>
      <w:r w:rsidR="002E1B78" w:rsidRPr="002E1B78">
        <w:t xml:space="preserve"> (2 </w:t>
      </w:r>
      <w:r w:rsidRPr="002E1B78">
        <w:t xml:space="preserve">years </w:t>
      </w:r>
      <w:r w:rsidR="00D64FAC">
        <w:t>post-burn</w:t>
      </w:r>
      <w:r w:rsidR="002E1B78" w:rsidRPr="002E1B78">
        <w:t>)</w:t>
      </w:r>
      <w:r w:rsidRPr="002E1B78">
        <w:t xml:space="preserve">, there was no difference in occupancy between burnt and unburnt patches. This </w:t>
      </w:r>
      <w:r w:rsidR="002E1B78" w:rsidRPr="002E1B78">
        <w:t xml:space="preserve">indicated </w:t>
      </w:r>
      <w:r w:rsidRPr="002E1B78">
        <w:t>that</w:t>
      </w:r>
      <w:r w:rsidR="002E1B78" w:rsidRPr="002E1B78">
        <w:t>,</w:t>
      </w:r>
      <w:r w:rsidRPr="002E1B78">
        <w:t xml:space="preserve"> at least for </w:t>
      </w:r>
      <w:r w:rsidR="00406A9B">
        <w:t>e</w:t>
      </w:r>
      <w:r w:rsidR="00406A9B" w:rsidRPr="002E1B78">
        <w:t>chidnas</w:t>
      </w:r>
      <w:r w:rsidRPr="002E1B78">
        <w:t xml:space="preserve">, the habitat had sufficiently returned to pre-burn levels to allow </w:t>
      </w:r>
      <w:proofErr w:type="spellStart"/>
      <w:r w:rsidRPr="002E1B78">
        <w:t>recolonis</w:t>
      </w:r>
      <w:r w:rsidR="002E1B78" w:rsidRPr="002E1B78">
        <w:t>ation</w:t>
      </w:r>
      <w:proofErr w:type="spellEnd"/>
      <w:r w:rsidR="002E1B78" w:rsidRPr="002E1B78">
        <w:t xml:space="preserve"> of</w:t>
      </w:r>
      <w:r w:rsidRPr="002E1B78">
        <w:t xml:space="preserve"> the burnt area.</w:t>
      </w:r>
    </w:p>
    <w:p w14:paraId="3CCEACEE" w14:textId="27B1D6CC" w:rsidR="00197FA9" w:rsidRPr="002E1B78" w:rsidRDefault="00197FA9">
      <w:pPr>
        <w:pStyle w:val="ARIERBody"/>
      </w:pPr>
      <w:r w:rsidRPr="002E1B78">
        <w:t>Patch creation within burns and across the landscape can</w:t>
      </w:r>
      <w:r w:rsidR="001E42F3">
        <w:t xml:space="preserve"> </w:t>
      </w:r>
      <w:r w:rsidRPr="002E1B78">
        <w:t>have counter</w:t>
      </w:r>
      <w:r w:rsidR="00550363" w:rsidRPr="002E1B78">
        <w:t>intuitive</w:t>
      </w:r>
      <w:r w:rsidRPr="002E1B78">
        <w:t xml:space="preserve"> impacts. Creating unburnt patches can create edges in addition to </w:t>
      </w:r>
      <w:r w:rsidR="002E1B78">
        <w:t xml:space="preserve">the </w:t>
      </w:r>
      <w:r w:rsidRPr="002E1B78">
        <w:t xml:space="preserve">edges created by other processes (e.g. fragmentation resulting from land clearing for agriculture and forestry). Creating too many edges (both within burn areas and across the landscape) can lead to increased rates of predation by predators. Foxes have been shown to </w:t>
      </w:r>
      <w:r w:rsidR="00EE51EA">
        <w:t>predate upon</w:t>
      </w:r>
      <w:r w:rsidRPr="002E1B78">
        <w:t xml:space="preserve"> avian nests up to </w:t>
      </w:r>
      <w:r w:rsidR="002E1B78" w:rsidRPr="002E1B78">
        <w:t>4</w:t>
      </w:r>
      <w:r w:rsidR="002E1B78">
        <w:t> </w:t>
      </w:r>
      <w:r w:rsidRPr="002E1B78">
        <w:t>km into forest patches from forest edges (</w:t>
      </w:r>
      <w:proofErr w:type="spellStart"/>
      <w:r w:rsidRPr="002E1B78">
        <w:t>Storch</w:t>
      </w:r>
      <w:proofErr w:type="spellEnd"/>
      <w:r w:rsidRPr="002E1B78">
        <w:t xml:space="preserve"> et al. 2005)</w:t>
      </w:r>
      <w:r w:rsidR="002B621D">
        <w:t xml:space="preserve">. </w:t>
      </w:r>
      <w:proofErr w:type="spellStart"/>
      <w:r w:rsidR="002B621D">
        <w:t>Salek</w:t>
      </w:r>
      <w:proofErr w:type="spellEnd"/>
      <w:r w:rsidR="002B621D">
        <w:t xml:space="preserve"> et al. (2010) demonstrated that edges can be </w:t>
      </w:r>
      <w:r w:rsidR="00406A9B">
        <w:t xml:space="preserve">also </w:t>
      </w:r>
      <w:r w:rsidR="002B621D">
        <w:t xml:space="preserve">associated with higher levels of prey abundances, which in turn can lead to higher abundances of predators, </w:t>
      </w:r>
      <w:r w:rsidRPr="002E1B78">
        <w:t>including Red Foxes.</w:t>
      </w:r>
    </w:p>
    <w:p w14:paraId="5407B8DF" w14:textId="7369E6C4" w:rsidR="00197FA9" w:rsidRPr="00526773" w:rsidRDefault="00197FA9" w:rsidP="00526773">
      <w:pPr>
        <w:pStyle w:val="ARIERBody"/>
        <w:spacing w:before="240"/>
        <w:rPr>
          <w:b/>
          <w:bCs/>
          <w:color w:val="31849B" w:themeColor="accent5" w:themeShade="BF"/>
          <w:sz w:val="28"/>
        </w:rPr>
      </w:pPr>
      <w:r w:rsidRPr="00526773">
        <w:rPr>
          <w:b/>
          <w:bCs/>
          <w:color w:val="31849B" w:themeColor="accent5" w:themeShade="BF"/>
          <w:sz w:val="28"/>
        </w:rPr>
        <w:t>Fox response to planned burning</w:t>
      </w:r>
    </w:p>
    <w:p w14:paraId="474C270A" w14:textId="6B56EC79" w:rsidR="00197FA9" w:rsidRPr="002E1B78" w:rsidRDefault="002E1B78">
      <w:pPr>
        <w:pStyle w:val="ARIERBody"/>
      </w:pPr>
      <w:r>
        <w:t xml:space="preserve">The Red </w:t>
      </w:r>
      <w:r w:rsidR="00197FA9" w:rsidRPr="002E1B78">
        <w:t xml:space="preserve">Fox response to the planned burn appeared to be localised, with territory use </w:t>
      </w:r>
      <w:r>
        <w:t xml:space="preserve">by foxes </w:t>
      </w:r>
      <w:r w:rsidR="00197FA9" w:rsidRPr="002E1B78">
        <w:t xml:space="preserve">outside the immediate planned burn area remaining unchanged immediately </w:t>
      </w:r>
      <w:r w:rsidR="00D64FAC">
        <w:t>post-burn</w:t>
      </w:r>
      <w:r w:rsidR="00197FA9" w:rsidRPr="002E1B78">
        <w:t>. In contrast, the two foxes that had territories encompass</w:t>
      </w:r>
      <w:r w:rsidR="009D5E3D">
        <w:t>ing</w:t>
      </w:r>
      <w:r w:rsidR="00197FA9" w:rsidRPr="002E1B78">
        <w:t xml:space="preserve"> the burn intensified their use of the burnt area. While it may be tempting to consider fox control </w:t>
      </w:r>
      <w:r w:rsidR="00AC4C02">
        <w:t xml:space="preserve">at the scale of the planned burn </w:t>
      </w:r>
      <w:r w:rsidR="00197FA9" w:rsidRPr="002E1B78">
        <w:t xml:space="preserve">to </w:t>
      </w:r>
      <w:r w:rsidR="00AC4C02">
        <w:t xml:space="preserve">remove the immediate </w:t>
      </w:r>
      <w:r w:rsidR="00D64FAC">
        <w:t>post-burn</w:t>
      </w:r>
      <w:r w:rsidR="00197FA9" w:rsidRPr="002E1B78">
        <w:t xml:space="preserve"> risk, foxes are well adapted to compensate for any form of population reduction and rapidly colonise </w:t>
      </w:r>
      <w:r w:rsidR="00981608">
        <w:t>vacant</w:t>
      </w:r>
      <w:r w:rsidR="00197FA9" w:rsidRPr="002E1B78">
        <w:t xml:space="preserve"> territories </w:t>
      </w:r>
      <w:r>
        <w:t>from</w:t>
      </w:r>
      <w:r w:rsidRPr="002E1B78">
        <w:t xml:space="preserve"> </w:t>
      </w:r>
      <w:r w:rsidR="00197FA9" w:rsidRPr="002E1B78">
        <w:t>both short and long distances (</w:t>
      </w:r>
      <w:proofErr w:type="spellStart"/>
      <w:r w:rsidR="00197FA9" w:rsidRPr="002E1B78">
        <w:t>Coman</w:t>
      </w:r>
      <w:proofErr w:type="spellEnd"/>
      <w:r w:rsidR="00197FA9" w:rsidRPr="002E1B78">
        <w:t xml:space="preserve"> et al. 1991)</w:t>
      </w:r>
      <w:r w:rsidR="00AC4C02">
        <w:t>, hence fox control needs to be at a spatial scale that suppresses foxes over a larger area and that control needs to be maintained for at least 2 years to allow habitat to recover to pre-burn levels</w:t>
      </w:r>
      <w:r w:rsidR="00197FA9" w:rsidRPr="002E1B78">
        <w:t>.</w:t>
      </w:r>
    </w:p>
    <w:p w14:paraId="6390035F" w14:textId="56B33623" w:rsidR="006B1D9B" w:rsidRPr="002E1B78" w:rsidRDefault="00197FA9">
      <w:pPr>
        <w:pStyle w:val="ARIERBody"/>
      </w:pPr>
      <w:r w:rsidRPr="002E1B78">
        <w:t xml:space="preserve">We have shown the potential for foxes to increase their use of burnt areas within their territories and </w:t>
      </w:r>
      <w:r w:rsidR="002E1B78">
        <w:t xml:space="preserve">to </w:t>
      </w:r>
      <w:r w:rsidRPr="002E1B78">
        <w:t>increase predation rates following burning. Meek and Saunders (2000) also report</w:t>
      </w:r>
      <w:r w:rsidR="007C0D17">
        <w:t>ed</w:t>
      </w:r>
      <w:r w:rsidRPr="002E1B78">
        <w:t xml:space="preserve"> foxes using recently burnt heathlands in NSW, with several foxes increasing their use of recently burnt areas, and one making burnt areas an important part of its home range. However, this may not be a universal response or a </w:t>
      </w:r>
      <w:r w:rsidR="002E1B78" w:rsidRPr="002E1B78">
        <w:t>long</w:t>
      </w:r>
      <w:r w:rsidR="002E1B78">
        <w:t>-</w:t>
      </w:r>
      <w:r w:rsidRPr="002E1B78">
        <w:t xml:space="preserve">lasting one. Payne </w:t>
      </w:r>
      <w:r w:rsidR="00A56FED" w:rsidRPr="002E1B78">
        <w:t xml:space="preserve">et al. </w:t>
      </w:r>
      <w:r w:rsidRPr="002E1B78">
        <w:t xml:space="preserve">(2012) and </w:t>
      </w:r>
      <w:r w:rsidR="00697936">
        <w:t xml:space="preserve">B. </w:t>
      </w:r>
      <w:proofErr w:type="spellStart"/>
      <w:r w:rsidRPr="002E1B78">
        <w:t>Hradsky</w:t>
      </w:r>
      <w:proofErr w:type="spellEnd"/>
      <w:r w:rsidRPr="002E1B78">
        <w:t xml:space="preserve"> (pers. comm.) demonstrated that</w:t>
      </w:r>
      <w:r w:rsidR="002E1B78">
        <w:t>,</w:t>
      </w:r>
      <w:r w:rsidRPr="002E1B78">
        <w:t xml:space="preserve"> at a broader landscape scale</w:t>
      </w:r>
      <w:r w:rsidR="002E1B78">
        <w:t>,</w:t>
      </w:r>
      <w:r w:rsidRPr="002E1B78">
        <w:t xml:space="preserve"> fire history did not affect the distribution of foxes in the landscape, with foxes found in all </w:t>
      </w:r>
      <w:r w:rsidR="00981608">
        <w:t xml:space="preserve">vegetation </w:t>
      </w:r>
      <w:r w:rsidRPr="002E1B78">
        <w:t>age classes of time-since-fire.</w:t>
      </w:r>
    </w:p>
    <w:p w14:paraId="72C5FCDB" w14:textId="2248C59A" w:rsidR="00197FA9" w:rsidRPr="002E1B78" w:rsidRDefault="00197FA9" w:rsidP="00934566">
      <w:pPr>
        <w:pStyle w:val="ARIERHB"/>
        <w:keepNext/>
      </w:pPr>
      <w:bookmarkStart w:id="187" w:name="_Toc460419679"/>
      <w:r w:rsidRPr="002E1B78">
        <w:t>Management implications</w:t>
      </w:r>
      <w:r w:rsidR="00DF2D4F">
        <w:t xml:space="preserve"> and recommendations</w:t>
      </w:r>
      <w:bookmarkEnd w:id="187"/>
    </w:p>
    <w:p w14:paraId="4635A583" w14:textId="1A8DCC38" w:rsidR="006B1D9B" w:rsidRPr="002E1B78" w:rsidRDefault="00197FA9">
      <w:pPr>
        <w:pStyle w:val="ARIERBody"/>
      </w:pPr>
      <w:r w:rsidRPr="002E1B78">
        <w:t>The fuel management strateg</w:t>
      </w:r>
      <w:r w:rsidR="001C6547">
        <w:t>y implemented at our study locations</w:t>
      </w:r>
      <w:r w:rsidRPr="002E1B78">
        <w:t xml:space="preserve"> aimed to reduce fuel loads by 80% across the burn area. The interacti</w:t>
      </w:r>
      <w:r w:rsidR="00B25859">
        <w:t>on</w:t>
      </w:r>
      <w:r w:rsidRPr="002E1B78">
        <w:t xml:space="preserve"> </w:t>
      </w:r>
      <w:r w:rsidR="009D53CD">
        <w:t>between</w:t>
      </w:r>
      <w:r w:rsidR="009D53CD" w:rsidRPr="002E1B78">
        <w:t xml:space="preserve"> </w:t>
      </w:r>
      <w:r w:rsidR="00B25859" w:rsidRPr="002E1B78">
        <w:t xml:space="preserve">predation </w:t>
      </w:r>
      <w:r w:rsidR="00B25859">
        <w:t xml:space="preserve">and </w:t>
      </w:r>
      <w:r w:rsidRPr="002E1B78">
        <w:t xml:space="preserve">the reduction in habitat complexity </w:t>
      </w:r>
      <w:r w:rsidR="009D53CD">
        <w:t>(</w:t>
      </w:r>
      <w:r w:rsidRPr="002E1B78">
        <w:t>resulting from the fuel management strategy</w:t>
      </w:r>
      <w:r w:rsidR="009D53CD">
        <w:t>)</w:t>
      </w:r>
      <w:r w:rsidRPr="002E1B78">
        <w:t xml:space="preserve"> led to a decline in </w:t>
      </w:r>
      <w:r w:rsidR="009171A9">
        <w:t>Southern Brown Bandicoot</w:t>
      </w:r>
      <w:r w:rsidRPr="002E1B78">
        <w:t xml:space="preserve"> occurrence </w:t>
      </w:r>
      <w:r w:rsidR="009171A9">
        <w:t>and</w:t>
      </w:r>
      <w:r w:rsidR="007D16DE">
        <w:t xml:space="preserve"> </w:t>
      </w:r>
      <w:r w:rsidRPr="002E1B78">
        <w:t>the complete loss of</w:t>
      </w:r>
      <w:r w:rsidR="007D16DE">
        <w:t xml:space="preserve"> Long-nosed Potoroos</w:t>
      </w:r>
      <w:r w:rsidR="00D5567E">
        <w:t xml:space="preserve"> </w:t>
      </w:r>
      <w:r w:rsidRPr="002E1B78">
        <w:t>at the burn sites.</w:t>
      </w:r>
      <w:r w:rsidR="006B1D9B" w:rsidRPr="002E1B78">
        <w:t xml:space="preserve"> </w:t>
      </w:r>
      <w:r w:rsidRPr="002E1B78">
        <w:t xml:space="preserve">The fuel management strategy also resulted in a significant loss of habitat attributes important to </w:t>
      </w:r>
      <w:r w:rsidR="009D53CD">
        <w:t xml:space="preserve">the </w:t>
      </w:r>
      <w:r w:rsidRPr="002E1B78">
        <w:t>occurrence</w:t>
      </w:r>
      <w:r w:rsidR="009D53CD">
        <w:t xml:space="preserve"> of </w:t>
      </w:r>
      <w:r w:rsidR="007D16DE">
        <w:t xml:space="preserve">native </w:t>
      </w:r>
      <w:r w:rsidR="009D53CD">
        <w:t>species</w:t>
      </w:r>
      <w:r w:rsidR="00C63138">
        <w:t xml:space="preserve">; </w:t>
      </w:r>
      <w:r w:rsidR="001E42F3">
        <w:t>however</w:t>
      </w:r>
      <w:r w:rsidR="00C63138">
        <w:t>,</w:t>
      </w:r>
      <w:r w:rsidR="001E42F3">
        <w:t xml:space="preserve"> there were </w:t>
      </w:r>
      <w:r w:rsidRPr="002E1B78">
        <w:t xml:space="preserve">signs of recovery 2 years </w:t>
      </w:r>
      <w:r w:rsidR="00D64FAC">
        <w:t>post-burn</w:t>
      </w:r>
      <w:r w:rsidRPr="002E1B78">
        <w:t>.</w:t>
      </w:r>
      <w:r w:rsidR="008913D8">
        <w:t xml:space="preserve"> We recommend that in order for predator control to be effective, it should be implemented at sites with species known to be at risk from predation</w:t>
      </w:r>
      <w:r w:rsidR="00C63138">
        <w:t>, and commenced</w:t>
      </w:r>
      <w:r w:rsidR="008913D8">
        <w:t xml:space="preserve"> at least 2</w:t>
      </w:r>
      <w:r w:rsidR="00C63138">
        <w:t>–</w:t>
      </w:r>
      <w:r w:rsidR="008913D8">
        <w:t>3 months prior to the implementation of planned burning</w:t>
      </w:r>
      <w:r w:rsidR="00C63138">
        <w:t>. It</w:t>
      </w:r>
      <w:r w:rsidR="008913D8">
        <w:t xml:space="preserve"> should continue for at least </w:t>
      </w:r>
      <w:r w:rsidR="00C63138">
        <w:t xml:space="preserve">2 </w:t>
      </w:r>
      <w:r w:rsidR="008913D8">
        <w:t xml:space="preserve">years </w:t>
      </w:r>
      <w:r w:rsidR="008913D8" w:rsidRPr="002E1B78">
        <w:t>or unt</w:t>
      </w:r>
      <w:r w:rsidR="008913D8">
        <w:t>il the habitat attributes upon which the</w:t>
      </w:r>
      <w:r w:rsidR="008913D8" w:rsidRPr="002E1B78">
        <w:t xml:space="preserve"> target native species </w:t>
      </w:r>
      <w:r w:rsidR="008913D8">
        <w:t xml:space="preserve">depend </w:t>
      </w:r>
      <w:r w:rsidR="008913D8" w:rsidRPr="002E1B78">
        <w:t>ha</w:t>
      </w:r>
      <w:r w:rsidR="008913D8">
        <w:t>ve</w:t>
      </w:r>
      <w:r w:rsidR="008913D8" w:rsidRPr="002E1B78">
        <w:t xml:space="preserve"> returned to pre-burn levels.</w:t>
      </w:r>
    </w:p>
    <w:p w14:paraId="76C8E3C0" w14:textId="501CBD5E" w:rsidR="00D5567E" w:rsidRDefault="00197FA9">
      <w:pPr>
        <w:pStyle w:val="ARIERBody"/>
      </w:pPr>
      <w:r w:rsidRPr="002E1B78">
        <w:t>The small fragmented</w:t>
      </w:r>
      <w:r w:rsidR="006B1D9B" w:rsidRPr="002E1B78">
        <w:t xml:space="preserve"> </w:t>
      </w:r>
      <w:r w:rsidRPr="002E1B78">
        <w:t xml:space="preserve">populations of some native species that </w:t>
      </w:r>
      <w:r w:rsidR="008913D8">
        <w:t xml:space="preserve">can </w:t>
      </w:r>
      <w:r w:rsidRPr="002E1B78">
        <w:t xml:space="preserve">result from </w:t>
      </w:r>
      <w:r w:rsidR="00E014A2">
        <w:t>planned burning</w:t>
      </w:r>
      <w:r w:rsidRPr="002E1B78">
        <w:t xml:space="preserve"> </w:t>
      </w:r>
      <w:r w:rsidR="00E014A2">
        <w:t>have an</w:t>
      </w:r>
      <w:r w:rsidRPr="002E1B78">
        <w:t xml:space="preserve"> increased risk of </w:t>
      </w:r>
      <w:r w:rsidR="00E014A2">
        <w:t xml:space="preserve">going </w:t>
      </w:r>
      <w:r w:rsidRPr="002E1B78">
        <w:t>extinct due to stochastic events (</w:t>
      </w:r>
      <w:proofErr w:type="spellStart"/>
      <w:r w:rsidRPr="002E1B78">
        <w:t>Caughley</w:t>
      </w:r>
      <w:proofErr w:type="spellEnd"/>
      <w:r w:rsidRPr="002E1B78">
        <w:t xml:space="preserve"> and Gunn 199</w:t>
      </w:r>
      <w:r w:rsidR="007D16DE">
        <w:t>6</w:t>
      </w:r>
      <w:r w:rsidR="00F47E3F">
        <w:t>)</w:t>
      </w:r>
      <w:r w:rsidRPr="002E1B78">
        <w:t>.</w:t>
      </w:r>
      <w:r w:rsidR="008A4BA7">
        <w:t xml:space="preserve"> The results of this study</w:t>
      </w:r>
      <w:r w:rsidR="000D0B2C">
        <w:t xml:space="preserve">, and similar studies across the </w:t>
      </w:r>
      <w:r w:rsidR="00C63138">
        <w:t>country</w:t>
      </w:r>
      <w:r w:rsidR="000D0B2C">
        <w:t>,</w:t>
      </w:r>
      <w:r w:rsidR="008A4BA7">
        <w:t xml:space="preserve"> </w:t>
      </w:r>
      <w:r w:rsidR="008A4BA7" w:rsidRPr="002E1B78">
        <w:t xml:space="preserve">indicate that </w:t>
      </w:r>
      <w:r w:rsidR="009171A9">
        <w:t xml:space="preserve">reducing predation pressure </w:t>
      </w:r>
      <w:r w:rsidR="00D64FAC">
        <w:t>post-burn</w:t>
      </w:r>
      <w:r w:rsidR="009171A9">
        <w:t xml:space="preserve"> would</w:t>
      </w:r>
      <w:r w:rsidR="00E014A2">
        <w:t xml:space="preserve"> </w:t>
      </w:r>
      <w:r w:rsidR="009171A9">
        <w:t>limit</w:t>
      </w:r>
      <w:r w:rsidR="008A4BA7">
        <w:t xml:space="preserve"> </w:t>
      </w:r>
      <w:r w:rsidR="008A4BA7" w:rsidRPr="002E1B78">
        <w:t xml:space="preserve">the likelihood of </w:t>
      </w:r>
      <w:r w:rsidR="008A4BA7">
        <w:t xml:space="preserve">planned burns impacting negatively on the </w:t>
      </w:r>
      <w:r w:rsidR="000D0B2C">
        <w:t>occurrence</w:t>
      </w:r>
      <w:r w:rsidR="008A4BA7">
        <w:t xml:space="preserve"> of nati</w:t>
      </w:r>
      <w:r w:rsidR="00E014A2">
        <w:t>ve species</w:t>
      </w:r>
      <w:r w:rsidR="008A4BA7">
        <w:t>.</w:t>
      </w:r>
    </w:p>
    <w:p w14:paraId="2D6F2B02" w14:textId="71B9BD18" w:rsidR="006B1D9B" w:rsidRPr="002E1B78" w:rsidRDefault="00197FA9">
      <w:pPr>
        <w:pStyle w:val="ARIERBody"/>
      </w:pPr>
      <w:r w:rsidRPr="002E1B78">
        <w:t xml:space="preserve">Broad-scale, long-term and continuous control of foxes (e.g. </w:t>
      </w:r>
      <w:r w:rsidR="00B25859">
        <w:t xml:space="preserve">in the </w:t>
      </w:r>
      <w:r w:rsidRPr="002E1B78">
        <w:t xml:space="preserve">Glenelg, Grampians, Central Highlands, and Southern Ark programs) that cover areas </w:t>
      </w:r>
      <w:r w:rsidR="00B25859">
        <w:t>&gt;</w:t>
      </w:r>
      <w:r w:rsidRPr="002E1B78">
        <w:t>100,</w:t>
      </w:r>
      <w:r w:rsidR="00B25859" w:rsidRPr="002E1B78">
        <w:t>000</w:t>
      </w:r>
      <w:r w:rsidR="00B25859">
        <w:t xml:space="preserve"> ha </w:t>
      </w:r>
      <w:r w:rsidRPr="002E1B78">
        <w:t xml:space="preserve">may already be benefiting biodiversity </w:t>
      </w:r>
      <w:r w:rsidR="00B25859">
        <w:t xml:space="preserve">in locations </w:t>
      </w:r>
      <w:r w:rsidRPr="002E1B78">
        <w:t>where planned burns have been implemented</w:t>
      </w:r>
      <w:r w:rsidR="00E014A2">
        <w:t xml:space="preserve">. </w:t>
      </w:r>
      <w:r w:rsidR="008913D8">
        <w:t>T</w:t>
      </w:r>
      <w:r w:rsidRPr="002E1B78">
        <w:t xml:space="preserve">he role of </w:t>
      </w:r>
      <w:r w:rsidR="00BA2333">
        <w:t>feral Cat</w:t>
      </w:r>
      <w:r w:rsidR="00B25859" w:rsidRPr="002E1B78">
        <w:t xml:space="preserve">s </w:t>
      </w:r>
      <w:r w:rsidRPr="002E1B78">
        <w:t xml:space="preserve">remains unknown in these landscapes. Integrating planned burning </w:t>
      </w:r>
      <w:r w:rsidR="00F43096">
        <w:t>with</w:t>
      </w:r>
      <w:r w:rsidR="00F43096" w:rsidRPr="002E1B78">
        <w:t xml:space="preserve"> </w:t>
      </w:r>
      <w:r w:rsidRPr="002E1B78">
        <w:t xml:space="preserve">fox and </w:t>
      </w:r>
      <w:r w:rsidR="00BA2333">
        <w:t>feral Cat</w:t>
      </w:r>
      <w:r w:rsidR="00B25859" w:rsidRPr="002E1B78">
        <w:t xml:space="preserve"> </w:t>
      </w:r>
      <w:r w:rsidRPr="002E1B78">
        <w:t>control</w:t>
      </w:r>
      <w:r w:rsidR="00C63138">
        <w:t xml:space="preserve"> measures</w:t>
      </w:r>
      <w:r w:rsidRPr="002E1B78">
        <w:t xml:space="preserve"> </w:t>
      </w:r>
      <w:r w:rsidR="00F43096">
        <w:t>as part of</w:t>
      </w:r>
      <w:r w:rsidR="00F43096" w:rsidRPr="002E1B78">
        <w:t xml:space="preserve"> </w:t>
      </w:r>
      <w:r w:rsidRPr="002E1B78">
        <w:t>the design of these adaptive management programs is a critical next step in their continued improvement.</w:t>
      </w:r>
    </w:p>
    <w:p w14:paraId="36643F8C" w14:textId="00A76DF7" w:rsidR="006B1D9B" w:rsidRPr="002E1B78" w:rsidRDefault="00197FA9">
      <w:pPr>
        <w:pStyle w:val="ARIERBody"/>
      </w:pPr>
      <w:r w:rsidRPr="002E1B78">
        <w:t xml:space="preserve">The specifics of </w:t>
      </w:r>
      <w:r w:rsidR="00E014A2">
        <w:t xml:space="preserve">such </w:t>
      </w:r>
      <w:r w:rsidRPr="002E1B78">
        <w:t>predator control programs (e.g. short-term v</w:t>
      </w:r>
      <w:r w:rsidR="00E014A2">
        <w:t>ersu</w:t>
      </w:r>
      <w:r w:rsidR="00F43096">
        <w:t>s</w:t>
      </w:r>
      <w:r w:rsidRPr="002E1B78">
        <w:t xml:space="preserve"> continuous</w:t>
      </w:r>
      <w:r w:rsidR="00F43096">
        <w:t xml:space="preserve"> </w:t>
      </w:r>
      <w:r w:rsidR="00F43096" w:rsidRPr="002E1B78">
        <w:t>baiting</w:t>
      </w:r>
      <w:r w:rsidRPr="002E1B78">
        <w:t>, baiting v</w:t>
      </w:r>
      <w:r w:rsidR="00E014A2">
        <w:t>ersus</w:t>
      </w:r>
      <w:r w:rsidRPr="002E1B78">
        <w:t xml:space="preserve"> trapping, inclusion of shooting, </w:t>
      </w:r>
      <w:r w:rsidR="00E014A2">
        <w:t>type of bait</w:t>
      </w:r>
      <w:r w:rsidR="00F43096">
        <w:t>,</w:t>
      </w:r>
      <w:r w:rsidRPr="002E1B78">
        <w:t xml:space="preserve"> etc.) will vary depending on local conditions, </w:t>
      </w:r>
      <w:r w:rsidR="00F43096">
        <w:t xml:space="preserve">the </w:t>
      </w:r>
      <w:r w:rsidRPr="002E1B78">
        <w:t xml:space="preserve">underlying densities of the predators and the </w:t>
      </w:r>
      <w:r w:rsidR="00F43096" w:rsidRPr="002E1B78">
        <w:t>life</w:t>
      </w:r>
      <w:r w:rsidR="00F43096">
        <w:t>-</w:t>
      </w:r>
      <w:r w:rsidRPr="002E1B78">
        <w:t xml:space="preserve">history strategy of the target native species. The general approach </w:t>
      </w:r>
      <w:r w:rsidR="00F43096">
        <w:t>for</w:t>
      </w:r>
      <w:r w:rsidR="00F43096" w:rsidRPr="002E1B78">
        <w:t xml:space="preserve"> </w:t>
      </w:r>
      <w:r w:rsidRPr="002E1B78">
        <w:t xml:space="preserve">predator management strategies, however, should </w:t>
      </w:r>
      <w:r w:rsidR="00C63138">
        <w:t xml:space="preserve">include </w:t>
      </w:r>
      <w:r w:rsidRPr="002E1B78">
        <w:t>clearly stated objectives, thoughtful planning, adequate resourcing</w:t>
      </w:r>
      <w:r w:rsidR="00F43096">
        <w:t>,</w:t>
      </w:r>
      <w:r w:rsidRPr="002E1B78">
        <w:t xml:space="preserve"> and robust monitoring and evaluation</w:t>
      </w:r>
      <w:r w:rsidR="00F43096">
        <w:t>—</w:t>
      </w:r>
      <w:r w:rsidRPr="002E1B78">
        <w:t>lead</w:t>
      </w:r>
      <w:r w:rsidR="008913D8">
        <w:t>ing</w:t>
      </w:r>
      <w:r w:rsidRPr="002E1B78">
        <w:t xml:space="preserve"> to continued improvement.</w:t>
      </w:r>
    </w:p>
    <w:p w14:paraId="73FC715C" w14:textId="4EBB06EF" w:rsidR="00197FA9" w:rsidRDefault="000F148F">
      <w:pPr>
        <w:pStyle w:val="ARIERBody"/>
      </w:pPr>
      <w:r>
        <w:t>T</w:t>
      </w:r>
      <w:r w:rsidRPr="002E1B78">
        <w:t xml:space="preserve">he scale at which monitoring occurs </w:t>
      </w:r>
      <w:r>
        <w:t>is an important</w:t>
      </w:r>
      <w:r w:rsidR="00197FA9" w:rsidRPr="002E1B78">
        <w:t xml:space="preserve"> consideration </w:t>
      </w:r>
      <w:r w:rsidR="009C194F">
        <w:t>when</w:t>
      </w:r>
      <w:r w:rsidR="00197FA9" w:rsidRPr="002E1B78">
        <w:t xml:space="preserve"> assessing the impact of </w:t>
      </w:r>
      <w:r>
        <w:t>fuel management strategies</w:t>
      </w:r>
      <w:r w:rsidR="00197FA9" w:rsidRPr="002E1B78">
        <w:t xml:space="preserve"> and predat</w:t>
      </w:r>
      <w:r w:rsidR="008913D8">
        <w:t>or</w:t>
      </w:r>
      <w:r w:rsidR="00197FA9" w:rsidRPr="002E1B78">
        <w:t xml:space="preserve"> control programs </w:t>
      </w:r>
      <w:r w:rsidR="00F43096">
        <w:t>on</w:t>
      </w:r>
      <w:r w:rsidR="00F43096" w:rsidRPr="002E1B78">
        <w:t xml:space="preserve"> at</w:t>
      </w:r>
      <w:r w:rsidR="00F43096">
        <w:t>-</w:t>
      </w:r>
      <w:r w:rsidR="00197FA9" w:rsidRPr="002E1B78">
        <w:t xml:space="preserve">risk species. The spatial scale </w:t>
      </w:r>
      <w:r w:rsidR="00F43096">
        <w:t>at which</w:t>
      </w:r>
      <w:r w:rsidR="00F43096" w:rsidRPr="002E1B78">
        <w:t xml:space="preserve"> </w:t>
      </w:r>
      <w:r w:rsidR="00197FA9" w:rsidRPr="002E1B78">
        <w:t xml:space="preserve">fauna communities are studied affects </w:t>
      </w:r>
      <w:r w:rsidR="009B326E">
        <w:t>our</w:t>
      </w:r>
      <w:r w:rsidR="009B326E" w:rsidRPr="002E1B78">
        <w:t xml:space="preserve"> </w:t>
      </w:r>
      <w:r w:rsidR="009B326E">
        <w:t xml:space="preserve">ability to </w:t>
      </w:r>
      <w:r w:rsidR="00197FA9" w:rsidRPr="002E1B78">
        <w:t>detect relationships between changes in habitat characteristics</w:t>
      </w:r>
      <w:r w:rsidR="009B326E">
        <w:t>,</w:t>
      </w:r>
      <w:r w:rsidR="00197FA9" w:rsidRPr="002E1B78">
        <w:t xml:space="preserve"> patterns of species diversity, and species composition</w:t>
      </w:r>
      <w:r w:rsidR="009B326E">
        <w:t>,</w:t>
      </w:r>
      <w:r w:rsidR="00197FA9" w:rsidRPr="002E1B78">
        <w:t xml:space="preserve"> and </w:t>
      </w:r>
      <w:r w:rsidR="009B326E">
        <w:t xml:space="preserve">it </w:t>
      </w:r>
      <w:r w:rsidR="00197FA9" w:rsidRPr="002E1B78">
        <w:t>may obscure differences in how species perceive the scale of environmental variation (</w:t>
      </w:r>
      <w:proofErr w:type="spellStart"/>
      <w:r w:rsidR="00197FA9" w:rsidRPr="002E1B78">
        <w:t>Pearman</w:t>
      </w:r>
      <w:proofErr w:type="spellEnd"/>
      <w:r w:rsidR="00197FA9" w:rsidRPr="002E1B78">
        <w:t xml:space="preserve"> 2002). </w:t>
      </w:r>
      <w:r w:rsidR="00F43096">
        <w:t>By</w:t>
      </w:r>
      <w:r w:rsidR="00F43096" w:rsidRPr="002E1B78">
        <w:t xml:space="preserve"> </w:t>
      </w:r>
      <w:r w:rsidR="00197FA9" w:rsidRPr="002E1B78">
        <w:t xml:space="preserve">only considering </w:t>
      </w:r>
      <w:r w:rsidR="00F43096" w:rsidRPr="002E1B78">
        <w:t>landscape</w:t>
      </w:r>
      <w:r w:rsidR="00F43096">
        <w:t>-</w:t>
      </w:r>
      <w:r w:rsidR="00197FA9" w:rsidRPr="002E1B78">
        <w:t>scale biodiversity impacts, and monitoring across broad areas</w:t>
      </w:r>
      <w:r w:rsidR="00F43096">
        <w:t>,</w:t>
      </w:r>
      <w:r w:rsidR="00197FA9" w:rsidRPr="002E1B78">
        <w:t xml:space="preserve"> we may miss important relationships between species survival</w:t>
      </w:r>
      <w:r w:rsidR="00F43096">
        <w:t>,</w:t>
      </w:r>
      <w:r w:rsidR="00197FA9" w:rsidRPr="002E1B78">
        <w:t xml:space="preserve"> habitat</w:t>
      </w:r>
      <w:r w:rsidR="009B326E">
        <w:t>s</w:t>
      </w:r>
      <w:r w:rsidR="00197FA9" w:rsidRPr="002E1B78">
        <w:t xml:space="preserve"> affected by fire</w:t>
      </w:r>
      <w:r w:rsidR="00F43096">
        <w:t>,</w:t>
      </w:r>
      <w:r w:rsidR="00197FA9" w:rsidRPr="002E1B78">
        <w:t xml:space="preserve"> and predation. A </w:t>
      </w:r>
      <w:proofErr w:type="spellStart"/>
      <w:r w:rsidR="00197FA9" w:rsidRPr="002E1B78">
        <w:t>multi</w:t>
      </w:r>
      <w:r w:rsidR="007436FE" w:rsidRPr="002E1B78">
        <w:t>scale</w:t>
      </w:r>
      <w:proofErr w:type="spellEnd"/>
      <w:r w:rsidR="00197FA9" w:rsidRPr="002E1B78">
        <w:t xml:space="preserve"> monitoring, evaluation and reporting approach would overcome this shortfall</w:t>
      </w:r>
      <w:r w:rsidR="00F43096">
        <w:t>,</w:t>
      </w:r>
      <w:r w:rsidR="00197FA9" w:rsidRPr="002E1B78">
        <w:t xml:space="preserve"> with monitoring at specific case study locations </w:t>
      </w:r>
      <w:r w:rsidR="009B326E">
        <w:t>(</w:t>
      </w:r>
      <w:r w:rsidR="00C9736E">
        <w:t xml:space="preserve">i.e. </w:t>
      </w:r>
      <w:r w:rsidR="00197FA9" w:rsidRPr="002E1B78">
        <w:t>at the scale of individual burns</w:t>
      </w:r>
      <w:r w:rsidR="00C9736E">
        <w:t>,</w:t>
      </w:r>
      <w:r w:rsidR="00197FA9" w:rsidRPr="002E1B78">
        <w:t xml:space="preserve"> assess</w:t>
      </w:r>
      <w:r w:rsidR="009B326E">
        <w:t>ing</w:t>
      </w:r>
      <w:r w:rsidR="00197FA9" w:rsidRPr="002E1B78">
        <w:t xml:space="preserve"> how species and habitat</w:t>
      </w:r>
      <w:r w:rsidR="009B326E">
        <w:t>s</w:t>
      </w:r>
      <w:r w:rsidR="00197FA9" w:rsidRPr="002E1B78">
        <w:t xml:space="preserve"> respond specifically to fuel reduction strategies</w:t>
      </w:r>
      <w:r w:rsidR="009B326E">
        <w:t>)</w:t>
      </w:r>
      <w:r w:rsidR="00197FA9" w:rsidRPr="002E1B78">
        <w:t xml:space="preserve"> and </w:t>
      </w:r>
      <w:r w:rsidR="009B326E">
        <w:t>also</w:t>
      </w:r>
      <w:r w:rsidR="00197FA9" w:rsidRPr="002E1B78">
        <w:t xml:space="preserve"> at the </w:t>
      </w:r>
      <w:r w:rsidR="009171A9">
        <w:t>broader</w:t>
      </w:r>
      <w:r w:rsidR="00197FA9" w:rsidRPr="002E1B78">
        <w:t xml:space="preserve"> landscape scale.</w:t>
      </w:r>
    </w:p>
    <w:p w14:paraId="6857844E" w14:textId="23A70844" w:rsidR="00DF2D4F" w:rsidRDefault="00DF2D4F" w:rsidP="00DF2D4F">
      <w:pPr>
        <w:pStyle w:val="ARIERHB"/>
        <w:keepNext/>
      </w:pPr>
      <w:bookmarkStart w:id="188" w:name="_Toc460419680"/>
      <w:r>
        <w:t>Future areas of investigation</w:t>
      </w:r>
      <w:bookmarkEnd w:id="188"/>
    </w:p>
    <w:p w14:paraId="2EB14DB9" w14:textId="3DDEAE13" w:rsidR="00A50128" w:rsidRDefault="00A50128" w:rsidP="00D04351">
      <w:pPr>
        <w:pStyle w:val="ARIERBody"/>
      </w:pPr>
      <w:r>
        <w:t xml:space="preserve">We present a list of possible research/monitoring activities aimed at filling specific knowledge gaps in relation to the application of fuel management and </w:t>
      </w:r>
      <w:r w:rsidR="007E639A">
        <w:t xml:space="preserve">its </w:t>
      </w:r>
      <w:r>
        <w:t>associated impacts on the ecological condition or resilience of the land</w:t>
      </w:r>
      <w:r w:rsidR="009171A9">
        <w:t>scape over time.</w:t>
      </w:r>
      <w:r w:rsidR="00D5567E">
        <w:t xml:space="preserve"> </w:t>
      </w:r>
      <w:r w:rsidR="009171A9">
        <w:t>The activities</w:t>
      </w:r>
      <w:r>
        <w:t xml:space="preserve"> outlined below focus primarily on knowledge gaps regarding </w:t>
      </w:r>
      <w:r w:rsidR="008F60C5">
        <w:t>fire-</w:t>
      </w:r>
      <w:r>
        <w:t>mediated impacts of non-native predators on biodiversity.</w:t>
      </w:r>
    </w:p>
    <w:p w14:paraId="77537230" w14:textId="3D367C9A" w:rsidR="00A50128" w:rsidRPr="007F03AF" w:rsidRDefault="00806F9D" w:rsidP="007F03AF">
      <w:pPr>
        <w:pStyle w:val="HC"/>
      </w:pPr>
      <w:bookmarkStart w:id="189" w:name="_Toc330056758"/>
      <w:r>
        <w:t xml:space="preserve">Post </w:t>
      </w:r>
      <w:r w:rsidR="00A50128" w:rsidRPr="007F03AF">
        <w:t>burn population trajectory of species at risk from fox predation</w:t>
      </w:r>
      <w:bookmarkEnd w:id="189"/>
    </w:p>
    <w:p w14:paraId="57509126" w14:textId="15440B70" w:rsidR="00A50128" w:rsidRDefault="00A50128" w:rsidP="00D04351">
      <w:pPr>
        <w:pStyle w:val="ARIERBody"/>
      </w:pPr>
      <w:r>
        <w:t>The predator</w:t>
      </w:r>
      <w:r w:rsidR="008F60C5">
        <w:t>–</w:t>
      </w:r>
      <w:r>
        <w:t xml:space="preserve">fire project in </w:t>
      </w:r>
      <w:r w:rsidR="008F60C5">
        <w:t xml:space="preserve">south-west </w:t>
      </w:r>
      <w:r>
        <w:t>Victoria has demon</w:t>
      </w:r>
      <w:r w:rsidR="009171A9">
        <w:t xml:space="preserve">strated that </w:t>
      </w:r>
      <w:r w:rsidR="008F60C5">
        <w:t xml:space="preserve">2 </w:t>
      </w:r>
      <w:r w:rsidR="00F751B0">
        <w:t xml:space="preserve">years </w:t>
      </w:r>
      <w:r w:rsidR="00D64FAC">
        <w:t>post-burn</w:t>
      </w:r>
      <w:r w:rsidR="008F60C5">
        <w:t>,</w:t>
      </w:r>
      <w:r w:rsidR="00F751B0">
        <w:t xml:space="preserve"> Long-nosed P</w:t>
      </w:r>
      <w:r>
        <w:t xml:space="preserve">otoroos and </w:t>
      </w:r>
      <w:r w:rsidR="00F751B0">
        <w:t>Southern Brown B</w:t>
      </w:r>
      <w:r>
        <w:t xml:space="preserve">andicoots have shown no signs of recovery, despite indications that habitat attributes have returned to near pre-burn levels. Continuation of the monitoring program through integration with the Glenelg Ark project would provide longer-term data </w:t>
      </w:r>
      <w:r w:rsidR="008F60C5">
        <w:t xml:space="preserve">for </w:t>
      </w:r>
      <w:r>
        <w:t>inform</w:t>
      </w:r>
      <w:r w:rsidR="008F60C5">
        <w:t>ing</w:t>
      </w:r>
      <w:r>
        <w:t xml:space="preserve"> management about the relationship between post-fire mammal recovery, vegetation growth stage structure and predation.</w:t>
      </w:r>
    </w:p>
    <w:p w14:paraId="1DDBC3BB" w14:textId="70AA793F" w:rsidR="00D5567E" w:rsidRDefault="008F60C5" w:rsidP="00D04351">
      <w:pPr>
        <w:pStyle w:val="ARIERBody"/>
      </w:pPr>
      <w:r>
        <w:t>Monitoring, evaluation and reporting key evaluation questions (</w:t>
      </w:r>
      <w:r w:rsidR="00A50128">
        <w:t>MER KEQs</w:t>
      </w:r>
      <w:r>
        <w:t>)</w:t>
      </w:r>
      <w:r w:rsidR="001C6547">
        <w:t xml:space="preserve"> (DELWP 2015)</w:t>
      </w:r>
      <w:r w:rsidR="00A50128">
        <w:t xml:space="preserve"> addressed by this proposal</w:t>
      </w:r>
      <w:r w:rsidR="001C6547">
        <w:t xml:space="preserve"> are;</w:t>
      </w:r>
    </w:p>
    <w:p w14:paraId="1D0EF34F" w14:textId="77AB6D39" w:rsidR="00A50128" w:rsidRPr="00F751B0" w:rsidRDefault="00A50128" w:rsidP="00D04351">
      <w:pPr>
        <w:pStyle w:val="ARIERBody"/>
        <w:numPr>
          <w:ilvl w:val="0"/>
          <w:numId w:val="45"/>
        </w:numPr>
        <w:ind w:left="426" w:hanging="426"/>
        <w:rPr>
          <w:rFonts w:asciiTheme="minorHAnsi" w:hAnsiTheme="minorHAnsi"/>
        </w:rPr>
      </w:pPr>
      <w:r w:rsidRPr="00F751B0">
        <w:rPr>
          <w:rFonts w:asciiTheme="minorHAnsi" w:hAnsiTheme="minorHAnsi"/>
        </w:rPr>
        <w:t>How have fuel management strategies change</w:t>
      </w:r>
      <w:r w:rsidR="008F60C5">
        <w:rPr>
          <w:rFonts w:asciiTheme="minorHAnsi" w:hAnsiTheme="minorHAnsi"/>
        </w:rPr>
        <w:t>d</w:t>
      </w:r>
      <w:r w:rsidRPr="00F751B0">
        <w:rPr>
          <w:rFonts w:asciiTheme="minorHAnsi" w:hAnsiTheme="minorHAnsi"/>
        </w:rPr>
        <w:t xml:space="preserve"> the occupancy of </w:t>
      </w:r>
      <w:r w:rsidR="008F60C5" w:rsidRPr="00F751B0">
        <w:rPr>
          <w:rFonts w:asciiTheme="minorHAnsi" w:hAnsiTheme="minorHAnsi"/>
        </w:rPr>
        <w:t>fire</w:t>
      </w:r>
      <w:r w:rsidR="008F60C5">
        <w:rPr>
          <w:rFonts w:asciiTheme="minorHAnsi" w:hAnsiTheme="minorHAnsi"/>
        </w:rPr>
        <w:t>-</w:t>
      </w:r>
      <w:r w:rsidRPr="00F751B0">
        <w:rPr>
          <w:rFonts w:asciiTheme="minorHAnsi" w:hAnsiTheme="minorHAnsi"/>
        </w:rPr>
        <w:t>sensitive species within their preferred habitat?</w:t>
      </w:r>
    </w:p>
    <w:p w14:paraId="6198E434" w14:textId="793BD277" w:rsidR="00A50128" w:rsidRPr="00F751B0" w:rsidRDefault="00A50128" w:rsidP="00D04351">
      <w:pPr>
        <w:pStyle w:val="ARIERBody"/>
        <w:numPr>
          <w:ilvl w:val="0"/>
          <w:numId w:val="45"/>
        </w:numPr>
        <w:ind w:left="426" w:hanging="426"/>
        <w:rPr>
          <w:rFonts w:asciiTheme="minorHAnsi" w:hAnsiTheme="minorHAnsi"/>
        </w:rPr>
      </w:pPr>
      <w:r w:rsidRPr="00F751B0">
        <w:rPr>
          <w:rFonts w:asciiTheme="minorHAnsi" w:hAnsiTheme="minorHAnsi"/>
        </w:rPr>
        <w:t>How has the abundance of key habitat attributes changed as a result of fuel management?</w:t>
      </w:r>
    </w:p>
    <w:p w14:paraId="51F5DF29" w14:textId="66E53339" w:rsidR="00A50128" w:rsidRPr="00A50128" w:rsidRDefault="00A50128" w:rsidP="001C6547">
      <w:pPr>
        <w:pStyle w:val="HC"/>
      </w:pPr>
      <w:r w:rsidRPr="00A50128">
        <w:t>Do patchy burns increase predation risk for surviving native mammals at risk from fox predation?</w:t>
      </w:r>
    </w:p>
    <w:p w14:paraId="3461E0FA" w14:textId="3BE4F6ED" w:rsidR="00D5567E" w:rsidRDefault="00A50128" w:rsidP="00D04351">
      <w:pPr>
        <w:pStyle w:val="ARIERBody"/>
      </w:pPr>
      <w:r>
        <w:t>Spatially heterogeneous habitats (i.e. habitat</w:t>
      </w:r>
      <w:r w:rsidR="006E07C8">
        <w:t>s</w:t>
      </w:r>
      <w:r>
        <w:t xml:space="preserve"> with structural complexity) are thought to play a role in mediating predator</w:t>
      </w:r>
      <w:r w:rsidR="006E07C8">
        <w:t>–</w:t>
      </w:r>
      <w:r>
        <w:t>prey dynamics by reducing the efficiency with which predators can search for, encounter and kill prey. However, planned burns simplify habitat complexity in the short to medium term</w:t>
      </w:r>
      <w:r w:rsidR="006E07C8">
        <w:t>,</w:t>
      </w:r>
      <w:r>
        <w:t xml:space="preserve"> potentially increasing predation risk. Unburnt areas within planned burns are considered to benefit native wildlife by providing immediate refuge from the effects of the burn, by providing possible sources of </w:t>
      </w:r>
      <w:proofErr w:type="spellStart"/>
      <w:r>
        <w:t>intraburn</w:t>
      </w:r>
      <w:proofErr w:type="spellEnd"/>
      <w:r>
        <w:t xml:space="preserve"> </w:t>
      </w:r>
      <w:proofErr w:type="spellStart"/>
      <w:r>
        <w:t>recolonisation</w:t>
      </w:r>
      <w:proofErr w:type="spellEnd"/>
      <w:r>
        <w:t xml:space="preserve">, and </w:t>
      </w:r>
      <w:r w:rsidR="006E07C8">
        <w:t>by retaining</w:t>
      </w:r>
      <w:r>
        <w:t xml:space="preserve"> the required structural complexity to mediate </w:t>
      </w:r>
      <w:r w:rsidR="00BB12E3">
        <w:t xml:space="preserve">increased </w:t>
      </w:r>
      <w:r>
        <w:t>predation. Considerable variation is likely to occur in unburnt patch quality</w:t>
      </w:r>
      <w:r w:rsidR="006E07C8">
        <w:t>,</w:t>
      </w:r>
      <w:r>
        <w:t xml:space="preserve"> resulting in native species being energetically stressed</w:t>
      </w:r>
      <w:r w:rsidR="006E07C8">
        <w:t xml:space="preserve"> and</w:t>
      </w:r>
      <w:r>
        <w:t xml:space="preserve"> leading to prey species using areas in which predation risk is high, which may lead to increased search efficiency by predators.</w:t>
      </w:r>
      <w:r w:rsidR="00D5567E">
        <w:t xml:space="preserve"> </w:t>
      </w:r>
      <w:r>
        <w:t>Thus, planned burning can create islands of habitat of variable quality surrounded by a sea of high predation risk. Increased use of this risky habitat increases the probability of encounter by predators.</w:t>
      </w:r>
      <w:r w:rsidR="00D5567E">
        <w:t xml:space="preserve"> </w:t>
      </w:r>
      <w:r w:rsidR="00204E90">
        <w:t>It would be useful</w:t>
      </w:r>
      <w:r>
        <w:t xml:space="preserve"> to test this assertion by quantifying the habitat complexity, landscape context, size, and shape of unburnt patches immediately following burns, matched across a range of planned burns</w:t>
      </w:r>
      <w:r w:rsidR="006E07C8">
        <w:t>,</w:t>
      </w:r>
      <w:r>
        <w:t xml:space="preserve"> and contrasting the use of unburnt patches by native species and predators </w:t>
      </w:r>
      <w:r w:rsidR="00E04A72">
        <w:t>with use</w:t>
      </w:r>
      <w:r w:rsidR="006E07C8">
        <w:t xml:space="preserve"> of </w:t>
      </w:r>
      <w:r>
        <w:t>the surrounding burnt habitat in areas with and without a long history of fox control.</w:t>
      </w:r>
    </w:p>
    <w:p w14:paraId="375A3575" w14:textId="230E8DAA" w:rsidR="00A50128" w:rsidRPr="00A50128" w:rsidRDefault="00A50128" w:rsidP="001C6547">
      <w:pPr>
        <w:pStyle w:val="HC"/>
      </w:pPr>
      <w:r w:rsidRPr="00A50128">
        <w:t xml:space="preserve">Do unburnt habitat patches within planned burns provide sites of refuge from predation in the medium term </w:t>
      </w:r>
      <w:r w:rsidR="000F3C43">
        <w:t>across</w:t>
      </w:r>
      <w:r w:rsidRPr="00A50128">
        <w:t xml:space="preserve"> </w:t>
      </w:r>
      <w:r w:rsidR="00E04A72">
        <w:t>g</w:t>
      </w:r>
      <w:r w:rsidR="00E04A72" w:rsidRPr="00A50128">
        <w:t xml:space="preserve">rowth </w:t>
      </w:r>
      <w:r w:rsidR="00E04A72">
        <w:t>s</w:t>
      </w:r>
      <w:r w:rsidR="00E04A72" w:rsidRPr="00A50128">
        <w:t>tages</w:t>
      </w:r>
      <w:r w:rsidRPr="00A50128">
        <w:t>?</w:t>
      </w:r>
    </w:p>
    <w:p w14:paraId="1AC19A94" w14:textId="1D252FE4" w:rsidR="00A50128" w:rsidRDefault="00A50128" w:rsidP="00D04351">
      <w:pPr>
        <w:pStyle w:val="ARIERBody"/>
      </w:pPr>
      <w:r>
        <w:t xml:space="preserve">It is widely considered that refuge habitat is critical to post-planned burn survival and </w:t>
      </w:r>
      <w:proofErr w:type="spellStart"/>
      <w:r>
        <w:t>recoloni</w:t>
      </w:r>
      <w:r w:rsidR="00345EBF">
        <w:t>s</w:t>
      </w:r>
      <w:r>
        <w:t>ation</w:t>
      </w:r>
      <w:proofErr w:type="spellEnd"/>
      <w:r>
        <w:t xml:space="preserve"> of </w:t>
      </w:r>
      <w:r w:rsidR="00B744E9">
        <w:t>fire-</w:t>
      </w:r>
      <w:r>
        <w:t>sensitive native fauna; however, the empirical data to support this assertion is limited (Robinson et al. 2013).</w:t>
      </w:r>
      <w:r w:rsidR="00345EBF" w:rsidRPr="00345EBF">
        <w:t xml:space="preserve"> </w:t>
      </w:r>
      <w:r w:rsidR="00345EBF">
        <w:t xml:space="preserve">Little information is available to inform </w:t>
      </w:r>
      <w:r w:rsidR="009D5E3D">
        <w:t>land</w:t>
      </w:r>
      <w:r w:rsidR="00345EBF">
        <w:t xml:space="preserve"> managers regarding the importance of refuges to native species at risk from predation (fire-sensitive or not), or</w:t>
      </w:r>
      <w:r>
        <w:t xml:space="preserve"> </w:t>
      </w:r>
      <w:r w:rsidR="00345EBF">
        <w:t xml:space="preserve">regarding </w:t>
      </w:r>
      <w:r>
        <w:t xml:space="preserve">the </w:t>
      </w:r>
      <w:r w:rsidR="00345EBF">
        <w:t xml:space="preserve">best </w:t>
      </w:r>
      <w:r>
        <w:t>size, number, structure</w:t>
      </w:r>
      <w:r w:rsidR="00345EBF">
        <w:t xml:space="preserve"> or</w:t>
      </w:r>
      <w:r>
        <w:t xml:space="preserve"> configuration of refuges</w:t>
      </w:r>
      <w:r w:rsidR="00345EBF">
        <w:t>,</w:t>
      </w:r>
      <w:r>
        <w:t xml:space="preserve"> </w:t>
      </w:r>
      <w:r w:rsidR="00345EBF">
        <w:t xml:space="preserve">or their </w:t>
      </w:r>
      <w:r>
        <w:t xml:space="preserve">spatial arrangement in the landscape. Across the 100,000 ha of the Glenelg Ark project area a number of planned burns occur each year, within and outside the fox control areas. </w:t>
      </w:r>
      <w:r w:rsidR="00204E90">
        <w:t>T</w:t>
      </w:r>
      <w:r>
        <w:t xml:space="preserve">his management operation </w:t>
      </w:r>
      <w:r w:rsidR="00204E90">
        <w:t xml:space="preserve">could be used </w:t>
      </w:r>
      <w:r>
        <w:t xml:space="preserve">to characterise the unburnt habitat and its use by native mammals, and assess this use </w:t>
      </w:r>
      <w:r w:rsidR="00345EBF">
        <w:t xml:space="preserve">over </w:t>
      </w:r>
      <w:r>
        <w:t xml:space="preserve">time in areas with and without fox control. </w:t>
      </w:r>
      <w:r w:rsidR="00204E90">
        <w:t>B</w:t>
      </w:r>
      <w:r>
        <w:t xml:space="preserve">iophysical attributes </w:t>
      </w:r>
      <w:r w:rsidR="00204E90">
        <w:t xml:space="preserve">would be considered </w:t>
      </w:r>
      <w:r>
        <w:t xml:space="preserve">within the unburnt </w:t>
      </w:r>
      <w:r w:rsidR="00345EBF">
        <w:t xml:space="preserve">patch, </w:t>
      </w:r>
      <w:r>
        <w:t>as well as the landscape context of unburnt areas across the landscape. Information gained from this project would be used to develop guidelines for the creation of unburnt patches for the management of species at risk from fox predation.</w:t>
      </w:r>
    </w:p>
    <w:p w14:paraId="7DEF5FC2" w14:textId="1B9F44C6" w:rsidR="00A50128" w:rsidRDefault="00A50128" w:rsidP="00D04351">
      <w:pPr>
        <w:pStyle w:val="ARIERBody"/>
      </w:pPr>
      <w:r>
        <w:t>MER KEQs addressed by this proposal:</w:t>
      </w:r>
    </w:p>
    <w:p w14:paraId="63398498" w14:textId="481E2CCE" w:rsidR="00A50128" w:rsidRPr="00F751B0" w:rsidRDefault="00A50128" w:rsidP="00D04351">
      <w:pPr>
        <w:pStyle w:val="ARIERBody"/>
        <w:numPr>
          <w:ilvl w:val="0"/>
          <w:numId w:val="45"/>
        </w:numPr>
        <w:ind w:left="426" w:hanging="426"/>
        <w:rPr>
          <w:rFonts w:asciiTheme="minorHAnsi" w:hAnsiTheme="minorHAnsi"/>
        </w:rPr>
      </w:pPr>
      <w:r w:rsidRPr="00F751B0">
        <w:rPr>
          <w:rFonts w:asciiTheme="minorHAnsi" w:hAnsiTheme="minorHAnsi"/>
        </w:rPr>
        <w:t>How have fuel management strategies changed the occupancy of fire</w:t>
      </w:r>
      <w:r w:rsidR="00345EBF">
        <w:rPr>
          <w:rFonts w:asciiTheme="minorHAnsi" w:hAnsiTheme="minorHAnsi"/>
        </w:rPr>
        <w:t>-</w:t>
      </w:r>
      <w:r w:rsidRPr="00F751B0">
        <w:rPr>
          <w:rFonts w:asciiTheme="minorHAnsi" w:hAnsiTheme="minorHAnsi"/>
        </w:rPr>
        <w:t>sensitive species within their preferred habitat?</w:t>
      </w:r>
    </w:p>
    <w:p w14:paraId="30A0A372" w14:textId="1809E1C4" w:rsidR="00A50128" w:rsidRPr="00F751B0" w:rsidRDefault="00A50128" w:rsidP="001C6547">
      <w:pPr>
        <w:pStyle w:val="HC"/>
      </w:pPr>
      <w:r w:rsidRPr="00F751B0">
        <w:t>Unintended cascading effects of planned</w:t>
      </w:r>
      <w:r w:rsidR="000F3C43">
        <w:t xml:space="preserve"> burning and predator reduction</w:t>
      </w:r>
      <w:r w:rsidR="00345EBF">
        <w:t>—</w:t>
      </w:r>
      <w:r w:rsidRPr="00F751B0">
        <w:t>can increased herbivory retard ground</w:t>
      </w:r>
      <w:r w:rsidR="00345EBF">
        <w:t>-</w:t>
      </w:r>
      <w:r w:rsidRPr="00F751B0">
        <w:t>dwelling native mammal recovery?</w:t>
      </w:r>
    </w:p>
    <w:p w14:paraId="1DAB194B" w14:textId="4A552A9C" w:rsidR="00A50128" w:rsidRDefault="00A50128" w:rsidP="00D04351">
      <w:pPr>
        <w:pStyle w:val="ARIERBody"/>
      </w:pPr>
      <w:r>
        <w:t>Ecosystems are complex</w:t>
      </w:r>
      <w:r w:rsidR="00345EBF">
        <w:t>,</w:t>
      </w:r>
      <w:r>
        <w:t xml:space="preserve"> with bottom-up and top-down process acting to shape their structure. Management intervention</w:t>
      </w:r>
      <w:r w:rsidR="00345EBF">
        <w:t>s</w:t>
      </w:r>
      <w:r>
        <w:t xml:space="preserve"> in ecosystem processes can have unintended outcomes. </w:t>
      </w:r>
      <w:r w:rsidR="00781E98">
        <w:t>S</w:t>
      </w:r>
      <w:r>
        <w:t>ubstantial and sustained reduction of foxes (as the only apex</w:t>
      </w:r>
      <w:r w:rsidR="00345EBF">
        <w:t xml:space="preserve"> </w:t>
      </w:r>
      <w:r>
        <w:t xml:space="preserve">predator) can result in </w:t>
      </w:r>
      <w:proofErr w:type="spellStart"/>
      <w:r>
        <w:t>overbrowsing</w:t>
      </w:r>
      <w:proofErr w:type="spellEnd"/>
      <w:r>
        <w:t xml:space="preserve"> or grazing of canopies and mid-storey vegetation by possums and wallabies (which respond numerically to less predation pressure</w:t>
      </w:r>
      <w:r w:rsidR="000F3C43">
        <w:t xml:space="preserve">). This could prevent regeneration of </w:t>
      </w:r>
      <w:r>
        <w:t>rare ground</w:t>
      </w:r>
      <w:r w:rsidR="00781E98">
        <w:t>-</w:t>
      </w:r>
      <w:r>
        <w:t>layer species (e.g. orchids)</w:t>
      </w:r>
      <w:r w:rsidR="000F3C43">
        <w:t>, eliminating them</w:t>
      </w:r>
      <w:r>
        <w:t xml:space="preserve"> by digging herbivores, e.g. </w:t>
      </w:r>
      <w:r w:rsidR="00781E98">
        <w:t>S</w:t>
      </w:r>
      <w:r>
        <w:t xml:space="preserve">wamp </w:t>
      </w:r>
      <w:r w:rsidR="00781E98">
        <w:t>Rats (</w:t>
      </w:r>
      <w:proofErr w:type="spellStart"/>
      <w:r w:rsidR="00781E98">
        <w:rPr>
          <w:i/>
        </w:rPr>
        <w:t>Rattus</w:t>
      </w:r>
      <w:proofErr w:type="spellEnd"/>
      <w:r w:rsidR="00781E98">
        <w:rPr>
          <w:i/>
        </w:rPr>
        <w:t xml:space="preserve"> </w:t>
      </w:r>
      <w:proofErr w:type="spellStart"/>
      <w:r w:rsidR="00781E98">
        <w:rPr>
          <w:i/>
        </w:rPr>
        <w:t>lutreolus</w:t>
      </w:r>
      <w:proofErr w:type="spellEnd"/>
      <w:r w:rsidR="00781E98">
        <w:t>)</w:t>
      </w:r>
      <w:r>
        <w:t xml:space="preserve">. The resulting alteration of the habitat structure and floristic composition </w:t>
      </w:r>
      <w:r w:rsidR="00781E98">
        <w:t xml:space="preserve">could </w:t>
      </w:r>
      <w:r>
        <w:t>exacerbate the impacts of p</w:t>
      </w:r>
      <w:r w:rsidR="009D5E3D">
        <w:t>redation</w:t>
      </w:r>
      <w:r>
        <w:t xml:space="preserve"> o</w:t>
      </w:r>
      <w:r w:rsidR="00627F00">
        <w:t xml:space="preserve">n native mammals by foxes (and </w:t>
      </w:r>
      <w:r w:rsidR="00BA2333">
        <w:t>feral Cat</w:t>
      </w:r>
      <w:r>
        <w:t>s).</w:t>
      </w:r>
      <w:r w:rsidR="00D5567E">
        <w:t xml:space="preserve"> </w:t>
      </w:r>
      <w:r w:rsidR="00781E98">
        <w:t>C</w:t>
      </w:r>
      <w:r>
        <w:t xml:space="preserve">hanges to habitat attributes also have implications for the role of refuge habitat as locations for native animal persistence </w:t>
      </w:r>
      <w:r w:rsidR="00D64FAC">
        <w:t>post-burn</w:t>
      </w:r>
      <w:r>
        <w:t xml:space="preserve">, </w:t>
      </w:r>
      <w:r w:rsidR="00781E98">
        <w:t xml:space="preserve">because </w:t>
      </w:r>
      <w:r>
        <w:t xml:space="preserve">habitat quality in refuges may decrease rapidly </w:t>
      </w:r>
      <w:r w:rsidR="00D64FAC">
        <w:t>post-burn</w:t>
      </w:r>
      <w:r>
        <w:t xml:space="preserve"> due to intensified use in the medium</w:t>
      </w:r>
      <w:r w:rsidR="00781E98">
        <w:t xml:space="preserve"> </w:t>
      </w:r>
      <w:r>
        <w:t xml:space="preserve">term. </w:t>
      </w:r>
      <w:r w:rsidR="00204E90">
        <w:t>It would be useful</w:t>
      </w:r>
      <w:r>
        <w:t xml:space="preserve"> to investigate these issues by contrasting a set of replicated growth stage structures inside and outsider the Glenelg Ark fox control areas and measuring plant species abundance, floristic</w:t>
      </w:r>
      <w:r w:rsidR="00D5567E">
        <w:t xml:space="preserve"> </w:t>
      </w:r>
      <w:r>
        <w:t>composition and habitat structure</w:t>
      </w:r>
      <w:r w:rsidR="00B05486">
        <w:t>, then</w:t>
      </w:r>
      <w:r>
        <w:t xml:space="preserve"> relating this to the occurrence of browser and grazer abundance and the occurrence of native mammals at risk from fox predation. This could include the use of herbivore enclosures within burnt and unburnt patches following planned burns. Information from this project </w:t>
      </w:r>
      <w:r w:rsidR="00B05486">
        <w:t xml:space="preserve">would </w:t>
      </w:r>
      <w:r>
        <w:t>guide the development of planned burning and predator control prescriptions for bushfire management planning.</w:t>
      </w:r>
    </w:p>
    <w:p w14:paraId="77B6F2DD" w14:textId="41A7446D" w:rsidR="00D5567E" w:rsidRDefault="00A50128" w:rsidP="00D04351">
      <w:pPr>
        <w:pStyle w:val="ARIERBody"/>
      </w:pPr>
      <w:r>
        <w:t>MER KEQs addressed by this proposal:</w:t>
      </w:r>
    </w:p>
    <w:p w14:paraId="79688FCA" w14:textId="48F8D20E" w:rsidR="00A50128" w:rsidRPr="00F751B0" w:rsidRDefault="00A50128" w:rsidP="00D04351">
      <w:pPr>
        <w:pStyle w:val="ARIERBody"/>
        <w:numPr>
          <w:ilvl w:val="0"/>
          <w:numId w:val="45"/>
        </w:numPr>
        <w:ind w:left="426" w:hanging="426"/>
        <w:rPr>
          <w:rFonts w:asciiTheme="minorHAnsi" w:hAnsiTheme="minorHAnsi"/>
        </w:rPr>
      </w:pPr>
      <w:r w:rsidRPr="00F751B0">
        <w:rPr>
          <w:rFonts w:asciiTheme="minorHAnsi" w:hAnsiTheme="minorHAnsi"/>
        </w:rPr>
        <w:t xml:space="preserve">How appropriate are the current thresholds </w:t>
      </w:r>
      <w:r w:rsidR="00781E98">
        <w:rPr>
          <w:rFonts w:asciiTheme="minorHAnsi" w:hAnsiTheme="minorHAnsi"/>
        </w:rPr>
        <w:t>of</w:t>
      </w:r>
      <w:r w:rsidR="00781E98" w:rsidRPr="00F751B0">
        <w:rPr>
          <w:rFonts w:asciiTheme="minorHAnsi" w:hAnsiTheme="minorHAnsi"/>
        </w:rPr>
        <w:t xml:space="preserve"> </w:t>
      </w:r>
      <w:r w:rsidRPr="00F751B0">
        <w:rPr>
          <w:rFonts w:asciiTheme="minorHAnsi" w:hAnsiTheme="minorHAnsi"/>
        </w:rPr>
        <w:t>management action for avoiding fundamental change in each Ecological Vegetation Division?</w:t>
      </w:r>
    </w:p>
    <w:p w14:paraId="3B6125EE" w14:textId="0C9F2F5E" w:rsidR="00A50128" w:rsidRPr="00F751B0" w:rsidRDefault="00A50128" w:rsidP="00D04351">
      <w:pPr>
        <w:pStyle w:val="ARIERBody"/>
        <w:numPr>
          <w:ilvl w:val="0"/>
          <w:numId w:val="45"/>
        </w:numPr>
        <w:ind w:left="426" w:hanging="426"/>
        <w:rPr>
          <w:rFonts w:asciiTheme="minorHAnsi" w:hAnsiTheme="minorHAnsi"/>
        </w:rPr>
      </w:pPr>
      <w:r w:rsidRPr="00F751B0">
        <w:rPr>
          <w:rFonts w:asciiTheme="minorHAnsi" w:hAnsiTheme="minorHAnsi"/>
        </w:rPr>
        <w:t xml:space="preserve">How have fuel management strategies changed the occupancy of </w:t>
      </w:r>
      <w:r w:rsidR="00781E98" w:rsidRPr="00F751B0">
        <w:rPr>
          <w:rFonts w:asciiTheme="minorHAnsi" w:hAnsiTheme="minorHAnsi"/>
        </w:rPr>
        <w:t>fire</w:t>
      </w:r>
      <w:r w:rsidR="00781E98">
        <w:rPr>
          <w:rFonts w:asciiTheme="minorHAnsi" w:hAnsiTheme="minorHAnsi"/>
        </w:rPr>
        <w:t>-</w:t>
      </w:r>
      <w:r w:rsidRPr="00F751B0">
        <w:rPr>
          <w:rFonts w:asciiTheme="minorHAnsi" w:hAnsiTheme="minorHAnsi"/>
        </w:rPr>
        <w:t>sensitive species within their preferred habitat</w:t>
      </w:r>
      <w:r w:rsidR="00781E98">
        <w:rPr>
          <w:rFonts w:asciiTheme="minorHAnsi" w:hAnsiTheme="minorHAnsi"/>
        </w:rPr>
        <w:t>s</w:t>
      </w:r>
      <w:r w:rsidRPr="00F751B0">
        <w:rPr>
          <w:rFonts w:asciiTheme="minorHAnsi" w:hAnsiTheme="minorHAnsi"/>
        </w:rPr>
        <w:t>?</w:t>
      </w:r>
    </w:p>
    <w:p w14:paraId="18F8E45E" w14:textId="51E8D92D" w:rsidR="00A50128" w:rsidRPr="00F751B0" w:rsidRDefault="00A50128" w:rsidP="00D04351">
      <w:pPr>
        <w:pStyle w:val="ARIERBody"/>
        <w:numPr>
          <w:ilvl w:val="0"/>
          <w:numId w:val="45"/>
        </w:numPr>
        <w:ind w:left="426" w:hanging="426"/>
        <w:rPr>
          <w:rFonts w:asciiTheme="minorHAnsi" w:hAnsiTheme="minorHAnsi"/>
        </w:rPr>
      </w:pPr>
      <w:r w:rsidRPr="00F751B0">
        <w:rPr>
          <w:rFonts w:asciiTheme="minorHAnsi" w:hAnsiTheme="minorHAnsi"/>
        </w:rPr>
        <w:t xml:space="preserve">How </w:t>
      </w:r>
      <w:r w:rsidR="00781E98" w:rsidRPr="00F751B0">
        <w:rPr>
          <w:rFonts w:asciiTheme="minorHAnsi" w:hAnsiTheme="minorHAnsi"/>
        </w:rPr>
        <w:t>ha</w:t>
      </w:r>
      <w:r w:rsidR="00B05486">
        <w:rPr>
          <w:rFonts w:asciiTheme="minorHAnsi" w:hAnsiTheme="minorHAnsi"/>
        </w:rPr>
        <w:t>s</w:t>
      </w:r>
      <w:r w:rsidR="00781E98" w:rsidRPr="00F751B0">
        <w:rPr>
          <w:rFonts w:asciiTheme="minorHAnsi" w:hAnsiTheme="minorHAnsi"/>
        </w:rPr>
        <w:t xml:space="preserve"> </w:t>
      </w:r>
      <w:r w:rsidRPr="00F751B0">
        <w:rPr>
          <w:rFonts w:asciiTheme="minorHAnsi" w:hAnsiTheme="minorHAnsi"/>
        </w:rPr>
        <w:t>the abundance of key habitat attributes changed as a result of fuel management?</w:t>
      </w:r>
    </w:p>
    <w:p w14:paraId="1F5DB9E0" w14:textId="27D15713" w:rsidR="00A50128" w:rsidRPr="00D04351" w:rsidRDefault="00A50128" w:rsidP="001C6547">
      <w:pPr>
        <w:pStyle w:val="HC"/>
      </w:pPr>
      <w:bookmarkStart w:id="190" w:name="_Toc330056760"/>
      <w:r w:rsidRPr="00B905D9">
        <w:t xml:space="preserve">Predicting areas in the landscape where native species are most at risk from predation due to </w:t>
      </w:r>
      <w:r w:rsidRPr="009656AC">
        <w:t>changes in habitat created by planned burning</w:t>
      </w:r>
      <w:bookmarkEnd w:id="190"/>
    </w:p>
    <w:p w14:paraId="69B0840A" w14:textId="3BAF6C03" w:rsidR="00A50128" w:rsidRDefault="00A50128" w:rsidP="00D04351">
      <w:pPr>
        <w:pStyle w:val="ARIERBody"/>
      </w:pPr>
      <w:r>
        <w:t xml:space="preserve">GIS-based techniques </w:t>
      </w:r>
      <w:r w:rsidR="00204E90">
        <w:t xml:space="preserve">could be used </w:t>
      </w:r>
      <w:r>
        <w:t xml:space="preserve">for modelling </w:t>
      </w:r>
      <w:r w:rsidR="002D5F05">
        <w:t xml:space="preserve">the distribution of </w:t>
      </w:r>
      <w:r>
        <w:t xml:space="preserve">predator and selected native species populations spatially, and for defining habitat structure. </w:t>
      </w:r>
      <w:r w:rsidR="00204E90">
        <w:t>T</w:t>
      </w:r>
      <w:r>
        <w:t xml:space="preserve">o determine </w:t>
      </w:r>
      <w:r w:rsidR="00204E90">
        <w:t xml:space="preserve">the </w:t>
      </w:r>
      <w:r>
        <w:t xml:space="preserve">spatial predictors of predation in areas of planned burning (possibly </w:t>
      </w:r>
      <w:r w:rsidR="00D161CE">
        <w:t>covering a range of</w:t>
      </w:r>
      <w:r>
        <w:t xml:space="preserve"> Growth Stage Structures)</w:t>
      </w:r>
      <w:r w:rsidR="00D161CE">
        <w:t>,</w:t>
      </w:r>
      <w:r>
        <w:t xml:space="preserve"> inductive</w:t>
      </w:r>
      <w:r w:rsidR="00D161CE">
        <w:t>–</w:t>
      </w:r>
      <w:r>
        <w:t>spatial modelling</w:t>
      </w:r>
      <w:r w:rsidR="00204E90">
        <w:t xml:space="preserve"> could be used</w:t>
      </w:r>
      <w:r>
        <w:t xml:space="preserve">. Predation risk </w:t>
      </w:r>
      <w:r w:rsidR="00204E90">
        <w:t>could be</w:t>
      </w:r>
      <w:r>
        <w:t xml:space="preserve"> interpolated across regions</w:t>
      </w:r>
      <w:r w:rsidR="00204E90">
        <w:t xml:space="preserve"> using</w:t>
      </w:r>
      <w:r>
        <w:t xml:space="preserve"> a linear regression model for </w:t>
      </w:r>
      <w:proofErr w:type="spellStart"/>
      <w:r>
        <w:t>spatio</w:t>
      </w:r>
      <w:proofErr w:type="spellEnd"/>
      <w:r>
        <w:t>-temporal predictors of predation risk</w:t>
      </w:r>
      <w:r w:rsidR="00ED6875">
        <w:t>,</w:t>
      </w:r>
      <w:r>
        <w:t xml:space="preserve"> </w:t>
      </w:r>
      <w:r w:rsidR="000F3C43">
        <w:t>with</w:t>
      </w:r>
      <w:r>
        <w:t xml:space="preserve"> a predation risk surface and surfaces representing predator abundance, prey abundance, and habitat structure. These measures </w:t>
      </w:r>
      <w:r w:rsidR="00ED6875">
        <w:t xml:space="preserve">would </w:t>
      </w:r>
      <w:r>
        <w:t xml:space="preserve">augment traditional ecological approaches and assist land </w:t>
      </w:r>
      <w:r w:rsidR="00ED6875">
        <w:t xml:space="preserve">managers </w:t>
      </w:r>
      <w:r>
        <w:t>by identifying where in the landscape predator control should be targeted, and the importance of predator, prey and habitat measures as spatial determinants of predation. This would require a staged approach</w:t>
      </w:r>
      <w:r w:rsidR="00ED6875">
        <w:t>,</w:t>
      </w:r>
      <w:r w:rsidR="00D5567E">
        <w:t xml:space="preserve"> </w:t>
      </w:r>
      <w:r>
        <w:t>collating existing datasets and determining the feasibility of creating the predictive risk layers</w:t>
      </w:r>
      <w:r w:rsidR="00ED6875">
        <w:t xml:space="preserve">; </w:t>
      </w:r>
      <w:r>
        <w:t xml:space="preserve">if successful, </w:t>
      </w:r>
      <w:r w:rsidR="00ED6875">
        <w:t>a</w:t>
      </w:r>
      <w:r>
        <w:t xml:space="preserve"> full analysis across a test region</w:t>
      </w:r>
      <w:r w:rsidR="00ED6875">
        <w:t xml:space="preserve"> would be carried out</w:t>
      </w:r>
      <w:r>
        <w:t>.</w:t>
      </w:r>
    </w:p>
    <w:p w14:paraId="71910A7F" w14:textId="77777777" w:rsidR="00D5567E" w:rsidRDefault="00A50128" w:rsidP="00D04351">
      <w:pPr>
        <w:pStyle w:val="ARIERBody"/>
      </w:pPr>
      <w:r>
        <w:t>MER KEQ addressed by this proposal:</w:t>
      </w:r>
    </w:p>
    <w:p w14:paraId="2D0A8870" w14:textId="4D3E115D" w:rsidR="00A50128" w:rsidRPr="00F751B0" w:rsidRDefault="00A50128" w:rsidP="00D04351">
      <w:pPr>
        <w:pStyle w:val="ARIERBody"/>
        <w:numPr>
          <w:ilvl w:val="0"/>
          <w:numId w:val="45"/>
        </w:numPr>
        <w:ind w:left="426" w:hanging="426"/>
        <w:rPr>
          <w:rFonts w:asciiTheme="minorHAnsi" w:hAnsiTheme="minorHAnsi"/>
        </w:rPr>
      </w:pPr>
      <w:r w:rsidRPr="00F751B0">
        <w:rPr>
          <w:rFonts w:asciiTheme="minorHAnsi" w:hAnsiTheme="minorHAnsi"/>
        </w:rPr>
        <w:t xml:space="preserve">How have fuel management strategies changed the occupancy of </w:t>
      </w:r>
      <w:r w:rsidR="00DF17FA" w:rsidRPr="00F751B0">
        <w:rPr>
          <w:rFonts w:asciiTheme="minorHAnsi" w:hAnsiTheme="minorHAnsi"/>
        </w:rPr>
        <w:t>fire</w:t>
      </w:r>
      <w:r w:rsidR="00DF17FA">
        <w:rPr>
          <w:rFonts w:asciiTheme="minorHAnsi" w:hAnsiTheme="minorHAnsi"/>
        </w:rPr>
        <w:t>-</w:t>
      </w:r>
      <w:r w:rsidRPr="00F751B0">
        <w:rPr>
          <w:rFonts w:asciiTheme="minorHAnsi" w:hAnsiTheme="minorHAnsi"/>
        </w:rPr>
        <w:t>sensitive species within their preferred habitat?</w:t>
      </w:r>
    </w:p>
    <w:p w14:paraId="63028E85" w14:textId="25064BDF" w:rsidR="00F751B0" w:rsidRPr="007F03AF" w:rsidRDefault="00A50128" w:rsidP="007F03AF">
      <w:pPr>
        <w:pStyle w:val="HC"/>
      </w:pPr>
      <w:bookmarkStart w:id="191" w:name="_Toc330056761"/>
      <w:r w:rsidRPr="007F03AF">
        <w:t>Differences in animal population densities/abundance are predicted by spatial change</w:t>
      </w:r>
      <w:r w:rsidR="00B155A5" w:rsidRPr="007F03AF">
        <w:t>s</w:t>
      </w:r>
      <w:r w:rsidRPr="007F03AF">
        <w:t xml:space="preserve"> in habitat</w:t>
      </w:r>
      <w:r w:rsidR="00F751B0" w:rsidRPr="007F03AF">
        <w:t xml:space="preserve"> </w:t>
      </w:r>
      <w:r w:rsidRPr="007F03AF">
        <w:t>structures and not by temporal changes resulting from growth stage structure</w:t>
      </w:r>
      <w:bookmarkEnd w:id="191"/>
    </w:p>
    <w:p w14:paraId="7C39BB85" w14:textId="644C9BF9" w:rsidR="00D5567E" w:rsidRDefault="00A50128" w:rsidP="00D04351">
      <w:pPr>
        <w:pStyle w:val="ARIERBody"/>
      </w:pPr>
      <w:r>
        <w:t>Proposed fire management strategies to meet the Department</w:t>
      </w:r>
      <w:r w:rsidR="001F60FB">
        <w:t>’</w:t>
      </w:r>
      <w:r>
        <w:t>s responsibilities under the second objective of the Code of Bushfire Management assume that animal population densit</w:t>
      </w:r>
      <w:r w:rsidR="00826599">
        <w:t xml:space="preserve">y or </w:t>
      </w:r>
      <w:r>
        <w:t xml:space="preserve">abundance </w:t>
      </w:r>
      <w:r w:rsidR="001F60FB">
        <w:t xml:space="preserve">alters </w:t>
      </w:r>
      <w:r>
        <w:t xml:space="preserve">in response to averaged </w:t>
      </w:r>
      <w:r w:rsidR="00826599">
        <w:t xml:space="preserve">vegetation </w:t>
      </w:r>
      <w:r>
        <w:t xml:space="preserve">condition across a large habitat, i.e. </w:t>
      </w:r>
      <w:r w:rsidR="00826599">
        <w:t xml:space="preserve">a </w:t>
      </w:r>
      <w:r>
        <w:t xml:space="preserve">Growth Stage, and that it </w:t>
      </w:r>
      <w:r w:rsidR="001F60FB">
        <w:t xml:space="preserve">should </w:t>
      </w:r>
      <w:r>
        <w:t>be possible to optimise the spatial arrangement of Growth Stages in the landscape to benefit a broad range of biodiversity. This assumption may not be true</w:t>
      </w:r>
      <w:r w:rsidR="001F60FB">
        <w:t>—</w:t>
      </w:r>
      <w:r>
        <w:t xml:space="preserve">spatial ecological approaches consider that population </w:t>
      </w:r>
      <w:r w:rsidR="001F60FB">
        <w:t>density</w:t>
      </w:r>
      <w:r>
        <w:t>/abundance change</w:t>
      </w:r>
      <w:r w:rsidR="001F60FB">
        <w:t>s</w:t>
      </w:r>
      <w:r>
        <w:t xml:space="preserve"> in response to </w:t>
      </w:r>
      <w:r w:rsidR="001F60FB">
        <w:t xml:space="preserve">the </w:t>
      </w:r>
      <w:r>
        <w:t>local conditions experienced by individuals</w:t>
      </w:r>
      <w:r w:rsidR="001F60FB">
        <w:t>, which</w:t>
      </w:r>
      <w:r>
        <w:t xml:space="preserve"> may be at a scale independent </w:t>
      </w:r>
      <w:r w:rsidR="001F60FB">
        <w:t xml:space="preserve">of </w:t>
      </w:r>
      <w:r>
        <w:t xml:space="preserve">Growth Stage Structures. The Glenelg Ark project has implemented large-scale continuous fox control over 100,000 ha since 2005 and has in place 240 monitoring sites </w:t>
      </w:r>
      <w:r w:rsidR="001F60FB">
        <w:t>with</w:t>
      </w:r>
      <w:r>
        <w:t xml:space="preserve"> recorded presence/absence of native species over the past 10 years. </w:t>
      </w:r>
      <w:r w:rsidR="000F3C43">
        <w:t xml:space="preserve">It </w:t>
      </w:r>
      <w:r w:rsidR="001F60FB">
        <w:t xml:space="preserve">should </w:t>
      </w:r>
      <w:r w:rsidR="000F3C43">
        <w:t>be possible</w:t>
      </w:r>
      <w:r>
        <w:t xml:space="preserve"> to investigate the spatial occurrence of native species at risk from fox predation (in areas with and without fox control)</w:t>
      </w:r>
      <w:r w:rsidR="001F60FB">
        <w:t>, to</w:t>
      </w:r>
      <w:r>
        <w:t xml:space="preserve"> characterise the habitat</w:t>
      </w:r>
      <w:r w:rsidR="001F60FB">
        <w:t>s occupied,</w:t>
      </w:r>
      <w:r>
        <w:t xml:space="preserve"> and </w:t>
      </w:r>
      <w:r w:rsidR="001F60FB">
        <w:t xml:space="preserve">to </w:t>
      </w:r>
      <w:r>
        <w:t xml:space="preserve">compare this </w:t>
      </w:r>
      <w:r w:rsidR="00B67ABF">
        <w:t xml:space="preserve">with </w:t>
      </w:r>
      <w:r>
        <w:t xml:space="preserve">occurrence based on </w:t>
      </w:r>
      <w:r w:rsidR="00B67ABF">
        <w:t xml:space="preserve">Growth Stages </w:t>
      </w:r>
      <w:r>
        <w:t xml:space="preserve">across the landscape. This </w:t>
      </w:r>
      <w:r w:rsidR="00F751B0">
        <w:t>could</w:t>
      </w:r>
      <w:r>
        <w:t xml:space="preserve"> be done using existing data</w:t>
      </w:r>
      <w:r w:rsidR="00F751B0">
        <w:t>sets</w:t>
      </w:r>
      <w:r>
        <w:t>.</w:t>
      </w:r>
    </w:p>
    <w:p w14:paraId="04D9DF92" w14:textId="77777777" w:rsidR="00D5567E" w:rsidRDefault="00A50128" w:rsidP="00D04351">
      <w:pPr>
        <w:pStyle w:val="ARIERBody"/>
      </w:pPr>
      <w:r>
        <w:t>MER KEQ addressed by this proposal:</w:t>
      </w:r>
    </w:p>
    <w:p w14:paraId="00FE4AE8" w14:textId="38E8A6E9" w:rsidR="00A50128" w:rsidRPr="00F751B0" w:rsidRDefault="00A50128" w:rsidP="00D04351">
      <w:pPr>
        <w:pStyle w:val="ARIERBody"/>
        <w:numPr>
          <w:ilvl w:val="0"/>
          <w:numId w:val="45"/>
        </w:numPr>
        <w:ind w:left="426" w:hanging="426"/>
        <w:rPr>
          <w:rFonts w:asciiTheme="minorHAnsi" w:hAnsiTheme="minorHAnsi"/>
        </w:rPr>
      </w:pPr>
      <w:r w:rsidRPr="00F751B0">
        <w:rPr>
          <w:rFonts w:asciiTheme="minorHAnsi" w:hAnsiTheme="minorHAnsi"/>
        </w:rPr>
        <w:t xml:space="preserve">How have fuel management strategies changed the occupancy of </w:t>
      </w:r>
      <w:r w:rsidR="00DF17FA" w:rsidRPr="00F751B0">
        <w:rPr>
          <w:rFonts w:asciiTheme="minorHAnsi" w:hAnsiTheme="minorHAnsi"/>
        </w:rPr>
        <w:t>fire</w:t>
      </w:r>
      <w:r w:rsidR="00DF17FA">
        <w:rPr>
          <w:rFonts w:asciiTheme="minorHAnsi" w:hAnsiTheme="minorHAnsi"/>
        </w:rPr>
        <w:t>-</w:t>
      </w:r>
      <w:r w:rsidRPr="00F751B0">
        <w:rPr>
          <w:rFonts w:asciiTheme="minorHAnsi" w:hAnsiTheme="minorHAnsi"/>
        </w:rPr>
        <w:t>sensitive species within their preferred habitat?</w:t>
      </w:r>
    </w:p>
    <w:p w14:paraId="368C4EAB" w14:textId="2F73A7A1" w:rsidR="00A50128" w:rsidRPr="00F751B0" w:rsidRDefault="00A50128" w:rsidP="00D04351">
      <w:pPr>
        <w:pStyle w:val="ARIERBody"/>
        <w:numPr>
          <w:ilvl w:val="0"/>
          <w:numId w:val="45"/>
        </w:numPr>
        <w:ind w:left="426" w:hanging="426"/>
        <w:rPr>
          <w:rFonts w:asciiTheme="minorHAnsi" w:hAnsiTheme="minorHAnsi"/>
        </w:rPr>
      </w:pPr>
      <w:r w:rsidRPr="00F751B0">
        <w:rPr>
          <w:rFonts w:asciiTheme="minorHAnsi" w:hAnsiTheme="minorHAnsi"/>
        </w:rPr>
        <w:t>How has the abundance of key habitat attributes changed as a result of fuel management?</w:t>
      </w:r>
    </w:p>
    <w:p w14:paraId="778D7101" w14:textId="77777777" w:rsidR="007B2E7F" w:rsidRDefault="007B2E7F" w:rsidP="001C6547">
      <w:pPr>
        <w:pStyle w:val="HC"/>
      </w:pPr>
      <w:bookmarkStart w:id="192" w:name="_Toc330056762"/>
    </w:p>
    <w:p w14:paraId="495413D7" w14:textId="7D9966ED" w:rsidR="00A50128" w:rsidRDefault="00A50128" w:rsidP="001C6547">
      <w:pPr>
        <w:pStyle w:val="HC"/>
      </w:pPr>
      <w:r w:rsidRPr="00F751B0">
        <w:t>How do feral cats respond to planned burning?</w:t>
      </w:r>
      <w:bookmarkEnd w:id="192"/>
    </w:p>
    <w:p w14:paraId="3989FA98" w14:textId="6CC8081C" w:rsidR="00A50128" w:rsidRDefault="00A50128" w:rsidP="00D04351">
      <w:pPr>
        <w:pStyle w:val="ARIERBody"/>
      </w:pPr>
      <w:r>
        <w:t>The</w:t>
      </w:r>
      <w:r w:rsidR="00627F00">
        <w:t xml:space="preserve">re is very limited data on how </w:t>
      </w:r>
      <w:r w:rsidR="00BA2333">
        <w:t>feral Cat</w:t>
      </w:r>
      <w:r>
        <w:t>s respond to habitat changes resultin</w:t>
      </w:r>
      <w:r w:rsidR="00204E90">
        <w:t>g from planned burning, and the data</w:t>
      </w:r>
      <w:r>
        <w:t xml:space="preserve"> </w:t>
      </w:r>
      <w:r w:rsidR="00204E90">
        <w:t xml:space="preserve">that is available </w:t>
      </w:r>
      <w:r w:rsidR="00B67ABF">
        <w:t>is associated with</w:t>
      </w:r>
      <w:r>
        <w:t xml:space="preserve"> very large burns undertaken in northern Australia. There is a critical need </w:t>
      </w:r>
      <w:r w:rsidR="00627F00">
        <w:t xml:space="preserve">to better understand how </w:t>
      </w:r>
      <w:r w:rsidR="00BA2333">
        <w:t>feral Cat</w:t>
      </w:r>
      <w:r>
        <w:t>s respond to planned burring in mesic habitats in south-eastern Australia. Using the Glenelg Ark ongoing management initiative</w:t>
      </w:r>
      <w:r w:rsidR="00B67ABF">
        <w:t>,</w:t>
      </w:r>
      <w:r>
        <w:t xml:space="preserve"> </w:t>
      </w:r>
      <w:r w:rsidR="00204E90">
        <w:t>it would be possible</w:t>
      </w:r>
      <w:r>
        <w:t xml:space="preserve"> to undertake targeted camera su</w:t>
      </w:r>
      <w:r w:rsidR="00627F00">
        <w:t xml:space="preserve">rveys to assess differences in </w:t>
      </w:r>
      <w:r w:rsidR="00BA2333">
        <w:t>feral Cat</w:t>
      </w:r>
      <w:r w:rsidR="00472738">
        <w:t xml:space="preserve"> </w:t>
      </w:r>
      <w:r>
        <w:t>activity (possibly abundance) pre</w:t>
      </w:r>
      <w:r w:rsidR="00472738">
        <w:t>-</w:t>
      </w:r>
      <w:r>
        <w:t xml:space="preserve"> and </w:t>
      </w:r>
      <w:r w:rsidR="00D64FAC">
        <w:t>post-burn</w:t>
      </w:r>
      <w:r>
        <w:t xml:space="preserve"> across a replicated </w:t>
      </w:r>
      <w:r w:rsidR="002D5F05">
        <w:t xml:space="preserve">series </w:t>
      </w:r>
      <w:r>
        <w:t xml:space="preserve">of planned burns. </w:t>
      </w:r>
    </w:p>
    <w:p w14:paraId="218F5DCF" w14:textId="77777777" w:rsidR="00D5567E" w:rsidRDefault="00A50128" w:rsidP="00D04351">
      <w:pPr>
        <w:pStyle w:val="ARIERBody"/>
      </w:pPr>
      <w:r>
        <w:t>MER KEQ addressed by this proposal:</w:t>
      </w:r>
    </w:p>
    <w:p w14:paraId="0545AA76" w14:textId="0A36EB1F" w:rsidR="00A50128" w:rsidRPr="00F751B0" w:rsidRDefault="00A50128" w:rsidP="00D04351">
      <w:pPr>
        <w:pStyle w:val="ARIERBody"/>
        <w:numPr>
          <w:ilvl w:val="0"/>
          <w:numId w:val="45"/>
        </w:numPr>
        <w:ind w:left="426" w:hanging="426"/>
        <w:rPr>
          <w:rFonts w:asciiTheme="minorHAnsi" w:hAnsiTheme="minorHAnsi"/>
        </w:rPr>
      </w:pPr>
      <w:r w:rsidRPr="00F751B0">
        <w:rPr>
          <w:rFonts w:asciiTheme="minorHAnsi" w:hAnsiTheme="minorHAnsi"/>
        </w:rPr>
        <w:t xml:space="preserve">How have fuel management strategies changed the occupancy of </w:t>
      </w:r>
      <w:r w:rsidR="00DF17FA" w:rsidRPr="00F751B0">
        <w:rPr>
          <w:rFonts w:asciiTheme="minorHAnsi" w:hAnsiTheme="minorHAnsi"/>
        </w:rPr>
        <w:t>fire</w:t>
      </w:r>
      <w:r w:rsidR="00DF17FA">
        <w:rPr>
          <w:rFonts w:asciiTheme="minorHAnsi" w:hAnsiTheme="minorHAnsi"/>
        </w:rPr>
        <w:t>-</w:t>
      </w:r>
      <w:r w:rsidRPr="00F751B0">
        <w:rPr>
          <w:rFonts w:asciiTheme="minorHAnsi" w:hAnsiTheme="minorHAnsi"/>
        </w:rPr>
        <w:t>sensitive species within their preferred habitat?</w:t>
      </w:r>
    </w:p>
    <w:p w14:paraId="0F1B12C9" w14:textId="010E85CB" w:rsidR="00D5567E" w:rsidRDefault="007E3106" w:rsidP="001C6547">
      <w:pPr>
        <w:pStyle w:val="HC"/>
      </w:pPr>
      <w:bookmarkStart w:id="193" w:name="_Toc330056763"/>
      <w:r>
        <w:t>Regional scale population dynamics, predation and fuel management strategies</w:t>
      </w:r>
      <w:bookmarkEnd w:id="193"/>
    </w:p>
    <w:p w14:paraId="1C429BDA" w14:textId="19FA1A74" w:rsidR="00D5567E" w:rsidRDefault="000E16A4" w:rsidP="00D04351">
      <w:pPr>
        <w:pStyle w:val="ARIERBody"/>
      </w:pPr>
      <w:r>
        <w:t>Further work</w:t>
      </w:r>
      <w:r w:rsidRPr="00741376">
        <w:t xml:space="preserve"> </w:t>
      </w:r>
      <w:r>
        <w:t xml:space="preserve">is required to improve our understanding </w:t>
      </w:r>
      <w:r w:rsidRPr="00741376">
        <w:t xml:space="preserve">of how planned burning at the </w:t>
      </w:r>
      <w:r>
        <w:t>regional</w:t>
      </w:r>
      <w:r w:rsidRPr="00741376">
        <w:t xml:space="preserve"> level impacts </w:t>
      </w:r>
      <w:r>
        <w:t xml:space="preserve">upon </w:t>
      </w:r>
      <w:r w:rsidRPr="00741376">
        <w:t xml:space="preserve">the survival of </w:t>
      </w:r>
      <w:proofErr w:type="spellStart"/>
      <w:r w:rsidRPr="00741376">
        <w:t>metapopulations</w:t>
      </w:r>
      <w:proofErr w:type="spellEnd"/>
      <w:r w:rsidRPr="00741376">
        <w:t xml:space="preserve"> of native species at risk</w:t>
      </w:r>
      <w:r>
        <w:t xml:space="preserve"> from disturbances </w:t>
      </w:r>
      <w:r w:rsidR="00472738">
        <w:t xml:space="preserve">such as </w:t>
      </w:r>
      <w:r w:rsidR="00204E90">
        <w:t>planned burning</w:t>
      </w:r>
      <w:r>
        <w:t xml:space="preserve"> and predation by introduced carnivores. This </w:t>
      </w:r>
      <w:r w:rsidRPr="00741376">
        <w:t>would enable managers to better plan the timing and location of both planned burning and predator control.</w:t>
      </w:r>
    </w:p>
    <w:p w14:paraId="33C5A688" w14:textId="3F26BC56" w:rsidR="000E16A4" w:rsidRDefault="002D5F05" w:rsidP="00D04351">
      <w:pPr>
        <w:pStyle w:val="ARIERBody"/>
      </w:pPr>
      <w:r>
        <w:t>Development of models is required</w:t>
      </w:r>
      <w:r w:rsidR="000E16A4">
        <w:t xml:space="preserve"> </w:t>
      </w:r>
      <w:r w:rsidR="00472738">
        <w:t xml:space="preserve">for </w:t>
      </w:r>
      <w:r w:rsidR="000E16A4">
        <w:t>predict</w:t>
      </w:r>
      <w:r w:rsidR="00472738">
        <w:t>ing</w:t>
      </w:r>
      <w:r w:rsidR="000E16A4">
        <w:t xml:space="preserve"> </w:t>
      </w:r>
      <w:r w:rsidR="000E16A4" w:rsidRPr="00741376">
        <w:t xml:space="preserve">the impact of </w:t>
      </w:r>
      <w:r w:rsidR="00204E90">
        <w:t>bush</w:t>
      </w:r>
      <w:r w:rsidR="000E16A4" w:rsidRPr="00741376">
        <w:t xml:space="preserve">fire and planned burns on </w:t>
      </w:r>
      <w:r w:rsidR="00472738">
        <w:t xml:space="preserve">the </w:t>
      </w:r>
      <w:r w:rsidR="000E16A4">
        <w:t>regional</w:t>
      </w:r>
      <w:r w:rsidR="000E16A4" w:rsidRPr="00741376">
        <w:t xml:space="preserve"> population dynamics of fire</w:t>
      </w:r>
      <w:r w:rsidR="000E16A4">
        <w:t>-</w:t>
      </w:r>
      <w:r w:rsidR="000E16A4" w:rsidRPr="00741376">
        <w:t>sensitive native fauna</w:t>
      </w:r>
      <w:r w:rsidR="000E16A4">
        <w:t xml:space="preserve">. </w:t>
      </w:r>
      <w:r w:rsidR="000E16A4" w:rsidRPr="00741376">
        <w:t xml:space="preserve">By integrating </w:t>
      </w:r>
      <w:proofErr w:type="spellStart"/>
      <w:r w:rsidR="000E16A4" w:rsidRPr="00741376">
        <w:t>metapopulation</w:t>
      </w:r>
      <w:proofErr w:type="spellEnd"/>
      <w:r w:rsidR="000E16A4" w:rsidRPr="00741376">
        <w:t xml:space="preserve"> models </w:t>
      </w:r>
      <w:r w:rsidR="000E16A4">
        <w:t xml:space="preserve">and </w:t>
      </w:r>
      <w:r w:rsidR="000E16A4" w:rsidRPr="00741376">
        <w:t>fire behaviour modelling</w:t>
      </w:r>
      <w:r w:rsidR="000E16A4">
        <w:t>,</w:t>
      </w:r>
      <w:r w:rsidR="000E16A4" w:rsidRPr="00741376">
        <w:t xml:space="preserve"> it would be possible to assess the likely outcomes of a range of </w:t>
      </w:r>
      <w:r w:rsidR="000E16A4">
        <w:t>regional</w:t>
      </w:r>
      <w:r w:rsidR="000E16A4" w:rsidRPr="00741376">
        <w:t xml:space="preserve"> scale burning scenarios </w:t>
      </w:r>
      <w:r w:rsidR="00472738">
        <w:t>regarding</w:t>
      </w:r>
      <w:r w:rsidR="00472738" w:rsidRPr="00741376">
        <w:t xml:space="preserve"> </w:t>
      </w:r>
      <w:r w:rsidR="000E16A4" w:rsidRPr="00741376">
        <w:t>the persistence of native species.</w:t>
      </w:r>
      <w:r w:rsidR="00D5567E">
        <w:t xml:space="preserve"> </w:t>
      </w:r>
      <w:r w:rsidR="000E16A4">
        <w:t xml:space="preserve">This </w:t>
      </w:r>
      <w:r w:rsidR="000E16A4" w:rsidRPr="00741376">
        <w:t xml:space="preserve">is </w:t>
      </w:r>
      <w:r w:rsidR="000E16A4">
        <w:t xml:space="preserve">of importance </w:t>
      </w:r>
      <w:r w:rsidR="00472738">
        <w:t xml:space="preserve">for </w:t>
      </w:r>
      <w:r w:rsidR="000E16A4" w:rsidRPr="00741376">
        <w:t xml:space="preserve">land managers aiming to proactively use fire to </w:t>
      </w:r>
      <w:r w:rsidR="000E16A4">
        <w:t>manage for biodiversity values</w:t>
      </w:r>
      <w:r w:rsidR="000E16A4" w:rsidRPr="00741376">
        <w:t>.</w:t>
      </w:r>
    </w:p>
    <w:p w14:paraId="3C6F61B2" w14:textId="77777777" w:rsidR="00D5567E" w:rsidRDefault="00F751B0" w:rsidP="00D04351">
      <w:pPr>
        <w:pStyle w:val="ARIERBody"/>
      </w:pPr>
      <w:r>
        <w:t>MER KEQ addressed by this proposal:</w:t>
      </w:r>
    </w:p>
    <w:p w14:paraId="54540A4F" w14:textId="21E1825E" w:rsidR="008913D8" w:rsidRPr="00D04351" w:rsidRDefault="00F751B0" w:rsidP="00D04351">
      <w:pPr>
        <w:pStyle w:val="ARIERBody"/>
        <w:numPr>
          <w:ilvl w:val="0"/>
          <w:numId w:val="45"/>
        </w:numPr>
        <w:ind w:left="426" w:hanging="426"/>
        <w:rPr>
          <w:rFonts w:asciiTheme="minorHAnsi" w:hAnsiTheme="minorHAnsi"/>
        </w:rPr>
      </w:pPr>
      <w:r w:rsidRPr="00F751B0">
        <w:rPr>
          <w:rFonts w:asciiTheme="minorHAnsi" w:hAnsiTheme="minorHAnsi"/>
        </w:rPr>
        <w:t xml:space="preserve">How have fuel management strategies changed the occupancy of </w:t>
      </w:r>
      <w:r w:rsidR="00DF17FA" w:rsidRPr="00F751B0">
        <w:rPr>
          <w:rFonts w:asciiTheme="minorHAnsi" w:hAnsiTheme="minorHAnsi"/>
        </w:rPr>
        <w:t>fire</w:t>
      </w:r>
      <w:r w:rsidR="00DF17FA">
        <w:rPr>
          <w:rFonts w:asciiTheme="minorHAnsi" w:hAnsiTheme="minorHAnsi"/>
        </w:rPr>
        <w:t>-</w:t>
      </w:r>
      <w:r w:rsidRPr="00F751B0">
        <w:rPr>
          <w:rFonts w:asciiTheme="minorHAnsi" w:hAnsiTheme="minorHAnsi"/>
        </w:rPr>
        <w:t>sensitive species within their preferred habitat?</w:t>
      </w:r>
    </w:p>
    <w:p w14:paraId="651D625C" w14:textId="301C28EC" w:rsidR="00980E26" w:rsidRPr="009656AC" w:rsidRDefault="00A50128" w:rsidP="007B58E4">
      <w:pPr>
        <w:pStyle w:val="ARIERHA"/>
        <w:rPr>
          <w:lang w:val="en-AU"/>
        </w:rPr>
      </w:pPr>
      <w:bookmarkStart w:id="194" w:name="_Toc409798452"/>
      <w:bookmarkStart w:id="195" w:name="_Toc286018780"/>
      <w:bookmarkEnd w:id="183"/>
      <w:r>
        <w:rPr>
          <w:lang w:val="en-AU"/>
        </w:rPr>
        <w:br w:type="column"/>
      </w:r>
      <w:bookmarkStart w:id="196" w:name="_Toc460419681"/>
      <w:r w:rsidR="00980E26" w:rsidRPr="009656AC">
        <w:rPr>
          <w:lang w:val="en-AU"/>
        </w:rPr>
        <w:t>References</w:t>
      </w:r>
      <w:bookmarkEnd w:id="194"/>
      <w:bookmarkEnd w:id="195"/>
      <w:bookmarkEnd w:id="196"/>
    </w:p>
    <w:p w14:paraId="0737CDE4" w14:textId="32D16838" w:rsidR="0017052F" w:rsidRPr="009656AC" w:rsidRDefault="0017052F" w:rsidP="0046664D">
      <w:pPr>
        <w:pStyle w:val="ARIERRefs"/>
        <w:rPr>
          <w:lang w:eastAsia="en-AU"/>
        </w:rPr>
      </w:pPr>
      <w:bookmarkStart w:id="197" w:name="_ENREF_3"/>
      <w:r w:rsidRPr="009656AC">
        <w:rPr>
          <w:lang w:eastAsia="en-AU"/>
        </w:rPr>
        <w:t>Arthur, A.D., Catling, P.C. and Ried, A. (2012)</w:t>
      </w:r>
      <w:r w:rsidR="00B905D9" w:rsidRPr="009656AC">
        <w:rPr>
          <w:lang w:eastAsia="en-AU"/>
        </w:rPr>
        <w:t>.</w:t>
      </w:r>
      <w:r w:rsidRPr="009656AC">
        <w:rPr>
          <w:lang w:eastAsia="en-AU"/>
        </w:rPr>
        <w:t xml:space="preserve"> Relative influence of habitat structure, species interactions and rainfall on the post-fire population dynamics of ground-dwelling vertebrates. </w:t>
      </w:r>
      <w:r w:rsidRPr="009656AC">
        <w:rPr>
          <w:i/>
          <w:lang w:eastAsia="en-AU"/>
        </w:rPr>
        <w:t>Austral Ecology</w:t>
      </w:r>
      <w:r w:rsidRPr="009656AC">
        <w:rPr>
          <w:lang w:eastAsia="en-AU"/>
        </w:rPr>
        <w:t xml:space="preserve"> </w:t>
      </w:r>
      <w:r w:rsidRPr="009656AC">
        <w:rPr>
          <w:b/>
          <w:lang w:eastAsia="en-AU"/>
        </w:rPr>
        <w:t>37</w:t>
      </w:r>
      <w:r w:rsidR="00FD0CC6">
        <w:rPr>
          <w:b/>
          <w:lang w:eastAsia="en-AU"/>
        </w:rPr>
        <w:t>,</w:t>
      </w:r>
      <w:r w:rsidRPr="009656AC">
        <w:rPr>
          <w:lang w:eastAsia="en-AU"/>
        </w:rPr>
        <w:t xml:space="preserve"> 95</w:t>
      </w:r>
      <w:r w:rsidR="00B23E22" w:rsidRPr="009656AC">
        <w:rPr>
          <w:lang w:eastAsia="en-AU"/>
        </w:rPr>
        <w:t>8–9</w:t>
      </w:r>
      <w:r w:rsidRPr="009656AC">
        <w:rPr>
          <w:lang w:eastAsia="en-AU"/>
        </w:rPr>
        <w:t>70.</w:t>
      </w:r>
    </w:p>
    <w:p w14:paraId="02E2585B" w14:textId="65471E29" w:rsidR="0017052F" w:rsidRPr="009656AC" w:rsidRDefault="0017052F" w:rsidP="0046664D">
      <w:pPr>
        <w:pStyle w:val="ARIERRefs"/>
        <w:rPr>
          <w:lang w:eastAsia="en-AU"/>
        </w:rPr>
      </w:pPr>
      <w:r w:rsidRPr="009656AC">
        <w:rPr>
          <w:lang w:eastAsia="en-AU"/>
        </w:rPr>
        <w:t>Bennett, A.F. (1993)</w:t>
      </w:r>
      <w:r w:rsidR="00B905D9" w:rsidRPr="009656AC">
        <w:rPr>
          <w:lang w:eastAsia="en-AU"/>
        </w:rPr>
        <w:t>.</w:t>
      </w:r>
      <w:r w:rsidRPr="009656AC">
        <w:rPr>
          <w:lang w:eastAsia="en-AU"/>
        </w:rPr>
        <w:t xml:space="preserve"> Micr</w:t>
      </w:r>
      <w:r w:rsidR="00107A78" w:rsidRPr="009656AC">
        <w:rPr>
          <w:lang w:eastAsia="en-AU"/>
        </w:rPr>
        <w:t>ohabitat use by the Long-nosed P</w:t>
      </w:r>
      <w:r w:rsidRPr="009656AC">
        <w:rPr>
          <w:lang w:eastAsia="en-AU"/>
        </w:rPr>
        <w:t xml:space="preserve">otoroo, </w:t>
      </w:r>
      <w:r w:rsidRPr="009656AC">
        <w:rPr>
          <w:i/>
          <w:lang w:eastAsia="en-AU"/>
        </w:rPr>
        <w:t>Potorous tridactylus</w:t>
      </w:r>
      <w:r w:rsidRPr="009656AC">
        <w:rPr>
          <w:lang w:eastAsia="en-AU"/>
        </w:rPr>
        <w:t xml:space="preserve">, and other small mammals in remnant forest vegetation of south-western Victoria. </w:t>
      </w:r>
      <w:r w:rsidRPr="009656AC">
        <w:rPr>
          <w:i/>
          <w:lang w:eastAsia="en-AU"/>
        </w:rPr>
        <w:t>Wildlife Research</w:t>
      </w:r>
      <w:r w:rsidRPr="009656AC">
        <w:rPr>
          <w:lang w:eastAsia="en-AU"/>
        </w:rPr>
        <w:t xml:space="preserve"> </w:t>
      </w:r>
      <w:r w:rsidRPr="009656AC">
        <w:rPr>
          <w:b/>
          <w:lang w:eastAsia="en-AU"/>
        </w:rPr>
        <w:t>20</w:t>
      </w:r>
      <w:r w:rsidRPr="009656AC">
        <w:rPr>
          <w:lang w:eastAsia="en-AU"/>
        </w:rPr>
        <w:t>, 26</w:t>
      </w:r>
      <w:r w:rsidR="00B23E22" w:rsidRPr="009656AC">
        <w:rPr>
          <w:lang w:eastAsia="en-AU"/>
        </w:rPr>
        <w:t>7–2</w:t>
      </w:r>
      <w:r w:rsidRPr="009656AC">
        <w:rPr>
          <w:lang w:eastAsia="en-AU"/>
        </w:rPr>
        <w:t>85.</w:t>
      </w:r>
    </w:p>
    <w:p w14:paraId="40645B33" w14:textId="745D046D" w:rsidR="0017052F" w:rsidRPr="009656AC" w:rsidRDefault="0017052F" w:rsidP="0046664D">
      <w:pPr>
        <w:pStyle w:val="ARIERRefs"/>
        <w:rPr>
          <w:lang w:eastAsia="en-AU"/>
        </w:rPr>
      </w:pPr>
      <w:r w:rsidRPr="009656AC">
        <w:rPr>
          <w:lang w:eastAsia="en-AU"/>
        </w:rPr>
        <w:t>Beschta, R.L. and Ripple, W.J. (2009)</w:t>
      </w:r>
      <w:r w:rsidR="00B905D9" w:rsidRPr="009656AC">
        <w:rPr>
          <w:lang w:eastAsia="en-AU"/>
        </w:rPr>
        <w:t>.</w:t>
      </w:r>
      <w:r w:rsidRPr="009656AC">
        <w:rPr>
          <w:lang w:eastAsia="en-AU"/>
        </w:rPr>
        <w:t xml:space="preserve"> Large predators and trophic cascades in terrestrial ecosystems of the western United States. </w:t>
      </w:r>
      <w:r w:rsidRPr="009656AC">
        <w:rPr>
          <w:i/>
          <w:lang w:eastAsia="en-AU"/>
        </w:rPr>
        <w:t>Biological Conservation</w:t>
      </w:r>
      <w:r w:rsidRPr="009656AC">
        <w:rPr>
          <w:lang w:eastAsia="en-AU"/>
        </w:rPr>
        <w:t xml:space="preserve"> </w:t>
      </w:r>
      <w:r w:rsidRPr="009656AC">
        <w:rPr>
          <w:b/>
          <w:lang w:eastAsia="en-AU"/>
        </w:rPr>
        <w:t>142</w:t>
      </w:r>
      <w:r w:rsidRPr="009656AC">
        <w:rPr>
          <w:lang w:eastAsia="en-AU"/>
        </w:rPr>
        <w:t>, 240</w:t>
      </w:r>
      <w:r w:rsidR="00B23E22" w:rsidRPr="009656AC">
        <w:rPr>
          <w:lang w:eastAsia="en-AU"/>
        </w:rPr>
        <w:t>1–2</w:t>
      </w:r>
      <w:r w:rsidRPr="009656AC">
        <w:rPr>
          <w:lang w:eastAsia="en-AU"/>
        </w:rPr>
        <w:t>414.</w:t>
      </w:r>
    </w:p>
    <w:p w14:paraId="650B7996" w14:textId="523FE84F" w:rsidR="0017052F" w:rsidRPr="009656AC" w:rsidRDefault="0017052F" w:rsidP="0046664D">
      <w:pPr>
        <w:pStyle w:val="ARIERRefs"/>
        <w:rPr>
          <w:lang w:eastAsia="en-AU"/>
        </w:rPr>
      </w:pPr>
      <w:bookmarkStart w:id="198" w:name="pone.0068496-Bjorneraas1"/>
      <w:bookmarkEnd w:id="198"/>
      <w:r w:rsidRPr="009656AC">
        <w:rPr>
          <w:lang w:eastAsia="en-AU"/>
        </w:rPr>
        <w:t>Bjorneraas, K</w:t>
      </w:r>
      <w:r w:rsidR="00B908D2" w:rsidRPr="009656AC">
        <w:rPr>
          <w:lang w:eastAsia="en-AU"/>
        </w:rPr>
        <w:t>.,</w:t>
      </w:r>
      <w:r w:rsidRPr="009656AC">
        <w:rPr>
          <w:lang w:eastAsia="en-AU"/>
        </w:rPr>
        <w:t xml:space="preserve"> Van Moorter, B., Rolandsen, C.M</w:t>
      </w:r>
      <w:r w:rsidR="00B905D9" w:rsidRPr="009656AC">
        <w:rPr>
          <w:lang w:eastAsia="en-AU"/>
        </w:rPr>
        <w:t>.</w:t>
      </w:r>
      <w:r w:rsidR="00B908D2" w:rsidRPr="009656AC">
        <w:rPr>
          <w:lang w:eastAsia="en-AU"/>
        </w:rPr>
        <w:t xml:space="preserve"> and</w:t>
      </w:r>
      <w:r w:rsidRPr="009656AC">
        <w:rPr>
          <w:lang w:eastAsia="en-AU"/>
        </w:rPr>
        <w:t xml:space="preserve"> Herfindal, I. (2010)</w:t>
      </w:r>
      <w:r w:rsidR="00B905D9" w:rsidRPr="009656AC">
        <w:rPr>
          <w:lang w:eastAsia="en-AU"/>
        </w:rPr>
        <w:t>.</w:t>
      </w:r>
      <w:r w:rsidRPr="009656AC">
        <w:rPr>
          <w:lang w:eastAsia="en-AU"/>
        </w:rPr>
        <w:t xml:space="preserve"> Screening global positioning system location data for errors using animal movement characteristics. </w:t>
      </w:r>
      <w:r w:rsidRPr="009656AC">
        <w:rPr>
          <w:i/>
          <w:lang w:eastAsia="en-AU"/>
        </w:rPr>
        <w:t>Journal of Wildlife Management</w:t>
      </w:r>
      <w:r w:rsidRPr="009656AC">
        <w:rPr>
          <w:lang w:eastAsia="en-AU"/>
        </w:rPr>
        <w:t xml:space="preserve"> </w:t>
      </w:r>
      <w:r w:rsidRPr="009656AC">
        <w:rPr>
          <w:b/>
          <w:lang w:eastAsia="en-AU"/>
        </w:rPr>
        <w:t>74</w:t>
      </w:r>
      <w:r w:rsidRPr="009656AC">
        <w:rPr>
          <w:lang w:eastAsia="en-AU"/>
        </w:rPr>
        <w:t>, 1361–1366.</w:t>
      </w:r>
    </w:p>
    <w:p w14:paraId="044459F8" w14:textId="78BFF8E9" w:rsidR="0017052F" w:rsidRPr="009656AC" w:rsidRDefault="0017052F" w:rsidP="0046664D">
      <w:pPr>
        <w:pStyle w:val="ARIERRefs"/>
        <w:rPr>
          <w:lang w:eastAsia="en-AU"/>
        </w:rPr>
      </w:pPr>
      <w:r w:rsidRPr="009656AC">
        <w:rPr>
          <w:lang w:eastAsia="en-AU"/>
        </w:rPr>
        <w:t>Bond, W.J. and Keeley, J.E. (2005)</w:t>
      </w:r>
      <w:r w:rsidR="00B905D9" w:rsidRPr="009656AC">
        <w:rPr>
          <w:lang w:eastAsia="en-AU"/>
        </w:rPr>
        <w:t>.</w:t>
      </w:r>
      <w:r w:rsidRPr="009656AC">
        <w:rPr>
          <w:lang w:eastAsia="en-AU"/>
        </w:rPr>
        <w:t xml:space="preserve"> Fire as a global ‘herbivore’: the ecology and evolution of flammable ecosystems. </w:t>
      </w:r>
      <w:r w:rsidRPr="009656AC">
        <w:rPr>
          <w:i/>
          <w:lang w:eastAsia="en-AU"/>
        </w:rPr>
        <w:t>Trends in Ecology and Evolution</w:t>
      </w:r>
      <w:r w:rsidRPr="009656AC">
        <w:rPr>
          <w:lang w:eastAsia="en-AU"/>
        </w:rPr>
        <w:t xml:space="preserve"> </w:t>
      </w:r>
      <w:r w:rsidRPr="009656AC">
        <w:rPr>
          <w:b/>
          <w:lang w:eastAsia="en-AU"/>
        </w:rPr>
        <w:t>20</w:t>
      </w:r>
      <w:r w:rsidRPr="009656AC">
        <w:rPr>
          <w:lang w:eastAsia="en-AU"/>
        </w:rPr>
        <w:t>, 38</w:t>
      </w:r>
      <w:r w:rsidR="00B23E22" w:rsidRPr="009656AC">
        <w:rPr>
          <w:lang w:eastAsia="en-AU"/>
        </w:rPr>
        <w:t>7–3</w:t>
      </w:r>
      <w:r w:rsidRPr="009656AC">
        <w:rPr>
          <w:lang w:eastAsia="en-AU"/>
        </w:rPr>
        <w:t>94.</w:t>
      </w:r>
    </w:p>
    <w:p w14:paraId="4D3C36D7" w14:textId="77BCF728" w:rsidR="0017052F" w:rsidRPr="009656AC" w:rsidRDefault="0017052F" w:rsidP="0046664D">
      <w:pPr>
        <w:pStyle w:val="ARIERRefs"/>
        <w:rPr>
          <w:lang w:eastAsia="en-AU"/>
        </w:rPr>
      </w:pPr>
      <w:r w:rsidRPr="009656AC">
        <w:rPr>
          <w:lang w:eastAsia="en-AU"/>
        </w:rPr>
        <w:t>Bond, W.J., Woodward, F.I. and Midgley, G.F. (2005)</w:t>
      </w:r>
      <w:r w:rsidR="00B905D9" w:rsidRPr="009656AC">
        <w:rPr>
          <w:lang w:eastAsia="en-AU"/>
        </w:rPr>
        <w:t>.</w:t>
      </w:r>
      <w:r w:rsidRPr="009656AC">
        <w:rPr>
          <w:lang w:eastAsia="en-AU"/>
        </w:rPr>
        <w:t xml:space="preserve"> The global distribution of ecosystems in a world without fire. </w:t>
      </w:r>
      <w:r w:rsidRPr="009656AC">
        <w:rPr>
          <w:i/>
          <w:lang w:eastAsia="en-AU"/>
        </w:rPr>
        <w:t>New Phytologist</w:t>
      </w:r>
      <w:r w:rsidRPr="009656AC">
        <w:rPr>
          <w:lang w:eastAsia="en-AU"/>
        </w:rPr>
        <w:t xml:space="preserve"> </w:t>
      </w:r>
      <w:r w:rsidRPr="009656AC">
        <w:rPr>
          <w:b/>
          <w:lang w:eastAsia="en-AU"/>
        </w:rPr>
        <w:t>165</w:t>
      </w:r>
      <w:r w:rsidRPr="009656AC">
        <w:rPr>
          <w:lang w:eastAsia="en-AU"/>
        </w:rPr>
        <w:t>, 525–537.</w:t>
      </w:r>
    </w:p>
    <w:p w14:paraId="1A10B558" w14:textId="0A60FB2F" w:rsidR="0017052F" w:rsidRDefault="0017052F" w:rsidP="0046664D">
      <w:pPr>
        <w:pStyle w:val="ARIERRefs"/>
        <w:rPr>
          <w:lang w:eastAsia="en-AU"/>
        </w:rPr>
      </w:pPr>
      <w:r w:rsidRPr="009656AC">
        <w:rPr>
          <w:lang w:eastAsia="en-AU"/>
        </w:rPr>
        <w:t>Bradstock, R.A., Williams, J.E</w:t>
      </w:r>
      <w:r w:rsidR="00B908D2" w:rsidRPr="009656AC">
        <w:rPr>
          <w:lang w:eastAsia="en-AU"/>
        </w:rPr>
        <w:t xml:space="preserve">. and </w:t>
      </w:r>
      <w:r w:rsidRPr="009656AC">
        <w:rPr>
          <w:lang w:eastAsia="en-AU"/>
        </w:rPr>
        <w:t>Gill, A.M. (2012)</w:t>
      </w:r>
      <w:r w:rsidR="00B905D9" w:rsidRPr="009656AC">
        <w:rPr>
          <w:lang w:eastAsia="en-AU"/>
        </w:rPr>
        <w:t>.</w:t>
      </w:r>
      <w:r w:rsidRPr="009656AC">
        <w:rPr>
          <w:lang w:eastAsia="en-AU"/>
        </w:rPr>
        <w:t xml:space="preserve"> </w:t>
      </w:r>
      <w:r w:rsidRPr="009656AC">
        <w:rPr>
          <w:i/>
          <w:lang w:eastAsia="en-AU"/>
        </w:rPr>
        <w:t>Flammable Australia: the</w:t>
      </w:r>
      <w:r w:rsidR="00BB5F2B" w:rsidRPr="009656AC">
        <w:rPr>
          <w:i/>
          <w:lang w:eastAsia="en-AU"/>
        </w:rPr>
        <w:t xml:space="preserve"> </w:t>
      </w:r>
      <w:r w:rsidR="0037028D" w:rsidRPr="009656AC">
        <w:rPr>
          <w:i/>
          <w:lang w:eastAsia="en-AU"/>
        </w:rPr>
        <w:t>F</w:t>
      </w:r>
      <w:r w:rsidR="00BB5F2B" w:rsidRPr="009656AC">
        <w:rPr>
          <w:i/>
          <w:lang w:eastAsia="en-AU"/>
        </w:rPr>
        <w:t xml:space="preserve">ire </w:t>
      </w:r>
      <w:r w:rsidR="0037028D" w:rsidRPr="009656AC">
        <w:rPr>
          <w:i/>
          <w:lang w:eastAsia="en-AU"/>
        </w:rPr>
        <w:t>R</w:t>
      </w:r>
      <w:r w:rsidR="00BB5F2B" w:rsidRPr="009656AC">
        <w:rPr>
          <w:i/>
          <w:lang w:eastAsia="en-AU"/>
        </w:rPr>
        <w:t xml:space="preserve">egimes and </w:t>
      </w:r>
      <w:r w:rsidR="0037028D" w:rsidRPr="009656AC">
        <w:rPr>
          <w:i/>
          <w:lang w:eastAsia="en-AU"/>
        </w:rPr>
        <w:t>B</w:t>
      </w:r>
      <w:r w:rsidR="00BB5F2B" w:rsidRPr="009656AC">
        <w:rPr>
          <w:i/>
          <w:lang w:eastAsia="en-AU"/>
        </w:rPr>
        <w:t xml:space="preserve">iodiversity of a </w:t>
      </w:r>
      <w:r w:rsidR="0037028D" w:rsidRPr="009656AC">
        <w:rPr>
          <w:i/>
          <w:lang w:eastAsia="en-AU"/>
        </w:rPr>
        <w:t>C</w:t>
      </w:r>
      <w:r w:rsidR="00BB5F2B" w:rsidRPr="009656AC">
        <w:rPr>
          <w:i/>
          <w:lang w:eastAsia="en-AU"/>
        </w:rPr>
        <w:t>onti</w:t>
      </w:r>
      <w:r w:rsidRPr="009656AC">
        <w:rPr>
          <w:i/>
          <w:lang w:eastAsia="en-AU"/>
        </w:rPr>
        <w:t>nent</w:t>
      </w:r>
      <w:r w:rsidRPr="009656AC">
        <w:rPr>
          <w:lang w:eastAsia="en-AU"/>
        </w:rPr>
        <w:t>. Cambridge University Press, Cambridge, UK.</w:t>
      </w:r>
    </w:p>
    <w:p w14:paraId="38083300" w14:textId="43D6B037" w:rsidR="007E1D23" w:rsidRPr="009656AC" w:rsidRDefault="007E1D23" w:rsidP="007E1D23">
      <w:pPr>
        <w:pStyle w:val="ARIERRefs"/>
        <w:rPr>
          <w:lang w:eastAsia="en-AU"/>
        </w:rPr>
      </w:pPr>
      <w:r>
        <w:rPr>
          <w:lang w:eastAsia="en-AU"/>
        </w:rPr>
        <w:t xml:space="preserve">Buerkner, P-C. (2016). brms: Bayesian Regression Models using Stan. R package version 0.10.0.   </w:t>
      </w:r>
      <w:hyperlink r:id="rId70" w:history="1">
        <w:r w:rsidRPr="008867C5">
          <w:rPr>
            <w:rStyle w:val="Hyperlink"/>
            <w:rFonts w:asciiTheme="minorHAnsi" w:hAnsiTheme="minorHAnsi"/>
            <w:lang w:eastAsia="en-AU"/>
          </w:rPr>
          <w:t>https://CRAN.R-project.org/package=brms</w:t>
        </w:r>
      </w:hyperlink>
      <w:r>
        <w:rPr>
          <w:lang w:eastAsia="en-AU"/>
        </w:rPr>
        <w:t>. (accessed 15 January 2016).</w:t>
      </w:r>
    </w:p>
    <w:p w14:paraId="0E099F47" w14:textId="0E575742" w:rsidR="0017052F" w:rsidRPr="009656AC" w:rsidRDefault="0017052F" w:rsidP="0046664D">
      <w:pPr>
        <w:pStyle w:val="ARIERRefs"/>
        <w:rPr>
          <w:lang w:eastAsia="en-AU"/>
        </w:rPr>
      </w:pPr>
      <w:r w:rsidRPr="009656AC">
        <w:rPr>
          <w:lang w:eastAsia="en-AU"/>
        </w:rPr>
        <w:t>Burbidge, A.A. and McKenzie, N.L. (1989)</w:t>
      </w:r>
      <w:r w:rsidR="00B905D9" w:rsidRPr="009656AC">
        <w:rPr>
          <w:lang w:eastAsia="en-AU"/>
        </w:rPr>
        <w:t>.</w:t>
      </w:r>
      <w:r w:rsidRPr="009656AC">
        <w:rPr>
          <w:lang w:eastAsia="en-AU"/>
        </w:rPr>
        <w:t xml:space="preserve"> Patterns in the modern decline of Western Australia’s vertebrate fauna: causes and conservation implications. </w:t>
      </w:r>
      <w:r w:rsidRPr="009656AC">
        <w:rPr>
          <w:i/>
          <w:lang w:eastAsia="en-AU"/>
        </w:rPr>
        <w:t>Biological Conservation</w:t>
      </w:r>
      <w:r w:rsidRPr="009656AC">
        <w:rPr>
          <w:lang w:eastAsia="en-AU"/>
        </w:rPr>
        <w:t xml:space="preserve"> </w:t>
      </w:r>
      <w:r w:rsidRPr="009656AC">
        <w:rPr>
          <w:b/>
          <w:lang w:eastAsia="en-AU"/>
        </w:rPr>
        <w:t>50</w:t>
      </w:r>
      <w:r w:rsidRPr="009656AC">
        <w:rPr>
          <w:lang w:eastAsia="en-AU"/>
        </w:rPr>
        <w:t>, 14</w:t>
      </w:r>
      <w:r w:rsidR="00B23E22" w:rsidRPr="009656AC">
        <w:rPr>
          <w:lang w:eastAsia="en-AU"/>
        </w:rPr>
        <w:t>3–1</w:t>
      </w:r>
      <w:r w:rsidRPr="009656AC">
        <w:rPr>
          <w:lang w:eastAsia="en-AU"/>
        </w:rPr>
        <w:t>89.</w:t>
      </w:r>
    </w:p>
    <w:p w14:paraId="22302403" w14:textId="77E40708" w:rsidR="0017052F" w:rsidRPr="009656AC" w:rsidRDefault="0017052F" w:rsidP="0046664D">
      <w:pPr>
        <w:pStyle w:val="ARIERRefs"/>
        <w:rPr>
          <w:lang w:eastAsia="en-AU"/>
        </w:rPr>
      </w:pPr>
      <w:r w:rsidRPr="009656AC">
        <w:rPr>
          <w:lang w:eastAsia="en-AU"/>
        </w:rPr>
        <w:t>Burgess, E.E., Moss, P., Haseler, M. and Maron M. (2015)</w:t>
      </w:r>
      <w:r w:rsidR="00B905D9" w:rsidRPr="009656AC">
        <w:rPr>
          <w:lang w:eastAsia="en-AU"/>
        </w:rPr>
        <w:t>.</w:t>
      </w:r>
      <w:r w:rsidRPr="009656AC">
        <w:rPr>
          <w:lang w:eastAsia="en-AU"/>
        </w:rPr>
        <w:t xml:space="preserve"> The influence of a variable fire regime on woodland structure and composition. </w:t>
      </w:r>
      <w:r w:rsidR="00FD0CC6">
        <w:rPr>
          <w:i/>
          <w:lang w:eastAsia="en-AU"/>
        </w:rPr>
        <w:t>International J</w:t>
      </w:r>
      <w:r w:rsidRPr="009656AC">
        <w:rPr>
          <w:i/>
          <w:lang w:eastAsia="en-AU"/>
        </w:rPr>
        <w:t>ournal of Wildland Fire</w:t>
      </w:r>
      <w:r w:rsidRPr="009656AC">
        <w:rPr>
          <w:lang w:eastAsia="en-AU"/>
        </w:rPr>
        <w:t xml:space="preserve"> </w:t>
      </w:r>
      <w:r w:rsidRPr="009656AC">
        <w:rPr>
          <w:b/>
          <w:lang w:eastAsia="en-AU"/>
        </w:rPr>
        <w:t>24</w:t>
      </w:r>
      <w:r w:rsidRPr="009656AC">
        <w:rPr>
          <w:lang w:eastAsia="en-AU"/>
        </w:rPr>
        <w:t>, 5</w:t>
      </w:r>
      <w:r w:rsidR="00B23E22" w:rsidRPr="009656AC">
        <w:rPr>
          <w:lang w:eastAsia="en-AU"/>
        </w:rPr>
        <w:t>9–6</w:t>
      </w:r>
      <w:r w:rsidRPr="009656AC">
        <w:rPr>
          <w:lang w:eastAsia="en-AU"/>
        </w:rPr>
        <w:t>9.</w:t>
      </w:r>
    </w:p>
    <w:p w14:paraId="33110BFC" w14:textId="204F575D" w:rsidR="006B1D9B" w:rsidRPr="009656AC" w:rsidRDefault="0017052F" w:rsidP="0046664D">
      <w:pPr>
        <w:pStyle w:val="ARIERRefs"/>
        <w:rPr>
          <w:lang w:eastAsia="en-AU"/>
        </w:rPr>
      </w:pPr>
      <w:r w:rsidRPr="009656AC">
        <w:rPr>
          <w:lang w:eastAsia="en-AU"/>
        </w:rPr>
        <w:t>Catling, P.C., Coops, N.C.</w:t>
      </w:r>
      <w:r w:rsidR="00B908D2" w:rsidRPr="009656AC">
        <w:rPr>
          <w:lang w:eastAsia="en-AU"/>
        </w:rPr>
        <w:t xml:space="preserve"> and</w:t>
      </w:r>
      <w:r w:rsidRPr="009656AC">
        <w:rPr>
          <w:lang w:eastAsia="en-AU"/>
        </w:rPr>
        <w:t xml:space="preserve"> Burt, R.J. (2001)</w:t>
      </w:r>
      <w:r w:rsidR="00B905D9" w:rsidRPr="009656AC">
        <w:rPr>
          <w:lang w:eastAsia="en-AU"/>
        </w:rPr>
        <w:t>.</w:t>
      </w:r>
      <w:r w:rsidRPr="009656AC">
        <w:rPr>
          <w:lang w:eastAsia="en-AU"/>
        </w:rPr>
        <w:t xml:space="preserve"> The distribution and abundance of ground-dwelling mammals in relation to time since wildfire and vegetation structure in south-eastern Australia. </w:t>
      </w:r>
      <w:r w:rsidRPr="009656AC">
        <w:rPr>
          <w:i/>
          <w:lang w:eastAsia="en-AU"/>
        </w:rPr>
        <w:t>Wildlife Research</w:t>
      </w:r>
      <w:r w:rsidRPr="009656AC">
        <w:rPr>
          <w:lang w:eastAsia="en-AU"/>
        </w:rPr>
        <w:t xml:space="preserve"> </w:t>
      </w:r>
      <w:r w:rsidRPr="009656AC">
        <w:rPr>
          <w:b/>
          <w:lang w:eastAsia="en-AU"/>
        </w:rPr>
        <w:t>28</w:t>
      </w:r>
      <w:r w:rsidRPr="009656AC">
        <w:rPr>
          <w:lang w:eastAsia="en-AU"/>
        </w:rPr>
        <w:t>, 555–564.</w:t>
      </w:r>
    </w:p>
    <w:p w14:paraId="233AE3D7" w14:textId="0F41E229" w:rsidR="0017052F" w:rsidRDefault="0017052F" w:rsidP="0046664D">
      <w:pPr>
        <w:pStyle w:val="ARIERRefs"/>
        <w:rPr>
          <w:lang w:eastAsia="en-AU"/>
        </w:rPr>
      </w:pPr>
      <w:r w:rsidRPr="009656AC">
        <w:rPr>
          <w:lang w:eastAsia="en-AU"/>
        </w:rPr>
        <w:t>Caughley, G. and Gunn, A. (1996)</w:t>
      </w:r>
      <w:r w:rsidR="00B905D9" w:rsidRPr="009656AC">
        <w:rPr>
          <w:lang w:eastAsia="en-AU"/>
        </w:rPr>
        <w:t>.</w:t>
      </w:r>
      <w:r w:rsidRPr="009656AC">
        <w:rPr>
          <w:lang w:eastAsia="en-AU"/>
        </w:rPr>
        <w:t xml:space="preserve"> </w:t>
      </w:r>
      <w:r w:rsidRPr="009656AC">
        <w:rPr>
          <w:i/>
          <w:iCs/>
          <w:lang w:eastAsia="en-AU"/>
        </w:rPr>
        <w:t xml:space="preserve">Conservation </w:t>
      </w:r>
      <w:r w:rsidR="0037028D" w:rsidRPr="009656AC">
        <w:rPr>
          <w:i/>
          <w:iCs/>
          <w:lang w:eastAsia="en-AU"/>
        </w:rPr>
        <w:t>B</w:t>
      </w:r>
      <w:r w:rsidR="00D35657" w:rsidRPr="009656AC">
        <w:rPr>
          <w:i/>
          <w:iCs/>
          <w:lang w:eastAsia="en-AU"/>
        </w:rPr>
        <w:t xml:space="preserve">iology in </w:t>
      </w:r>
      <w:r w:rsidR="0037028D" w:rsidRPr="009656AC">
        <w:rPr>
          <w:i/>
          <w:iCs/>
          <w:lang w:eastAsia="en-AU"/>
        </w:rPr>
        <w:t>T</w:t>
      </w:r>
      <w:r w:rsidR="00D35657" w:rsidRPr="009656AC">
        <w:rPr>
          <w:i/>
          <w:iCs/>
          <w:lang w:eastAsia="en-AU"/>
        </w:rPr>
        <w:t xml:space="preserve">heory and </w:t>
      </w:r>
      <w:r w:rsidR="0037028D" w:rsidRPr="009656AC">
        <w:rPr>
          <w:i/>
          <w:iCs/>
          <w:lang w:eastAsia="en-AU"/>
        </w:rPr>
        <w:t>P</w:t>
      </w:r>
      <w:r w:rsidR="00D35657" w:rsidRPr="009656AC">
        <w:rPr>
          <w:i/>
          <w:iCs/>
          <w:lang w:eastAsia="en-AU"/>
        </w:rPr>
        <w:t>rac</w:t>
      </w:r>
      <w:r w:rsidRPr="009656AC">
        <w:rPr>
          <w:i/>
          <w:iCs/>
          <w:lang w:eastAsia="en-AU"/>
        </w:rPr>
        <w:t>tice</w:t>
      </w:r>
      <w:r w:rsidRPr="009656AC">
        <w:rPr>
          <w:lang w:eastAsia="en-AU"/>
        </w:rPr>
        <w:t xml:space="preserve">. </w:t>
      </w:r>
      <w:r w:rsidR="00BB5F2B" w:rsidRPr="009656AC">
        <w:rPr>
          <w:lang w:eastAsia="en-AU"/>
        </w:rPr>
        <w:t xml:space="preserve">Blackwell Science, </w:t>
      </w:r>
      <w:r w:rsidRPr="009656AC">
        <w:rPr>
          <w:lang w:eastAsia="en-AU"/>
        </w:rPr>
        <w:t>Oxford</w:t>
      </w:r>
      <w:r w:rsidR="00BB5F2B" w:rsidRPr="009656AC">
        <w:rPr>
          <w:lang w:eastAsia="en-AU"/>
        </w:rPr>
        <w:t>, UK</w:t>
      </w:r>
      <w:r w:rsidRPr="009656AC">
        <w:rPr>
          <w:lang w:eastAsia="en-AU"/>
        </w:rPr>
        <w:t>.</w:t>
      </w:r>
    </w:p>
    <w:p w14:paraId="65B0C173" w14:textId="1C562A9B" w:rsidR="00667F1C" w:rsidRDefault="00FD0CC6" w:rsidP="00A347BA">
      <w:pPr>
        <w:pStyle w:val="ARIERRefs"/>
        <w:rPr>
          <w:lang w:eastAsia="en-AU"/>
        </w:rPr>
      </w:pPr>
      <w:r>
        <w:rPr>
          <w:lang w:eastAsia="en-AU"/>
        </w:rPr>
        <w:t>Chambers, J.</w:t>
      </w:r>
      <w:r w:rsidR="00A347BA">
        <w:rPr>
          <w:lang w:eastAsia="en-AU"/>
        </w:rPr>
        <w:t>M., Cleveland, W.S., Kleiner, B. and Tukey, P.</w:t>
      </w:r>
      <w:r w:rsidR="00667F1C" w:rsidRPr="00667F1C">
        <w:rPr>
          <w:lang w:eastAsia="en-AU"/>
        </w:rPr>
        <w:t>A. (1983)</w:t>
      </w:r>
      <w:r w:rsidR="00A347BA">
        <w:rPr>
          <w:lang w:eastAsia="en-AU"/>
        </w:rPr>
        <w:t>.</w:t>
      </w:r>
      <w:r w:rsidR="00667F1C" w:rsidRPr="00667F1C">
        <w:rPr>
          <w:lang w:eastAsia="en-AU"/>
        </w:rPr>
        <w:t xml:space="preserve"> </w:t>
      </w:r>
      <w:r w:rsidR="00667F1C" w:rsidRPr="00A347BA">
        <w:rPr>
          <w:i/>
          <w:lang w:eastAsia="en-AU"/>
        </w:rPr>
        <w:t>Graphical Methods for Data Analysis</w:t>
      </w:r>
      <w:r>
        <w:rPr>
          <w:lang w:eastAsia="en-AU"/>
        </w:rPr>
        <w:t>. Wadsworth and</w:t>
      </w:r>
      <w:r w:rsidR="00667F1C" w:rsidRPr="00667F1C">
        <w:rPr>
          <w:lang w:eastAsia="en-AU"/>
        </w:rPr>
        <w:t xml:space="preserve"> Brooks/Cole.</w:t>
      </w:r>
    </w:p>
    <w:p w14:paraId="2543614F" w14:textId="48FA48B8" w:rsidR="0017052F" w:rsidRPr="00667F1C" w:rsidRDefault="0017052F" w:rsidP="00A347BA">
      <w:pPr>
        <w:pStyle w:val="ARIERRefs"/>
        <w:rPr>
          <w:lang w:eastAsia="en-AU"/>
        </w:rPr>
      </w:pPr>
      <w:r w:rsidRPr="009656AC">
        <w:rPr>
          <w:lang w:eastAsia="en-AU"/>
        </w:rPr>
        <w:t>Cheal, D. (2010)</w:t>
      </w:r>
      <w:r w:rsidR="00B905D9" w:rsidRPr="009656AC">
        <w:rPr>
          <w:lang w:eastAsia="en-AU"/>
        </w:rPr>
        <w:t>.</w:t>
      </w:r>
      <w:r w:rsidRPr="009656AC">
        <w:rPr>
          <w:lang w:eastAsia="en-AU"/>
        </w:rPr>
        <w:t xml:space="preserve"> </w:t>
      </w:r>
      <w:r w:rsidRPr="00D04351">
        <w:rPr>
          <w:i/>
          <w:lang w:eastAsia="en-AU"/>
        </w:rPr>
        <w:t xml:space="preserve">Growth stages and tolerable fire intervals for </w:t>
      </w:r>
      <w:r w:rsidR="00D35657" w:rsidRPr="00D04351">
        <w:rPr>
          <w:i/>
          <w:lang w:eastAsia="en-AU"/>
        </w:rPr>
        <w:t xml:space="preserve">Victoria’s </w:t>
      </w:r>
      <w:r w:rsidRPr="00D04351">
        <w:rPr>
          <w:i/>
          <w:lang w:eastAsia="en-AU"/>
        </w:rPr>
        <w:t>native vegetation data sets</w:t>
      </w:r>
      <w:r w:rsidRPr="009656AC">
        <w:rPr>
          <w:lang w:eastAsia="en-AU"/>
        </w:rPr>
        <w:t xml:space="preserve">. </w:t>
      </w:r>
      <w:r w:rsidR="0037028D" w:rsidRPr="002D5F05">
        <w:rPr>
          <w:lang w:eastAsia="en-AU"/>
        </w:rPr>
        <w:t xml:space="preserve">Fire and Adaptive Management Report No. 84. </w:t>
      </w:r>
      <w:r w:rsidRPr="009656AC">
        <w:rPr>
          <w:lang w:eastAsia="en-AU"/>
        </w:rPr>
        <w:t xml:space="preserve">Arthur Rylah Institute for Environmental Research, Department of Sustainability and Environment, </w:t>
      </w:r>
      <w:r w:rsidR="0037028D" w:rsidRPr="002D5F05">
        <w:rPr>
          <w:lang w:eastAsia="en-AU"/>
        </w:rPr>
        <w:t xml:space="preserve">East </w:t>
      </w:r>
      <w:r w:rsidRPr="009656AC">
        <w:rPr>
          <w:lang w:eastAsia="en-AU"/>
        </w:rPr>
        <w:t>Melbourne</w:t>
      </w:r>
      <w:r w:rsidR="00BB5F2B" w:rsidRPr="009656AC">
        <w:rPr>
          <w:lang w:eastAsia="en-AU"/>
        </w:rPr>
        <w:t>, Victoria</w:t>
      </w:r>
      <w:r w:rsidRPr="009656AC">
        <w:rPr>
          <w:lang w:eastAsia="en-AU"/>
        </w:rPr>
        <w:t>.</w:t>
      </w:r>
    </w:p>
    <w:p w14:paraId="6369E6D5" w14:textId="6D8DF2D1" w:rsidR="006B1D9B" w:rsidRPr="009656AC" w:rsidRDefault="0017052F" w:rsidP="00A347BA">
      <w:pPr>
        <w:pStyle w:val="ARIERRefs"/>
        <w:rPr>
          <w:lang w:eastAsia="en-AU"/>
        </w:rPr>
      </w:pPr>
      <w:r w:rsidRPr="009656AC">
        <w:rPr>
          <w:lang w:eastAsia="en-AU"/>
        </w:rPr>
        <w:t>Christensen, P. (1980)</w:t>
      </w:r>
      <w:r w:rsidR="00B905D9" w:rsidRPr="009656AC">
        <w:rPr>
          <w:lang w:eastAsia="en-AU"/>
        </w:rPr>
        <w:t>.</w:t>
      </w:r>
      <w:r w:rsidRPr="009656AC">
        <w:rPr>
          <w:lang w:eastAsia="en-AU"/>
        </w:rPr>
        <w:t xml:space="preserve"> </w:t>
      </w:r>
      <w:r w:rsidRPr="009656AC">
        <w:rPr>
          <w:i/>
          <w:lang w:eastAsia="en-AU"/>
        </w:rPr>
        <w:t xml:space="preserve">The biology of </w:t>
      </w:r>
      <w:r w:rsidRPr="00FD0CC6">
        <w:rPr>
          <w:iCs/>
          <w:lang w:eastAsia="en-AU"/>
        </w:rPr>
        <w:t>Bettongia penicillata</w:t>
      </w:r>
      <w:r w:rsidR="006B1D9B" w:rsidRPr="009656AC">
        <w:rPr>
          <w:i/>
          <w:iCs/>
          <w:lang w:eastAsia="en-AU"/>
        </w:rPr>
        <w:t xml:space="preserve"> </w:t>
      </w:r>
      <w:r w:rsidR="006668ED" w:rsidRPr="009656AC">
        <w:rPr>
          <w:i/>
          <w:iCs/>
          <w:lang w:eastAsia="en-AU"/>
        </w:rPr>
        <w:t>(</w:t>
      </w:r>
      <w:r w:rsidRPr="009656AC">
        <w:rPr>
          <w:i/>
          <w:lang w:eastAsia="en-AU"/>
        </w:rPr>
        <w:t>Gray, 1837</w:t>
      </w:r>
      <w:r w:rsidR="006668ED" w:rsidRPr="009656AC">
        <w:rPr>
          <w:i/>
          <w:lang w:eastAsia="en-AU"/>
        </w:rPr>
        <w:t>)</w:t>
      </w:r>
      <w:r w:rsidRPr="009656AC">
        <w:rPr>
          <w:i/>
          <w:lang w:eastAsia="en-AU"/>
        </w:rPr>
        <w:t xml:space="preserve"> and </w:t>
      </w:r>
      <w:r w:rsidRPr="00FD0CC6">
        <w:rPr>
          <w:iCs/>
          <w:lang w:eastAsia="en-AU"/>
        </w:rPr>
        <w:t>Macropus eugenii</w:t>
      </w:r>
      <w:r w:rsidRPr="009656AC">
        <w:rPr>
          <w:i/>
          <w:iCs/>
          <w:lang w:eastAsia="en-AU"/>
        </w:rPr>
        <w:t xml:space="preserve"> </w:t>
      </w:r>
      <w:r w:rsidR="006668ED" w:rsidRPr="009656AC">
        <w:rPr>
          <w:i/>
          <w:iCs/>
          <w:lang w:eastAsia="en-AU"/>
        </w:rPr>
        <w:t>(</w:t>
      </w:r>
      <w:r w:rsidRPr="009656AC">
        <w:rPr>
          <w:i/>
          <w:lang w:eastAsia="en-AU"/>
        </w:rPr>
        <w:t>Desmarest, 1834</w:t>
      </w:r>
      <w:r w:rsidR="006668ED" w:rsidRPr="009656AC">
        <w:rPr>
          <w:i/>
          <w:lang w:eastAsia="en-AU"/>
        </w:rPr>
        <w:t>)</w:t>
      </w:r>
      <w:r w:rsidRPr="009656AC">
        <w:rPr>
          <w:i/>
          <w:lang w:eastAsia="en-AU"/>
        </w:rPr>
        <w:t xml:space="preserve"> in relation to fire</w:t>
      </w:r>
      <w:r w:rsidRPr="009656AC">
        <w:rPr>
          <w:lang w:eastAsia="en-AU"/>
        </w:rPr>
        <w:t>. Bulletin No. 91.</w:t>
      </w:r>
      <w:r w:rsidR="006668ED" w:rsidRPr="009656AC">
        <w:rPr>
          <w:lang w:eastAsia="en-AU"/>
        </w:rPr>
        <w:t xml:space="preserve"> Western Australian Department of Forestry, Perth, WA.</w:t>
      </w:r>
    </w:p>
    <w:p w14:paraId="1E34E91D" w14:textId="6152D7E2" w:rsidR="00711566" w:rsidRPr="009656AC" w:rsidRDefault="00711566" w:rsidP="00711566">
      <w:pPr>
        <w:pStyle w:val="ARIERRefs"/>
        <w:rPr>
          <w:lang w:eastAsia="en-AU"/>
        </w:rPr>
      </w:pPr>
      <w:r w:rsidRPr="009656AC">
        <w:rPr>
          <w:lang w:eastAsia="en-AU"/>
        </w:rPr>
        <w:t>Claridge, A.W. and Barry, S.C. (2000)</w:t>
      </w:r>
      <w:r w:rsidR="00B905D9" w:rsidRPr="009656AC">
        <w:rPr>
          <w:lang w:eastAsia="en-AU"/>
        </w:rPr>
        <w:t>.</w:t>
      </w:r>
      <w:r w:rsidRPr="009656AC">
        <w:rPr>
          <w:lang w:eastAsia="en-AU"/>
        </w:rPr>
        <w:t xml:space="preserve"> Factors influencing the distribution of medium-sized ground-dwelling mammals in south-eastern mainland Australia. </w:t>
      </w:r>
      <w:r w:rsidRPr="009656AC">
        <w:rPr>
          <w:i/>
          <w:lang w:eastAsia="en-AU"/>
        </w:rPr>
        <w:t>Austral Ecology</w:t>
      </w:r>
      <w:r w:rsidRPr="009656AC">
        <w:rPr>
          <w:lang w:eastAsia="en-AU"/>
        </w:rPr>
        <w:t xml:space="preserve"> </w:t>
      </w:r>
      <w:r w:rsidRPr="009656AC">
        <w:rPr>
          <w:b/>
          <w:lang w:eastAsia="en-AU"/>
        </w:rPr>
        <w:t>25</w:t>
      </w:r>
      <w:r w:rsidRPr="009656AC">
        <w:rPr>
          <w:lang w:eastAsia="en-AU"/>
        </w:rPr>
        <w:t>, 676–688.</w:t>
      </w:r>
    </w:p>
    <w:p w14:paraId="7892A59B" w14:textId="4230F003" w:rsidR="006B1D9B" w:rsidRPr="009656AC" w:rsidRDefault="0017052F" w:rsidP="0046664D">
      <w:pPr>
        <w:pStyle w:val="ARIERRefs"/>
        <w:rPr>
          <w:lang w:eastAsia="en-AU"/>
        </w:rPr>
      </w:pPr>
      <w:r w:rsidRPr="009656AC">
        <w:rPr>
          <w:lang w:eastAsia="en-AU"/>
        </w:rPr>
        <w:t>Clarke, K.R., Somerfield, P.J. and Gorley, R.N. (2008)</w:t>
      </w:r>
      <w:r w:rsidR="00B905D9" w:rsidRPr="009656AC">
        <w:rPr>
          <w:lang w:eastAsia="en-AU"/>
        </w:rPr>
        <w:t>.</w:t>
      </w:r>
      <w:r w:rsidRPr="009656AC">
        <w:rPr>
          <w:lang w:eastAsia="en-AU"/>
        </w:rPr>
        <w:t xml:space="preserve"> Testing null hypotheses in exploratory community analyses: similarity profiles and biota</w:t>
      </w:r>
      <w:r w:rsidR="00D35657" w:rsidRPr="009656AC">
        <w:rPr>
          <w:lang w:eastAsia="en-AU"/>
        </w:rPr>
        <w:t>–</w:t>
      </w:r>
      <w:r w:rsidRPr="009656AC">
        <w:rPr>
          <w:lang w:eastAsia="en-AU"/>
        </w:rPr>
        <w:t xml:space="preserve">environmental linkage. </w:t>
      </w:r>
      <w:r w:rsidRPr="009656AC">
        <w:rPr>
          <w:i/>
          <w:lang w:eastAsia="en-AU"/>
        </w:rPr>
        <w:t>Journal of</w:t>
      </w:r>
      <w:r w:rsidR="006B1D9B" w:rsidRPr="009656AC">
        <w:rPr>
          <w:i/>
          <w:lang w:eastAsia="en-AU"/>
        </w:rPr>
        <w:t xml:space="preserve"> </w:t>
      </w:r>
      <w:r w:rsidRPr="009656AC">
        <w:rPr>
          <w:i/>
          <w:lang w:eastAsia="en-AU"/>
        </w:rPr>
        <w:t>Experimental Marine Biology and Ecology</w:t>
      </w:r>
      <w:r w:rsidRPr="009656AC">
        <w:rPr>
          <w:lang w:eastAsia="en-AU"/>
        </w:rPr>
        <w:t xml:space="preserve"> </w:t>
      </w:r>
      <w:r w:rsidRPr="009656AC">
        <w:rPr>
          <w:b/>
          <w:lang w:eastAsia="en-AU"/>
        </w:rPr>
        <w:t>366</w:t>
      </w:r>
      <w:r w:rsidRPr="009656AC">
        <w:rPr>
          <w:lang w:eastAsia="en-AU"/>
        </w:rPr>
        <w:t>, 5</w:t>
      </w:r>
      <w:r w:rsidR="00B23E22" w:rsidRPr="009656AC">
        <w:rPr>
          <w:lang w:eastAsia="en-AU"/>
        </w:rPr>
        <w:t>6–6</w:t>
      </w:r>
      <w:r w:rsidRPr="009656AC">
        <w:rPr>
          <w:lang w:eastAsia="en-AU"/>
        </w:rPr>
        <w:t>9.</w:t>
      </w:r>
    </w:p>
    <w:p w14:paraId="4D737025" w14:textId="00D24F64" w:rsidR="0017052F" w:rsidRPr="009656AC" w:rsidRDefault="00FD0CC6" w:rsidP="0046664D">
      <w:pPr>
        <w:pStyle w:val="ARIERRefs"/>
        <w:rPr>
          <w:lang w:eastAsia="en-AU"/>
        </w:rPr>
      </w:pPr>
      <w:r>
        <w:rPr>
          <w:lang w:eastAsia="en-AU"/>
        </w:rPr>
        <w:t>Coman, B.</w:t>
      </w:r>
      <w:r w:rsidR="0017052F" w:rsidRPr="009656AC">
        <w:rPr>
          <w:lang w:eastAsia="en-AU"/>
        </w:rPr>
        <w:t>J., Robinson, J. and Beaumont, C. (1991)</w:t>
      </w:r>
      <w:r w:rsidR="00B905D9" w:rsidRPr="009656AC">
        <w:rPr>
          <w:lang w:eastAsia="en-AU"/>
        </w:rPr>
        <w:t>.</w:t>
      </w:r>
      <w:r w:rsidR="0017052F" w:rsidRPr="009656AC">
        <w:rPr>
          <w:lang w:eastAsia="en-AU"/>
        </w:rPr>
        <w:t xml:space="preserve"> Home range, dispersal and density of </w:t>
      </w:r>
      <w:r w:rsidR="005F5161" w:rsidRPr="009656AC">
        <w:rPr>
          <w:lang w:eastAsia="en-AU"/>
        </w:rPr>
        <w:t>Red Fox</w:t>
      </w:r>
      <w:r w:rsidR="0017052F" w:rsidRPr="009656AC">
        <w:rPr>
          <w:lang w:eastAsia="en-AU"/>
        </w:rPr>
        <w:t>es (</w:t>
      </w:r>
      <w:r w:rsidR="0017052F" w:rsidRPr="009656AC">
        <w:rPr>
          <w:i/>
          <w:lang w:eastAsia="en-AU"/>
        </w:rPr>
        <w:t>Vulpes vulpes</w:t>
      </w:r>
      <w:r w:rsidR="0017052F" w:rsidRPr="009656AC">
        <w:rPr>
          <w:lang w:eastAsia="en-AU"/>
        </w:rPr>
        <w:t xml:space="preserve"> L.) in central Victoria. </w:t>
      </w:r>
      <w:r w:rsidR="0017052F" w:rsidRPr="009656AC">
        <w:rPr>
          <w:i/>
          <w:lang w:eastAsia="en-AU"/>
        </w:rPr>
        <w:t>Wildlife Research</w:t>
      </w:r>
      <w:r w:rsidR="0017052F" w:rsidRPr="009656AC">
        <w:rPr>
          <w:lang w:eastAsia="en-AU"/>
        </w:rPr>
        <w:t xml:space="preserve"> </w:t>
      </w:r>
      <w:r w:rsidR="0017052F" w:rsidRPr="009656AC">
        <w:rPr>
          <w:b/>
          <w:lang w:eastAsia="en-AU"/>
        </w:rPr>
        <w:t>18</w:t>
      </w:r>
      <w:r w:rsidR="0017052F" w:rsidRPr="009656AC">
        <w:rPr>
          <w:lang w:eastAsia="en-AU"/>
        </w:rPr>
        <w:t>, 21</w:t>
      </w:r>
      <w:r w:rsidR="00B23E22" w:rsidRPr="009656AC">
        <w:rPr>
          <w:lang w:eastAsia="en-AU"/>
        </w:rPr>
        <w:t>5–2</w:t>
      </w:r>
      <w:r w:rsidR="0017052F" w:rsidRPr="009656AC">
        <w:rPr>
          <w:lang w:eastAsia="en-AU"/>
        </w:rPr>
        <w:t>23.</w:t>
      </w:r>
    </w:p>
    <w:p w14:paraId="60A21368" w14:textId="1A5C6DAF" w:rsidR="0017052F" w:rsidRPr="009656AC" w:rsidRDefault="0017052F" w:rsidP="0046664D">
      <w:pPr>
        <w:pStyle w:val="ARIERRefs"/>
        <w:rPr>
          <w:lang w:eastAsia="en-AU"/>
        </w:rPr>
      </w:pPr>
      <w:r w:rsidRPr="009656AC">
        <w:rPr>
          <w:lang w:eastAsia="en-AU"/>
        </w:rPr>
        <w:t>Commonwealth of Australia</w:t>
      </w:r>
      <w:r w:rsidR="00B908D2" w:rsidRPr="009656AC">
        <w:rPr>
          <w:lang w:eastAsia="en-AU"/>
        </w:rPr>
        <w:t>.</w:t>
      </w:r>
      <w:r w:rsidRPr="009656AC">
        <w:rPr>
          <w:lang w:eastAsia="en-AU"/>
        </w:rPr>
        <w:t xml:space="preserve"> (2015)</w:t>
      </w:r>
      <w:r w:rsidR="00B905D9" w:rsidRPr="009656AC">
        <w:rPr>
          <w:lang w:eastAsia="en-AU"/>
        </w:rPr>
        <w:t>.</w:t>
      </w:r>
      <w:r w:rsidRPr="009656AC">
        <w:rPr>
          <w:lang w:eastAsia="en-AU"/>
        </w:rPr>
        <w:t xml:space="preserve"> </w:t>
      </w:r>
      <w:r w:rsidRPr="009656AC">
        <w:rPr>
          <w:i/>
          <w:lang w:eastAsia="en-AU"/>
        </w:rPr>
        <w:t xml:space="preserve">Background document for the threat abatement plan for predation by </w:t>
      </w:r>
      <w:r w:rsidR="008B483F" w:rsidRPr="009656AC">
        <w:rPr>
          <w:i/>
          <w:lang w:eastAsia="en-AU"/>
        </w:rPr>
        <w:t>f</w:t>
      </w:r>
      <w:r w:rsidRPr="009656AC">
        <w:rPr>
          <w:i/>
          <w:lang w:eastAsia="en-AU"/>
        </w:rPr>
        <w:t xml:space="preserve">eral </w:t>
      </w:r>
      <w:r w:rsidR="008B483F" w:rsidRPr="009656AC">
        <w:rPr>
          <w:i/>
          <w:lang w:eastAsia="en-AU"/>
        </w:rPr>
        <w:t>c</w:t>
      </w:r>
      <w:r w:rsidR="00D35657" w:rsidRPr="009656AC">
        <w:rPr>
          <w:i/>
          <w:lang w:eastAsia="en-AU"/>
        </w:rPr>
        <w:t>ats</w:t>
      </w:r>
      <w:r w:rsidRPr="009656AC">
        <w:rPr>
          <w:lang w:eastAsia="en-AU"/>
        </w:rPr>
        <w:t xml:space="preserve">. </w:t>
      </w:r>
      <w:r w:rsidR="008B483F" w:rsidRPr="009656AC">
        <w:rPr>
          <w:lang w:eastAsia="en-AU"/>
        </w:rPr>
        <w:t xml:space="preserve">Department of the Environment, </w:t>
      </w:r>
      <w:r w:rsidRPr="009656AC">
        <w:rPr>
          <w:lang w:eastAsia="en-AU"/>
        </w:rPr>
        <w:t>Commonwealth of Australia</w:t>
      </w:r>
      <w:r w:rsidR="008B483F" w:rsidRPr="009656AC">
        <w:rPr>
          <w:lang w:eastAsia="en-AU"/>
        </w:rPr>
        <w:t>, Canberra</w:t>
      </w:r>
      <w:r w:rsidR="0037028D" w:rsidRPr="009656AC">
        <w:rPr>
          <w:lang w:eastAsia="en-AU"/>
        </w:rPr>
        <w:t>, ACT</w:t>
      </w:r>
      <w:r w:rsidRPr="009656AC">
        <w:rPr>
          <w:lang w:eastAsia="en-AU"/>
        </w:rPr>
        <w:t>.</w:t>
      </w:r>
    </w:p>
    <w:p w14:paraId="0ACB2803" w14:textId="6E3A30FA" w:rsidR="006B1D9B" w:rsidRPr="009656AC" w:rsidRDefault="0017052F" w:rsidP="0046664D">
      <w:pPr>
        <w:pStyle w:val="ARIERRefs"/>
        <w:rPr>
          <w:lang w:eastAsia="en-AU"/>
        </w:rPr>
      </w:pPr>
      <w:r w:rsidRPr="009656AC">
        <w:rPr>
          <w:lang w:eastAsia="en-AU"/>
        </w:rPr>
        <w:t>Dale, V.H., Joyce, L.A., McNulty, S., Neilson, R.P., Ayres, M.P., Flannigan, M.D., Hanson, P.J., Irland, L.C., Lugo, A.E., Peterson, C.J., Simberloff, D., Swanson, F.J., Stocks, B.J. and Wotton, M.B. (2001)</w:t>
      </w:r>
      <w:r w:rsidR="00B905D9" w:rsidRPr="009656AC">
        <w:rPr>
          <w:lang w:eastAsia="en-AU"/>
        </w:rPr>
        <w:t>.</w:t>
      </w:r>
      <w:r w:rsidRPr="009656AC">
        <w:rPr>
          <w:lang w:eastAsia="en-AU"/>
        </w:rPr>
        <w:t xml:space="preserve"> Climate change and forest disturbance</w:t>
      </w:r>
      <w:r w:rsidR="00D35657" w:rsidRPr="009656AC">
        <w:rPr>
          <w:lang w:eastAsia="en-AU"/>
        </w:rPr>
        <w:t>s</w:t>
      </w:r>
      <w:r w:rsidRPr="009656AC">
        <w:rPr>
          <w:lang w:eastAsia="en-AU"/>
        </w:rPr>
        <w:t xml:space="preserve">. </w:t>
      </w:r>
      <w:r w:rsidRPr="009656AC">
        <w:rPr>
          <w:i/>
          <w:lang w:eastAsia="en-AU"/>
        </w:rPr>
        <w:t>BioScience</w:t>
      </w:r>
      <w:r w:rsidRPr="009656AC">
        <w:rPr>
          <w:lang w:eastAsia="en-AU"/>
        </w:rPr>
        <w:t xml:space="preserve"> </w:t>
      </w:r>
      <w:r w:rsidRPr="009656AC">
        <w:rPr>
          <w:b/>
          <w:lang w:eastAsia="en-AU"/>
        </w:rPr>
        <w:t>51</w:t>
      </w:r>
      <w:r w:rsidRPr="009656AC">
        <w:rPr>
          <w:lang w:eastAsia="en-AU"/>
        </w:rPr>
        <w:t xml:space="preserve">, </w:t>
      </w:r>
      <w:r w:rsidR="00D35657" w:rsidRPr="009656AC">
        <w:rPr>
          <w:lang w:eastAsia="en-AU"/>
        </w:rPr>
        <w:t>7</w:t>
      </w:r>
      <w:r w:rsidRPr="009656AC">
        <w:rPr>
          <w:lang w:eastAsia="en-AU"/>
        </w:rPr>
        <w:t>2</w:t>
      </w:r>
      <w:r w:rsidR="00B23E22" w:rsidRPr="009656AC">
        <w:rPr>
          <w:lang w:eastAsia="en-AU"/>
        </w:rPr>
        <w:t>3–7</w:t>
      </w:r>
      <w:r w:rsidRPr="009656AC">
        <w:rPr>
          <w:lang w:eastAsia="en-AU"/>
        </w:rPr>
        <w:t>34.</w:t>
      </w:r>
    </w:p>
    <w:p w14:paraId="62A51323" w14:textId="4975E79F" w:rsidR="0017052F" w:rsidRPr="009656AC" w:rsidRDefault="0017052F" w:rsidP="0046664D">
      <w:pPr>
        <w:pStyle w:val="ARIERRefs"/>
        <w:rPr>
          <w:lang w:eastAsia="en-AU"/>
        </w:rPr>
      </w:pPr>
      <w:r w:rsidRPr="009656AC">
        <w:rPr>
          <w:lang w:eastAsia="en-AU"/>
        </w:rPr>
        <w:t>DELWP</w:t>
      </w:r>
      <w:r w:rsidR="00B908D2" w:rsidRPr="009656AC">
        <w:rPr>
          <w:lang w:eastAsia="en-AU"/>
        </w:rPr>
        <w:t>.</w:t>
      </w:r>
      <w:r w:rsidRPr="009656AC">
        <w:rPr>
          <w:lang w:eastAsia="en-AU"/>
        </w:rPr>
        <w:t xml:space="preserve"> (2015)</w:t>
      </w:r>
      <w:r w:rsidR="00B905D9" w:rsidRPr="009656AC">
        <w:rPr>
          <w:lang w:eastAsia="en-AU"/>
        </w:rPr>
        <w:t>.</w:t>
      </w:r>
      <w:r w:rsidRPr="009656AC">
        <w:rPr>
          <w:lang w:eastAsia="en-AU"/>
        </w:rPr>
        <w:t xml:space="preserve"> </w:t>
      </w:r>
      <w:r w:rsidRPr="009656AC">
        <w:rPr>
          <w:i/>
          <w:lang w:eastAsia="en-AU"/>
        </w:rPr>
        <w:t>Monitoring, evaluation and reporting framework for bushfire management on public land</w:t>
      </w:r>
      <w:r w:rsidRPr="009656AC">
        <w:rPr>
          <w:lang w:eastAsia="en-AU"/>
        </w:rPr>
        <w:t>. Department of Environment, Land, Water and Planning, Melbourne</w:t>
      </w:r>
      <w:r w:rsidR="00D35657" w:rsidRPr="009656AC">
        <w:rPr>
          <w:lang w:eastAsia="en-AU"/>
        </w:rPr>
        <w:t>,</w:t>
      </w:r>
      <w:r w:rsidRPr="009656AC">
        <w:rPr>
          <w:lang w:eastAsia="en-AU"/>
        </w:rPr>
        <w:t xml:space="preserve"> Victoria,</w:t>
      </w:r>
    </w:p>
    <w:p w14:paraId="3AF13C86" w14:textId="6BBF77CE" w:rsidR="00711566" w:rsidRPr="009656AC" w:rsidRDefault="00711566" w:rsidP="00711566">
      <w:pPr>
        <w:pStyle w:val="ARIERRefs"/>
        <w:rPr>
          <w:lang w:eastAsia="en-AU"/>
        </w:rPr>
      </w:pPr>
      <w:r w:rsidRPr="009656AC">
        <w:rPr>
          <w:lang w:eastAsia="en-AU"/>
        </w:rPr>
        <w:t>DEPI. (2013)</w:t>
      </w:r>
      <w:r w:rsidR="00B905D9" w:rsidRPr="009656AC">
        <w:rPr>
          <w:lang w:eastAsia="en-AU"/>
        </w:rPr>
        <w:t>.</w:t>
      </w:r>
      <w:r w:rsidRPr="009656AC">
        <w:rPr>
          <w:lang w:eastAsia="en-AU"/>
        </w:rPr>
        <w:t xml:space="preserve"> </w:t>
      </w:r>
      <w:r w:rsidRPr="009656AC">
        <w:rPr>
          <w:i/>
          <w:lang w:eastAsia="en-AU"/>
        </w:rPr>
        <w:t>Fire Operations Plan 2013/14 – 2015/16 Barwon South West Region</w:t>
      </w:r>
      <w:r w:rsidRPr="009656AC">
        <w:rPr>
          <w:lang w:eastAsia="en-AU"/>
        </w:rPr>
        <w:t xml:space="preserve">. Department of Environment and Primary Industries, </w:t>
      </w:r>
      <w:r w:rsidR="00992F6D" w:rsidRPr="009656AC">
        <w:rPr>
          <w:lang w:eastAsia="en-AU"/>
        </w:rPr>
        <w:t xml:space="preserve">Melbourne, </w:t>
      </w:r>
      <w:r w:rsidRPr="009656AC">
        <w:rPr>
          <w:lang w:eastAsia="en-AU"/>
        </w:rPr>
        <w:t>Victoria</w:t>
      </w:r>
      <w:r w:rsidR="00992F6D" w:rsidRPr="009656AC">
        <w:rPr>
          <w:lang w:eastAsia="en-AU"/>
        </w:rPr>
        <w:t>.</w:t>
      </w:r>
    </w:p>
    <w:p w14:paraId="71DC10EF" w14:textId="7CA68D94" w:rsidR="0017052F" w:rsidRPr="009656AC" w:rsidRDefault="0017052F" w:rsidP="0046664D">
      <w:pPr>
        <w:pStyle w:val="ARIERRefs"/>
        <w:rPr>
          <w:lang w:eastAsia="en-AU"/>
        </w:rPr>
      </w:pPr>
      <w:r w:rsidRPr="009656AC">
        <w:rPr>
          <w:lang w:eastAsia="en-AU"/>
        </w:rPr>
        <w:t>Dickman, C. (1996</w:t>
      </w:r>
      <w:r w:rsidR="00734F6D" w:rsidRPr="009656AC">
        <w:rPr>
          <w:lang w:eastAsia="en-AU"/>
        </w:rPr>
        <w:t>a</w:t>
      </w:r>
      <w:r w:rsidRPr="009656AC">
        <w:rPr>
          <w:lang w:eastAsia="en-AU"/>
        </w:rPr>
        <w:t>)</w:t>
      </w:r>
      <w:r w:rsidR="00B905D9" w:rsidRPr="009656AC">
        <w:rPr>
          <w:lang w:eastAsia="en-AU"/>
        </w:rPr>
        <w:t>.</w:t>
      </w:r>
      <w:r w:rsidRPr="009656AC">
        <w:rPr>
          <w:lang w:eastAsia="en-AU"/>
        </w:rPr>
        <w:t xml:space="preserve"> Impact of</w:t>
      </w:r>
      <w:r w:rsidR="006B1D9B" w:rsidRPr="009656AC">
        <w:rPr>
          <w:lang w:eastAsia="en-AU"/>
        </w:rPr>
        <w:t xml:space="preserve"> </w:t>
      </w:r>
      <w:r w:rsidRPr="009656AC">
        <w:rPr>
          <w:lang w:eastAsia="en-AU"/>
        </w:rPr>
        <w:t xml:space="preserve">exotic generalist predators on the native fauna of Australia. </w:t>
      </w:r>
      <w:r w:rsidRPr="009656AC">
        <w:rPr>
          <w:i/>
          <w:lang w:eastAsia="en-AU"/>
        </w:rPr>
        <w:t>Wildlife Biology</w:t>
      </w:r>
      <w:r w:rsidRPr="009656AC">
        <w:rPr>
          <w:lang w:eastAsia="en-AU"/>
        </w:rPr>
        <w:t xml:space="preserve"> </w:t>
      </w:r>
      <w:r w:rsidRPr="009656AC">
        <w:rPr>
          <w:b/>
          <w:lang w:eastAsia="en-AU"/>
        </w:rPr>
        <w:t>2</w:t>
      </w:r>
      <w:r w:rsidRPr="009656AC">
        <w:rPr>
          <w:lang w:eastAsia="en-AU"/>
        </w:rPr>
        <w:t>, 18</w:t>
      </w:r>
      <w:r w:rsidR="00B23E22" w:rsidRPr="009656AC">
        <w:rPr>
          <w:lang w:eastAsia="en-AU"/>
        </w:rPr>
        <w:t>5–1</w:t>
      </w:r>
      <w:r w:rsidRPr="009656AC">
        <w:rPr>
          <w:lang w:eastAsia="en-AU"/>
        </w:rPr>
        <w:t>95.</w:t>
      </w:r>
    </w:p>
    <w:p w14:paraId="303EA65C" w14:textId="7320DFB8" w:rsidR="006B1D9B" w:rsidRPr="009656AC" w:rsidRDefault="0017052F" w:rsidP="0046664D">
      <w:pPr>
        <w:pStyle w:val="ARIERRefs"/>
        <w:rPr>
          <w:lang w:eastAsia="en-AU"/>
        </w:rPr>
      </w:pPr>
      <w:r w:rsidRPr="009656AC">
        <w:rPr>
          <w:lang w:eastAsia="en-AU"/>
        </w:rPr>
        <w:t>Dickman, C. (1996b)</w:t>
      </w:r>
      <w:r w:rsidR="00B905D9" w:rsidRPr="009656AC">
        <w:rPr>
          <w:lang w:eastAsia="en-AU"/>
        </w:rPr>
        <w:t>.</w:t>
      </w:r>
      <w:r w:rsidRPr="009656AC">
        <w:rPr>
          <w:lang w:eastAsia="en-AU"/>
        </w:rPr>
        <w:t xml:space="preserve"> </w:t>
      </w:r>
      <w:r w:rsidRPr="009656AC">
        <w:rPr>
          <w:i/>
          <w:lang w:eastAsia="en-AU"/>
        </w:rPr>
        <w:t xml:space="preserve">Overview of the impacts of </w:t>
      </w:r>
      <w:r w:rsidR="00BA2333">
        <w:rPr>
          <w:i/>
          <w:lang w:eastAsia="en-AU"/>
        </w:rPr>
        <w:t>feral Cat</w:t>
      </w:r>
      <w:r w:rsidR="00D35657" w:rsidRPr="009656AC">
        <w:rPr>
          <w:i/>
          <w:lang w:eastAsia="en-AU"/>
        </w:rPr>
        <w:t xml:space="preserve">s </w:t>
      </w:r>
      <w:r w:rsidRPr="009656AC">
        <w:rPr>
          <w:i/>
          <w:lang w:eastAsia="en-AU"/>
        </w:rPr>
        <w:t>on Australian native fauna</w:t>
      </w:r>
      <w:r w:rsidRPr="009656AC">
        <w:rPr>
          <w:lang w:eastAsia="en-AU"/>
        </w:rPr>
        <w:t>. Australian Nature Conservation Agency, Canberra</w:t>
      </w:r>
      <w:r w:rsidR="00D35657" w:rsidRPr="009656AC">
        <w:rPr>
          <w:lang w:eastAsia="en-AU"/>
        </w:rPr>
        <w:t>, ACT</w:t>
      </w:r>
      <w:r w:rsidRPr="009656AC">
        <w:rPr>
          <w:lang w:eastAsia="en-AU"/>
        </w:rPr>
        <w:t>.</w:t>
      </w:r>
    </w:p>
    <w:p w14:paraId="43746088" w14:textId="2B6410C0" w:rsidR="00711566" w:rsidRPr="009656AC" w:rsidRDefault="00711566" w:rsidP="00711566">
      <w:pPr>
        <w:pStyle w:val="ARIERRefs"/>
        <w:rPr>
          <w:lang w:eastAsia="en-AU"/>
        </w:rPr>
      </w:pPr>
      <w:r w:rsidRPr="009656AC">
        <w:rPr>
          <w:lang w:eastAsia="en-AU"/>
        </w:rPr>
        <w:t>DSE</w:t>
      </w:r>
      <w:r w:rsidR="00B905D9" w:rsidRPr="009656AC">
        <w:rPr>
          <w:lang w:eastAsia="en-AU"/>
        </w:rPr>
        <w:t>.</w:t>
      </w:r>
      <w:r w:rsidRPr="009656AC">
        <w:rPr>
          <w:lang w:eastAsia="en-AU"/>
        </w:rPr>
        <w:t xml:space="preserve"> </w:t>
      </w:r>
      <w:r w:rsidR="002349F4" w:rsidRPr="009656AC">
        <w:rPr>
          <w:lang w:eastAsia="en-AU"/>
        </w:rPr>
        <w:t>(2012)</w:t>
      </w:r>
      <w:r w:rsidR="00B905D9" w:rsidRPr="009656AC">
        <w:rPr>
          <w:lang w:eastAsia="en-AU"/>
        </w:rPr>
        <w:t>.</w:t>
      </w:r>
      <w:r w:rsidR="002349F4" w:rsidRPr="009656AC">
        <w:rPr>
          <w:lang w:eastAsia="en-AU"/>
        </w:rPr>
        <w:t xml:space="preserve"> </w:t>
      </w:r>
      <w:r w:rsidRPr="009656AC">
        <w:rPr>
          <w:i/>
          <w:lang w:eastAsia="en-AU"/>
        </w:rPr>
        <w:t>Code</w:t>
      </w:r>
      <w:r w:rsidR="002349F4" w:rsidRPr="009656AC">
        <w:rPr>
          <w:i/>
          <w:lang w:eastAsia="en-AU"/>
        </w:rPr>
        <w:t xml:space="preserve"> of practice for bushfire management on public land</w:t>
      </w:r>
      <w:r w:rsidR="002349F4" w:rsidRPr="009656AC">
        <w:rPr>
          <w:lang w:eastAsia="en-AU"/>
        </w:rPr>
        <w:t xml:space="preserve">. Department of Sustainability and Environment, </w:t>
      </w:r>
      <w:r w:rsidR="00992F6D" w:rsidRPr="009656AC">
        <w:rPr>
          <w:lang w:eastAsia="en-AU"/>
        </w:rPr>
        <w:t>Melbourne, Victoria</w:t>
      </w:r>
      <w:r w:rsidR="002349F4" w:rsidRPr="009656AC">
        <w:rPr>
          <w:lang w:eastAsia="en-AU"/>
        </w:rPr>
        <w:t>.</w:t>
      </w:r>
    </w:p>
    <w:p w14:paraId="30DA3207" w14:textId="6609E43F" w:rsidR="0017052F" w:rsidRPr="009656AC" w:rsidRDefault="0017052F" w:rsidP="0046664D">
      <w:pPr>
        <w:pStyle w:val="ARIERRefs"/>
        <w:rPr>
          <w:lang w:eastAsia="en-AU"/>
        </w:rPr>
      </w:pPr>
      <w:r w:rsidRPr="009656AC">
        <w:rPr>
          <w:lang w:eastAsia="en-AU"/>
        </w:rPr>
        <w:t>Griffiths, A.D. and Brook, B.W. (2014)</w:t>
      </w:r>
      <w:r w:rsidR="00B905D9" w:rsidRPr="009656AC">
        <w:rPr>
          <w:lang w:eastAsia="en-AU"/>
        </w:rPr>
        <w:t>.</w:t>
      </w:r>
      <w:r w:rsidRPr="009656AC">
        <w:rPr>
          <w:lang w:eastAsia="en-AU"/>
        </w:rPr>
        <w:t xml:space="preserve"> Effects of fire on small mammals: a systematic review. </w:t>
      </w:r>
      <w:r w:rsidRPr="009656AC">
        <w:rPr>
          <w:i/>
          <w:lang w:eastAsia="en-AU"/>
        </w:rPr>
        <w:t>International Journal of Wildland Fire</w:t>
      </w:r>
      <w:r w:rsidRPr="009656AC">
        <w:rPr>
          <w:lang w:eastAsia="en-AU"/>
        </w:rPr>
        <w:t xml:space="preserve"> </w:t>
      </w:r>
      <w:r w:rsidRPr="009656AC">
        <w:rPr>
          <w:b/>
          <w:lang w:eastAsia="en-AU"/>
        </w:rPr>
        <w:t>23</w:t>
      </w:r>
      <w:r w:rsidRPr="009656AC">
        <w:rPr>
          <w:lang w:eastAsia="en-AU"/>
        </w:rPr>
        <w:t>, 103</w:t>
      </w:r>
      <w:r w:rsidR="00B23E22" w:rsidRPr="009656AC">
        <w:rPr>
          <w:lang w:eastAsia="en-AU"/>
        </w:rPr>
        <w:t>4–1</w:t>
      </w:r>
      <w:r w:rsidRPr="009656AC">
        <w:rPr>
          <w:lang w:eastAsia="en-AU"/>
        </w:rPr>
        <w:t>043.</w:t>
      </w:r>
    </w:p>
    <w:p w14:paraId="3F311527" w14:textId="492D2D8B" w:rsidR="0017052F" w:rsidRPr="009656AC" w:rsidRDefault="0017052F" w:rsidP="0046664D">
      <w:pPr>
        <w:pStyle w:val="ARIERRefs"/>
        <w:rPr>
          <w:lang w:eastAsia="en-AU"/>
        </w:rPr>
      </w:pPr>
      <w:r w:rsidRPr="009656AC">
        <w:rPr>
          <w:lang w:eastAsia="en-AU"/>
        </w:rPr>
        <w:t>Hope, B. (2012)</w:t>
      </w:r>
      <w:r w:rsidR="00B905D9" w:rsidRPr="009656AC">
        <w:rPr>
          <w:lang w:eastAsia="en-AU"/>
        </w:rPr>
        <w:t>.</w:t>
      </w:r>
      <w:r w:rsidRPr="009656AC">
        <w:rPr>
          <w:lang w:eastAsia="en-AU"/>
        </w:rPr>
        <w:t xml:space="preserve"> Short-term response of the </w:t>
      </w:r>
      <w:r w:rsidR="00D35657" w:rsidRPr="009656AC">
        <w:rPr>
          <w:lang w:eastAsia="en-AU"/>
        </w:rPr>
        <w:t>Long</w:t>
      </w:r>
      <w:r w:rsidRPr="009656AC">
        <w:rPr>
          <w:lang w:eastAsia="en-AU"/>
        </w:rPr>
        <w:t xml:space="preserve">-nosed </w:t>
      </w:r>
      <w:r w:rsidR="00D35657" w:rsidRPr="009656AC">
        <w:rPr>
          <w:lang w:eastAsia="en-AU"/>
        </w:rPr>
        <w:t>Bandicoot</w:t>
      </w:r>
      <w:r w:rsidRPr="009656AC">
        <w:rPr>
          <w:lang w:eastAsia="en-AU"/>
        </w:rPr>
        <w:t xml:space="preserve">, </w:t>
      </w:r>
      <w:r w:rsidRPr="009656AC">
        <w:rPr>
          <w:i/>
          <w:lang w:eastAsia="en-AU"/>
        </w:rPr>
        <w:t>Per</w:t>
      </w:r>
      <w:r w:rsidR="00D35657" w:rsidRPr="009656AC">
        <w:rPr>
          <w:i/>
          <w:lang w:eastAsia="en-AU"/>
        </w:rPr>
        <w:t>a</w:t>
      </w:r>
      <w:r w:rsidRPr="009656AC">
        <w:rPr>
          <w:i/>
          <w:lang w:eastAsia="en-AU"/>
        </w:rPr>
        <w:t>meles nasuta</w:t>
      </w:r>
      <w:r w:rsidR="004436FA" w:rsidRPr="009656AC">
        <w:rPr>
          <w:lang w:eastAsia="en-AU"/>
        </w:rPr>
        <w:t>, and the Southern Brown B</w:t>
      </w:r>
      <w:r w:rsidRPr="009656AC">
        <w:rPr>
          <w:lang w:eastAsia="en-AU"/>
        </w:rPr>
        <w:t xml:space="preserve">andicoot, </w:t>
      </w:r>
      <w:r w:rsidRPr="009656AC">
        <w:rPr>
          <w:i/>
          <w:lang w:eastAsia="en-AU"/>
        </w:rPr>
        <w:t>Isoodon obesulus</w:t>
      </w:r>
      <w:r w:rsidRPr="009656AC">
        <w:rPr>
          <w:lang w:eastAsia="en-AU"/>
        </w:rPr>
        <w:t xml:space="preserve">, to low-intensity prescribed fire in heathland vegetation. </w:t>
      </w:r>
      <w:r w:rsidRPr="009656AC">
        <w:rPr>
          <w:i/>
          <w:lang w:eastAsia="en-AU"/>
        </w:rPr>
        <w:t>Wildlife Research</w:t>
      </w:r>
      <w:r w:rsidRPr="009656AC">
        <w:rPr>
          <w:lang w:eastAsia="en-AU"/>
        </w:rPr>
        <w:t xml:space="preserve"> </w:t>
      </w:r>
      <w:r w:rsidRPr="009656AC">
        <w:rPr>
          <w:b/>
          <w:lang w:eastAsia="en-AU"/>
        </w:rPr>
        <w:t>39</w:t>
      </w:r>
      <w:r w:rsidRPr="009656AC">
        <w:rPr>
          <w:lang w:eastAsia="en-AU"/>
        </w:rPr>
        <w:t>, 73</w:t>
      </w:r>
      <w:r w:rsidR="00B23E22" w:rsidRPr="009656AC">
        <w:rPr>
          <w:lang w:eastAsia="en-AU"/>
        </w:rPr>
        <w:t>1–7</w:t>
      </w:r>
      <w:r w:rsidRPr="009656AC">
        <w:rPr>
          <w:lang w:eastAsia="en-AU"/>
        </w:rPr>
        <w:t>44.</w:t>
      </w:r>
    </w:p>
    <w:p w14:paraId="3A60D304" w14:textId="6F81F2B4" w:rsidR="006B1D9B" w:rsidRPr="009656AC" w:rsidRDefault="0017052F" w:rsidP="0046664D">
      <w:pPr>
        <w:pStyle w:val="ARIERRefs"/>
        <w:rPr>
          <w:b/>
          <w:lang w:eastAsia="en-AU"/>
        </w:rPr>
      </w:pPr>
      <w:r w:rsidRPr="009656AC">
        <w:rPr>
          <w:bCs/>
          <w:lang w:eastAsia="en-AU"/>
        </w:rPr>
        <w:t xml:space="preserve">Huffaker, C.B. </w:t>
      </w:r>
      <w:r w:rsidR="00B908D2" w:rsidRPr="009656AC">
        <w:rPr>
          <w:bCs/>
          <w:lang w:eastAsia="en-AU"/>
        </w:rPr>
        <w:t>(1958)</w:t>
      </w:r>
      <w:r w:rsidR="00B905D9" w:rsidRPr="009656AC">
        <w:rPr>
          <w:bCs/>
          <w:lang w:eastAsia="en-AU"/>
        </w:rPr>
        <w:t>.</w:t>
      </w:r>
      <w:r w:rsidR="00B908D2" w:rsidRPr="009656AC">
        <w:rPr>
          <w:bCs/>
          <w:lang w:eastAsia="en-AU"/>
        </w:rPr>
        <w:t xml:space="preserve"> </w:t>
      </w:r>
      <w:r w:rsidRPr="009656AC">
        <w:rPr>
          <w:bCs/>
          <w:lang w:eastAsia="en-AU"/>
        </w:rPr>
        <w:t>Experimental studies on predation: dispersion factors and predator</w:t>
      </w:r>
      <w:r w:rsidR="00B908D2" w:rsidRPr="009656AC">
        <w:rPr>
          <w:bCs/>
          <w:lang w:eastAsia="en-AU"/>
        </w:rPr>
        <w:t>–</w:t>
      </w:r>
      <w:r w:rsidRPr="009656AC">
        <w:rPr>
          <w:bCs/>
          <w:lang w:eastAsia="en-AU"/>
        </w:rPr>
        <w:t xml:space="preserve">prey oscillations. </w:t>
      </w:r>
      <w:r w:rsidRPr="009656AC">
        <w:rPr>
          <w:bCs/>
          <w:i/>
          <w:lang w:eastAsia="en-AU"/>
        </w:rPr>
        <w:t>Hilgardia</w:t>
      </w:r>
      <w:r w:rsidRPr="009656AC">
        <w:rPr>
          <w:bCs/>
          <w:lang w:eastAsia="en-AU"/>
        </w:rPr>
        <w:t xml:space="preserve"> </w:t>
      </w:r>
      <w:r w:rsidRPr="009656AC">
        <w:rPr>
          <w:b/>
          <w:bCs/>
          <w:lang w:eastAsia="en-AU"/>
        </w:rPr>
        <w:t>27</w:t>
      </w:r>
      <w:r w:rsidRPr="009656AC">
        <w:rPr>
          <w:bCs/>
          <w:lang w:eastAsia="en-AU"/>
        </w:rPr>
        <w:t>, 34</w:t>
      </w:r>
      <w:r w:rsidR="00B23E22" w:rsidRPr="009656AC">
        <w:rPr>
          <w:bCs/>
          <w:lang w:eastAsia="en-AU"/>
        </w:rPr>
        <w:t>3–3</w:t>
      </w:r>
      <w:r w:rsidRPr="009656AC">
        <w:rPr>
          <w:bCs/>
          <w:lang w:eastAsia="en-AU"/>
        </w:rPr>
        <w:t>83.</w:t>
      </w:r>
    </w:p>
    <w:p w14:paraId="3D84B76F" w14:textId="5776A470" w:rsidR="0017052F" w:rsidRDefault="0017052F" w:rsidP="0046664D">
      <w:pPr>
        <w:pStyle w:val="ARIERRefs"/>
        <w:rPr>
          <w:lang w:eastAsia="en-AU"/>
        </w:rPr>
      </w:pPr>
      <w:r w:rsidRPr="009656AC">
        <w:rPr>
          <w:lang w:eastAsia="en-AU"/>
        </w:rPr>
        <w:t>Hutcheson, K. (1970)</w:t>
      </w:r>
      <w:r w:rsidR="00B905D9" w:rsidRPr="009656AC">
        <w:rPr>
          <w:lang w:eastAsia="en-AU"/>
        </w:rPr>
        <w:t>.</w:t>
      </w:r>
      <w:r w:rsidRPr="009656AC">
        <w:rPr>
          <w:lang w:eastAsia="en-AU"/>
        </w:rPr>
        <w:t xml:space="preserve"> A test for comparing diversities based on the Shannon formula. </w:t>
      </w:r>
      <w:r w:rsidRPr="009656AC">
        <w:rPr>
          <w:i/>
          <w:lang w:eastAsia="en-AU"/>
        </w:rPr>
        <w:t>Journal of Theoretical Biology</w:t>
      </w:r>
      <w:r w:rsidRPr="009656AC">
        <w:rPr>
          <w:lang w:eastAsia="en-AU"/>
        </w:rPr>
        <w:t xml:space="preserve"> </w:t>
      </w:r>
      <w:r w:rsidRPr="009656AC">
        <w:rPr>
          <w:b/>
          <w:lang w:eastAsia="en-AU"/>
        </w:rPr>
        <w:t>29</w:t>
      </w:r>
      <w:r w:rsidRPr="009656AC">
        <w:rPr>
          <w:lang w:eastAsia="en-AU"/>
        </w:rPr>
        <w:t>, 15</w:t>
      </w:r>
      <w:r w:rsidR="00B23E22" w:rsidRPr="009656AC">
        <w:rPr>
          <w:lang w:eastAsia="en-AU"/>
        </w:rPr>
        <w:t>1–1</w:t>
      </w:r>
      <w:r w:rsidRPr="009656AC">
        <w:rPr>
          <w:lang w:eastAsia="en-AU"/>
        </w:rPr>
        <w:t>54.</w:t>
      </w:r>
    </w:p>
    <w:p w14:paraId="0E8AB43A" w14:textId="13AA5667" w:rsidR="008324E8" w:rsidRPr="009656AC" w:rsidRDefault="008324E8" w:rsidP="008324E8">
      <w:pPr>
        <w:pStyle w:val="ARIERRefs"/>
        <w:rPr>
          <w:lang w:eastAsia="en-AU"/>
        </w:rPr>
      </w:pPr>
      <w:r>
        <w:rPr>
          <w:lang w:eastAsia="en-AU"/>
        </w:rPr>
        <w:t>Isaac, J.I., Valentine, L.E., and Goodman, B.A. (2008). Demographic responses of an arboreal marsupial, the common brushtail possum (</w:t>
      </w:r>
      <w:r w:rsidRPr="008324E8">
        <w:rPr>
          <w:i/>
          <w:lang w:eastAsia="en-AU"/>
        </w:rPr>
        <w:t>Trichosurus vulpecula</w:t>
      </w:r>
      <w:r>
        <w:rPr>
          <w:lang w:eastAsia="en-AU"/>
        </w:rPr>
        <w:t xml:space="preserve">), to a prescribed fire. </w:t>
      </w:r>
      <w:r w:rsidRPr="008324E8">
        <w:rPr>
          <w:i/>
          <w:lang w:eastAsia="en-AU"/>
        </w:rPr>
        <w:t>Population Ecology</w:t>
      </w:r>
      <w:r>
        <w:rPr>
          <w:lang w:eastAsia="en-AU"/>
        </w:rPr>
        <w:t xml:space="preserve"> DOI 10.1007/s10144-007-0057-1 (accessed 12 November 2015).</w:t>
      </w:r>
    </w:p>
    <w:p w14:paraId="22F9408A" w14:textId="02F6E9D1" w:rsidR="0017052F" w:rsidRPr="009656AC" w:rsidRDefault="0017052F" w:rsidP="0046664D">
      <w:pPr>
        <w:pStyle w:val="ARIERRefs"/>
        <w:rPr>
          <w:lang w:eastAsia="en-AU"/>
        </w:rPr>
      </w:pPr>
      <w:r w:rsidRPr="009656AC">
        <w:rPr>
          <w:lang w:eastAsia="en-AU"/>
        </w:rPr>
        <w:t xml:space="preserve">Kinnear, J., Sumner, N.R. </w:t>
      </w:r>
      <w:r w:rsidR="00BB7D8C" w:rsidRPr="002D5F05">
        <w:rPr>
          <w:lang w:eastAsia="en-AU"/>
        </w:rPr>
        <w:t xml:space="preserve">and Onus, M.L. </w:t>
      </w:r>
      <w:r w:rsidRPr="009656AC">
        <w:rPr>
          <w:lang w:eastAsia="en-AU"/>
        </w:rPr>
        <w:t>(2002)</w:t>
      </w:r>
      <w:r w:rsidR="00B905D9" w:rsidRPr="009656AC">
        <w:rPr>
          <w:lang w:eastAsia="en-AU"/>
        </w:rPr>
        <w:t>.</w:t>
      </w:r>
      <w:r w:rsidRPr="009656AC">
        <w:rPr>
          <w:lang w:eastAsia="en-AU"/>
        </w:rPr>
        <w:t xml:space="preserve"> The </w:t>
      </w:r>
      <w:r w:rsidR="00107A78" w:rsidRPr="009656AC">
        <w:rPr>
          <w:lang w:eastAsia="en-AU"/>
        </w:rPr>
        <w:t>R</w:t>
      </w:r>
      <w:r w:rsidRPr="009656AC">
        <w:rPr>
          <w:lang w:eastAsia="en-AU"/>
        </w:rPr>
        <w:t xml:space="preserve">ed </w:t>
      </w:r>
      <w:r w:rsidR="00107A78" w:rsidRPr="009656AC">
        <w:rPr>
          <w:lang w:eastAsia="en-AU"/>
        </w:rPr>
        <w:t>F</w:t>
      </w:r>
      <w:r w:rsidRPr="009656AC">
        <w:rPr>
          <w:lang w:eastAsia="en-AU"/>
        </w:rPr>
        <w:t>ox in Australia</w:t>
      </w:r>
      <w:r w:rsidR="00BB7D8C" w:rsidRPr="009656AC">
        <w:rPr>
          <w:lang w:eastAsia="en-AU"/>
        </w:rPr>
        <w:t>—</w:t>
      </w:r>
      <w:r w:rsidRPr="009656AC">
        <w:rPr>
          <w:lang w:eastAsia="en-AU"/>
        </w:rPr>
        <w:t xml:space="preserve">an exotic predator turned biocontrol agent. </w:t>
      </w:r>
      <w:r w:rsidRPr="009656AC">
        <w:rPr>
          <w:i/>
          <w:lang w:eastAsia="en-AU"/>
        </w:rPr>
        <w:t>Biological Conservation</w:t>
      </w:r>
      <w:r w:rsidRPr="009656AC">
        <w:rPr>
          <w:lang w:eastAsia="en-AU"/>
        </w:rPr>
        <w:t xml:space="preserve"> </w:t>
      </w:r>
      <w:r w:rsidRPr="009656AC">
        <w:rPr>
          <w:b/>
          <w:lang w:eastAsia="en-AU"/>
        </w:rPr>
        <w:t>108</w:t>
      </w:r>
      <w:r w:rsidRPr="009656AC">
        <w:rPr>
          <w:lang w:eastAsia="en-AU"/>
        </w:rPr>
        <w:t>, 33</w:t>
      </w:r>
      <w:r w:rsidR="00B23E22" w:rsidRPr="009656AC">
        <w:rPr>
          <w:lang w:eastAsia="en-AU"/>
        </w:rPr>
        <w:t>5–3</w:t>
      </w:r>
      <w:r w:rsidRPr="009656AC">
        <w:rPr>
          <w:lang w:eastAsia="en-AU"/>
        </w:rPr>
        <w:t>59.</w:t>
      </w:r>
    </w:p>
    <w:p w14:paraId="4F2DBD2E" w14:textId="73997411" w:rsidR="0017052F" w:rsidRPr="009656AC" w:rsidRDefault="0017052F" w:rsidP="0046664D">
      <w:pPr>
        <w:pStyle w:val="ARIERRefs"/>
        <w:rPr>
          <w:lang w:eastAsia="en-AU"/>
        </w:rPr>
      </w:pPr>
      <w:r w:rsidRPr="009656AC">
        <w:rPr>
          <w:lang w:eastAsia="en-AU"/>
        </w:rPr>
        <w:t>Konietschke, F., Placzek, M., Schaarschmidt, F.</w:t>
      </w:r>
      <w:r w:rsidR="00B908D2" w:rsidRPr="009656AC">
        <w:rPr>
          <w:lang w:eastAsia="en-AU"/>
        </w:rPr>
        <w:t xml:space="preserve"> and</w:t>
      </w:r>
      <w:r w:rsidRPr="009656AC">
        <w:rPr>
          <w:lang w:eastAsia="en-AU"/>
        </w:rPr>
        <w:t xml:space="preserve"> Hothorn, L.A. (2015)</w:t>
      </w:r>
      <w:r w:rsidR="00B905D9" w:rsidRPr="009656AC">
        <w:rPr>
          <w:lang w:eastAsia="en-AU"/>
        </w:rPr>
        <w:t>.</w:t>
      </w:r>
      <w:r w:rsidRPr="009656AC">
        <w:rPr>
          <w:lang w:eastAsia="en-AU"/>
        </w:rPr>
        <w:t xml:space="preserve"> nparcomp: </w:t>
      </w:r>
      <w:r w:rsidR="004D1FED" w:rsidRPr="009656AC">
        <w:rPr>
          <w:lang w:eastAsia="en-AU"/>
        </w:rPr>
        <w:t xml:space="preserve">an </w:t>
      </w:r>
      <w:r w:rsidRPr="009656AC">
        <w:rPr>
          <w:lang w:eastAsia="en-AU"/>
        </w:rPr>
        <w:t>R</w:t>
      </w:r>
      <w:r w:rsidR="006B1D9B" w:rsidRPr="009656AC">
        <w:rPr>
          <w:lang w:eastAsia="en-AU"/>
        </w:rPr>
        <w:t xml:space="preserve"> </w:t>
      </w:r>
      <w:r w:rsidR="004D1FED" w:rsidRPr="009656AC">
        <w:rPr>
          <w:lang w:eastAsia="en-AU"/>
        </w:rPr>
        <w:t>software package for nonparametric multiple comparisons and simultaneous confidence in</w:t>
      </w:r>
      <w:r w:rsidRPr="009656AC">
        <w:rPr>
          <w:lang w:eastAsia="en-AU"/>
        </w:rPr>
        <w:t>tervals.</w:t>
      </w:r>
      <w:r w:rsidR="006B1D9B" w:rsidRPr="009656AC">
        <w:rPr>
          <w:lang w:eastAsia="en-AU"/>
        </w:rPr>
        <w:t xml:space="preserve"> </w:t>
      </w:r>
      <w:r w:rsidRPr="009656AC">
        <w:rPr>
          <w:i/>
          <w:lang w:eastAsia="en-AU"/>
        </w:rPr>
        <w:t>Journal of Statistical Software</w:t>
      </w:r>
      <w:r w:rsidRPr="009656AC">
        <w:rPr>
          <w:lang w:eastAsia="en-AU"/>
        </w:rPr>
        <w:t xml:space="preserve"> </w:t>
      </w:r>
      <w:r w:rsidRPr="009656AC">
        <w:rPr>
          <w:b/>
          <w:lang w:eastAsia="en-AU"/>
        </w:rPr>
        <w:t>64</w:t>
      </w:r>
      <w:r w:rsidRPr="009656AC">
        <w:rPr>
          <w:lang w:eastAsia="en-AU"/>
        </w:rPr>
        <w:t xml:space="preserve">, </w:t>
      </w:r>
      <w:r w:rsidR="00B23E22" w:rsidRPr="009656AC">
        <w:rPr>
          <w:lang w:eastAsia="en-AU"/>
        </w:rPr>
        <w:t>1–1</w:t>
      </w:r>
      <w:r w:rsidRPr="009656AC">
        <w:rPr>
          <w:lang w:eastAsia="en-AU"/>
        </w:rPr>
        <w:t>7.</w:t>
      </w:r>
    </w:p>
    <w:p w14:paraId="28BF7FC1" w14:textId="6106A1D7" w:rsidR="0017052F" w:rsidRPr="009656AC" w:rsidRDefault="0017052F" w:rsidP="0046664D">
      <w:pPr>
        <w:pStyle w:val="ARIERRefs"/>
        <w:rPr>
          <w:lang w:eastAsia="en-AU"/>
        </w:rPr>
      </w:pPr>
      <w:r w:rsidRPr="009656AC">
        <w:rPr>
          <w:lang w:eastAsia="en-AU"/>
        </w:rPr>
        <w:t>Lentic, M., Tischler, M. and Gordon, C. (2013)</w:t>
      </w:r>
      <w:r w:rsidR="00B905D9" w:rsidRPr="009656AC">
        <w:rPr>
          <w:lang w:eastAsia="en-AU"/>
        </w:rPr>
        <w:t>.</w:t>
      </w:r>
      <w:r w:rsidRPr="009656AC">
        <w:rPr>
          <w:lang w:eastAsia="en-AU"/>
        </w:rPr>
        <w:t xml:space="preserve"> Desert small mammal response</w:t>
      </w:r>
      <w:r w:rsidR="004D1FED" w:rsidRPr="009656AC">
        <w:rPr>
          <w:lang w:eastAsia="en-AU"/>
        </w:rPr>
        <w:t>s</w:t>
      </w:r>
      <w:r w:rsidRPr="009656AC">
        <w:rPr>
          <w:lang w:eastAsia="en-AU"/>
        </w:rPr>
        <w:t xml:space="preserve"> to wildfire and predation in the aftermath of a La Ni</w:t>
      </w:r>
      <w:r w:rsidR="004D1FED" w:rsidRPr="009656AC">
        <w:rPr>
          <w:rFonts w:ascii="Calibri" w:hAnsi="Calibri"/>
          <w:lang w:eastAsia="en-AU"/>
        </w:rPr>
        <w:t>ñ</w:t>
      </w:r>
      <w:r w:rsidRPr="009656AC">
        <w:rPr>
          <w:lang w:eastAsia="en-AU"/>
        </w:rPr>
        <w:t xml:space="preserve">a driven resource pulse. </w:t>
      </w:r>
      <w:r w:rsidRPr="009656AC">
        <w:rPr>
          <w:i/>
          <w:lang w:eastAsia="en-AU"/>
        </w:rPr>
        <w:t>Austral Ecology</w:t>
      </w:r>
      <w:r w:rsidRPr="009656AC">
        <w:rPr>
          <w:lang w:eastAsia="en-AU"/>
        </w:rPr>
        <w:t xml:space="preserve"> </w:t>
      </w:r>
      <w:r w:rsidRPr="009656AC">
        <w:rPr>
          <w:b/>
          <w:lang w:eastAsia="en-AU"/>
        </w:rPr>
        <w:t>38</w:t>
      </w:r>
      <w:r w:rsidRPr="009656AC">
        <w:rPr>
          <w:lang w:eastAsia="en-AU"/>
        </w:rPr>
        <w:t>, 84</w:t>
      </w:r>
      <w:r w:rsidR="00B23E22" w:rsidRPr="009656AC">
        <w:rPr>
          <w:lang w:eastAsia="en-AU"/>
        </w:rPr>
        <w:t>1–8</w:t>
      </w:r>
      <w:r w:rsidRPr="009656AC">
        <w:rPr>
          <w:lang w:eastAsia="en-AU"/>
        </w:rPr>
        <w:t>49.</w:t>
      </w:r>
    </w:p>
    <w:p w14:paraId="5594D41F" w14:textId="567BA413" w:rsidR="0017052F" w:rsidRPr="009656AC" w:rsidRDefault="0017052F" w:rsidP="0046664D">
      <w:pPr>
        <w:pStyle w:val="ARIERRefs"/>
        <w:rPr>
          <w:lang w:eastAsia="en-AU"/>
        </w:rPr>
      </w:pPr>
      <w:r w:rsidRPr="009656AC">
        <w:rPr>
          <w:lang w:eastAsia="en-AU"/>
        </w:rPr>
        <w:t>Lindenmayer, D.B., MacGregor, C., Welsh, A., Donnelly, C., Crane, M., Michael, D., Montague-Drake, R., Cunningham, R.B., Brown, D., Fortescue, M., Dexter, N., Hudson, M. and Gill, A.M. (2008)</w:t>
      </w:r>
      <w:r w:rsidR="00B905D9" w:rsidRPr="009656AC">
        <w:rPr>
          <w:lang w:eastAsia="en-AU"/>
        </w:rPr>
        <w:t>.</w:t>
      </w:r>
      <w:r w:rsidRPr="009656AC">
        <w:rPr>
          <w:lang w:eastAsia="en-AU"/>
        </w:rPr>
        <w:t xml:space="preserve"> Contrasting mammal responses to vegetation type and fire. </w:t>
      </w:r>
      <w:r w:rsidRPr="009656AC">
        <w:rPr>
          <w:i/>
          <w:lang w:eastAsia="en-AU"/>
        </w:rPr>
        <w:t>Wildlife Research</w:t>
      </w:r>
      <w:r w:rsidRPr="009656AC">
        <w:rPr>
          <w:lang w:eastAsia="en-AU"/>
        </w:rPr>
        <w:t xml:space="preserve"> </w:t>
      </w:r>
      <w:r w:rsidRPr="009656AC">
        <w:rPr>
          <w:b/>
          <w:lang w:eastAsia="en-AU"/>
        </w:rPr>
        <w:t>35</w:t>
      </w:r>
      <w:r w:rsidRPr="009656AC">
        <w:rPr>
          <w:lang w:eastAsia="en-AU"/>
        </w:rPr>
        <w:t>, 39</w:t>
      </w:r>
      <w:r w:rsidR="00B23E22" w:rsidRPr="009656AC">
        <w:rPr>
          <w:lang w:eastAsia="en-AU"/>
        </w:rPr>
        <w:t>5–4</w:t>
      </w:r>
      <w:r w:rsidRPr="009656AC">
        <w:rPr>
          <w:lang w:eastAsia="en-AU"/>
        </w:rPr>
        <w:t>08.</w:t>
      </w:r>
    </w:p>
    <w:p w14:paraId="49509AD9" w14:textId="235CD6CB" w:rsidR="0017052F" w:rsidRPr="009656AC" w:rsidRDefault="0017052F" w:rsidP="0046664D">
      <w:pPr>
        <w:pStyle w:val="ARIERRefs"/>
        <w:rPr>
          <w:lang w:eastAsia="en-AU"/>
        </w:rPr>
      </w:pPr>
      <w:r w:rsidRPr="009656AC">
        <w:rPr>
          <w:lang w:eastAsia="en-AU"/>
        </w:rPr>
        <w:t>Long, K., Robley, A., Cheal, D., White, M., Carter, O., Tolsma, A. and Oates, A. (2003)</w:t>
      </w:r>
      <w:r w:rsidR="00B905D9" w:rsidRPr="009656AC">
        <w:rPr>
          <w:lang w:eastAsia="en-AU"/>
        </w:rPr>
        <w:t>.</w:t>
      </w:r>
      <w:r w:rsidRPr="009656AC">
        <w:rPr>
          <w:lang w:eastAsia="en-AU"/>
        </w:rPr>
        <w:t xml:space="preserve"> </w:t>
      </w:r>
      <w:r w:rsidRPr="009656AC">
        <w:rPr>
          <w:i/>
          <w:iCs/>
          <w:lang w:eastAsia="en-AU"/>
        </w:rPr>
        <w:t xml:space="preserve">Prioritisation of </w:t>
      </w:r>
      <w:r w:rsidR="00662F8F" w:rsidRPr="009656AC">
        <w:rPr>
          <w:i/>
          <w:iCs/>
          <w:lang w:eastAsia="en-AU"/>
        </w:rPr>
        <w:t xml:space="preserve">rabbit control </w:t>
      </w:r>
      <w:r w:rsidRPr="009656AC">
        <w:rPr>
          <w:i/>
          <w:iCs/>
          <w:lang w:eastAsia="en-AU"/>
        </w:rPr>
        <w:t xml:space="preserve">within the Parks Victoria’s </w:t>
      </w:r>
      <w:r w:rsidR="00662F8F" w:rsidRPr="009656AC">
        <w:rPr>
          <w:i/>
          <w:iCs/>
          <w:lang w:eastAsia="en-AU"/>
        </w:rPr>
        <w:t>estate; reducing risks to environmental va</w:t>
      </w:r>
      <w:r w:rsidRPr="009656AC">
        <w:rPr>
          <w:i/>
          <w:iCs/>
          <w:lang w:eastAsia="en-AU"/>
        </w:rPr>
        <w:t>lues</w:t>
      </w:r>
      <w:r w:rsidRPr="009656AC">
        <w:rPr>
          <w:lang w:eastAsia="en-AU"/>
        </w:rPr>
        <w:t xml:space="preserve">. </w:t>
      </w:r>
      <w:r w:rsidR="00662F8F" w:rsidRPr="009656AC">
        <w:rPr>
          <w:lang w:eastAsia="en-AU"/>
        </w:rPr>
        <w:t xml:space="preserve">Report to Parks Victoria, </w:t>
      </w:r>
      <w:r w:rsidRPr="009656AC">
        <w:rPr>
          <w:lang w:eastAsia="en-AU"/>
        </w:rPr>
        <w:t>Arthur Rylah Institute for Environmental Research, Department of Sustainability and Environment, Melbourne</w:t>
      </w:r>
      <w:r w:rsidR="00BB7D8C" w:rsidRPr="009656AC">
        <w:rPr>
          <w:lang w:eastAsia="en-AU"/>
        </w:rPr>
        <w:t>, Victoria</w:t>
      </w:r>
      <w:r w:rsidRPr="009656AC">
        <w:rPr>
          <w:lang w:eastAsia="en-AU"/>
        </w:rPr>
        <w:t>.</w:t>
      </w:r>
    </w:p>
    <w:p w14:paraId="2E76C952" w14:textId="59CA6F81" w:rsidR="0017052F" w:rsidRPr="009656AC" w:rsidRDefault="0017052F" w:rsidP="0046664D">
      <w:pPr>
        <w:pStyle w:val="ARIERRefs"/>
        <w:rPr>
          <w:lang w:eastAsia="en-AU"/>
        </w:rPr>
      </w:pPr>
      <w:r w:rsidRPr="009656AC">
        <w:rPr>
          <w:lang w:eastAsia="en-AU"/>
        </w:rPr>
        <w:t>MacHunter, J., Menkhorst, P.</w:t>
      </w:r>
      <w:r w:rsidR="00B908D2" w:rsidRPr="009656AC">
        <w:rPr>
          <w:lang w:eastAsia="en-AU"/>
        </w:rPr>
        <w:t xml:space="preserve"> and</w:t>
      </w:r>
      <w:r w:rsidRPr="009656AC">
        <w:rPr>
          <w:lang w:eastAsia="en-AU"/>
        </w:rPr>
        <w:t xml:space="preserve"> Loyn, R. (2009)</w:t>
      </w:r>
      <w:r w:rsidR="00B905D9" w:rsidRPr="009656AC">
        <w:rPr>
          <w:lang w:eastAsia="en-AU"/>
        </w:rPr>
        <w:t>.</w:t>
      </w:r>
      <w:r w:rsidRPr="009656AC">
        <w:rPr>
          <w:lang w:eastAsia="en-AU"/>
        </w:rPr>
        <w:t xml:space="preserve"> </w:t>
      </w:r>
      <w:r w:rsidRPr="009656AC">
        <w:rPr>
          <w:i/>
          <w:lang w:eastAsia="en-AU"/>
        </w:rPr>
        <w:t>Towards a</w:t>
      </w:r>
      <w:r w:rsidR="00662F8F" w:rsidRPr="009656AC">
        <w:rPr>
          <w:i/>
          <w:lang w:eastAsia="en-AU"/>
        </w:rPr>
        <w:t xml:space="preserve"> process for integrating vertebrate fauna into fire management plannin</w:t>
      </w:r>
      <w:r w:rsidRPr="009656AC">
        <w:rPr>
          <w:i/>
          <w:lang w:eastAsia="en-AU"/>
        </w:rPr>
        <w:t>g</w:t>
      </w:r>
      <w:r w:rsidRPr="009656AC">
        <w:rPr>
          <w:lang w:eastAsia="en-AU"/>
        </w:rPr>
        <w:t>. Arthur Rylah Institute for Environmental Research</w:t>
      </w:r>
      <w:r w:rsidR="006B1D9B" w:rsidRPr="009656AC">
        <w:rPr>
          <w:lang w:eastAsia="en-AU"/>
        </w:rPr>
        <w:t xml:space="preserve"> </w:t>
      </w:r>
      <w:r w:rsidRPr="009656AC">
        <w:rPr>
          <w:lang w:eastAsia="en-AU"/>
        </w:rPr>
        <w:t>Technical Report Series No. 192. Department of Sustainability and Environment, Heidelberg, Victoria.</w:t>
      </w:r>
    </w:p>
    <w:p w14:paraId="146435B0" w14:textId="26A01F06" w:rsidR="009864E3" w:rsidRPr="009656AC" w:rsidRDefault="009864E3" w:rsidP="009864E3">
      <w:pPr>
        <w:pStyle w:val="ARIERRefs"/>
        <w:rPr>
          <w:lang w:eastAsia="en-AU"/>
        </w:rPr>
      </w:pPr>
      <w:r w:rsidRPr="009656AC">
        <w:rPr>
          <w:lang w:eastAsia="en-AU"/>
        </w:rPr>
        <w:t>MacKenzie, D.I., Nichols, J.D., Hines, J.E., Knutson, M.G. and Franklin, A.B. (2003)</w:t>
      </w:r>
      <w:r w:rsidR="00B905D9" w:rsidRPr="009656AC">
        <w:rPr>
          <w:lang w:eastAsia="en-AU"/>
        </w:rPr>
        <w:t>.</w:t>
      </w:r>
      <w:r w:rsidRPr="009656AC">
        <w:rPr>
          <w:lang w:eastAsia="en-AU"/>
        </w:rPr>
        <w:t xml:space="preserve"> Estimating site occupancy, colonization, and local extinction when a species is detected imperfectly. </w:t>
      </w:r>
      <w:r w:rsidRPr="009656AC">
        <w:rPr>
          <w:i/>
          <w:lang w:eastAsia="en-AU"/>
        </w:rPr>
        <w:t>Ecology</w:t>
      </w:r>
      <w:r w:rsidRPr="009656AC">
        <w:rPr>
          <w:lang w:eastAsia="en-AU"/>
        </w:rPr>
        <w:t xml:space="preserve"> </w:t>
      </w:r>
      <w:r w:rsidRPr="009656AC">
        <w:rPr>
          <w:b/>
          <w:lang w:eastAsia="en-AU"/>
        </w:rPr>
        <w:t>84,</w:t>
      </w:r>
      <w:r w:rsidRPr="009656AC">
        <w:rPr>
          <w:lang w:eastAsia="en-AU"/>
        </w:rPr>
        <w:t xml:space="preserve"> 2200–2207.</w:t>
      </w:r>
    </w:p>
    <w:p w14:paraId="1E1626E8" w14:textId="24AEEDEC" w:rsidR="0017052F" w:rsidRPr="009656AC" w:rsidRDefault="0017052F" w:rsidP="0046664D">
      <w:pPr>
        <w:pStyle w:val="ARIERRefs"/>
        <w:rPr>
          <w:lang w:eastAsia="en-AU"/>
        </w:rPr>
      </w:pPr>
      <w:r w:rsidRPr="009656AC">
        <w:rPr>
          <w:lang w:eastAsia="en-AU"/>
        </w:rPr>
        <w:t>MacKenzie, D.I., Nichols, J.D., Lachman, G., Droege, S., Royle, A. and Langtimm, C.A. (2002)</w:t>
      </w:r>
      <w:r w:rsidR="00B905D9" w:rsidRPr="009656AC">
        <w:rPr>
          <w:lang w:eastAsia="en-AU"/>
        </w:rPr>
        <w:t>.</w:t>
      </w:r>
      <w:r w:rsidRPr="009656AC">
        <w:rPr>
          <w:lang w:eastAsia="en-AU"/>
        </w:rPr>
        <w:t xml:space="preserve"> Estimating site occupancy rates when detection probabilities are less than one. </w:t>
      </w:r>
      <w:r w:rsidRPr="009656AC">
        <w:rPr>
          <w:i/>
          <w:lang w:eastAsia="en-AU"/>
        </w:rPr>
        <w:t>Ecology</w:t>
      </w:r>
      <w:r w:rsidRPr="009656AC">
        <w:rPr>
          <w:lang w:eastAsia="en-AU"/>
        </w:rPr>
        <w:t xml:space="preserve"> </w:t>
      </w:r>
      <w:r w:rsidRPr="009656AC">
        <w:rPr>
          <w:b/>
          <w:lang w:eastAsia="en-AU"/>
        </w:rPr>
        <w:t>83</w:t>
      </w:r>
      <w:r w:rsidRPr="009656AC">
        <w:rPr>
          <w:lang w:eastAsia="en-AU"/>
        </w:rPr>
        <w:t>, 224</w:t>
      </w:r>
      <w:r w:rsidR="00B23E22" w:rsidRPr="009656AC">
        <w:rPr>
          <w:lang w:eastAsia="en-AU"/>
        </w:rPr>
        <w:t>8–2</w:t>
      </w:r>
      <w:r w:rsidRPr="009656AC">
        <w:rPr>
          <w:lang w:eastAsia="en-AU"/>
        </w:rPr>
        <w:t>255.</w:t>
      </w:r>
    </w:p>
    <w:p w14:paraId="5E04CCCC" w14:textId="638C7290" w:rsidR="0017052F" w:rsidRPr="009656AC" w:rsidRDefault="0017052F" w:rsidP="0046664D">
      <w:pPr>
        <w:pStyle w:val="ARIERRefs"/>
        <w:rPr>
          <w:lang w:eastAsia="en-AU"/>
        </w:rPr>
      </w:pPr>
      <w:r w:rsidRPr="009656AC">
        <w:rPr>
          <w:lang w:eastAsia="en-AU"/>
        </w:rPr>
        <w:t>MacKenzie, D.I., Nichols, J.D., Royle, J., Pollock, K., Bailey, L. and Hines, J. (2006)</w:t>
      </w:r>
      <w:r w:rsidR="00B905D9" w:rsidRPr="009656AC">
        <w:rPr>
          <w:lang w:eastAsia="en-AU"/>
        </w:rPr>
        <w:t>.</w:t>
      </w:r>
      <w:r w:rsidRPr="009656AC">
        <w:rPr>
          <w:lang w:eastAsia="en-AU"/>
        </w:rPr>
        <w:t xml:space="preserve"> </w:t>
      </w:r>
      <w:r w:rsidRPr="009656AC">
        <w:rPr>
          <w:i/>
          <w:lang w:eastAsia="en-AU"/>
        </w:rPr>
        <w:t xml:space="preserve">Occupancy </w:t>
      </w:r>
      <w:r w:rsidR="00BB7D8C" w:rsidRPr="009656AC">
        <w:rPr>
          <w:i/>
          <w:lang w:eastAsia="en-AU"/>
        </w:rPr>
        <w:t>E</w:t>
      </w:r>
      <w:r w:rsidR="00662F8F" w:rsidRPr="009656AC">
        <w:rPr>
          <w:i/>
          <w:lang w:eastAsia="en-AU"/>
        </w:rPr>
        <w:t xml:space="preserve">stimation </w:t>
      </w:r>
      <w:r w:rsidRPr="009656AC">
        <w:rPr>
          <w:i/>
          <w:lang w:eastAsia="en-AU"/>
        </w:rPr>
        <w:t xml:space="preserve">and </w:t>
      </w:r>
      <w:r w:rsidR="00BB7D8C" w:rsidRPr="009656AC">
        <w:rPr>
          <w:i/>
          <w:lang w:eastAsia="en-AU"/>
        </w:rPr>
        <w:t>M</w:t>
      </w:r>
      <w:r w:rsidR="00662F8F" w:rsidRPr="009656AC">
        <w:rPr>
          <w:i/>
          <w:lang w:eastAsia="en-AU"/>
        </w:rPr>
        <w:t>odeling</w:t>
      </w:r>
      <w:r w:rsidRPr="009656AC">
        <w:rPr>
          <w:lang w:eastAsia="en-AU"/>
        </w:rPr>
        <w:t xml:space="preserve">. </w:t>
      </w:r>
      <w:r w:rsidR="00662F8F" w:rsidRPr="009656AC">
        <w:rPr>
          <w:lang w:eastAsia="en-AU"/>
        </w:rPr>
        <w:t xml:space="preserve">Elsevier, </w:t>
      </w:r>
      <w:r w:rsidRPr="009656AC">
        <w:rPr>
          <w:lang w:eastAsia="en-AU"/>
        </w:rPr>
        <w:t>San Diego, California, USA.</w:t>
      </w:r>
    </w:p>
    <w:p w14:paraId="79319A14" w14:textId="49D93A3A" w:rsidR="0017052F" w:rsidRPr="009656AC" w:rsidRDefault="0017052F" w:rsidP="0046664D">
      <w:pPr>
        <w:pStyle w:val="ARIERRefs"/>
        <w:rPr>
          <w:lang w:eastAsia="en-AU"/>
        </w:rPr>
      </w:pPr>
      <w:r w:rsidRPr="009656AC">
        <w:rPr>
          <w:lang w:eastAsia="en-AU"/>
        </w:rPr>
        <w:t>Magurran</w:t>
      </w:r>
      <w:r w:rsidR="00B908D2" w:rsidRPr="009656AC">
        <w:rPr>
          <w:lang w:eastAsia="en-AU"/>
        </w:rPr>
        <w:t>,</w:t>
      </w:r>
      <w:r w:rsidRPr="009656AC">
        <w:rPr>
          <w:lang w:eastAsia="en-AU"/>
        </w:rPr>
        <w:t xml:space="preserve"> A.E. (1988)</w:t>
      </w:r>
      <w:r w:rsidR="00B905D9" w:rsidRPr="009656AC">
        <w:rPr>
          <w:lang w:eastAsia="en-AU"/>
        </w:rPr>
        <w:t>.</w:t>
      </w:r>
      <w:r w:rsidRPr="009656AC">
        <w:rPr>
          <w:lang w:eastAsia="en-AU"/>
        </w:rPr>
        <w:t xml:space="preserve"> </w:t>
      </w:r>
      <w:r w:rsidRPr="009656AC">
        <w:rPr>
          <w:i/>
          <w:lang w:eastAsia="en-AU"/>
        </w:rPr>
        <w:t xml:space="preserve">Ecological </w:t>
      </w:r>
      <w:r w:rsidR="00BB7D8C" w:rsidRPr="009656AC">
        <w:rPr>
          <w:i/>
          <w:lang w:eastAsia="en-AU"/>
        </w:rPr>
        <w:t>D</w:t>
      </w:r>
      <w:r w:rsidRPr="009656AC">
        <w:rPr>
          <w:i/>
          <w:lang w:eastAsia="en-AU"/>
        </w:rPr>
        <w:t xml:space="preserve">iversity and its </w:t>
      </w:r>
      <w:r w:rsidR="00BB7D8C" w:rsidRPr="009656AC">
        <w:rPr>
          <w:i/>
          <w:lang w:eastAsia="en-AU"/>
        </w:rPr>
        <w:t>M</w:t>
      </w:r>
      <w:r w:rsidR="00662F8F" w:rsidRPr="009656AC">
        <w:rPr>
          <w:i/>
          <w:lang w:eastAsia="en-AU"/>
        </w:rPr>
        <w:t>easurement</w:t>
      </w:r>
      <w:r w:rsidRPr="009656AC">
        <w:rPr>
          <w:lang w:eastAsia="en-AU"/>
        </w:rPr>
        <w:t>. Croom Helm, London</w:t>
      </w:r>
      <w:r w:rsidR="00662F8F" w:rsidRPr="009656AC">
        <w:rPr>
          <w:lang w:eastAsia="en-AU"/>
        </w:rPr>
        <w:t>, UK</w:t>
      </w:r>
      <w:r w:rsidRPr="009656AC">
        <w:rPr>
          <w:lang w:eastAsia="en-AU"/>
        </w:rPr>
        <w:t>.</w:t>
      </w:r>
    </w:p>
    <w:p w14:paraId="7EF0E7A6" w14:textId="68D2FD9B" w:rsidR="0017052F" w:rsidRPr="009656AC" w:rsidRDefault="0017052F" w:rsidP="0046664D">
      <w:pPr>
        <w:pStyle w:val="ARIERRefs"/>
        <w:rPr>
          <w:lang w:eastAsia="en-AU"/>
        </w:rPr>
      </w:pPr>
      <w:r w:rsidRPr="009656AC">
        <w:rPr>
          <w:lang w:eastAsia="en-AU"/>
        </w:rPr>
        <w:t>Mandelik, Y., Jones, M. and Dayan, T. (2003)</w:t>
      </w:r>
      <w:r w:rsidR="00B905D9" w:rsidRPr="009656AC">
        <w:rPr>
          <w:lang w:eastAsia="en-AU"/>
        </w:rPr>
        <w:t>.</w:t>
      </w:r>
      <w:r w:rsidRPr="009656AC">
        <w:rPr>
          <w:lang w:eastAsia="en-AU"/>
        </w:rPr>
        <w:t xml:space="preserve"> Structural</w:t>
      </w:r>
      <w:r w:rsidR="00662F8F" w:rsidRPr="009656AC">
        <w:rPr>
          <w:lang w:eastAsia="en-AU"/>
        </w:rPr>
        <w:t>ly</w:t>
      </w:r>
      <w:r w:rsidRPr="009656AC">
        <w:rPr>
          <w:lang w:eastAsia="en-AU"/>
        </w:rPr>
        <w:t xml:space="preserve"> complex habitat and sensory adaptations mediate the behavioural response</w:t>
      </w:r>
      <w:r w:rsidR="00662F8F" w:rsidRPr="009656AC">
        <w:rPr>
          <w:lang w:eastAsia="en-AU"/>
        </w:rPr>
        <w:t>s</w:t>
      </w:r>
      <w:r w:rsidRPr="009656AC">
        <w:rPr>
          <w:lang w:eastAsia="en-AU"/>
        </w:rPr>
        <w:t xml:space="preserve"> of a desert rodent to an indirect cue for increased predation risk. </w:t>
      </w:r>
      <w:r w:rsidRPr="009656AC">
        <w:rPr>
          <w:i/>
          <w:lang w:eastAsia="en-AU"/>
        </w:rPr>
        <w:t>Evolutionary Ecology Research</w:t>
      </w:r>
      <w:r w:rsidRPr="009656AC">
        <w:rPr>
          <w:lang w:eastAsia="en-AU"/>
        </w:rPr>
        <w:t xml:space="preserve"> </w:t>
      </w:r>
      <w:r w:rsidRPr="009656AC">
        <w:rPr>
          <w:b/>
          <w:lang w:eastAsia="en-AU"/>
        </w:rPr>
        <w:t>5</w:t>
      </w:r>
      <w:r w:rsidRPr="009656AC">
        <w:rPr>
          <w:lang w:eastAsia="en-AU"/>
        </w:rPr>
        <w:t>, 50</w:t>
      </w:r>
      <w:r w:rsidR="00B23E22" w:rsidRPr="009656AC">
        <w:rPr>
          <w:lang w:eastAsia="en-AU"/>
        </w:rPr>
        <w:t>1–5</w:t>
      </w:r>
      <w:r w:rsidRPr="009656AC">
        <w:rPr>
          <w:lang w:eastAsia="en-AU"/>
        </w:rPr>
        <w:t>15.</w:t>
      </w:r>
    </w:p>
    <w:p w14:paraId="7AF3CB34" w14:textId="01580EFC" w:rsidR="0017052F" w:rsidRPr="009656AC" w:rsidRDefault="0017052F" w:rsidP="0046664D">
      <w:pPr>
        <w:pStyle w:val="ARIERRefs"/>
        <w:rPr>
          <w:lang w:eastAsia="en-AU"/>
        </w:rPr>
      </w:pPr>
      <w:r w:rsidRPr="009656AC">
        <w:rPr>
          <w:lang w:eastAsia="en-AU"/>
        </w:rPr>
        <w:t>McElhinny, C. (2002)</w:t>
      </w:r>
      <w:r w:rsidR="00B905D9" w:rsidRPr="009656AC">
        <w:rPr>
          <w:lang w:eastAsia="en-AU"/>
        </w:rPr>
        <w:t>.</w:t>
      </w:r>
      <w:r w:rsidRPr="009656AC">
        <w:rPr>
          <w:lang w:eastAsia="en-AU"/>
        </w:rPr>
        <w:t xml:space="preserve"> </w:t>
      </w:r>
      <w:r w:rsidRPr="009656AC">
        <w:rPr>
          <w:i/>
          <w:lang w:eastAsia="en-AU"/>
        </w:rPr>
        <w:t xml:space="preserve">Forest and woodland structure as an index of biodiversity: </w:t>
      </w:r>
      <w:r w:rsidR="00E364D6" w:rsidRPr="009656AC">
        <w:rPr>
          <w:i/>
          <w:lang w:eastAsia="en-AU"/>
        </w:rPr>
        <w:t xml:space="preserve">a </w:t>
      </w:r>
      <w:r w:rsidRPr="009656AC">
        <w:rPr>
          <w:i/>
          <w:lang w:eastAsia="en-AU"/>
        </w:rPr>
        <w:t>review</w:t>
      </w:r>
      <w:r w:rsidRPr="009656AC">
        <w:rPr>
          <w:lang w:eastAsia="en-AU"/>
        </w:rPr>
        <w:t xml:space="preserve">. Department of Forestry, Australian National University, </w:t>
      </w:r>
      <w:r w:rsidR="00662F8F" w:rsidRPr="009656AC">
        <w:rPr>
          <w:lang w:eastAsia="en-AU"/>
        </w:rPr>
        <w:t xml:space="preserve">Canberra, </w:t>
      </w:r>
      <w:r w:rsidRPr="009656AC">
        <w:rPr>
          <w:lang w:eastAsia="en-AU"/>
        </w:rPr>
        <w:t>ACT.</w:t>
      </w:r>
    </w:p>
    <w:p w14:paraId="75C78C7D" w14:textId="2A438DB3" w:rsidR="0017052F" w:rsidRPr="009656AC" w:rsidRDefault="0017052F" w:rsidP="0046664D">
      <w:pPr>
        <w:pStyle w:val="ARIERRefs"/>
        <w:rPr>
          <w:lang w:eastAsia="en-AU"/>
        </w:rPr>
      </w:pPr>
      <w:r w:rsidRPr="009656AC">
        <w:rPr>
          <w:lang w:eastAsia="en-AU"/>
        </w:rPr>
        <w:t>McGregor, H. (2015)</w:t>
      </w:r>
      <w:r w:rsidR="00B905D9" w:rsidRPr="009656AC">
        <w:rPr>
          <w:lang w:eastAsia="en-AU"/>
        </w:rPr>
        <w:t>.</w:t>
      </w:r>
      <w:r w:rsidRPr="009656AC">
        <w:rPr>
          <w:lang w:eastAsia="en-AU"/>
        </w:rPr>
        <w:t xml:space="preserve"> </w:t>
      </w:r>
      <w:r w:rsidRPr="009656AC">
        <w:rPr>
          <w:i/>
          <w:lang w:eastAsia="en-AU"/>
        </w:rPr>
        <w:t>Density, movements and hunting of feral cats in relation to fire and grazing in northern Australia</w:t>
      </w:r>
      <w:r w:rsidRPr="009656AC">
        <w:rPr>
          <w:lang w:eastAsia="en-AU"/>
        </w:rPr>
        <w:t xml:space="preserve">. PhD </w:t>
      </w:r>
      <w:r w:rsidR="00E364D6" w:rsidRPr="009656AC">
        <w:rPr>
          <w:lang w:eastAsia="en-AU"/>
        </w:rPr>
        <w:t>thesis</w:t>
      </w:r>
      <w:r w:rsidRPr="009656AC">
        <w:rPr>
          <w:lang w:eastAsia="en-AU"/>
        </w:rPr>
        <w:t>, University of Tasmania, Hobart, Tasmania.</w:t>
      </w:r>
    </w:p>
    <w:p w14:paraId="03658855" w14:textId="2D9B8C94" w:rsidR="0017052F" w:rsidRPr="009656AC" w:rsidRDefault="0017052F" w:rsidP="0046664D">
      <w:pPr>
        <w:pStyle w:val="ARIERRefs"/>
        <w:rPr>
          <w:lang w:eastAsia="en-AU"/>
        </w:rPr>
      </w:pPr>
      <w:r w:rsidRPr="009656AC">
        <w:rPr>
          <w:lang w:eastAsia="en-AU"/>
        </w:rPr>
        <w:t>Meek, P.D. and Saunders</w:t>
      </w:r>
      <w:r w:rsidR="00B905D9" w:rsidRPr="009656AC">
        <w:rPr>
          <w:lang w:eastAsia="en-AU"/>
        </w:rPr>
        <w:t>, G.</w:t>
      </w:r>
      <w:r w:rsidRPr="009656AC">
        <w:rPr>
          <w:lang w:eastAsia="en-AU"/>
        </w:rPr>
        <w:t xml:space="preserve"> (2000)</w:t>
      </w:r>
      <w:r w:rsidR="00B905D9" w:rsidRPr="009656AC">
        <w:rPr>
          <w:lang w:eastAsia="en-AU"/>
        </w:rPr>
        <w:t>.</w:t>
      </w:r>
      <w:r w:rsidRPr="009656AC">
        <w:rPr>
          <w:lang w:eastAsia="en-AU"/>
        </w:rPr>
        <w:t xml:space="preserve"> Home range and movement of foxes (</w:t>
      </w:r>
      <w:r w:rsidRPr="009656AC">
        <w:rPr>
          <w:i/>
          <w:lang w:eastAsia="en-AU"/>
        </w:rPr>
        <w:t>Vulpes vulpes</w:t>
      </w:r>
      <w:r w:rsidRPr="009656AC">
        <w:rPr>
          <w:lang w:eastAsia="en-AU"/>
        </w:rPr>
        <w:t xml:space="preserve">) in coastal New South Wales, Australia. </w:t>
      </w:r>
      <w:r w:rsidRPr="009656AC">
        <w:rPr>
          <w:i/>
          <w:lang w:eastAsia="en-AU"/>
        </w:rPr>
        <w:t>Wildlife Research</w:t>
      </w:r>
      <w:r w:rsidRPr="009656AC">
        <w:rPr>
          <w:lang w:eastAsia="en-AU"/>
        </w:rPr>
        <w:t xml:space="preserve"> </w:t>
      </w:r>
      <w:r w:rsidRPr="009656AC">
        <w:rPr>
          <w:b/>
          <w:lang w:eastAsia="en-AU"/>
        </w:rPr>
        <w:t>27</w:t>
      </w:r>
      <w:r w:rsidR="00E364D6" w:rsidRPr="009656AC">
        <w:rPr>
          <w:lang w:eastAsia="en-AU"/>
        </w:rPr>
        <w:t>,</w:t>
      </w:r>
      <w:r w:rsidRPr="009656AC">
        <w:rPr>
          <w:lang w:eastAsia="en-AU"/>
        </w:rPr>
        <w:t xml:space="preserve"> 66</w:t>
      </w:r>
      <w:r w:rsidR="00B23E22" w:rsidRPr="009656AC">
        <w:rPr>
          <w:lang w:eastAsia="en-AU"/>
        </w:rPr>
        <w:t>3–6</w:t>
      </w:r>
      <w:r w:rsidRPr="009656AC">
        <w:rPr>
          <w:lang w:eastAsia="en-AU"/>
        </w:rPr>
        <w:t>68.</w:t>
      </w:r>
    </w:p>
    <w:p w14:paraId="5090FE51" w14:textId="1305BABB" w:rsidR="0017052F" w:rsidRPr="009656AC" w:rsidRDefault="0017052F" w:rsidP="0046664D">
      <w:pPr>
        <w:pStyle w:val="ARIERRefs"/>
        <w:rPr>
          <w:lang w:eastAsia="en-AU"/>
        </w:rPr>
      </w:pPr>
      <w:r w:rsidRPr="009656AC">
        <w:rPr>
          <w:lang w:eastAsia="en-AU"/>
        </w:rPr>
        <w:t>Mitchell, B.D. and Banks, P.B. (2005)</w:t>
      </w:r>
      <w:r w:rsidR="00B905D9" w:rsidRPr="009656AC">
        <w:rPr>
          <w:lang w:eastAsia="en-AU"/>
        </w:rPr>
        <w:t>.</w:t>
      </w:r>
      <w:r w:rsidRPr="009656AC">
        <w:rPr>
          <w:lang w:eastAsia="en-AU"/>
        </w:rPr>
        <w:t xml:space="preserve"> Do wild dogs exclude foxes? Evidence for competition from dietary and spatial overlap. </w:t>
      </w:r>
      <w:r w:rsidRPr="009656AC">
        <w:rPr>
          <w:i/>
          <w:lang w:eastAsia="en-AU"/>
        </w:rPr>
        <w:t>Austral Ecology</w:t>
      </w:r>
      <w:r w:rsidRPr="009656AC">
        <w:rPr>
          <w:lang w:eastAsia="en-AU"/>
        </w:rPr>
        <w:t xml:space="preserve"> </w:t>
      </w:r>
      <w:r w:rsidRPr="009656AC">
        <w:rPr>
          <w:b/>
          <w:lang w:eastAsia="en-AU"/>
        </w:rPr>
        <w:t>30</w:t>
      </w:r>
      <w:r w:rsidRPr="009656AC">
        <w:rPr>
          <w:lang w:eastAsia="en-AU"/>
        </w:rPr>
        <w:t>, 58</w:t>
      </w:r>
      <w:r w:rsidR="00B23E22" w:rsidRPr="009656AC">
        <w:rPr>
          <w:lang w:eastAsia="en-AU"/>
        </w:rPr>
        <w:t>1–5</w:t>
      </w:r>
      <w:r w:rsidRPr="009656AC">
        <w:rPr>
          <w:lang w:eastAsia="en-AU"/>
        </w:rPr>
        <w:t>91.</w:t>
      </w:r>
    </w:p>
    <w:p w14:paraId="4204966D" w14:textId="5DD95B11" w:rsidR="009864E3" w:rsidRPr="009656AC" w:rsidRDefault="009864E3" w:rsidP="009864E3">
      <w:pPr>
        <w:pStyle w:val="ARIERRefs"/>
        <w:rPr>
          <w:lang w:eastAsia="en-AU"/>
        </w:rPr>
      </w:pPr>
      <w:r w:rsidRPr="009656AC">
        <w:rPr>
          <w:lang w:eastAsia="en-AU"/>
        </w:rPr>
        <w:t>Mona</w:t>
      </w:r>
      <w:r w:rsidR="00A56FED" w:rsidRPr="009656AC">
        <w:rPr>
          <w:lang w:eastAsia="en-AU"/>
        </w:rPr>
        <w:t>m</w:t>
      </w:r>
      <w:r w:rsidRPr="009656AC">
        <w:rPr>
          <w:lang w:eastAsia="en-AU"/>
        </w:rPr>
        <w:t>y, V. and Fox, B.J. (2000)</w:t>
      </w:r>
      <w:r w:rsidR="00B905D9" w:rsidRPr="009656AC">
        <w:rPr>
          <w:lang w:eastAsia="en-AU"/>
        </w:rPr>
        <w:t>.</w:t>
      </w:r>
      <w:r w:rsidRPr="009656AC">
        <w:rPr>
          <w:lang w:eastAsia="en-AU"/>
        </w:rPr>
        <w:t xml:space="preserve"> Small mammal succession is determined by vegetation density rather than time elapsed since disturbance</w:t>
      </w:r>
      <w:r w:rsidR="00E364D6" w:rsidRPr="009656AC">
        <w:rPr>
          <w:lang w:eastAsia="en-AU"/>
        </w:rPr>
        <w:t>.</w:t>
      </w:r>
      <w:r w:rsidRPr="009656AC">
        <w:rPr>
          <w:lang w:eastAsia="en-AU"/>
        </w:rPr>
        <w:t xml:space="preserve"> </w:t>
      </w:r>
      <w:r w:rsidRPr="009656AC">
        <w:rPr>
          <w:i/>
          <w:lang w:eastAsia="en-AU"/>
        </w:rPr>
        <w:t>Austral Ecology</w:t>
      </w:r>
      <w:r w:rsidRPr="009656AC">
        <w:rPr>
          <w:lang w:eastAsia="en-AU"/>
        </w:rPr>
        <w:t xml:space="preserve"> </w:t>
      </w:r>
      <w:r w:rsidRPr="009656AC">
        <w:rPr>
          <w:b/>
          <w:lang w:eastAsia="en-AU"/>
        </w:rPr>
        <w:t>25</w:t>
      </w:r>
      <w:r w:rsidRPr="009656AC">
        <w:rPr>
          <w:lang w:eastAsia="en-AU"/>
        </w:rPr>
        <w:t>, 580–587.</w:t>
      </w:r>
    </w:p>
    <w:p w14:paraId="65795A31" w14:textId="768791C9" w:rsidR="0017052F" w:rsidRPr="009656AC" w:rsidRDefault="0017052F" w:rsidP="0046664D">
      <w:pPr>
        <w:pStyle w:val="ARIERRefs"/>
        <w:rPr>
          <w:lang w:eastAsia="en-AU"/>
        </w:rPr>
      </w:pPr>
      <w:r w:rsidRPr="009656AC">
        <w:rPr>
          <w:lang w:eastAsia="en-AU"/>
        </w:rPr>
        <w:t>Newsome, A.E., Catling, P.C. and Corbertt, L.K. (1983)</w:t>
      </w:r>
      <w:r w:rsidR="00B905D9" w:rsidRPr="009656AC">
        <w:rPr>
          <w:lang w:eastAsia="en-AU"/>
        </w:rPr>
        <w:t>.</w:t>
      </w:r>
      <w:r w:rsidRPr="009656AC">
        <w:rPr>
          <w:lang w:eastAsia="en-AU"/>
        </w:rPr>
        <w:t xml:space="preserve"> The diet of the dingo. II. Dietary and numerical relationships with fluctuating populations of prey in south-eastern Australia. </w:t>
      </w:r>
      <w:r w:rsidRPr="009656AC">
        <w:rPr>
          <w:i/>
          <w:lang w:eastAsia="en-AU"/>
        </w:rPr>
        <w:t>Australian Journal of Ecology</w:t>
      </w:r>
      <w:r w:rsidRPr="009656AC">
        <w:rPr>
          <w:lang w:eastAsia="en-AU"/>
        </w:rPr>
        <w:t xml:space="preserve"> </w:t>
      </w:r>
      <w:r w:rsidRPr="009656AC">
        <w:rPr>
          <w:b/>
          <w:lang w:eastAsia="en-AU"/>
        </w:rPr>
        <w:t>8</w:t>
      </w:r>
      <w:r w:rsidRPr="009656AC">
        <w:rPr>
          <w:lang w:eastAsia="en-AU"/>
        </w:rPr>
        <w:t>, 34</w:t>
      </w:r>
      <w:r w:rsidR="00B23E22" w:rsidRPr="009656AC">
        <w:rPr>
          <w:lang w:eastAsia="en-AU"/>
        </w:rPr>
        <w:t>5–3</w:t>
      </w:r>
      <w:r w:rsidRPr="009656AC">
        <w:rPr>
          <w:lang w:eastAsia="en-AU"/>
        </w:rPr>
        <w:t>66.</w:t>
      </w:r>
    </w:p>
    <w:p w14:paraId="5C9A23CE" w14:textId="332E372E" w:rsidR="0017052F" w:rsidRPr="009656AC" w:rsidRDefault="0017052F" w:rsidP="0046664D">
      <w:pPr>
        <w:pStyle w:val="ARIERRefs"/>
        <w:rPr>
          <w:lang w:eastAsia="en-AU"/>
        </w:rPr>
      </w:pPr>
      <w:r w:rsidRPr="009656AC">
        <w:rPr>
          <w:lang w:eastAsia="en-AU"/>
        </w:rPr>
        <w:t>Norton, M.A., Prentice, A., Dingle, J., French, K. and Claridge, A. (2015)</w:t>
      </w:r>
      <w:r w:rsidR="00B905D9" w:rsidRPr="009656AC">
        <w:rPr>
          <w:lang w:eastAsia="en-AU"/>
        </w:rPr>
        <w:t>.</w:t>
      </w:r>
      <w:r w:rsidRPr="009656AC">
        <w:rPr>
          <w:lang w:eastAsia="en-AU"/>
        </w:rPr>
        <w:t xml:space="preserve"> Population cha</w:t>
      </w:r>
      <w:r w:rsidR="00107A78" w:rsidRPr="009656AC">
        <w:rPr>
          <w:lang w:eastAsia="en-AU"/>
        </w:rPr>
        <w:t>racteristics and management of Long-nosed P</w:t>
      </w:r>
      <w:r w:rsidRPr="009656AC">
        <w:rPr>
          <w:lang w:eastAsia="en-AU"/>
        </w:rPr>
        <w:t>otoroo (</w:t>
      </w:r>
      <w:r w:rsidRPr="009656AC">
        <w:rPr>
          <w:i/>
          <w:lang w:eastAsia="en-AU"/>
        </w:rPr>
        <w:t>Potorous tridactylus</w:t>
      </w:r>
      <w:r w:rsidRPr="009656AC">
        <w:rPr>
          <w:lang w:eastAsia="en-AU"/>
        </w:rPr>
        <w:t xml:space="preserve">) in high-quality habitat in </w:t>
      </w:r>
      <w:r w:rsidR="0084107A" w:rsidRPr="009656AC">
        <w:rPr>
          <w:lang w:eastAsia="en-AU"/>
        </w:rPr>
        <w:t xml:space="preserve">the southern highlands </w:t>
      </w:r>
      <w:r w:rsidRPr="009656AC">
        <w:rPr>
          <w:lang w:eastAsia="en-AU"/>
        </w:rPr>
        <w:t xml:space="preserve">of New South Wales. </w:t>
      </w:r>
      <w:r w:rsidRPr="009656AC">
        <w:rPr>
          <w:i/>
          <w:lang w:eastAsia="en-AU"/>
        </w:rPr>
        <w:t>Australian Mammalogy</w:t>
      </w:r>
      <w:r w:rsidRPr="009656AC">
        <w:rPr>
          <w:lang w:eastAsia="en-AU"/>
        </w:rPr>
        <w:t xml:space="preserve"> </w:t>
      </w:r>
      <w:r w:rsidRPr="009656AC">
        <w:rPr>
          <w:b/>
          <w:lang w:eastAsia="en-AU"/>
        </w:rPr>
        <w:t>37</w:t>
      </w:r>
      <w:r w:rsidRPr="009656AC">
        <w:rPr>
          <w:lang w:eastAsia="en-AU"/>
        </w:rPr>
        <w:t>, 6</w:t>
      </w:r>
      <w:r w:rsidR="00B23E22" w:rsidRPr="009656AC">
        <w:rPr>
          <w:lang w:eastAsia="en-AU"/>
        </w:rPr>
        <w:t>7–7</w:t>
      </w:r>
      <w:r w:rsidRPr="009656AC">
        <w:rPr>
          <w:lang w:eastAsia="en-AU"/>
        </w:rPr>
        <w:t>4.</w:t>
      </w:r>
    </w:p>
    <w:p w14:paraId="1F7438BC" w14:textId="3EBB98A7" w:rsidR="00711566" w:rsidRPr="009656AC" w:rsidRDefault="00711566" w:rsidP="00711566">
      <w:pPr>
        <w:pStyle w:val="ARIERRefs"/>
        <w:rPr>
          <w:lang w:eastAsia="en-AU"/>
        </w:rPr>
      </w:pPr>
      <w:r w:rsidRPr="009656AC">
        <w:rPr>
          <w:lang w:eastAsia="en-AU"/>
        </w:rPr>
        <w:t>Ntzoufras, I. (2009)</w:t>
      </w:r>
      <w:r w:rsidR="00B905D9" w:rsidRPr="009656AC">
        <w:rPr>
          <w:lang w:eastAsia="en-AU"/>
        </w:rPr>
        <w:t>.</w:t>
      </w:r>
      <w:r w:rsidRPr="009656AC">
        <w:rPr>
          <w:lang w:eastAsia="en-AU"/>
        </w:rPr>
        <w:t xml:space="preserve"> </w:t>
      </w:r>
      <w:r w:rsidRPr="009656AC">
        <w:rPr>
          <w:i/>
          <w:lang w:eastAsia="en-AU"/>
        </w:rPr>
        <w:t xml:space="preserve">Bayesian </w:t>
      </w:r>
      <w:r w:rsidR="00BB7D8C" w:rsidRPr="009656AC">
        <w:rPr>
          <w:i/>
          <w:lang w:eastAsia="en-AU"/>
        </w:rPr>
        <w:t>M</w:t>
      </w:r>
      <w:r w:rsidRPr="009656AC">
        <w:rPr>
          <w:i/>
          <w:lang w:eastAsia="en-AU"/>
        </w:rPr>
        <w:t xml:space="preserve">odeling </w:t>
      </w:r>
      <w:r w:rsidR="00BB7D8C" w:rsidRPr="009656AC">
        <w:rPr>
          <w:i/>
          <w:lang w:eastAsia="en-AU"/>
        </w:rPr>
        <w:t>U</w:t>
      </w:r>
      <w:r w:rsidRPr="009656AC">
        <w:rPr>
          <w:i/>
          <w:lang w:eastAsia="en-AU"/>
        </w:rPr>
        <w:t>sing WinBUGS</w:t>
      </w:r>
      <w:r w:rsidRPr="009656AC">
        <w:rPr>
          <w:lang w:eastAsia="en-AU"/>
        </w:rPr>
        <w:t>. John Wiley and Sons, New Jersey, USA.</w:t>
      </w:r>
    </w:p>
    <w:p w14:paraId="205C8A0D" w14:textId="4F83E3AE" w:rsidR="0017052F" w:rsidRPr="00A61DDC" w:rsidRDefault="0017052F" w:rsidP="00A61DDC">
      <w:pPr>
        <w:pStyle w:val="ARIERRefs"/>
        <w:rPr>
          <w:szCs w:val="22"/>
          <w:lang w:eastAsia="en-AU"/>
        </w:rPr>
      </w:pPr>
      <w:r w:rsidRPr="009656AC">
        <w:rPr>
          <w:lang w:eastAsia="en-AU"/>
        </w:rPr>
        <w:t>Oksane</w:t>
      </w:r>
      <w:r w:rsidR="008334DE" w:rsidRPr="009656AC">
        <w:rPr>
          <w:lang w:eastAsia="en-AU"/>
        </w:rPr>
        <w:t>n</w:t>
      </w:r>
      <w:r w:rsidR="00B908D2" w:rsidRPr="009656AC">
        <w:rPr>
          <w:lang w:eastAsia="en-AU"/>
        </w:rPr>
        <w:t>,</w:t>
      </w:r>
      <w:r w:rsidRPr="009656AC">
        <w:rPr>
          <w:lang w:eastAsia="en-AU"/>
        </w:rPr>
        <w:t xml:space="preserve"> J., Blanchet, F.G., </w:t>
      </w:r>
      <w:r w:rsidR="00A61DDC">
        <w:rPr>
          <w:lang w:eastAsia="en-AU"/>
        </w:rPr>
        <w:t xml:space="preserve">Friendly, M., </w:t>
      </w:r>
      <w:r w:rsidRPr="009656AC">
        <w:rPr>
          <w:lang w:eastAsia="en-AU"/>
        </w:rPr>
        <w:t>Kindt, R., Legendre</w:t>
      </w:r>
      <w:r w:rsidR="00A61DDC">
        <w:rPr>
          <w:lang w:eastAsia="en-AU"/>
        </w:rPr>
        <w:t>, P.,</w:t>
      </w:r>
      <w:r w:rsidRPr="009656AC">
        <w:rPr>
          <w:lang w:eastAsia="en-AU"/>
        </w:rPr>
        <w:t xml:space="preserve"> </w:t>
      </w:r>
      <w:r w:rsidR="00A61DDC">
        <w:rPr>
          <w:lang w:eastAsia="en-AU"/>
        </w:rPr>
        <w:t>McGlinn, D.,</w:t>
      </w:r>
      <w:r w:rsidRPr="009656AC">
        <w:rPr>
          <w:lang w:eastAsia="en-AU"/>
        </w:rPr>
        <w:t xml:space="preserve"> Minchin, P.R., O’Hara, R.B., Simpson, G.L., Solymos, P., </w:t>
      </w:r>
      <w:r w:rsidR="00A61DDC">
        <w:rPr>
          <w:lang w:eastAsia="en-AU"/>
        </w:rPr>
        <w:t xml:space="preserve">Henery, M., </w:t>
      </w:r>
      <w:r w:rsidRPr="009656AC">
        <w:rPr>
          <w:lang w:eastAsia="en-AU"/>
        </w:rPr>
        <w:t xml:space="preserve">Stevens, H. </w:t>
      </w:r>
      <w:r w:rsidR="00A61DDC">
        <w:rPr>
          <w:lang w:eastAsia="en-AU"/>
        </w:rPr>
        <w:t xml:space="preserve">Szoecs, E., </w:t>
      </w:r>
      <w:r w:rsidRPr="009656AC">
        <w:rPr>
          <w:lang w:eastAsia="en-AU"/>
        </w:rPr>
        <w:t>and Wagner, H. (201</w:t>
      </w:r>
      <w:r w:rsidR="008334DE" w:rsidRPr="009656AC">
        <w:rPr>
          <w:lang w:eastAsia="en-AU"/>
        </w:rPr>
        <w:t>5</w:t>
      </w:r>
      <w:r w:rsidRPr="009656AC">
        <w:rPr>
          <w:lang w:eastAsia="en-AU"/>
        </w:rPr>
        <w:t>)</w:t>
      </w:r>
      <w:r w:rsidR="00B905D9" w:rsidRPr="009656AC">
        <w:rPr>
          <w:lang w:eastAsia="en-AU"/>
        </w:rPr>
        <w:t>.</w:t>
      </w:r>
      <w:r w:rsidRPr="009656AC">
        <w:rPr>
          <w:lang w:eastAsia="en-AU"/>
        </w:rPr>
        <w:t xml:space="preserve"> </w:t>
      </w:r>
      <w:r w:rsidRPr="009656AC">
        <w:rPr>
          <w:i/>
          <w:lang w:eastAsia="en-AU"/>
        </w:rPr>
        <w:t xml:space="preserve">vegan: </w:t>
      </w:r>
      <w:r w:rsidR="00E06708" w:rsidRPr="009656AC">
        <w:rPr>
          <w:i/>
          <w:lang w:eastAsia="en-AU"/>
        </w:rPr>
        <w:t xml:space="preserve">Community </w:t>
      </w:r>
      <w:r w:rsidRPr="009656AC">
        <w:rPr>
          <w:i/>
          <w:lang w:eastAsia="en-AU"/>
        </w:rPr>
        <w:t>Ecology Package. R package version 2.0-3</w:t>
      </w:r>
      <w:r w:rsidRPr="009656AC">
        <w:rPr>
          <w:lang w:eastAsia="en-AU"/>
        </w:rPr>
        <w:t xml:space="preserve">. </w:t>
      </w:r>
      <w:hyperlink r:id="rId71" w:history="1">
        <w:r w:rsidR="00A61DDC" w:rsidRPr="00626F4A">
          <w:rPr>
            <w:rStyle w:val="Hyperlink"/>
            <w:rFonts w:asciiTheme="minorHAnsi" w:hAnsiTheme="minorHAnsi"/>
            <w:szCs w:val="22"/>
            <w:lang w:eastAsia="en-AU"/>
          </w:rPr>
          <w:t>https://cran.r-project.org/web/packages/vegan/vegan.pdf</w:t>
        </w:r>
      </w:hyperlink>
      <w:r w:rsidR="00D709DD" w:rsidRPr="009656AC">
        <w:rPr>
          <w:lang w:eastAsia="en-AU"/>
        </w:rPr>
        <w:t xml:space="preserve"> (a</w:t>
      </w:r>
      <w:r w:rsidR="00843F74" w:rsidRPr="009656AC">
        <w:rPr>
          <w:lang w:eastAsia="en-AU"/>
        </w:rPr>
        <w:t>ccessed 5</w:t>
      </w:r>
      <w:r w:rsidR="00D709DD" w:rsidRPr="009656AC">
        <w:rPr>
          <w:lang w:eastAsia="en-AU"/>
        </w:rPr>
        <w:t xml:space="preserve"> August </w:t>
      </w:r>
      <w:r w:rsidR="00843F74" w:rsidRPr="009656AC">
        <w:rPr>
          <w:lang w:eastAsia="en-AU"/>
        </w:rPr>
        <w:t>2015</w:t>
      </w:r>
      <w:r w:rsidR="00D709DD" w:rsidRPr="009656AC">
        <w:rPr>
          <w:lang w:eastAsia="en-AU"/>
        </w:rPr>
        <w:t>).</w:t>
      </w:r>
    </w:p>
    <w:p w14:paraId="1928E400" w14:textId="5566CACF" w:rsidR="0017052F" w:rsidRPr="009656AC" w:rsidRDefault="0017052F" w:rsidP="0046664D">
      <w:pPr>
        <w:pStyle w:val="ARIERRefs"/>
        <w:rPr>
          <w:lang w:eastAsia="en-AU"/>
        </w:rPr>
      </w:pPr>
      <w:r w:rsidRPr="009656AC">
        <w:rPr>
          <w:lang w:eastAsia="en-AU"/>
        </w:rPr>
        <w:t>Pardon, G.L., Brook, B.W., Griffiths, A.D. and Braithwaite, R.W. (2003)</w:t>
      </w:r>
      <w:r w:rsidR="005E24CB" w:rsidRPr="009656AC">
        <w:rPr>
          <w:lang w:eastAsia="en-AU"/>
        </w:rPr>
        <w:t>.</w:t>
      </w:r>
      <w:r w:rsidRPr="009656AC">
        <w:rPr>
          <w:lang w:eastAsia="en-AU"/>
        </w:rPr>
        <w:t xml:space="preserve"> Determinants of survival for the </w:t>
      </w:r>
      <w:r w:rsidR="00E06708" w:rsidRPr="009656AC">
        <w:rPr>
          <w:lang w:eastAsia="en-AU"/>
        </w:rPr>
        <w:t xml:space="preserve">Northern Brown Bandicoot </w:t>
      </w:r>
      <w:r w:rsidRPr="009656AC">
        <w:rPr>
          <w:lang w:eastAsia="en-AU"/>
        </w:rPr>
        <w:t xml:space="preserve">under a landscape-scale fire experiment. </w:t>
      </w:r>
      <w:r w:rsidRPr="009656AC">
        <w:rPr>
          <w:i/>
          <w:lang w:eastAsia="en-AU"/>
        </w:rPr>
        <w:t>Journal of Animal Ecology</w:t>
      </w:r>
      <w:r w:rsidRPr="009656AC">
        <w:rPr>
          <w:lang w:eastAsia="en-AU"/>
        </w:rPr>
        <w:t xml:space="preserve"> </w:t>
      </w:r>
      <w:r w:rsidRPr="009656AC">
        <w:rPr>
          <w:b/>
          <w:lang w:eastAsia="en-AU"/>
        </w:rPr>
        <w:t>72</w:t>
      </w:r>
      <w:r w:rsidRPr="009656AC">
        <w:rPr>
          <w:lang w:eastAsia="en-AU"/>
        </w:rPr>
        <w:t>, 10</w:t>
      </w:r>
      <w:r w:rsidR="00B23E22" w:rsidRPr="009656AC">
        <w:rPr>
          <w:lang w:eastAsia="en-AU"/>
        </w:rPr>
        <w:t>6–1</w:t>
      </w:r>
      <w:r w:rsidRPr="009656AC">
        <w:rPr>
          <w:lang w:eastAsia="en-AU"/>
        </w:rPr>
        <w:t>15.</w:t>
      </w:r>
    </w:p>
    <w:p w14:paraId="2A559DE3" w14:textId="12DD788F" w:rsidR="006B1D9B" w:rsidRPr="009656AC" w:rsidRDefault="0017052F" w:rsidP="0046664D">
      <w:pPr>
        <w:pStyle w:val="ARIERRefs"/>
        <w:rPr>
          <w:lang w:eastAsia="en-AU"/>
        </w:rPr>
      </w:pPr>
      <w:r w:rsidRPr="009656AC">
        <w:rPr>
          <w:lang w:eastAsia="en-AU"/>
        </w:rPr>
        <w:t>Pastro, L.A., Dickman, C.R. and Lentic, M. (2014)</w:t>
      </w:r>
      <w:r w:rsidR="005E24CB" w:rsidRPr="009656AC">
        <w:rPr>
          <w:lang w:eastAsia="en-AU"/>
        </w:rPr>
        <w:t>.</w:t>
      </w:r>
      <w:r w:rsidRPr="009656AC">
        <w:rPr>
          <w:lang w:eastAsia="en-AU"/>
        </w:rPr>
        <w:t xml:space="preserve"> Fire type and hemisphere determine the effects of fire on the alpha and beta diversity of vertebrates: a global meta-analysis. </w:t>
      </w:r>
      <w:r w:rsidRPr="009656AC">
        <w:rPr>
          <w:i/>
          <w:lang w:eastAsia="en-AU"/>
        </w:rPr>
        <w:t>Global Ecology and Biogeography</w:t>
      </w:r>
      <w:r w:rsidRPr="009656AC">
        <w:rPr>
          <w:lang w:eastAsia="en-AU"/>
        </w:rPr>
        <w:t xml:space="preserve"> </w:t>
      </w:r>
      <w:r w:rsidRPr="009656AC">
        <w:rPr>
          <w:b/>
          <w:lang w:eastAsia="en-AU"/>
        </w:rPr>
        <w:t>23</w:t>
      </w:r>
      <w:r w:rsidRPr="009656AC">
        <w:rPr>
          <w:lang w:eastAsia="en-AU"/>
        </w:rPr>
        <w:t>, 181–190.</w:t>
      </w:r>
    </w:p>
    <w:p w14:paraId="057F29A6" w14:textId="6E60CE76" w:rsidR="006B1D9B" w:rsidRPr="009656AC" w:rsidRDefault="0017052F" w:rsidP="0046664D">
      <w:pPr>
        <w:pStyle w:val="ARIERRefs"/>
        <w:rPr>
          <w:lang w:eastAsia="en-AU"/>
        </w:rPr>
      </w:pPr>
      <w:r w:rsidRPr="009656AC">
        <w:rPr>
          <w:lang w:eastAsia="en-AU"/>
        </w:rPr>
        <w:t>Paull, D. and Date, E. (1999)</w:t>
      </w:r>
      <w:r w:rsidR="005E24CB" w:rsidRPr="009656AC">
        <w:rPr>
          <w:lang w:eastAsia="en-AU"/>
        </w:rPr>
        <w:t>.</w:t>
      </w:r>
      <w:r w:rsidRPr="009656AC">
        <w:rPr>
          <w:lang w:eastAsia="en-AU"/>
        </w:rPr>
        <w:t xml:space="preserve"> Patterns of decline in the native mammal fauna of the north-west slopes of New South Wales. </w:t>
      </w:r>
      <w:r w:rsidRPr="009656AC">
        <w:rPr>
          <w:i/>
          <w:lang w:eastAsia="en-AU"/>
        </w:rPr>
        <w:t xml:space="preserve">Australian Zoologist </w:t>
      </w:r>
      <w:r w:rsidRPr="009656AC">
        <w:rPr>
          <w:lang w:eastAsia="en-AU"/>
        </w:rPr>
        <w:t>31, 21</w:t>
      </w:r>
      <w:r w:rsidR="00B23E22" w:rsidRPr="009656AC">
        <w:rPr>
          <w:lang w:eastAsia="en-AU"/>
        </w:rPr>
        <w:t>0–2</w:t>
      </w:r>
      <w:r w:rsidRPr="009656AC">
        <w:rPr>
          <w:lang w:eastAsia="en-AU"/>
        </w:rPr>
        <w:t>24.</w:t>
      </w:r>
    </w:p>
    <w:p w14:paraId="1624633C" w14:textId="22A6A6FC" w:rsidR="0017052F" w:rsidRPr="009656AC" w:rsidRDefault="0017052F" w:rsidP="0046664D">
      <w:pPr>
        <w:pStyle w:val="ARIERRefs"/>
        <w:rPr>
          <w:lang w:eastAsia="en-AU"/>
        </w:rPr>
      </w:pPr>
      <w:r w:rsidRPr="009656AC">
        <w:rPr>
          <w:lang w:eastAsia="en-AU"/>
        </w:rPr>
        <w:t>Payne, C.J., Ritchie, E.G., Kelly, L.T. and Nimmo, D.G. (2012)</w:t>
      </w:r>
      <w:r w:rsidR="005E24CB" w:rsidRPr="009656AC">
        <w:rPr>
          <w:lang w:eastAsia="en-AU"/>
        </w:rPr>
        <w:t>.</w:t>
      </w:r>
      <w:r w:rsidRPr="009656AC">
        <w:rPr>
          <w:lang w:eastAsia="en-AU"/>
        </w:rPr>
        <w:t xml:space="preserve"> Does fire influence the landscape-scale distribution of an invasive mesopredator? </w:t>
      </w:r>
      <w:r w:rsidRPr="009656AC">
        <w:rPr>
          <w:i/>
          <w:lang w:eastAsia="en-AU"/>
        </w:rPr>
        <w:t>P</w:t>
      </w:r>
      <w:r w:rsidR="00CC2099" w:rsidRPr="009656AC">
        <w:rPr>
          <w:i/>
          <w:lang w:eastAsia="en-AU"/>
        </w:rPr>
        <w:t>L</w:t>
      </w:r>
      <w:r w:rsidRPr="009656AC">
        <w:rPr>
          <w:i/>
          <w:lang w:eastAsia="en-AU"/>
        </w:rPr>
        <w:t>o</w:t>
      </w:r>
      <w:r w:rsidR="00CC2099" w:rsidRPr="009656AC">
        <w:rPr>
          <w:i/>
          <w:lang w:eastAsia="en-AU"/>
        </w:rPr>
        <w:t>S ONE</w:t>
      </w:r>
      <w:r w:rsidR="00CC2099" w:rsidRPr="009656AC">
        <w:rPr>
          <w:lang w:eastAsia="en-AU"/>
        </w:rPr>
        <w:t xml:space="preserve"> </w:t>
      </w:r>
      <w:r w:rsidRPr="00FD0CC6">
        <w:rPr>
          <w:b/>
          <w:lang w:eastAsia="en-AU"/>
        </w:rPr>
        <w:t>9</w:t>
      </w:r>
      <w:r w:rsidRPr="009656AC">
        <w:rPr>
          <w:lang w:eastAsia="en-AU"/>
        </w:rPr>
        <w:t>: e107862.</w:t>
      </w:r>
    </w:p>
    <w:p w14:paraId="0CFFB683" w14:textId="4C6D92D4" w:rsidR="0017052F" w:rsidRPr="009656AC" w:rsidRDefault="0017052F" w:rsidP="0046664D">
      <w:pPr>
        <w:pStyle w:val="ARIERRefs"/>
        <w:rPr>
          <w:lang w:eastAsia="en-AU"/>
        </w:rPr>
      </w:pPr>
      <w:r w:rsidRPr="009656AC">
        <w:rPr>
          <w:lang w:eastAsia="en-AU"/>
        </w:rPr>
        <w:t>Pearman, P.B. (2002)</w:t>
      </w:r>
      <w:r w:rsidR="005E24CB" w:rsidRPr="009656AC">
        <w:rPr>
          <w:lang w:eastAsia="en-AU"/>
        </w:rPr>
        <w:t>.</w:t>
      </w:r>
      <w:r w:rsidRPr="009656AC">
        <w:rPr>
          <w:lang w:eastAsia="en-AU"/>
        </w:rPr>
        <w:t xml:space="preserve"> The scale of community structure: habitat variation and avian guilds in tropical forest understory. </w:t>
      </w:r>
      <w:r w:rsidRPr="009656AC">
        <w:rPr>
          <w:i/>
          <w:lang w:eastAsia="en-AU"/>
        </w:rPr>
        <w:t>Ecological Monographs</w:t>
      </w:r>
      <w:r w:rsidRPr="009656AC">
        <w:rPr>
          <w:lang w:eastAsia="en-AU"/>
        </w:rPr>
        <w:t xml:space="preserve"> </w:t>
      </w:r>
      <w:r w:rsidRPr="009656AC">
        <w:rPr>
          <w:b/>
          <w:lang w:eastAsia="en-AU"/>
        </w:rPr>
        <w:t>72</w:t>
      </w:r>
      <w:r w:rsidRPr="009656AC">
        <w:rPr>
          <w:lang w:eastAsia="en-AU"/>
        </w:rPr>
        <w:t>,</w:t>
      </w:r>
      <w:r w:rsidR="002C50FF" w:rsidRPr="009656AC">
        <w:rPr>
          <w:lang w:eastAsia="en-AU"/>
        </w:rPr>
        <w:t xml:space="preserve"> </w:t>
      </w:r>
      <w:r w:rsidRPr="009656AC">
        <w:rPr>
          <w:lang w:eastAsia="en-AU"/>
        </w:rPr>
        <w:t>19–39</w:t>
      </w:r>
      <w:r w:rsidR="00CC2099" w:rsidRPr="009656AC">
        <w:rPr>
          <w:lang w:eastAsia="en-AU"/>
        </w:rPr>
        <w:t>.</w:t>
      </w:r>
    </w:p>
    <w:p w14:paraId="3EF7BB7E" w14:textId="55976C09" w:rsidR="0017052F" w:rsidRPr="009656AC" w:rsidRDefault="0017052F" w:rsidP="0046664D">
      <w:pPr>
        <w:pStyle w:val="ARIERRefs"/>
        <w:rPr>
          <w:lang w:eastAsia="en-AU"/>
        </w:rPr>
      </w:pPr>
      <w:r w:rsidRPr="009656AC">
        <w:rPr>
          <w:lang w:eastAsia="en-AU"/>
        </w:rPr>
        <w:t>Pollet, J. and Omi, P.N. (2002)</w:t>
      </w:r>
      <w:r w:rsidR="005E24CB" w:rsidRPr="009656AC">
        <w:rPr>
          <w:lang w:eastAsia="en-AU"/>
        </w:rPr>
        <w:t>.</w:t>
      </w:r>
      <w:r w:rsidRPr="009656AC">
        <w:rPr>
          <w:lang w:eastAsia="en-AU"/>
        </w:rPr>
        <w:t xml:space="preserve"> Effect of thinning and prescribed burning on crown fire severity in ponderosa pine forests. </w:t>
      </w:r>
      <w:r w:rsidRPr="009656AC">
        <w:rPr>
          <w:i/>
          <w:lang w:eastAsia="en-AU"/>
        </w:rPr>
        <w:t>International Journal of Wildland Fire</w:t>
      </w:r>
      <w:r w:rsidRPr="009656AC">
        <w:rPr>
          <w:lang w:eastAsia="en-AU"/>
        </w:rPr>
        <w:t xml:space="preserve"> </w:t>
      </w:r>
      <w:r w:rsidRPr="009656AC">
        <w:rPr>
          <w:b/>
          <w:lang w:eastAsia="en-AU"/>
        </w:rPr>
        <w:t>11</w:t>
      </w:r>
      <w:r w:rsidRPr="009656AC">
        <w:rPr>
          <w:lang w:eastAsia="en-AU"/>
        </w:rPr>
        <w:t>, 1–10.</w:t>
      </w:r>
    </w:p>
    <w:p w14:paraId="40E0B1F5" w14:textId="016C97B3" w:rsidR="0017052F" w:rsidRPr="009656AC" w:rsidRDefault="0017052F" w:rsidP="0046664D">
      <w:pPr>
        <w:pStyle w:val="ARIERRefs"/>
        <w:rPr>
          <w:lang w:eastAsia="en-AU"/>
        </w:rPr>
      </w:pPr>
      <w:r w:rsidRPr="009656AC">
        <w:rPr>
          <w:lang w:eastAsia="en-AU"/>
        </w:rPr>
        <w:t>R Core Team</w:t>
      </w:r>
      <w:r w:rsidR="00B908D2" w:rsidRPr="009656AC">
        <w:rPr>
          <w:lang w:eastAsia="en-AU"/>
        </w:rPr>
        <w:t>.</w:t>
      </w:r>
      <w:r w:rsidRPr="009656AC">
        <w:rPr>
          <w:lang w:eastAsia="en-AU"/>
        </w:rPr>
        <w:t xml:space="preserve"> (2015)</w:t>
      </w:r>
      <w:r w:rsidR="005E24CB" w:rsidRPr="009656AC">
        <w:rPr>
          <w:lang w:eastAsia="en-AU"/>
        </w:rPr>
        <w:t>.</w:t>
      </w:r>
      <w:r w:rsidRPr="009656AC">
        <w:rPr>
          <w:lang w:eastAsia="en-AU"/>
        </w:rPr>
        <w:t xml:space="preserve"> </w:t>
      </w:r>
      <w:r w:rsidRPr="009656AC">
        <w:rPr>
          <w:i/>
          <w:lang w:eastAsia="en-AU"/>
        </w:rPr>
        <w:t xml:space="preserve">R: </w:t>
      </w:r>
      <w:r w:rsidR="00E02E7F" w:rsidRPr="009656AC">
        <w:rPr>
          <w:i/>
          <w:lang w:eastAsia="en-AU"/>
        </w:rPr>
        <w:t xml:space="preserve">a </w:t>
      </w:r>
      <w:r w:rsidR="00BB7D8C" w:rsidRPr="009656AC">
        <w:rPr>
          <w:i/>
          <w:lang w:eastAsia="en-AU"/>
        </w:rPr>
        <w:t>L</w:t>
      </w:r>
      <w:r w:rsidR="00E02E7F" w:rsidRPr="009656AC">
        <w:rPr>
          <w:i/>
          <w:lang w:eastAsia="en-AU"/>
        </w:rPr>
        <w:t xml:space="preserve">anguage and </w:t>
      </w:r>
      <w:r w:rsidR="00BB7D8C" w:rsidRPr="009656AC">
        <w:rPr>
          <w:i/>
          <w:lang w:eastAsia="en-AU"/>
        </w:rPr>
        <w:t>E</w:t>
      </w:r>
      <w:r w:rsidR="00E02E7F" w:rsidRPr="009656AC">
        <w:rPr>
          <w:i/>
          <w:lang w:eastAsia="en-AU"/>
        </w:rPr>
        <w:t xml:space="preserve">nvironment for </w:t>
      </w:r>
      <w:r w:rsidR="00BB7D8C" w:rsidRPr="009656AC">
        <w:rPr>
          <w:i/>
          <w:lang w:eastAsia="en-AU"/>
        </w:rPr>
        <w:t>S</w:t>
      </w:r>
      <w:r w:rsidR="00E02E7F" w:rsidRPr="009656AC">
        <w:rPr>
          <w:i/>
          <w:lang w:eastAsia="en-AU"/>
        </w:rPr>
        <w:t xml:space="preserve">tatistical </w:t>
      </w:r>
      <w:r w:rsidR="00BB7D8C" w:rsidRPr="009656AC">
        <w:rPr>
          <w:i/>
          <w:lang w:eastAsia="en-AU"/>
        </w:rPr>
        <w:t>C</w:t>
      </w:r>
      <w:r w:rsidR="00E02E7F" w:rsidRPr="009656AC">
        <w:rPr>
          <w:i/>
          <w:lang w:eastAsia="en-AU"/>
        </w:rPr>
        <w:t>om</w:t>
      </w:r>
      <w:r w:rsidRPr="009656AC">
        <w:rPr>
          <w:i/>
          <w:lang w:eastAsia="en-AU"/>
        </w:rPr>
        <w:t>puting</w:t>
      </w:r>
      <w:r w:rsidRPr="009656AC">
        <w:rPr>
          <w:lang w:eastAsia="en-AU"/>
        </w:rPr>
        <w:t>. R Foundation for Statistical Computing</w:t>
      </w:r>
      <w:r w:rsidR="00E02E7F" w:rsidRPr="009656AC">
        <w:rPr>
          <w:lang w:eastAsia="en-AU"/>
        </w:rPr>
        <w:t>, Vienna</w:t>
      </w:r>
      <w:r w:rsidR="00BB7D8C" w:rsidRPr="002D5F05">
        <w:rPr>
          <w:lang w:eastAsia="en-AU"/>
        </w:rPr>
        <w:t>, Austria</w:t>
      </w:r>
      <w:r w:rsidRPr="009656AC">
        <w:rPr>
          <w:lang w:eastAsia="en-AU"/>
        </w:rPr>
        <w:t>.</w:t>
      </w:r>
    </w:p>
    <w:p w14:paraId="0717CE09" w14:textId="2D1884B0" w:rsidR="0017052F" w:rsidRPr="009656AC" w:rsidRDefault="0017052F" w:rsidP="0046664D">
      <w:pPr>
        <w:pStyle w:val="ARIERRefs"/>
        <w:rPr>
          <w:lang w:eastAsia="en-AU"/>
        </w:rPr>
      </w:pPr>
      <w:r w:rsidRPr="009656AC">
        <w:rPr>
          <w:lang w:eastAsia="en-AU"/>
        </w:rPr>
        <w:t>Radford, I.J. (2012)</w:t>
      </w:r>
      <w:r w:rsidR="005E24CB" w:rsidRPr="009656AC">
        <w:rPr>
          <w:lang w:eastAsia="en-AU"/>
        </w:rPr>
        <w:t>.</w:t>
      </w:r>
      <w:r w:rsidRPr="009656AC">
        <w:rPr>
          <w:lang w:eastAsia="en-AU"/>
        </w:rPr>
        <w:t xml:space="preserve"> Threatened mammals become more predatory after small-scale prescribed fires in a high-rainfall rocky savannah. </w:t>
      </w:r>
      <w:r w:rsidRPr="009656AC">
        <w:rPr>
          <w:i/>
          <w:lang w:eastAsia="en-AU"/>
        </w:rPr>
        <w:t>Austral Ecology</w:t>
      </w:r>
      <w:r w:rsidRPr="009656AC">
        <w:rPr>
          <w:lang w:eastAsia="en-AU"/>
        </w:rPr>
        <w:t xml:space="preserve"> </w:t>
      </w:r>
      <w:r w:rsidRPr="009656AC">
        <w:rPr>
          <w:b/>
          <w:lang w:eastAsia="en-AU"/>
        </w:rPr>
        <w:t>37</w:t>
      </w:r>
      <w:r w:rsidRPr="009656AC">
        <w:rPr>
          <w:lang w:eastAsia="en-AU"/>
        </w:rPr>
        <w:t>, 92</w:t>
      </w:r>
      <w:r w:rsidR="00B23E22" w:rsidRPr="009656AC">
        <w:rPr>
          <w:lang w:eastAsia="en-AU"/>
        </w:rPr>
        <w:t>6–9</w:t>
      </w:r>
      <w:r w:rsidRPr="009656AC">
        <w:rPr>
          <w:lang w:eastAsia="en-AU"/>
        </w:rPr>
        <w:t>35.</w:t>
      </w:r>
    </w:p>
    <w:p w14:paraId="3747F46E" w14:textId="20A7319A" w:rsidR="0017052F" w:rsidRPr="009656AC" w:rsidRDefault="0017052F" w:rsidP="0046664D">
      <w:pPr>
        <w:pStyle w:val="ARIERRefs"/>
        <w:rPr>
          <w:lang w:eastAsia="en-AU"/>
        </w:rPr>
      </w:pPr>
      <w:r w:rsidRPr="009656AC">
        <w:rPr>
          <w:lang w:eastAsia="en-AU"/>
        </w:rPr>
        <w:t>Robinson, N.M., Leonard, S.W., Ritchie, E.G.</w:t>
      </w:r>
      <w:r w:rsidR="00B908D2" w:rsidRPr="009656AC">
        <w:rPr>
          <w:lang w:eastAsia="en-AU"/>
        </w:rPr>
        <w:t>,</w:t>
      </w:r>
      <w:r w:rsidRPr="009656AC">
        <w:rPr>
          <w:lang w:eastAsia="en-AU"/>
        </w:rPr>
        <w:t xml:space="preserve"> Bassett, M., Chia, E.K., Buckingham, S., Gibb, H., Bennett, A.F. and Clarke, M.F. (2013)</w:t>
      </w:r>
      <w:r w:rsidR="005E24CB" w:rsidRPr="009656AC">
        <w:rPr>
          <w:lang w:eastAsia="en-AU"/>
        </w:rPr>
        <w:t>.</w:t>
      </w:r>
      <w:r w:rsidRPr="009656AC">
        <w:rPr>
          <w:lang w:eastAsia="en-AU"/>
        </w:rPr>
        <w:t xml:space="preserve"> Refuges for fauna in fire-prone landscapes: their ecological function and importance. </w:t>
      </w:r>
      <w:r w:rsidRPr="009656AC">
        <w:rPr>
          <w:i/>
          <w:lang w:eastAsia="en-AU"/>
        </w:rPr>
        <w:t>Journal of Applied Ecology</w:t>
      </w:r>
      <w:r w:rsidRPr="009656AC">
        <w:rPr>
          <w:lang w:eastAsia="en-AU"/>
        </w:rPr>
        <w:t xml:space="preserve"> </w:t>
      </w:r>
      <w:r w:rsidRPr="009656AC">
        <w:rPr>
          <w:b/>
          <w:lang w:eastAsia="en-AU"/>
        </w:rPr>
        <w:t>50</w:t>
      </w:r>
      <w:r w:rsidRPr="009656AC">
        <w:rPr>
          <w:lang w:eastAsia="en-AU"/>
        </w:rPr>
        <w:t>, 132</w:t>
      </w:r>
      <w:r w:rsidR="00B23E22" w:rsidRPr="009656AC">
        <w:rPr>
          <w:lang w:eastAsia="en-AU"/>
        </w:rPr>
        <w:t>1–1</w:t>
      </w:r>
      <w:r w:rsidRPr="009656AC">
        <w:rPr>
          <w:lang w:eastAsia="en-AU"/>
        </w:rPr>
        <w:t>329.</w:t>
      </w:r>
    </w:p>
    <w:p w14:paraId="5E78EC89" w14:textId="5236513A" w:rsidR="0017052F" w:rsidRPr="009656AC" w:rsidRDefault="0017052F" w:rsidP="0046664D">
      <w:pPr>
        <w:pStyle w:val="ARIERRefs"/>
        <w:rPr>
          <w:lang w:eastAsia="en-AU"/>
        </w:rPr>
      </w:pPr>
      <w:r w:rsidRPr="009656AC">
        <w:rPr>
          <w:lang w:eastAsia="en-AU"/>
        </w:rPr>
        <w:t>Robley, A. and Choquenot, D. (2002)</w:t>
      </w:r>
      <w:r w:rsidR="005E24CB" w:rsidRPr="009656AC">
        <w:rPr>
          <w:lang w:eastAsia="en-AU"/>
        </w:rPr>
        <w:t>.</w:t>
      </w:r>
      <w:r w:rsidRPr="009656AC">
        <w:rPr>
          <w:lang w:eastAsia="en-AU"/>
        </w:rPr>
        <w:t xml:space="preserve"> </w:t>
      </w:r>
      <w:r w:rsidRPr="009656AC">
        <w:rPr>
          <w:i/>
          <w:lang w:eastAsia="en-AU"/>
        </w:rPr>
        <w:t>Assessing the alignment of Parks Victoria’s fox control program with priorities for reducing risk to native species</w:t>
      </w:r>
      <w:r w:rsidRPr="009656AC">
        <w:rPr>
          <w:lang w:eastAsia="en-AU"/>
        </w:rPr>
        <w:t xml:space="preserve">. </w:t>
      </w:r>
      <w:r w:rsidR="00E02E7F" w:rsidRPr="009656AC">
        <w:rPr>
          <w:lang w:eastAsia="en-AU"/>
        </w:rPr>
        <w:t xml:space="preserve">Report to Parks Victoria, </w:t>
      </w:r>
      <w:r w:rsidRPr="009656AC">
        <w:rPr>
          <w:lang w:eastAsia="en-AU"/>
        </w:rPr>
        <w:t xml:space="preserve">Arthur Rylah Institute, Department of </w:t>
      </w:r>
      <w:r w:rsidR="00843F74" w:rsidRPr="009656AC">
        <w:rPr>
          <w:lang w:eastAsia="en-AU"/>
        </w:rPr>
        <w:t>Sustainability</w:t>
      </w:r>
      <w:r w:rsidRPr="009656AC">
        <w:rPr>
          <w:lang w:eastAsia="en-AU"/>
        </w:rPr>
        <w:t xml:space="preserve"> and Environment</w:t>
      </w:r>
      <w:r w:rsidR="00E02E7F" w:rsidRPr="009656AC">
        <w:rPr>
          <w:lang w:eastAsia="en-AU"/>
        </w:rPr>
        <w:t xml:space="preserve">, Melbourne, </w:t>
      </w:r>
      <w:r w:rsidRPr="009656AC">
        <w:rPr>
          <w:lang w:eastAsia="en-AU"/>
        </w:rPr>
        <w:t>Victoria.</w:t>
      </w:r>
    </w:p>
    <w:p w14:paraId="7580D12E" w14:textId="2C11E9DA" w:rsidR="0017052F" w:rsidRPr="009656AC" w:rsidRDefault="0017052F" w:rsidP="0046664D">
      <w:pPr>
        <w:pStyle w:val="ARIERRefs"/>
        <w:rPr>
          <w:lang w:eastAsia="en-AU"/>
        </w:rPr>
      </w:pPr>
      <w:r w:rsidRPr="009656AC">
        <w:rPr>
          <w:lang w:eastAsia="en-AU"/>
        </w:rPr>
        <w:t>Russell, B.G., Smith, B.</w:t>
      </w:r>
      <w:r w:rsidR="00B908D2" w:rsidRPr="009656AC">
        <w:rPr>
          <w:lang w:eastAsia="en-AU"/>
        </w:rPr>
        <w:t xml:space="preserve"> and</w:t>
      </w:r>
      <w:r w:rsidRPr="009656AC">
        <w:rPr>
          <w:lang w:eastAsia="en-AU"/>
        </w:rPr>
        <w:t xml:space="preserve"> Augee, M.L. (200</w:t>
      </w:r>
      <w:r w:rsidR="004436FA" w:rsidRPr="009656AC">
        <w:rPr>
          <w:lang w:eastAsia="en-AU"/>
        </w:rPr>
        <w:t>3)</w:t>
      </w:r>
      <w:r w:rsidR="005E24CB" w:rsidRPr="009656AC">
        <w:rPr>
          <w:lang w:eastAsia="en-AU"/>
        </w:rPr>
        <w:t>.</w:t>
      </w:r>
      <w:r w:rsidR="004436FA" w:rsidRPr="009656AC">
        <w:rPr>
          <w:lang w:eastAsia="en-AU"/>
        </w:rPr>
        <w:t xml:space="preserve"> Changes to a population of Common Ringtail P</w:t>
      </w:r>
      <w:r w:rsidRPr="009656AC">
        <w:rPr>
          <w:lang w:eastAsia="en-AU"/>
        </w:rPr>
        <w:t>ossums (</w:t>
      </w:r>
      <w:r w:rsidRPr="009656AC">
        <w:rPr>
          <w:i/>
          <w:lang w:eastAsia="en-AU"/>
        </w:rPr>
        <w:t>Pseudocheirus peregrinus</w:t>
      </w:r>
      <w:r w:rsidRPr="009656AC">
        <w:rPr>
          <w:lang w:eastAsia="en-AU"/>
        </w:rPr>
        <w:t xml:space="preserve">) after bushfire. </w:t>
      </w:r>
      <w:r w:rsidRPr="009656AC">
        <w:rPr>
          <w:i/>
          <w:lang w:eastAsia="en-AU"/>
        </w:rPr>
        <w:t>Wildlife Research</w:t>
      </w:r>
      <w:r w:rsidRPr="009656AC">
        <w:rPr>
          <w:lang w:eastAsia="en-AU"/>
        </w:rPr>
        <w:t xml:space="preserve"> </w:t>
      </w:r>
      <w:r w:rsidRPr="009656AC">
        <w:rPr>
          <w:b/>
          <w:lang w:eastAsia="en-AU"/>
        </w:rPr>
        <w:t>30</w:t>
      </w:r>
      <w:r w:rsidRPr="009656AC">
        <w:rPr>
          <w:lang w:eastAsia="en-AU"/>
        </w:rPr>
        <w:t>, 38</w:t>
      </w:r>
      <w:r w:rsidR="00B23E22" w:rsidRPr="009656AC">
        <w:rPr>
          <w:lang w:eastAsia="en-AU"/>
        </w:rPr>
        <w:t>9–3</w:t>
      </w:r>
      <w:r w:rsidRPr="009656AC">
        <w:rPr>
          <w:lang w:eastAsia="en-AU"/>
        </w:rPr>
        <w:t>96.</w:t>
      </w:r>
    </w:p>
    <w:p w14:paraId="69E5D0B6" w14:textId="159263F8" w:rsidR="0017052F" w:rsidRPr="009656AC" w:rsidRDefault="0017052F" w:rsidP="0046664D">
      <w:pPr>
        <w:pStyle w:val="ARIERRefs"/>
        <w:rPr>
          <w:lang w:eastAsia="en-AU"/>
        </w:rPr>
      </w:pPr>
      <w:r w:rsidRPr="009656AC">
        <w:rPr>
          <w:lang w:eastAsia="en-AU"/>
        </w:rPr>
        <w:t>Salek, M., Kreisinger, J., Sedlacek, F. and Albrecht, T. (2010)</w:t>
      </w:r>
      <w:r w:rsidR="005E24CB" w:rsidRPr="009656AC">
        <w:rPr>
          <w:lang w:eastAsia="en-AU"/>
        </w:rPr>
        <w:t>.</w:t>
      </w:r>
      <w:r w:rsidRPr="009656AC">
        <w:rPr>
          <w:lang w:eastAsia="en-AU"/>
        </w:rPr>
        <w:t xml:space="preserve"> Do prey densities determine preferences of mammalian predators for habitat edges in an agricultural landscape</w:t>
      </w:r>
      <w:r w:rsidR="00E02E7F" w:rsidRPr="009656AC">
        <w:rPr>
          <w:lang w:eastAsia="en-AU"/>
        </w:rPr>
        <w:t xml:space="preserve">? </w:t>
      </w:r>
      <w:r w:rsidRPr="009656AC">
        <w:rPr>
          <w:i/>
          <w:lang w:eastAsia="en-AU"/>
        </w:rPr>
        <w:t>Landscape and Urban Planning</w:t>
      </w:r>
      <w:r w:rsidRPr="009656AC">
        <w:rPr>
          <w:lang w:eastAsia="en-AU"/>
        </w:rPr>
        <w:t xml:space="preserve"> </w:t>
      </w:r>
      <w:r w:rsidRPr="009656AC">
        <w:rPr>
          <w:b/>
          <w:lang w:eastAsia="en-AU"/>
        </w:rPr>
        <w:t>98</w:t>
      </w:r>
      <w:r w:rsidRPr="009656AC">
        <w:rPr>
          <w:lang w:eastAsia="en-AU"/>
        </w:rPr>
        <w:t>, 8</w:t>
      </w:r>
      <w:r w:rsidR="00B23E22" w:rsidRPr="009656AC">
        <w:rPr>
          <w:lang w:eastAsia="en-AU"/>
        </w:rPr>
        <w:t>6–9</w:t>
      </w:r>
      <w:r w:rsidRPr="009656AC">
        <w:rPr>
          <w:lang w:eastAsia="en-AU"/>
        </w:rPr>
        <w:t>1.</w:t>
      </w:r>
    </w:p>
    <w:p w14:paraId="55DED565" w14:textId="3E045FA1" w:rsidR="006B1D9B" w:rsidRPr="009656AC" w:rsidRDefault="0017052F" w:rsidP="0046664D">
      <w:pPr>
        <w:pStyle w:val="ARIERRefs"/>
        <w:rPr>
          <w:lang w:eastAsia="en-AU"/>
        </w:rPr>
      </w:pPr>
      <w:r w:rsidRPr="009656AC">
        <w:rPr>
          <w:lang w:eastAsia="en-AU"/>
        </w:rPr>
        <w:t>Saunders, G., Coman, B., Kinnera, J. and Braysher, M. (1995)</w:t>
      </w:r>
      <w:r w:rsidR="005E24CB" w:rsidRPr="009656AC">
        <w:rPr>
          <w:lang w:eastAsia="en-AU"/>
        </w:rPr>
        <w:t>.</w:t>
      </w:r>
      <w:r w:rsidRPr="009656AC">
        <w:rPr>
          <w:lang w:eastAsia="en-AU"/>
        </w:rPr>
        <w:t xml:space="preserve"> </w:t>
      </w:r>
      <w:r w:rsidRPr="009656AC">
        <w:rPr>
          <w:i/>
          <w:lang w:eastAsia="en-AU"/>
        </w:rPr>
        <w:t>Managin</w:t>
      </w:r>
      <w:r w:rsidR="00E02E7F" w:rsidRPr="009656AC">
        <w:rPr>
          <w:i/>
          <w:lang w:eastAsia="en-AU"/>
        </w:rPr>
        <w:t>g vertebrate pests: fox</w:t>
      </w:r>
      <w:r w:rsidRPr="009656AC">
        <w:rPr>
          <w:i/>
          <w:lang w:eastAsia="en-AU"/>
        </w:rPr>
        <w:t>es</w:t>
      </w:r>
      <w:r w:rsidRPr="009656AC">
        <w:rPr>
          <w:lang w:eastAsia="en-AU"/>
        </w:rPr>
        <w:t>. Bureau of Resource Science</w:t>
      </w:r>
      <w:r w:rsidR="00BB7D8C" w:rsidRPr="009656AC">
        <w:rPr>
          <w:lang w:eastAsia="en-AU"/>
        </w:rPr>
        <w:t xml:space="preserve">, </w:t>
      </w:r>
      <w:r w:rsidRPr="009656AC">
        <w:rPr>
          <w:lang w:eastAsia="en-AU"/>
        </w:rPr>
        <w:t>Australian Government Publishing, Canberra.</w:t>
      </w:r>
    </w:p>
    <w:p w14:paraId="72726138" w14:textId="6C525BCA" w:rsidR="0017052F" w:rsidRPr="009656AC" w:rsidRDefault="0017052F" w:rsidP="0046664D">
      <w:pPr>
        <w:pStyle w:val="ARIERRefs"/>
        <w:rPr>
          <w:lang w:eastAsia="en-AU"/>
        </w:rPr>
      </w:pPr>
      <w:r w:rsidRPr="009656AC">
        <w:rPr>
          <w:lang w:eastAsia="en-AU"/>
        </w:rPr>
        <w:t>Shannon, C.E. and Weaver, W. (1949)</w:t>
      </w:r>
      <w:r w:rsidR="005E24CB" w:rsidRPr="009656AC">
        <w:rPr>
          <w:lang w:eastAsia="en-AU"/>
        </w:rPr>
        <w:t>.</w:t>
      </w:r>
      <w:r w:rsidRPr="009656AC">
        <w:rPr>
          <w:lang w:eastAsia="en-AU"/>
        </w:rPr>
        <w:t xml:space="preserve"> </w:t>
      </w:r>
      <w:r w:rsidRPr="009656AC">
        <w:rPr>
          <w:i/>
          <w:lang w:eastAsia="en-AU"/>
        </w:rPr>
        <w:t>The</w:t>
      </w:r>
      <w:r w:rsidR="006B1D9B" w:rsidRPr="009656AC">
        <w:rPr>
          <w:i/>
          <w:lang w:eastAsia="en-AU"/>
        </w:rPr>
        <w:t xml:space="preserve"> </w:t>
      </w:r>
      <w:r w:rsidR="00BB7D8C" w:rsidRPr="009656AC">
        <w:rPr>
          <w:i/>
          <w:lang w:eastAsia="en-AU"/>
        </w:rPr>
        <w:t xml:space="preserve">Mathematical Theory </w:t>
      </w:r>
      <w:r w:rsidRPr="009656AC">
        <w:rPr>
          <w:i/>
          <w:lang w:eastAsia="en-AU"/>
        </w:rPr>
        <w:t>of</w:t>
      </w:r>
      <w:r w:rsidR="006B1D9B" w:rsidRPr="009656AC">
        <w:rPr>
          <w:i/>
          <w:lang w:eastAsia="en-AU"/>
        </w:rPr>
        <w:t xml:space="preserve"> </w:t>
      </w:r>
      <w:r w:rsidR="00BB7D8C" w:rsidRPr="009656AC">
        <w:rPr>
          <w:i/>
          <w:lang w:eastAsia="en-AU"/>
        </w:rPr>
        <w:t>Communication</w:t>
      </w:r>
      <w:r w:rsidRPr="009656AC">
        <w:rPr>
          <w:lang w:eastAsia="en-AU"/>
        </w:rPr>
        <w:t>.</w:t>
      </w:r>
      <w:r w:rsidR="006B1D9B" w:rsidRPr="009656AC">
        <w:rPr>
          <w:lang w:eastAsia="en-AU"/>
        </w:rPr>
        <w:t xml:space="preserve"> </w:t>
      </w:r>
      <w:r w:rsidRPr="009656AC">
        <w:rPr>
          <w:lang w:eastAsia="en-AU"/>
        </w:rPr>
        <w:t>University of</w:t>
      </w:r>
      <w:r w:rsidR="006B1D9B" w:rsidRPr="009656AC">
        <w:rPr>
          <w:lang w:eastAsia="en-AU"/>
        </w:rPr>
        <w:t xml:space="preserve"> </w:t>
      </w:r>
      <w:r w:rsidRPr="009656AC">
        <w:rPr>
          <w:lang w:eastAsia="en-AU"/>
        </w:rPr>
        <w:t>Illinois Press, Urbana, IL</w:t>
      </w:r>
      <w:r w:rsidR="00E02E7F" w:rsidRPr="009656AC">
        <w:rPr>
          <w:lang w:eastAsia="en-AU"/>
        </w:rPr>
        <w:t>, USA</w:t>
      </w:r>
      <w:r w:rsidRPr="009656AC">
        <w:rPr>
          <w:lang w:eastAsia="en-AU"/>
        </w:rPr>
        <w:t>.</w:t>
      </w:r>
    </w:p>
    <w:p w14:paraId="29088BD2" w14:textId="6E6836F6" w:rsidR="0017052F" w:rsidRPr="009656AC" w:rsidRDefault="0017052F" w:rsidP="0046664D">
      <w:pPr>
        <w:pStyle w:val="ARIERRefs"/>
        <w:rPr>
          <w:lang w:eastAsia="en-AU"/>
        </w:rPr>
      </w:pPr>
      <w:r w:rsidRPr="009656AC">
        <w:rPr>
          <w:lang w:eastAsia="en-AU"/>
        </w:rPr>
        <w:t>Smith, J.K. (2013)</w:t>
      </w:r>
      <w:r w:rsidR="005E24CB" w:rsidRPr="009656AC">
        <w:rPr>
          <w:lang w:eastAsia="en-AU"/>
        </w:rPr>
        <w:t>.</w:t>
      </w:r>
      <w:r w:rsidRPr="009656AC">
        <w:rPr>
          <w:lang w:eastAsia="en-AU"/>
        </w:rPr>
        <w:t xml:space="preserve"> </w:t>
      </w:r>
      <w:r w:rsidRPr="001A6CCA">
        <w:rPr>
          <w:i/>
          <w:lang w:eastAsia="en-AU"/>
        </w:rPr>
        <w:t xml:space="preserve">Fire, foxes and foliage: </w:t>
      </w:r>
      <w:r w:rsidR="00E02E7F" w:rsidRPr="001A6CCA">
        <w:rPr>
          <w:i/>
          <w:lang w:eastAsia="en-AU"/>
        </w:rPr>
        <w:t xml:space="preserve">conservation </w:t>
      </w:r>
      <w:r w:rsidR="004436FA" w:rsidRPr="001A6CCA">
        <w:rPr>
          <w:i/>
          <w:lang w:eastAsia="en-AU"/>
        </w:rPr>
        <w:t>management of the Southern Brown B</w:t>
      </w:r>
      <w:r w:rsidR="00107A78" w:rsidRPr="001A6CCA">
        <w:rPr>
          <w:i/>
          <w:lang w:eastAsia="en-AU"/>
        </w:rPr>
        <w:t>andicoot and Long-nosed P</w:t>
      </w:r>
      <w:r w:rsidRPr="001A6CCA">
        <w:rPr>
          <w:i/>
          <w:lang w:eastAsia="en-AU"/>
        </w:rPr>
        <w:t>otoroo</w:t>
      </w:r>
      <w:r w:rsidRPr="009656AC">
        <w:rPr>
          <w:lang w:eastAsia="en-AU"/>
        </w:rPr>
        <w:t xml:space="preserve">. PhD </w:t>
      </w:r>
      <w:r w:rsidR="00DF3AE8" w:rsidRPr="009656AC">
        <w:rPr>
          <w:lang w:eastAsia="en-AU"/>
        </w:rPr>
        <w:t xml:space="preserve">thesis, The University of </w:t>
      </w:r>
      <w:r w:rsidRPr="009656AC">
        <w:rPr>
          <w:lang w:eastAsia="en-AU"/>
        </w:rPr>
        <w:t>Melbourne, Parkville</w:t>
      </w:r>
      <w:r w:rsidR="00DF3AE8" w:rsidRPr="009656AC">
        <w:rPr>
          <w:lang w:eastAsia="en-AU"/>
        </w:rPr>
        <w:t>,</w:t>
      </w:r>
      <w:r w:rsidRPr="009656AC">
        <w:rPr>
          <w:lang w:eastAsia="en-AU"/>
        </w:rPr>
        <w:t xml:space="preserve"> </w:t>
      </w:r>
      <w:r w:rsidR="00DF3AE8" w:rsidRPr="009656AC">
        <w:rPr>
          <w:lang w:eastAsia="en-AU"/>
        </w:rPr>
        <w:t>Victoria</w:t>
      </w:r>
      <w:r w:rsidRPr="009656AC">
        <w:rPr>
          <w:lang w:eastAsia="en-AU"/>
        </w:rPr>
        <w:t>.</w:t>
      </w:r>
    </w:p>
    <w:p w14:paraId="47E8AF1C" w14:textId="4872926D" w:rsidR="0017052F" w:rsidRPr="009656AC" w:rsidRDefault="0017052F" w:rsidP="0046664D">
      <w:pPr>
        <w:pStyle w:val="ARIERRefs"/>
        <w:rPr>
          <w:lang w:eastAsia="en-AU"/>
        </w:rPr>
      </w:pPr>
      <w:r w:rsidRPr="009656AC">
        <w:rPr>
          <w:lang w:eastAsia="en-AU"/>
        </w:rPr>
        <w:t>Storch, I., Woitke, E. and Krieger, S. (2005)</w:t>
      </w:r>
      <w:r w:rsidR="005E24CB" w:rsidRPr="009656AC">
        <w:rPr>
          <w:lang w:eastAsia="en-AU"/>
        </w:rPr>
        <w:t>.</w:t>
      </w:r>
      <w:r w:rsidRPr="009656AC">
        <w:rPr>
          <w:lang w:eastAsia="en-AU"/>
        </w:rPr>
        <w:t xml:space="preserve"> Landscape-scale edge effects in predation risk in forest</w:t>
      </w:r>
      <w:r w:rsidR="00DF3AE8" w:rsidRPr="009656AC">
        <w:rPr>
          <w:lang w:eastAsia="en-AU"/>
        </w:rPr>
        <w:t>–</w:t>
      </w:r>
      <w:r w:rsidRPr="009656AC">
        <w:rPr>
          <w:lang w:eastAsia="en-AU"/>
        </w:rPr>
        <w:t xml:space="preserve">farmland mosaics of central Europe. </w:t>
      </w:r>
      <w:r w:rsidRPr="009656AC">
        <w:rPr>
          <w:i/>
          <w:lang w:eastAsia="en-AU"/>
        </w:rPr>
        <w:t>Landscape Ecology</w:t>
      </w:r>
      <w:r w:rsidRPr="009656AC">
        <w:rPr>
          <w:lang w:eastAsia="en-AU"/>
        </w:rPr>
        <w:t xml:space="preserve"> </w:t>
      </w:r>
      <w:r w:rsidRPr="009656AC">
        <w:rPr>
          <w:b/>
          <w:lang w:eastAsia="en-AU"/>
        </w:rPr>
        <w:t>20</w:t>
      </w:r>
      <w:r w:rsidRPr="009656AC">
        <w:rPr>
          <w:lang w:eastAsia="en-AU"/>
        </w:rPr>
        <w:t>, 92</w:t>
      </w:r>
      <w:r w:rsidR="00B23E22" w:rsidRPr="009656AC">
        <w:rPr>
          <w:lang w:eastAsia="en-AU"/>
        </w:rPr>
        <w:t>7–9</w:t>
      </w:r>
      <w:r w:rsidRPr="009656AC">
        <w:rPr>
          <w:lang w:eastAsia="en-AU"/>
        </w:rPr>
        <w:t>40.</w:t>
      </w:r>
    </w:p>
    <w:p w14:paraId="49C5526C" w14:textId="249205FE" w:rsidR="0017052F" w:rsidRPr="009656AC" w:rsidRDefault="0017052F" w:rsidP="0046664D">
      <w:pPr>
        <w:pStyle w:val="ARIERRefs"/>
        <w:rPr>
          <w:lang w:eastAsia="en-AU"/>
        </w:rPr>
      </w:pPr>
      <w:r w:rsidRPr="009656AC">
        <w:rPr>
          <w:lang w:eastAsia="en-AU"/>
        </w:rPr>
        <w:t>Swan, M. (2014)</w:t>
      </w:r>
      <w:r w:rsidR="005E24CB" w:rsidRPr="009656AC">
        <w:rPr>
          <w:lang w:eastAsia="en-AU"/>
        </w:rPr>
        <w:t>.</w:t>
      </w:r>
      <w:r w:rsidRPr="009656AC">
        <w:rPr>
          <w:lang w:eastAsia="en-AU"/>
        </w:rPr>
        <w:t xml:space="preserve"> </w:t>
      </w:r>
      <w:r w:rsidRPr="009656AC">
        <w:rPr>
          <w:i/>
          <w:lang w:eastAsia="en-AU"/>
        </w:rPr>
        <w:t>Interactions between fire, environmental heterogeneity and ground-dwelling mammals</w:t>
      </w:r>
      <w:r w:rsidRPr="009656AC">
        <w:rPr>
          <w:lang w:eastAsia="en-AU"/>
        </w:rPr>
        <w:t xml:space="preserve">. PhD </w:t>
      </w:r>
      <w:r w:rsidR="00DF3AE8" w:rsidRPr="009656AC">
        <w:rPr>
          <w:lang w:eastAsia="en-AU"/>
        </w:rPr>
        <w:t xml:space="preserve">thesis, </w:t>
      </w:r>
      <w:r w:rsidRPr="009656AC">
        <w:rPr>
          <w:lang w:eastAsia="en-AU"/>
        </w:rPr>
        <w:t>The University of Melbourne, Parkville</w:t>
      </w:r>
      <w:r w:rsidR="00DF3AE8" w:rsidRPr="009656AC">
        <w:rPr>
          <w:lang w:eastAsia="en-AU"/>
        </w:rPr>
        <w:t>,</w:t>
      </w:r>
      <w:r w:rsidRPr="009656AC">
        <w:rPr>
          <w:lang w:eastAsia="en-AU"/>
        </w:rPr>
        <w:t xml:space="preserve"> </w:t>
      </w:r>
      <w:r w:rsidR="00DF3AE8" w:rsidRPr="009656AC">
        <w:rPr>
          <w:lang w:eastAsia="en-AU"/>
        </w:rPr>
        <w:t>Victoria</w:t>
      </w:r>
      <w:r w:rsidRPr="009656AC">
        <w:rPr>
          <w:lang w:eastAsia="en-AU"/>
        </w:rPr>
        <w:t>.</w:t>
      </w:r>
    </w:p>
    <w:p w14:paraId="0CED601E" w14:textId="36C0FC0B" w:rsidR="0017052F" w:rsidRPr="009656AC" w:rsidRDefault="0017052F" w:rsidP="0046664D">
      <w:pPr>
        <w:pStyle w:val="ARIERRefs"/>
        <w:rPr>
          <w:lang w:eastAsia="en-AU"/>
        </w:rPr>
      </w:pPr>
      <w:r w:rsidRPr="009656AC">
        <w:rPr>
          <w:lang w:eastAsia="en-AU"/>
        </w:rPr>
        <w:t>Triggs, B., Brunner, H. and Cullen, J.M. (1984)</w:t>
      </w:r>
      <w:r w:rsidR="005E24CB" w:rsidRPr="009656AC">
        <w:rPr>
          <w:lang w:eastAsia="en-AU"/>
        </w:rPr>
        <w:t>.</w:t>
      </w:r>
      <w:r w:rsidRPr="009656AC">
        <w:rPr>
          <w:lang w:eastAsia="en-AU"/>
        </w:rPr>
        <w:t xml:space="preserve"> The food of fox, dog and cat in Croajingalong National Park, </w:t>
      </w:r>
      <w:r w:rsidR="00DF3AE8" w:rsidRPr="009656AC">
        <w:rPr>
          <w:lang w:eastAsia="en-AU"/>
        </w:rPr>
        <w:t>south</w:t>
      </w:r>
      <w:r w:rsidRPr="009656AC">
        <w:rPr>
          <w:lang w:eastAsia="en-AU"/>
        </w:rPr>
        <w:t>-</w:t>
      </w:r>
      <w:r w:rsidR="00DF3AE8" w:rsidRPr="009656AC">
        <w:rPr>
          <w:lang w:eastAsia="en-AU"/>
        </w:rPr>
        <w:t xml:space="preserve">eastern </w:t>
      </w:r>
      <w:r w:rsidRPr="009656AC">
        <w:rPr>
          <w:lang w:eastAsia="en-AU"/>
        </w:rPr>
        <w:t xml:space="preserve">Victoria. </w:t>
      </w:r>
      <w:r w:rsidRPr="009656AC">
        <w:rPr>
          <w:i/>
          <w:lang w:eastAsia="en-AU"/>
        </w:rPr>
        <w:t>Australian Wildlife Research</w:t>
      </w:r>
      <w:r w:rsidRPr="009656AC">
        <w:rPr>
          <w:lang w:eastAsia="en-AU"/>
        </w:rPr>
        <w:t xml:space="preserve"> </w:t>
      </w:r>
      <w:r w:rsidRPr="009656AC">
        <w:rPr>
          <w:b/>
          <w:lang w:eastAsia="en-AU"/>
        </w:rPr>
        <w:t>11</w:t>
      </w:r>
      <w:r w:rsidRPr="009656AC">
        <w:rPr>
          <w:lang w:eastAsia="en-AU"/>
        </w:rPr>
        <w:t>, 49</w:t>
      </w:r>
      <w:r w:rsidR="00B23E22" w:rsidRPr="009656AC">
        <w:rPr>
          <w:lang w:eastAsia="en-AU"/>
        </w:rPr>
        <w:t>1–4</w:t>
      </w:r>
      <w:r w:rsidRPr="009656AC">
        <w:rPr>
          <w:lang w:eastAsia="en-AU"/>
        </w:rPr>
        <w:t>99.</w:t>
      </w:r>
    </w:p>
    <w:p w14:paraId="098D2509" w14:textId="32B3CCB5" w:rsidR="0017052F" w:rsidRPr="009656AC" w:rsidRDefault="0017052F" w:rsidP="0046664D">
      <w:pPr>
        <w:pStyle w:val="ARIERRefs"/>
        <w:rPr>
          <w:lang w:eastAsia="en-AU"/>
        </w:rPr>
      </w:pPr>
      <w:r w:rsidRPr="009656AC">
        <w:rPr>
          <w:lang w:eastAsia="en-AU"/>
        </w:rPr>
        <w:t>Vernes, K., Johnson, C.N. and Castellano, M.A. (2004)</w:t>
      </w:r>
      <w:r w:rsidR="005E24CB" w:rsidRPr="009656AC">
        <w:rPr>
          <w:lang w:eastAsia="en-AU"/>
        </w:rPr>
        <w:t>.</w:t>
      </w:r>
      <w:r w:rsidRPr="009656AC">
        <w:rPr>
          <w:lang w:eastAsia="en-AU"/>
        </w:rPr>
        <w:t xml:space="preserve"> Fire-related changes in biomass of hypogeous sporocarps at foraging points used by a tropical mycophagus marsupial</w:t>
      </w:r>
      <w:r w:rsidR="00DF3AE8" w:rsidRPr="009656AC">
        <w:rPr>
          <w:lang w:eastAsia="en-AU"/>
        </w:rPr>
        <w:t>.</w:t>
      </w:r>
      <w:r w:rsidRPr="009656AC">
        <w:rPr>
          <w:lang w:eastAsia="en-AU"/>
        </w:rPr>
        <w:t xml:space="preserve"> </w:t>
      </w:r>
      <w:r w:rsidRPr="009656AC">
        <w:rPr>
          <w:i/>
          <w:lang w:eastAsia="en-AU"/>
        </w:rPr>
        <w:t>Mycological Research</w:t>
      </w:r>
      <w:r w:rsidRPr="009656AC">
        <w:rPr>
          <w:lang w:eastAsia="en-AU"/>
        </w:rPr>
        <w:t xml:space="preserve"> </w:t>
      </w:r>
      <w:r w:rsidRPr="009656AC">
        <w:rPr>
          <w:b/>
          <w:lang w:eastAsia="en-AU"/>
        </w:rPr>
        <w:t>108</w:t>
      </w:r>
      <w:r w:rsidRPr="009656AC">
        <w:rPr>
          <w:lang w:eastAsia="en-AU"/>
        </w:rPr>
        <w:t>, 143</w:t>
      </w:r>
      <w:r w:rsidR="00B23E22" w:rsidRPr="009656AC">
        <w:rPr>
          <w:lang w:eastAsia="en-AU"/>
        </w:rPr>
        <w:t>8–1</w:t>
      </w:r>
      <w:r w:rsidRPr="009656AC">
        <w:rPr>
          <w:lang w:eastAsia="en-AU"/>
        </w:rPr>
        <w:t>446.</w:t>
      </w:r>
    </w:p>
    <w:p w14:paraId="06D27E59" w14:textId="38726F48" w:rsidR="0017052F" w:rsidRPr="009656AC" w:rsidRDefault="0017052F" w:rsidP="0046664D">
      <w:pPr>
        <w:pStyle w:val="ARIERRefs"/>
        <w:rPr>
          <w:lang w:eastAsia="en-AU"/>
        </w:rPr>
      </w:pPr>
      <w:r w:rsidRPr="009656AC">
        <w:rPr>
          <w:lang w:eastAsia="en-AU"/>
        </w:rPr>
        <w:t>Wall, J. (2014)</w:t>
      </w:r>
      <w:r w:rsidR="005E24CB" w:rsidRPr="009656AC">
        <w:rPr>
          <w:lang w:eastAsia="en-AU"/>
        </w:rPr>
        <w:t>.</w:t>
      </w:r>
      <w:r w:rsidRPr="009656AC">
        <w:rPr>
          <w:lang w:eastAsia="en-AU"/>
        </w:rPr>
        <w:t xml:space="preserve"> </w:t>
      </w:r>
      <w:r w:rsidRPr="009656AC">
        <w:rPr>
          <w:i/>
          <w:lang w:eastAsia="en-AU"/>
        </w:rPr>
        <w:t xml:space="preserve">Movement Ecology Tools for ArcGIS (ArcMET) </w:t>
      </w:r>
      <w:r w:rsidR="00843F74" w:rsidRPr="009656AC">
        <w:rPr>
          <w:i/>
          <w:lang w:eastAsia="en-AU"/>
        </w:rPr>
        <w:t>10.</w:t>
      </w:r>
      <w:r w:rsidR="002D5F05">
        <w:rPr>
          <w:i/>
          <w:lang w:eastAsia="en-AU"/>
        </w:rPr>
        <w:t>2.2</w:t>
      </w:r>
      <w:r w:rsidRPr="009656AC">
        <w:rPr>
          <w:lang w:eastAsia="en-AU"/>
        </w:rPr>
        <w:t xml:space="preserve">. </w:t>
      </w:r>
      <w:hyperlink r:id="rId72" w:history="1">
        <w:r w:rsidR="00DF3AE8" w:rsidRPr="009656AC">
          <w:rPr>
            <w:rStyle w:val="Hyperlink"/>
            <w:rFonts w:asciiTheme="minorHAnsi" w:hAnsiTheme="minorHAnsi"/>
            <w:lang w:eastAsia="en-AU"/>
          </w:rPr>
          <w:t>http://</w:t>
        </w:r>
        <w:r w:rsidRPr="009656AC">
          <w:rPr>
            <w:rStyle w:val="Hyperlink"/>
            <w:rFonts w:asciiTheme="minorHAnsi" w:hAnsiTheme="minorHAnsi"/>
            <w:lang w:eastAsia="en-AU"/>
          </w:rPr>
          <w:t>www.movementecology.net</w:t>
        </w:r>
      </w:hyperlink>
      <w:r w:rsidRPr="009656AC">
        <w:rPr>
          <w:lang w:eastAsia="en-AU"/>
        </w:rPr>
        <w:t xml:space="preserve"> </w:t>
      </w:r>
      <w:r w:rsidR="00DF3AE8" w:rsidRPr="009656AC">
        <w:rPr>
          <w:lang w:eastAsia="en-AU"/>
        </w:rPr>
        <w:t>(accessed 10</w:t>
      </w:r>
      <w:r w:rsidRPr="009656AC">
        <w:rPr>
          <w:lang w:eastAsia="en-AU"/>
        </w:rPr>
        <w:t xml:space="preserve"> August 2015</w:t>
      </w:r>
      <w:r w:rsidR="00DF3AE8" w:rsidRPr="009656AC">
        <w:rPr>
          <w:lang w:eastAsia="en-AU"/>
        </w:rPr>
        <w:t>)</w:t>
      </w:r>
      <w:r w:rsidRPr="009656AC">
        <w:rPr>
          <w:lang w:eastAsia="en-AU"/>
        </w:rPr>
        <w:t>.</w:t>
      </w:r>
    </w:p>
    <w:p w14:paraId="5445D906" w14:textId="7645B665" w:rsidR="0017052F" w:rsidRPr="009656AC" w:rsidRDefault="0017052F" w:rsidP="0046664D">
      <w:pPr>
        <w:pStyle w:val="ARIERRefs"/>
        <w:rPr>
          <w:lang w:eastAsia="en-AU"/>
        </w:rPr>
      </w:pPr>
      <w:r w:rsidRPr="009656AC">
        <w:rPr>
          <w:lang w:eastAsia="en-AU"/>
        </w:rPr>
        <w:t>Whitaker, D. and Christman, M. (201</w:t>
      </w:r>
      <w:r w:rsidR="00A56FED" w:rsidRPr="009656AC">
        <w:rPr>
          <w:lang w:eastAsia="en-AU"/>
        </w:rPr>
        <w:t>5</w:t>
      </w:r>
      <w:r w:rsidRPr="009656AC">
        <w:rPr>
          <w:lang w:eastAsia="en-AU"/>
        </w:rPr>
        <w:t>)</w:t>
      </w:r>
      <w:r w:rsidR="005E24CB" w:rsidRPr="009656AC">
        <w:rPr>
          <w:lang w:eastAsia="en-AU"/>
        </w:rPr>
        <w:t>.</w:t>
      </w:r>
      <w:r w:rsidRPr="009656AC">
        <w:rPr>
          <w:lang w:eastAsia="en-AU"/>
        </w:rPr>
        <w:t xml:space="preserve"> </w:t>
      </w:r>
      <w:r w:rsidRPr="009656AC">
        <w:rPr>
          <w:i/>
          <w:lang w:eastAsia="en-AU"/>
        </w:rPr>
        <w:t xml:space="preserve">clustsig: </w:t>
      </w:r>
      <w:r w:rsidR="0085618B" w:rsidRPr="009656AC">
        <w:rPr>
          <w:i/>
          <w:lang w:eastAsia="en-AU"/>
        </w:rPr>
        <w:t>S</w:t>
      </w:r>
      <w:r w:rsidRPr="009656AC">
        <w:rPr>
          <w:i/>
          <w:lang w:eastAsia="en-AU"/>
        </w:rPr>
        <w:t xml:space="preserve">ignificant </w:t>
      </w:r>
      <w:r w:rsidR="0085618B" w:rsidRPr="009656AC">
        <w:rPr>
          <w:i/>
          <w:lang w:eastAsia="en-AU"/>
        </w:rPr>
        <w:t>Cluster Analysis</w:t>
      </w:r>
      <w:r w:rsidRPr="009656AC">
        <w:rPr>
          <w:i/>
          <w:lang w:eastAsia="en-AU"/>
        </w:rPr>
        <w:t xml:space="preserve">. R package version </w:t>
      </w:r>
      <w:r w:rsidR="002D5F05">
        <w:rPr>
          <w:i/>
          <w:lang w:eastAsia="en-AU"/>
        </w:rPr>
        <w:t>3.0.2</w:t>
      </w:r>
      <w:r w:rsidRPr="009656AC">
        <w:rPr>
          <w:lang w:eastAsia="en-AU"/>
        </w:rPr>
        <w:t xml:space="preserve">. </w:t>
      </w:r>
      <w:hyperlink r:id="rId73" w:history="1">
        <w:r w:rsidR="00DF3AE8" w:rsidRPr="009656AC">
          <w:rPr>
            <w:rStyle w:val="Hyperlink"/>
            <w:rFonts w:asciiTheme="minorHAnsi" w:hAnsiTheme="minorHAnsi"/>
            <w:lang w:eastAsia="en-AU"/>
          </w:rPr>
          <w:t>https://cran.r-project.org/web/packages/clustsig/index.html</w:t>
        </w:r>
      </w:hyperlink>
      <w:r w:rsidRPr="009656AC">
        <w:rPr>
          <w:lang w:eastAsia="en-AU"/>
        </w:rPr>
        <w:t>.</w:t>
      </w:r>
      <w:r w:rsidR="002D5F05">
        <w:rPr>
          <w:lang w:eastAsia="en-AU"/>
        </w:rPr>
        <w:t xml:space="preserve"> (accessed 15 september 2015)</w:t>
      </w:r>
    </w:p>
    <w:p w14:paraId="16A399F8" w14:textId="6D1CD661" w:rsidR="0017052F" w:rsidRPr="009656AC" w:rsidRDefault="0017052F" w:rsidP="0046664D">
      <w:pPr>
        <w:pStyle w:val="ARIERRefs"/>
        <w:rPr>
          <w:lang w:eastAsia="en-AU"/>
        </w:rPr>
      </w:pPr>
      <w:r w:rsidRPr="009656AC">
        <w:rPr>
          <w:lang w:eastAsia="en-AU"/>
        </w:rPr>
        <w:t>Wilson, R. (2004)</w:t>
      </w:r>
      <w:r w:rsidR="005E24CB" w:rsidRPr="009656AC">
        <w:rPr>
          <w:lang w:eastAsia="en-AU"/>
        </w:rPr>
        <w:t>.</w:t>
      </w:r>
      <w:r w:rsidRPr="009656AC">
        <w:rPr>
          <w:lang w:eastAsia="en-AU"/>
        </w:rPr>
        <w:t xml:space="preserve"> </w:t>
      </w:r>
      <w:r w:rsidRPr="009656AC">
        <w:rPr>
          <w:i/>
          <w:lang w:eastAsia="en-AU"/>
        </w:rPr>
        <w:t>Habitat selection and demography of the endangered Southern Brown Bandicoot (Isoodon obesulus) in northern Sydney</w:t>
      </w:r>
      <w:r w:rsidRPr="009656AC">
        <w:rPr>
          <w:lang w:eastAsia="en-AU"/>
        </w:rPr>
        <w:t>. MSc</w:t>
      </w:r>
      <w:r w:rsidR="00DF3AE8" w:rsidRPr="009656AC">
        <w:rPr>
          <w:lang w:eastAsia="en-AU"/>
        </w:rPr>
        <w:t xml:space="preserve"> t</w:t>
      </w:r>
      <w:r w:rsidRPr="009656AC">
        <w:rPr>
          <w:lang w:eastAsia="en-AU"/>
        </w:rPr>
        <w:t>hesis, University of New South Wales, Sydney</w:t>
      </w:r>
      <w:r w:rsidR="0085618B" w:rsidRPr="009656AC">
        <w:rPr>
          <w:lang w:eastAsia="en-AU"/>
        </w:rPr>
        <w:t>, NSW</w:t>
      </w:r>
      <w:r w:rsidRPr="009656AC">
        <w:rPr>
          <w:lang w:eastAsia="en-AU"/>
        </w:rPr>
        <w:t>.</w:t>
      </w:r>
    </w:p>
    <w:p w14:paraId="1D5669F5" w14:textId="75B2CCB5" w:rsidR="0017052F" w:rsidRPr="009656AC" w:rsidRDefault="0017052F" w:rsidP="0046664D">
      <w:pPr>
        <w:pStyle w:val="ARIERRefs"/>
        <w:rPr>
          <w:lang w:eastAsia="en-AU"/>
        </w:rPr>
      </w:pPr>
      <w:r w:rsidRPr="009656AC">
        <w:rPr>
          <w:lang w:eastAsia="en-AU"/>
        </w:rPr>
        <w:t>Woinarski, J., Riseler, J</w:t>
      </w:r>
      <w:r w:rsidR="00B908D2" w:rsidRPr="009656AC">
        <w:rPr>
          <w:lang w:eastAsia="en-AU"/>
        </w:rPr>
        <w:t xml:space="preserve">. and </w:t>
      </w:r>
      <w:r w:rsidRPr="009656AC">
        <w:rPr>
          <w:lang w:eastAsia="en-AU"/>
        </w:rPr>
        <w:t>Kean, L. (2004)</w:t>
      </w:r>
      <w:r w:rsidR="005E24CB" w:rsidRPr="009656AC">
        <w:rPr>
          <w:lang w:eastAsia="en-AU"/>
        </w:rPr>
        <w:t>.</w:t>
      </w:r>
      <w:r w:rsidRPr="009656AC">
        <w:rPr>
          <w:lang w:eastAsia="en-AU"/>
        </w:rPr>
        <w:t xml:space="preserve"> Response of vegetation and vertebrate fauna to 23 years of fire exclusion in a tropical Eucalyptus open forest, Northern Territory, Australia. </w:t>
      </w:r>
      <w:r w:rsidRPr="009656AC">
        <w:rPr>
          <w:i/>
          <w:lang w:eastAsia="en-AU"/>
        </w:rPr>
        <w:t>Austral Ecology</w:t>
      </w:r>
      <w:r w:rsidRPr="009656AC">
        <w:rPr>
          <w:lang w:eastAsia="en-AU"/>
        </w:rPr>
        <w:t xml:space="preserve"> </w:t>
      </w:r>
      <w:r w:rsidRPr="009656AC">
        <w:rPr>
          <w:b/>
          <w:lang w:eastAsia="en-AU"/>
        </w:rPr>
        <w:t>29</w:t>
      </w:r>
      <w:r w:rsidRPr="009656AC">
        <w:rPr>
          <w:lang w:eastAsia="en-AU"/>
        </w:rPr>
        <w:t>, 15</w:t>
      </w:r>
      <w:r w:rsidR="00B23E22" w:rsidRPr="009656AC">
        <w:rPr>
          <w:lang w:eastAsia="en-AU"/>
        </w:rPr>
        <w:t>6–1</w:t>
      </w:r>
      <w:r w:rsidRPr="009656AC">
        <w:rPr>
          <w:lang w:eastAsia="en-AU"/>
        </w:rPr>
        <w:t>76.</w:t>
      </w:r>
    </w:p>
    <w:p w14:paraId="172B8B96" w14:textId="08D71296" w:rsidR="0017052F" w:rsidRPr="002E1B78" w:rsidRDefault="00465C7B" w:rsidP="0046664D">
      <w:pPr>
        <w:pStyle w:val="ARIERRefs"/>
        <w:rPr>
          <w:lang w:eastAsia="en-AU"/>
        </w:rPr>
      </w:pPr>
      <w:r w:rsidRPr="009656AC">
        <w:rPr>
          <w:lang w:eastAsia="en-AU"/>
        </w:rPr>
        <w:t>Worton, B.J. (1989)</w:t>
      </w:r>
      <w:r w:rsidR="005E24CB" w:rsidRPr="009656AC">
        <w:rPr>
          <w:lang w:eastAsia="en-AU"/>
        </w:rPr>
        <w:t>.</w:t>
      </w:r>
      <w:r w:rsidR="0017052F" w:rsidRPr="009656AC">
        <w:rPr>
          <w:lang w:eastAsia="en-AU"/>
        </w:rPr>
        <w:t xml:space="preserve"> Kernel methods for estimating the utilization distribution in home-range studies. </w:t>
      </w:r>
      <w:r w:rsidR="0017052F" w:rsidRPr="009656AC">
        <w:rPr>
          <w:i/>
          <w:lang w:eastAsia="en-AU"/>
        </w:rPr>
        <w:t>Ecology</w:t>
      </w:r>
      <w:r w:rsidR="0017052F" w:rsidRPr="009656AC">
        <w:rPr>
          <w:lang w:eastAsia="en-AU"/>
        </w:rPr>
        <w:t xml:space="preserve"> </w:t>
      </w:r>
      <w:r w:rsidR="0017052F" w:rsidRPr="009656AC">
        <w:rPr>
          <w:b/>
          <w:lang w:eastAsia="en-AU"/>
        </w:rPr>
        <w:t>70</w:t>
      </w:r>
      <w:r w:rsidR="0017052F" w:rsidRPr="009656AC">
        <w:rPr>
          <w:lang w:eastAsia="en-AU"/>
        </w:rPr>
        <w:t>,</w:t>
      </w:r>
      <w:r w:rsidR="00FD0CC6">
        <w:rPr>
          <w:lang w:eastAsia="en-AU"/>
        </w:rPr>
        <w:t xml:space="preserve"> </w:t>
      </w:r>
      <w:r w:rsidR="0017052F" w:rsidRPr="009656AC">
        <w:rPr>
          <w:lang w:eastAsia="en-AU"/>
        </w:rPr>
        <w:t>16</w:t>
      </w:r>
      <w:r w:rsidR="00B23E22" w:rsidRPr="009656AC">
        <w:rPr>
          <w:lang w:eastAsia="en-AU"/>
        </w:rPr>
        <w:t>4–1</w:t>
      </w:r>
      <w:r w:rsidR="0017052F" w:rsidRPr="009656AC">
        <w:rPr>
          <w:lang w:eastAsia="en-AU"/>
        </w:rPr>
        <w:t>68.</w:t>
      </w:r>
    </w:p>
    <w:bookmarkEnd w:id="197"/>
    <w:p w14:paraId="2E82A655" w14:textId="5CF4096F" w:rsidR="00245D93" w:rsidRPr="002E1B78" w:rsidRDefault="00245D93" w:rsidP="00776551">
      <w:pPr>
        <w:pStyle w:val="ReportReference"/>
        <w:rPr>
          <w:szCs w:val="22"/>
        </w:rPr>
      </w:pPr>
    </w:p>
    <w:p w14:paraId="6533E192" w14:textId="77777777" w:rsidR="0002707E" w:rsidRPr="002E1B78" w:rsidRDefault="0002707E" w:rsidP="004D3E22">
      <w:pPr>
        <w:rPr>
          <w:rFonts w:asciiTheme="minorHAnsi" w:hAnsiTheme="minorHAnsi"/>
        </w:rPr>
        <w:sectPr w:rsidR="0002707E" w:rsidRPr="002E1B78" w:rsidSect="00761441">
          <w:type w:val="continuous"/>
          <w:pgSz w:w="11907" w:h="16840" w:code="9"/>
          <w:pgMar w:top="1134" w:right="1134" w:bottom="1134" w:left="1134" w:header="709" w:footer="567" w:gutter="0"/>
          <w:cols w:space="708"/>
          <w:formProt w:val="0"/>
          <w:docGrid w:linePitch="360"/>
        </w:sectPr>
      </w:pPr>
    </w:p>
    <w:p w14:paraId="12617DF3" w14:textId="77777777" w:rsidR="004D3E22" w:rsidRPr="002E1B78" w:rsidRDefault="004D3E22" w:rsidP="004D3E22">
      <w:pPr>
        <w:rPr>
          <w:rFonts w:asciiTheme="minorHAnsi" w:hAnsiTheme="minorHAnsi"/>
        </w:rPr>
        <w:sectPr w:rsidR="004D3E22" w:rsidRPr="002E1B78" w:rsidSect="000F2C87">
          <w:pgSz w:w="11907" w:h="16840" w:code="9"/>
          <w:pgMar w:top="1134" w:right="1134" w:bottom="1134" w:left="1134" w:header="709" w:footer="567" w:gutter="0"/>
          <w:cols w:space="708"/>
          <w:formProt w:val="0"/>
          <w:docGrid w:linePitch="360"/>
        </w:sectPr>
      </w:pPr>
    </w:p>
    <w:p w14:paraId="5758F4A6" w14:textId="77777777" w:rsidR="00A279FB" w:rsidRDefault="00A279FB" w:rsidP="007B58E4">
      <w:pPr>
        <w:pStyle w:val="ARIERHA"/>
        <w:rPr>
          <w:lang w:val="en-AU"/>
        </w:rPr>
      </w:pPr>
      <w:bookmarkStart w:id="199" w:name="_Toc460419682"/>
      <w:bookmarkStart w:id="200" w:name="_Toc436906726"/>
      <w:r>
        <w:rPr>
          <w:lang w:val="en-AU"/>
        </w:rPr>
        <w:t>Appendices</w:t>
      </w:r>
      <w:bookmarkEnd w:id="199"/>
    </w:p>
    <w:p w14:paraId="3B0F4496" w14:textId="5A5FD261" w:rsidR="00CA1618" w:rsidRDefault="0017052F" w:rsidP="001A6CCA">
      <w:pPr>
        <w:pStyle w:val="ARIERHB"/>
      </w:pPr>
      <w:bookmarkStart w:id="201" w:name="_Toc460419683"/>
      <w:r w:rsidRPr="000F2C87">
        <w:t>Appendix 1:</w:t>
      </w:r>
      <w:r w:rsidR="00CA1618">
        <w:t xml:space="preserve"> Changes in species diversity and richness</w:t>
      </w:r>
      <w:bookmarkEnd w:id="201"/>
      <w:r w:rsidR="00CA1618">
        <w:t xml:space="preserve"> </w:t>
      </w:r>
      <w:r w:rsidRPr="000F2C87">
        <w:t xml:space="preserve"> </w:t>
      </w:r>
      <w:bookmarkStart w:id="202" w:name="_Toc436906729"/>
      <w:bookmarkEnd w:id="200"/>
    </w:p>
    <w:p w14:paraId="2916C368" w14:textId="38CE91C1" w:rsidR="00CA1618" w:rsidRPr="004C7CA8" w:rsidRDefault="00CA1618" w:rsidP="004C7CA8">
      <w:pPr>
        <w:pStyle w:val="Caption"/>
        <w:spacing w:after="0"/>
        <w:rPr>
          <w:bCs/>
          <w:color w:val="31849B" w:themeColor="accent5" w:themeShade="BF"/>
          <w:sz w:val="22"/>
        </w:rPr>
      </w:pPr>
      <w:r w:rsidRPr="004C7CA8">
        <w:rPr>
          <w:bCs/>
          <w:color w:val="31849B" w:themeColor="accent5" w:themeShade="BF"/>
          <w:sz w:val="22"/>
        </w:rPr>
        <w:t xml:space="preserve">Table </w:t>
      </w:r>
      <w:r w:rsidR="00370DED" w:rsidRPr="004C7CA8">
        <w:rPr>
          <w:bCs/>
          <w:color w:val="31849B" w:themeColor="accent5" w:themeShade="BF"/>
          <w:sz w:val="22"/>
        </w:rPr>
        <w:t>A1.1</w:t>
      </w:r>
      <w:r w:rsidRPr="004C7CA8">
        <w:rPr>
          <w:bCs/>
          <w:color w:val="31849B" w:themeColor="accent5" w:themeShade="BF"/>
          <w:sz w:val="22"/>
        </w:rPr>
        <w:t xml:space="preserve">. Differences in scores of species diversity and richness from post-hoc multiple comparisons test of changes at </w:t>
      </w:r>
      <w:proofErr w:type="spellStart"/>
      <w:r w:rsidRPr="004C7CA8">
        <w:rPr>
          <w:bCs/>
          <w:color w:val="31849B" w:themeColor="accent5" w:themeShade="BF"/>
          <w:sz w:val="22"/>
        </w:rPr>
        <w:t>Annya</w:t>
      </w:r>
      <w:proofErr w:type="spellEnd"/>
    </w:p>
    <w:tbl>
      <w:tblPr>
        <w:tblW w:w="9606" w:type="dxa"/>
        <w:tblBorders>
          <w:bottom w:val="single" w:sz="4" w:space="0" w:color="228591"/>
          <w:insideH w:val="single" w:sz="4" w:space="0" w:color="228591"/>
        </w:tblBorders>
        <w:tblLayout w:type="fixed"/>
        <w:tblLook w:val="01E0" w:firstRow="1" w:lastRow="1" w:firstColumn="1" w:lastColumn="1" w:noHBand="0" w:noVBand="0"/>
      </w:tblPr>
      <w:tblGrid>
        <w:gridCol w:w="2037"/>
        <w:gridCol w:w="1077"/>
        <w:gridCol w:w="850"/>
        <w:gridCol w:w="548"/>
        <w:gridCol w:w="302"/>
        <w:gridCol w:w="850"/>
        <w:gridCol w:w="283"/>
        <w:gridCol w:w="682"/>
        <w:gridCol w:w="395"/>
        <w:gridCol w:w="850"/>
        <w:gridCol w:w="850"/>
        <w:gridCol w:w="850"/>
        <w:gridCol w:w="32"/>
      </w:tblGrid>
      <w:tr w:rsidR="00CA1618" w:rsidRPr="00BB79D5" w14:paraId="0D16C2A5" w14:textId="77777777" w:rsidTr="00834B3D">
        <w:tc>
          <w:tcPr>
            <w:tcW w:w="2037" w:type="dxa"/>
            <w:vMerge w:val="restart"/>
            <w:shd w:val="clear" w:color="auto" w:fill="228591"/>
            <w:vAlign w:val="center"/>
          </w:tcPr>
          <w:p w14:paraId="69534365" w14:textId="77777777" w:rsidR="00CA1618" w:rsidRPr="00BB79D5" w:rsidRDefault="00CA1618" w:rsidP="00CA1618">
            <w:pPr>
              <w:pStyle w:val="TblHd"/>
              <w:rPr>
                <w:rFonts w:asciiTheme="minorHAnsi" w:hAnsiTheme="minorHAnsi"/>
                <w:b w:val="0"/>
                <w:color w:val="FFFFFF" w:themeColor="background1"/>
                <w:sz w:val="20"/>
                <w:szCs w:val="20"/>
              </w:rPr>
            </w:pPr>
            <w:r w:rsidRPr="00BB79D5">
              <w:rPr>
                <w:rFonts w:asciiTheme="minorHAnsi" w:hAnsiTheme="minorHAnsi"/>
                <w:b w:val="0"/>
                <w:color w:val="FFFFFF" w:themeColor="background1"/>
                <w:sz w:val="20"/>
                <w:szCs w:val="20"/>
              </w:rPr>
              <w:t>Comparisons</w:t>
            </w:r>
          </w:p>
        </w:tc>
        <w:tc>
          <w:tcPr>
            <w:tcW w:w="2475" w:type="dxa"/>
            <w:gridSpan w:val="3"/>
            <w:tcBorders>
              <w:top w:val="nil"/>
              <w:bottom w:val="single" w:sz="4" w:space="0" w:color="FFFFFF" w:themeColor="background1"/>
            </w:tcBorders>
            <w:shd w:val="clear" w:color="auto" w:fill="228591"/>
            <w:vAlign w:val="center"/>
          </w:tcPr>
          <w:p w14:paraId="3A4D78FF" w14:textId="7BC240F8" w:rsidR="00CA1618" w:rsidRPr="00BB79D5" w:rsidRDefault="00834B3D" w:rsidP="00834B3D">
            <w:pPr>
              <w:pStyle w:val="TblHd"/>
              <w:rPr>
                <w:rFonts w:asciiTheme="minorHAnsi" w:hAnsiTheme="minorHAnsi"/>
                <w:b w:val="0"/>
                <w:i/>
                <w:color w:val="FFFFFF" w:themeColor="background1"/>
                <w:sz w:val="20"/>
                <w:szCs w:val="20"/>
              </w:rPr>
            </w:pPr>
            <w:r>
              <w:rPr>
                <w:rFonts w:asciiTheme="minorHAnsi" w:hAnsiTheme="minorHAnsi"/>
                <w:b w:val="0"/>
                <w:color w:val="FFFFFF" w:themeColor="background1"/>
                <w:sz w:val="20"/>
                <w:szCs w:val="20"/>
              </w:rPr>
              <w:t xml:space="preserve">                    </w:t>
            </w:r>
            <w:r w:rsidR="00CA1618" w:rsidRPr="00BB79D5">
              <w:rPr>
                <w:rFonts w:asciiTheme="minorHAnsi" w:hAnsiTheme="minorHAnsi"/>
                <w:b w:val="0"/>
                <w:color w:val="FFFFFF" w:themeColor="background1"/>
                <w:sz w:val="20"/>
                <w:szCs w:val="20"/>
              </w:rPr>
              <w:t>Species diversity</w:t>
            </w:r>
          </w:p>
        </w:tc>
        <w:tc>
          <w:tcPr>
            <w:tcW w:w="2117" w:type="dxa"/>
            <w:gridSpan w:val="4"/>
            <w:tcBorders>
              <w:bottom w:val="nil"/>
            </w:tcBorders>
            <w:shd w:val="clear" w:color="auto" w:fill="228591"/>
          </w:tcPr>
          <w:p w14:paraId="4927996A" w14:textId="77777777" w:rsidR="00CA1618" w:rsidRPr="00BB79D5" w:rsidRDefault="00CA1618" w:rsidP="00CA1618">
            <w:pPr>
              <w:pStyle w:val="TblHd"/>
              <w:jc w:val="center"/>
              <w:rPr>
                <w:rFonts w:asciiTheme="minorHAnsi" w:hAnsiTheme="minorHAnsi"/>
                <w:b w:val="0"/>
                <w:color w:val="FFFFFF" w:themeColor="background1"/>
                <w:sz w:val="20"/>
                <w:szCs w:val="20"/>
              </w:rPr>
            </w:pPr>
          </w:p>
        </w:tc>
        <w:tc>
          <w:tcPr>
            <w:tcW w:w="2977" w:type="dxa"/>
            <w:gridSpan w:val="5"/>
            <w:tcBorders>
              <w:top w:val="nil"/>
              <w:bottom w:val="single" w:sz="4" w:space="0" w:color="FFFFFF" w:themeColor="background1"/>
            </w:tcBorders>
            <w:shd w:val="clear" w:color="auto" w:fill="228591"/>
          </w:tcPr>
          <w:p w14:paraId="0F355BFD" w14:textId="66436FB0" w:rsidR="00CA1618" w:rsidRPr="00BB79D5" w:rsidRDefault="00834B3D" w:rsidP="00834B3D">
            <w:pPr>
              <w:pStyle w:val="TblHd"/>
              <w:rPr>
                <w:rFonts w:asciiTheme="minorHAnsi" w:hAnsiTheme="minorHAnsi"/>
                <w:b w:val="0"/>
                <w:i/>
                <w:color w:val="FFFFFF" w:themeColor="background1"/>
                <w:sz w:val="20"/>
                <w:szCs w:val="20"/>
              </w:rPr>
            </w:pPr>
            <w:r>
              <w:rPr>
                <w:rFonts w:asciiTheme="minorHAnsi" w:hAnsiTheme="minorHAnsi"/>
                <w:b w:val="0"/>
                <w:color w:val="FFFFFF" w:themeColor="background1"/>
                <w:sz w:val="20"/>
                <w:szCs w:val="20"/>
              </w:rPr>
              <w:t xml:space="preserve">       </w:t>
            </w:r>
            <w:r w:rsidR="00CA1618" w:rsidRPr="00BB79D5">
              <w:rPr>
                <w:rFonts w:asciiTheme="minorHAnsi" w:hAnsiTheme="minorHAnsi"/>
                <w:b w:val="0"/>
                <w:color w:val="FFFFFF" w:themeColor="background1"/>
                <w:sz w:val="20"/>
                <w:szCs w:val="20"/>
              </w:rPr>
              <w:t>Species richness</w:t>
            </w:r>
          </w:p>
        </w:tc>
      </w:tr>
      <w:tr w:rsidR="00834B3D" w:rsidRPr="00BB79D5" w14:paraId="33AD5DC2" w14:textId="77777777" w:rsidTr="00834B3D">
        <w:trPr>
          <w:gridAfter w:val="1"/>
          <w:wAfter w:w="32" w:type="dxa"/>
        </w:trPr>
        <w:tc>
          <w:tcPr>
            <w:tcW w:w="2037" w:type="dxa"/>
            <w:vMerge/>
            <w:tcBorders>
              <w:bottom w:val="nil"/>
            </w:tcBorders>
            <w:shd w:val="clear" w:color="auto" w:fill="228591"/>
            <w:vAlign w:val="center"/>
          </w:tcPr>
          <w:p w14:paraId="3D35DD3A" w14:textId="77777777" w:rsidR="00CA1618" w:rsidRPr="00BB79D5" w:rsidRDefault="00CA1618" w:rsidP="00CA1618">
            <w:pPr>
              <w:pStyle w:val="TblHd"/>
              <w:rPr>
                <w:rFonts w:asciiTheme="minorHAnsi" w:hAnsiTheme="minorHAnsi"/>
                <w:b w:val="0"/>
                <w:color w:val="FFFFFF" w:themeColor="background1"/>
                <w:sz w:val="20"/>
                <w:szCs w:val="20"/>
              </w:rPr>
            </w:pPr>
          </w:p>
        </w:tc>
        <w:tc>
          <w:tcPr>
            <w:tcW w:w="1077" w:type="dxa"/>
            <w:tcBorders>
              <w:top w:val="single" w:sz="4" w:space="0" w:color="FFFFFF" w:themeColor="background1"/>
              <w:bottom w:val="nil"/>
            </w:tcBorders>
            <w:shd w:val="clear" w:color="auto" w:fill="228591"/>
            <w:vAlign w:val="bottom"/>
          </w:tcPr>
          <w:p w14:paraId="5674D721" w14:textId="77777777" w:rsidR="00CA1618" w:rsidRPr="00BB79D5" w:rsidRDefault="00CA1618" w:rsidP="00CA1618">
            <w:pPr>
              <w:pStyle w:val="TblHd"/>
              <w:rPr>
                <w:rFonts w:asciiTheme="minorHAnsi" w:hAnsiTheme="minorHAnsi"/>
                <w:b w:val="0"/>
                <w:color w:val="FFFFFF" w:themeColor="background1"/>
                <w:sz w:val="20"/>
                <w:szCs w:val="20"/>
              </w:rPr>
            </w:pPr>
            <w:r w:rsidRPr="00BB79D5">
              <w:rPr>
                <w:b w:val="0"/>
                <w:color w:val="FFFFFF" w:themeColor="background1"/>
                <w:sz w:val="20"/>
                <w:szCs w:val="20"/>
              </w:rPr>
              <w:t>Difference</w:t>
            </w:r>
          </w:p>
        </w:tc>
        <w:tc>
          <w:tcPr>
            <w:tcW w:w="850" w:type="dxa"/>
            <w:tcBorders>
              <w:top w:val="single" w:sz="4" w:space="0" w:color="FFFFFF" w:themeColor="background1"/>
              <w:bottom w:val="nil"/>
            </w:tcBorders>
            <w:shd w:val="clear" w:color="auto" w:fill="228591"/>
            <w:vAlign w:val="bottom"/>
          </w:tcPr>
          <w:p w14:paraId="5B6DFDC1" w14:textId="77777777" w:rsidR="00CA1618" w:rsidRPr="00BB79D5" w:rsidRDefault="00CA1618" w:rsidP="00CA1618">
            <w:pPr>
              <w:pStyle w:val="TblHd"/>
              <w:rPr>
                <w:rFonts w:asciiTheme="minorHAnsi" w:hAnsiTheme="minorHAnsi"/>
                <w:b w:val="0"/>
                <w:color w:val="FFFFFF" w:themeColor="background1"/>
                <w:sz w:val="20"/>
                <w:szCs w:val="20"/>
              </w:rPr>
            </w:pPr>
            <w:r w:rsidRPr="00BB79D5">
              <w:rPr>
                <w:b w:val="0"/>
                <w:color w:val="FFFFFF" w:themeColor="background1"/>
                <w:sz w:val="20"/>
                <w:szCs w:val="20"/>
              </w:rPr>
              <w:t>LCL</w:t>
            </w:r>
          </w:p>
        </w:tc>
        <w:tc>
          <w:tcPr>
            <w:tcW w:w="850" w:type="dxa"/>
            <w:gridSpan w:val="2"/>
            <w:tcBorders>
              <w:top w:val="single" w:sz="4" w:space="0" w:color="FFFFFF" w:themeColor="background1"/>
              <w:bottom w:val="nil"/>
            </w:tcBorders>
            <w:shd w:val="clear" w:color="auto" w:fill="228591"/>
            <w:vAlign w:val="bottom"/>
          </w:tcPr>
          <w:p w14:paraId="25ACBD1E" w14:textId="77777777" w:rsidR="00CA1618" w:rsidRPr="00BB79D5" w:rsidRDefault="00CA1618" w:rsidP="00CA1618">
            <w:pPr>
              <w:pStyle w:val="TblHd"/>
              <w:rPr>
                <w:rFonts w:asciiTheme="minorHAnsi" w:hAnsiTheme="minorHAnsi"/>
                <w:b w:val="0"/>
                <w:color w:val="FFFFFF" w:themeColor="background1"/>
                <w:sz w:val="20"/>
                <w:szCs w:val="20"/>
              </w:rPr>
            </w:pPr>
            <w:r w:rsidRPr="00BB79D5">
              <w:rPr>
                <w:b w:val="0"/>
                <w:color w:val="FFFFFF" w:themeColor="background1"/>
                <w:sz w:val="20"/>
                <w:szCs w:val="20"/>
              </w:rPr>
              <w:t>UCL</w:t>
            </w:r>
          </w:p>
        </w:tc>
        <w:tc>
          <w:tcPr>
            <w:tcW w:w="850" w:type="dxa"/>
            <w:tcBorders>
              <w:top w:val="single" w:sz="4" w:space="0" w:color="FFFFFF" w:themeColor="background1"/>
              <w:bottom w:val="nil"/>
            </w:tcBorders>
            <w:shd w:val="clear" w:color="auto" w:fill="228591"/>
            <w:vAlign w:val="bottom"/>
          </w:tcPr>
          <w:p w14:paraId="6EDFDFDE" w14:textId="77777777" w:rsidR="00CA1618" w:rsidRPr="00BB79D5" w:rsidRDefault="00CA1618" w:rsidP="00CA1618">
            <w:pPr>
              <w:pStyle w:val="TblHd"/>
              <w:rPr>
                <w:rFonts w:asciiTheme="minorHAnsi" w:hAnsiTheme="minorHAnsi"/>
                <w:b w:val="0"/>
                <w:i/>
                <w:color w:val="FFFFFF" w:themeColor="background1"/>
                <w:sz w:val="20"/>
                <w:szCs w:val="20"/>
              </w:rPr>
            </w:pPr>
            <w:r w:rsidRPr="00BB79D5">
              <w:rPr>
                <w:b w:val="0"/>
                <w:i/>
                <w:iCs/>
                <w:color w:val="FFFFFF" w:themeColor="background1"/>
                <w:sz w:val="20"/>
                <w:szCs w:val="20"/>
              </w:rPr>
              <w:t>P</w:t>
            </w:r>
            <w:r w:rsidRPr="00BB79D5">
              <w:rPr>
                <w:b w:val="0"/>
                <w:color w:val="FFFFFF" w:themeColor="background1"/>
                <w:sz w:val="20"/>
                <w:szCs w:val="20"/>
              </w:rPr>
              <w:t xml:space="preserve"> (</w:t>
            </w:r>
            <w:proofErr w:type="spellStart"/>
            <w:r w:rsidRPr="00BB79D5">
              <w:rPr>
                <w:b w:val="0"/>
                <w:color w:val="FFFFFF" w:themeColor="background1"/>
                <w:sz w:val="20"/>
                <w:szCs w:val="20"/>
              </w:rPr>
              <w:t>adj</w:t>
            </w:r>
            <w:proofErr w:type="spellEnd"/>
            <w:r w:rsidRPr="00BB79D5">
              <w:rPr>
                <w:b w:val="0"/>
                <w:color w:val="FFFFFF" w:themeColor="background1"/>
                <w:sz w:val="20"/>
                <w:szCs w:val="20"/>
              </w:rPr>
              <w:t>)</w:t>
            </w:r>
          </w:p>
        </w:tc>
        <w:tc>
          <w:tcPr>
            <w:tcW w:w="283" w:type="dxa"/>
            <w:tcBorders>
              <w:bottom w:val="nil"/>
            </w:tcBorders>
            <w:shd w:val="clear" w:color="auto" w:fill="228591"/>
          </w:tcPr>
          <w:p w14:paraId="1D9C3BCA" w14:textId="77777777" w:rsidR="00CA1618" w:rsidRPr="00BB79D5" w:rsidRDefault="00CA1618" w:rsidP="00CA1618">
            <w:pPr>
              <w:pStyle w:val="TblHd"/>
              <w:rPr>
                <w:b w:val="0"/>
                <w:color w:val="FFFFFF" w:themeColor="background1"/>
                <w:sz w:val="20"/>
                <w:szCs w:val="20"/>
              </w:rPr>
            </w:pPr>
          </w:p>
        </w:tc>
        <w:tc>
          <w:tcPr>
            <w:tcW w:w="1077" w:type="dxa"/>
            <w:gridSpan w:val="2"/>
            <w:tcBorders>
              <w:top w:val="single" w:sz="4" w:space="0" w:color="FFFFFF" w:themeColor="background1"/>
              <w:bottom w:val="nil"/>
            </w:tcBorders>
            <w:shd w:val="clear" w:color="auto" w:fill="228591"/>
            <w:vAlign w:val="bottom"/>
          </w:tcPr>
          <w:p w14:paraId="0DAE7CB1" w14:textId="77777777" w:rsidR="00CA1618" w:rsidRPr="00BB79D5" w:rsidRDefault="00CA1618" w:rsidP="00CA1618">
            <w:pPr>
              <w:pStyle w:val="TblHd"/>
              <w:rPr>
                <w:rFonts w:asciiTheme="minorHAnsi" w:hAnsiTheme="minorHAnsi"/>
                <w:b w:val="0"/>
                <w:i/>
                <w:color w:val="FFFFFF" w:themeColor="background1"/>
                <w:sz w:val="20"/>
                <w:szCs w:val="20"/>
              </w:rPr>
            </w:pPr>
            <w:r w:rsidRPr="00BB79D5">
              <w:rPr>
                <w:b w:val="0"/>
                <w:color w:val="FFFFFF" w:themeColor="background1"/>
                <w:sz w:val="20"/>
                <w:szCs w:val="20"/>
              </w:rPr>
              <w:t>Difference</w:t>
            </w:r>
          </w:p>
        </w:tc>
        <w:tc>
          <w:tcPr>
            <w:tcW w:w="850" w:type="dxa"/>
            <w:tcBorders>
              <w:top w:val="single" w:sz="4" w:space="0" w:color="FFFFFF" w:themeColor="background1"/>
              <w:bottom w:val="nil"/>
            </w:tcBorders>
            <w:shd w:val="clear" w:color="auto" w:fill="228591"/>
            <w:vAlign w:val="bottom"/>
          </w:tcPr>
          <w:p w14:paraId="79F250A3" w14:textId="77777777" w:rsidR="00CA1618" w:rsidRPr="00BB79D5" w:rsidRDefault="00CA1618" w:rsidP="00CA1618">
            <w:pPr>
              <w:pStyle w:val="TblHd"/>
              <w:rPr>
                <w:rFonts w:asciiTheme="minorHAnsi" w:hAnsiTheme="minorHAnsi"/>
                <w:b w:val="0"/>
                <w:i/>
                <w:color w:val="FFFFFF" w:themeColor="background1"/>
                <w:sz w:val="20"/>
                <w:szCs w:val="20"/>
              </w:rPr>
            </w:pPr>
            <w:r w:rsidRPr="00BB79D5">
              <w:rPr>
                <w:b w:val="0"/>
                <w:color w:val="FFFFFF" w:themeColor="background1"/>
                <w:sz w:val="20"/>
                <w:szCs w:val="20"/>
              </w:rPr>
              <w:t>LCL</w:t>
            </w:r>
          </w:p>
        </w:tc>
        <w:tc>
          <w:tcPr>
            <w:tcW w:w="850" w:type="dxa"/>
            <w:tcBorders>
              <w:top w:val="single" w:sz="4" w:space="0" w:color="FFFFFF" w:themeColor="background1"/>
              <w:bottom w:val="nil"/>
            </w:tcBorders>
            <w:shd w:val="clear" w:color="auto" w:fill="228591"/>
            <w:vAlign w:val="bottom"/>
          </w:tcPr>
          <w:p w14:paraId="600C8236" w14:textId="77777777" w:rsidR="00CA1618" w:rsidRPr="00BB79D5" w:rsidRDefault="00CA1618" w:rsidP="00CA1618">
            <w:pPr>
              <w:pStyle w:val="TblHd"/>
              <w:rPr>
                <w:rFonts w:asciiTheme="minorHAnsi" w:hAnsiTheme="minorHAnsi"/>
                <w:b w:val="0"/>
                <w:i/>
                <w:color w:val="FFFFFF" w:themeColor="background1"/>
                <w:sz w:val="20"/>
                <w:szCs w:val="20"/>
              </w:rPr>
            </w:pPr>
            <w:r w:rsidRPr="00BB79D5">
              <w:rPr>
                <w:b w:val="0"/>
                <w:color w:val="FFFFFF" w:themeColor="background1"/>
                <w:sz w:val="20"/>
                <w:szCs w:val="20"/>
              </w:rPr>
              <w:t>UCL</w:t>
            </w:r>
          </w:p>
        </w:tc>
        <w:tc>
          <w:tcPr>
            <w:tcW w:w="850" w:type="dxa"/>
            <w:tcBorders>
              <w:top w:val="single" w:sz="4" w:space="0" w:color="FFFFFF" w:themeColor="background1"/>
              <w:bottom w:val="nil"/>
            </w:tcBorders>
            <w:shd w:val="clear" w:color="auto" w:fill="228591"/>
            <w:vAlign w:val="bottom"/>
          </w:tcPr>
          <w:p w14:paraId="5AEC3B57" w14:textId="77777777" w:rsidR="00CA1618" w:rsidRPr="00BB79D5" w:rsidRDefault="00CA1618" w:rsidP="00CA1618">
            <w:pPr>
              <w:pStyle w:val="TblHd"/>
              <w:rPr>
                <w:rFonts w:asciiTheme="minorHAnsi" w:hAnsiTheme="minorHAnsi"/>
                <w:b w:val="0"/>
                <w:i/>
                <w:color w:val="FFFFFF" w:themeColor="background1"/>
                <w:sz w:val="20"/>
                <w:szCs w:val="20"/>
              </w:rPr>
            </w:pPr>
            <w:r w:rsidRPr="00BB79D5">
              <w:rPr>
                <w:b w:val="0"/>
                <w:i/>
                <w:iCs/>
                <w:color w:val="FFFFFF" w:themeColor="background1"/>
                <w:sz w:val="20"/>
                <w:szCs w:val="20"/>
              </w:rPr>
              <w:t>P</w:t>
            </w:r>
            <w:r w:rsidRPr="00BB79D5">
              <w:rPr>
                <w:b w:val="0"/>
                <w:color w:val="FFFFFF" w:themeColor="background1"/>
                <w:sz w:val="20"/>
                <w:szCs w:val="20"/>
              </w:rPr>
              <w:t xml:space="preserve"> (</w:t>
            </w:r>
            <w:proofErr w:type="spellStart"/>
            <w:r w:rsidRPr="00BB79D5">
              <w:rPr>
                <w:b w:val="0"/>
                <w:color w:val="FFFFFF" w:themeColor="background1"/>
                <w:sz w:val="20"/>
                <w:szCs w:val="20"/>
              </w:rPr>
              <w:t>adj</w:t>
            </w:r>
            <w:proofErr w:type="spellEnd"/>
            <w:r w:rsidRPr="00BB79D5">
              <w:rPr>
                <w:b w:val="0"/>
                <w:color w:val="FFFFFF" w:themeColor="background1"/>
                <w:sz w:val="20"/>
                <w:szCs w:val="20"/>
              </w:rPr>
              <w:t>)</w:t>
            </w:r>
          </w:p>
        </w:tc>
      </w:tr>
      <w:tr w:rsidR="00834B3D" w:rsidRPr="00BB79D5" w14:paraId="0573E1BE" w14:textId="77777777" w:rsidTr="00834B3D">
        <w:trPr>
          <w:gridAfter w:val="1"/>
          <w:wAfter w:w="32" w:type="dxa"/>
        </w:trPr>
        <w:tc>
          <w:tcPr>
            <w:tcW w:w="2037" w:type="dxa"/>
            <w:tcBorders>
              <w:top w:val="nil"/>
              <w:bottom w:val="single" w:sz="4" w:space="0" w:color="31849B" w:themeColor="accent5" w:themeShade="BF"/>
            </w:tcBorders>
            <w:shd w:val="clear" w:color="auto" w:fill="auto"/>
            <w:vAlign w:val="center"/>
          </w:tcPr>
          <w:p w14:paraId="1CF2BD8F" w14:textId="77777777" w:rsidR="00CA1618" w:rsidRPr="00BB79D5" w:rsidRDefault="00CA1618" w:rsidP="00CA1618">
            <w:pPr>
              <w:pStyle w:val="TblBdy"/>
              <w:rPr>
                <w:sz w:val="20"/>
                <w:szCs w:val="20"/>
              </w:rPr>
            </w:pPr>
            <w:r w:rsidRPr="00BB79D5">
              <w:rPr>
                <w:color w:val="000000"/>
                <w:sz w:val="20"/>
                <w:szCs w:val="20"/>
              </w:rPr>
              <w:t>Pre-burn - Post burn</w:t>
            </w:r>
          </w:p>
        </w:tc>
        <w:tc>
          <w:tcPr>
            <w:tcW w:w="1077" w:type="dxa"/>
            <w:tcBorders>
              <w:top w:val="nil"/>
              <w:bottom w:val="single" w:sz="4" w:space="0" w:color="31849B" w:themeColor="accent5" w:themeShade="BF"/>
            </w:tcBorders>
            <w:vAlign w:val="bottom"/>
          </w:tcPr>
          <w:p w14:paraId="275EE7E0" w14:textId="77777777" w:rsidR="00CA1618" w:rsidRPr="00BB79D5" w:rsidRDefault="00CA1618" w:rsidP="00CA1618">
            <w:pPr>
              <w:pStyle w:val="TblBdy"/>
              <w:rPr>
                <w:sz w:val="20"/>
                <w:szCs w:val="20"/>
              </w:rPr>
            </w:pPr>
            <w:r w:rsidRPr="00BB79D5">
              <w:rPr>
                <w:sz w:val="20"/>
                <w:szCs w:val="20"/>
              </w:rPr>
              <w:t>0.77</w:t>
            </w:r>
          </w:p>
        </w:tc>
        <w:tc>
          <w:tcPr>
            <w:tcW w:w="850" w:type="dxa"/>
            <w:tcBorders>
              <w:top w:val="nil"/>
              <w:bottom w:val="single" w:sz="4" w:space="0" w:color="31849B" w:themeColor="accent5" w:themeShade="BF"/>
            </w:tcBorders>
            <w:vAlign w:val="bottom"/>
          </w:tcPr>
          <w:p w14:paraId="7EF23671" w14:textId="77777777" w:rsidR="00CA1618" w:rsidRPr="00BB79D5" w:rsidRDefault="00CA1618" w:rsidP="00CA1618">
            <w:pPr>
              <w:pStyle w:val="TblBdy"/>
              <w:rPr>
                <w:sz w:val="20"/>
                <w:szCs w:val="20"/>
              </w:rPr>
            </w:pPr>
            <w:r w:rsidRPr="00BB79D5">
              <w:rPr>
                <w:sz w:val="20"/>
                <w:szCs w:val="20"/>
              </w:rPr>
              <w:t>0.52</w:t>
            </w:r>
          </w:p>
        </w:tc>
        <w:tc>
          <w:tcPr>
            <w:tcW w:w="850" w:type="dxa"/>
            <w:gridSpan w:val="2"/>
            <w:tcBorders>
              <w:top w:val="nil"/>
              <w:bottom w:val="single" w:sz="4" w:space="0" w:color="31849B" w:themeColor="accent5" w:themeShade="BF"/>
            </w:tcBorders>
            <w:vAlign w:val="bottom"/>
          </w:tcPr>
          <w:p w14:paraId="2D1F847D" w14:textId="77777777" w:rsidR="00CA1618" w:rsidRPr="00BB79D5" w:rsidRDefault="00CA1618" w:rsidP="00CA1618">
            <w:pPr>
              <w:pStyle w:val="TblBdy"/>
              <w:rPr>
                <w:sz w:val="20"/>
                <w:szCs w:val="20"/>
              </w:rPr>
            </w:pPr>
            <w:r w:rsidRPr="00BB79D5">
              <w:rPr>
                <w:sz w:val="20"/>
                <w:szCs w:val="20"/>
              </w:rPr>
              <w:t>1.02</w:t>
            </w:r>
          </w:p>
        </w:tc>
        <w:tc>
          <w:tcPr>
            <w:tcW w:w="850" w:type="dxa"/>
            <w:tcBorders>
              <w:top w:val="nil"/>
              <w:bottom w:val="single" w:sz="4" w:space="0" w:color="31849B" w:themeColor="accent5" w:themeShade="BF"/>
            </w:tcBorders>
            <w:vAlign w:val="bottom"/>
          </w:tcPr>
          <w:p w14:paraId="2D2A776B" w14:textId="77777777" w:rsidR="00CA1618" w:rsidRPr="00BB79D5" w:rsidRDefault="00CA1618" w:rsidP="00CA1618">
            <w:pPr>
              <w:pStyle w:val="TblBdy"/>
              <w:rPr>
                <w:sz w:val="20"/>
                <w:szCs w:val="20"/>
              </w:rPr>
            </w:pPr>
            <w:r w:rsidRPr="00BB79D5">
              <w:rPr>
                <w:sz w:val="20"/>
                <w:szCs w:val="20"/>
              </w:rPr>
              <w:t>0.00</w:t>
            </w:r>
          </w:p>
        </w:tc>
        <w:tc>
          <w:tcPr>
            <w:tcW w:w="283" w:type="dxa"/>
            <w:tcBorders>
              <w:top w:val="nil"/>
              <w:bottom w:val="single" w:sz="4" w:space="0" w:color="31849B" w:themeColor="accent5" w:themeShade="BF"/>
            </w:tcBorders>
          </w:tcPr>
          <w:p w14:paraId="51340CB3" w14:textId="77777777" w:rsidR="00CA1618" w:rsidRPr="00BB79D5" w:rsidRDefault="00CA1618" w:rsidP="00CA1618">
            <w:pPr>
              <w:pStyle w:val="TblBdy"/>
              <w:rPr>
                <w:sz w:val="20"/>
                <w:szCs w:val="20"/>
              </w:rPr>
            </w:pPr>
          </w:p>
        </w:tc>
        <w:tc>
          <w:tcPr>
            <w:tcW w:w="1077" w:type="dxa"/>
            <w:gridSpan w:val="2"/>
            <w:tcBorders>
              <w:top w:val="nil"/>
              <w:bottom w:val="single" w:sz="4" w:space="0" w:color="31849B" w:themeColor="accent5" w:themeShade="BF"/>
            </w:tcBorders>
            <w:vAlign w:val="bottom"/>
          </w:tcPr>
          <w:p w14:paraId="54D81E25" w14:textId="77777777" w:rsidR="00CA1618" w:rsidRPr="00BB79D5" w:rsidRDefault="00CA1618" w:rsidP="00CA1618">
            <w:pPr>
              <w:pStyle w:val="TblBdy"/>
              <w:rPr>
                <w:sz w:val="20"/>
                <w:szCs w:val="20"/>
              </w:rPr>
            </w:pPr>
            <w:r w:rsidRPr="00BB79D5">
              <w:rPr>
                <w:sz w:val="20"/>
                <w:szCs w:val="20"/>
              </w:rPr>
              <w:t>4.97</w:t>
            </w:r>
          </w:p>
        </w:tc>
        <w:tc>
          <w:tcPr>
            <w:tcW w:w="850" w:type="dxa"/>
            <w:tcBorders>
              <w:top w:val="nil"/>
              <w:bottom w:val="single" w:sz="4" w:space="0" w:color="31849B" w:themeColor="accent5" w:themeShade="BF"/>
            </w:tcBorders>
            <w:vAlign w:val="bottom"/>
          </w:tcPr>
          <w:p w14:paraId="02095999" w14:textId="77777777" w:rsidR="00CA1618" w:rsidRPr="00BB79D5" w:rsidRDefault="00CA1618" w:rsidP="00CA1618">
            <w:pPr>
              <w:pStyle w:val="TblBdy"/>
              <w:rPr>
                <w:sz w:val="20"/>
                <w:szCs w:val="20"/>
              </w:rPr>
            </w:pPr>
            <w:r w:rsidRPr="00BB79D5">
              <w:rPr>
                <w:sz w:val="20"/>
                <w:szCs w:val="20"/>
              </w:rPr>
              <w:t>3.84</w:t>
            </w:r>
          </w:p>
        </w:tc>
        <w:tc>
          <w:tcPr>
            <w:tcW w:w="850" w:type="dxa"/>
            <w:tcBorders>
              <w:top w:val="nil"/>
              <w:bottom w:val="single" w:sz="4" w:space="0" w:color="31849B" w:themeColor="accent5" w:themeShade="BF"/>
            </w:tcBorders>
            <w:vAlign w:val="bottom"/>
          </w:tcPr>
          <w:p w14:paraId="3BBEE221" w14:textId="77777777" w:rsidR="00CA1618" w:rsidRPr="00BB79D5" w:rsidRDefault="00CA1618" w:rsidP="00CA1618">
            <w:pPr>
              <w:pStyle w:val="TblBdy"/>
              <w:rPr>
                <w:sz w:val="20"/>
                <w:szCs w:val="20"/>
              </w:rPr>
            </w:pPr>
            <w:r w:rsidRPr="00BB79D5">
              <w:rPr>
                <w:sz w:val="20"/>
                <w:szCs w:val="20"/>
              </w:rPr>
              <w:t>6.10</w:t>
            </w:r>
          </w:p>
        </w:tc>
        <w:tc>
          <w:tcPr>
            <w:tcW w:w="850" w:type="dxa"/>
            <w:tcBorders>
              <w:top w:val="nil"/>
              <w:bottom w:val="single" w:sz="4" w:space="0" w:color="31849B" w:themeColor="accent5" w:themeShade="BF"/>
            </w:tcBorders>
            <w:vAlign w:val="bottom"/>
          </w:tcPr>
          <w:p w14:paraId="24F5D187" w14:textId="77777777" w:rsidR="00CA1618" w:rsidRPr="00BB79D5" w:rsidRDefault="00CA1618" w:rsidP="00CA1618">
            <w:pPr>
              <w:pStyle w:val="TblBdy"/>
              <w:rPr>
                <w:sz w:val="20"/>
                <w:szCs w:val="20"/>
              </w:rPr>
            </w:pPr>
            <w:r w:rsidRPr="00BB79D5">
              <w:rPr>
                <w:sz w:val="20"/>
                <w:szCs w:val="20"/>
              </w:rPr>
              <w:t>0.00</w:t>
            </w:r>
          </w:p>
        </w:tc>
      </w:tr>
      <w:tr w:rsidR="00834B3D" w:rsidRPr="00BB79D5" w14:paraId="4D6088B1" w14:textId="77777777" w:rsidTr="00834B3D">
        <w:trPr>
          <w:gridAfter w:val="1"/>
          <w:wAfter w:w="32" w:type="dxa"/>
        </w:trPr>
        <w:tc>
          <w:tcPr>
            <w:tcW w:w="2037" w:type="dxa"/>
            <w:tcBorders>
              <w:top w:val="single" w:sz="4" w:space="0" w:color="31849B" w:themeColor="accent5" w:themeShade="BF"/>
              <w:bottom w:val="single" w:sz="4" w:space="0" w:color="31849B" w:themeColor="accent5" w:themeShade="BF"/>
            </w:tcBorders>
            <w:shd w:val="clear" w:color="auto" w:fill="auto"/>
            <w:vAlign w:val="center"/>
          </w:tcPr>
          <w:p w14:paraId="49A7E441" w14:textId="77777777" w:rsidR="00CA1618" w:rsidRPr="00BB79D5" w:rsidRDefault="00CA1618" w:rsidP="00CA1618">
            <w:pPr>
              <w:pStyle w:val="TblBdy"/>
              <w:rPr>
                <w:sz w:val="20"/>
                <w:szCs w:val="20"/>
              </w:rPr>
            </w:pPr>
            <w:r w:rsidRPr="00BB79D5">
              <w:rPr>
                <w:color w:val="000000"/>
                <w:sz w:val="20"/>
                <w:szCs w:val="20"/>
              </w:rPr>
              <w:t>Pre-burn - 2014</w:t>
            </w:r>
          </w:p>
        </w:tc>
        <w:tc>
          <w:tcPr>
            <w:tcW w:w="1077" w:type="dxa"/>
            <w:tcBorders>
              <w:top w:val="single" w:sz="4" w:space="0" w:color="31849B" w:themeColor="accent5" w:themeShade="BF"/>
              <w:bottom w:val="single" w:sz="4" w:space="0" w:color="31849B" w:themeColor="accent5" w:themeShade="BF"/>
            </w:tcBorders>
            <w:vAlign w:val="bottom"/>
          </w:tcPr>
          <w:p w14:paraId="48EC6E39" w14:textId="77777777" w:rsidR="00CA1618" w:rsidRPr="00BB79D5" w:rsidRDefault="00CA1618" w:rsidP="00CA1618">
            <w:pPr>
              <w:pStyle w:val="TblBdy"/>
              <w:rPr>
                <w:sz w:val="20"/>
                <w:szCs w:val="20"/>
              </w:rPr>
            </w:pPr>
            <w:r w:rsidRPr="00BB79D5">
              <w:rPr>
                <w:sz w:val="20"/>
                <w:szCs w:val="20"/>
              </w:rPr>
              <w:t>0.83</w:t>
            </w:r>
          </w:p>
        </w:tc>
        <w:tc>
          <w:tcPr>
            <w:tcW w:w="850" w:type="dxa"/>
            <w:tcBorders>
              <w:top w:val="single" w:sz="4" w:space="0" w:color="31849B" w:themeColor="accent5" w:themeShade="BF"/>
              <w:bottom w:val="single" w:sz="4" w:space="0" w:color="31849B" w:themeColor="accent5" w:themeShade="BF"/>
            </w:tcBorders>
            <w:vAlign w:val="bottom"/>
          </w:tcPr>
          <w:p w14:paraId="314D6E07" w14:textId="77777777" w:rsidR="00CA1618" w:rsidRPr="00BB79D5" w:rsidRDefault="00CA1618" w:rsidP="00CA1618">
            <w:pPr>
              <w:pStyle w:val="TblBdy"/>
              <w:rPr>
                <w:sz w:val="20"/>
                <w:szCs w:val="20"/>
              </w:rPr>
            </w:pPr>
            <w:r w:rsidRPr="00BB79D5">
              <w:rPr>
                <w:sz w:val="20"/>
                <w:szCs w:val="20"/>
              </w:rPr>
              <w:t>0.58</w:t>
            </w:r>
          </w:p>
        </w:tc>
        <w:tc>
          <w:tcPr>
            <w:tcW w:w="850" w:type="dxa"/>
            <w:gridSpan w:val="2"/>
            <w:tcBorders>
              <w:top w:val="single" w:sz="4" w:space="0" w:color="31849B" w:themeColor="accent5" w:themeShade="BF"/>
              <w:bottom w:val="single" w:sz="4" w:space="0" w:color="31849B" w:themeColor="accent5" w:themeShade="BF"/>
            </w:tcBorders>
            <w:vAlign w:val="bottom"/>
          </w:tcPr>
          <w:p w14:paraId="0282DCE9" w14:textId="77777777" w:rsidR="00CA1618" w:rsidRPr="00BB79D5" w:rsidRDefault="00CA1618" w:rsidP="00CA1618">
            <w:pPr>
              <w:pStyle w:val="TblBdy"/>
              <w:rPr>
                <w:sz w:val="20"/>
                <w:szCs w:val="20"/>
              </w:rPr>
            </w:pPr>
            <w:r w:rsidRPr="00BB79D5">
              <w:rPr>
                <w:sz w:val="20"/>
                <w:szCs w:val="20"/>
              </w:rPr>
              <w:t>1.07</w:t>
            </w:r>
          </w:p>
        </w:tc>
        <w:tc>
          <w:tcPr>
            <w:tcW w:w="850" w:type="dxa"/>
            <w:tcBorders>
              <w:top w:val="single" w:sz="4" w:space="0" w:color="31849B" w:themeColor="accent5" w:themeShade="BF"/>
              <w:bottom w:val="single" w:sz="4" w:space="0" w:color="31849B" w:themeColor="accent5" w:themeShade="BF"/>
            </w:tcBorders>
            <w:vAlign w:val="bottom"/>
          </w:tcPr>
          <w:p w14:paraId="71618C5E" w14:textId="77777777" w:rsidR="00CA1618" w:rsidRPr="00BB79D5" w:rsidRDefault="00CA1618" w:rsidP="00CA1618">
            <w:pPr>
              <w:pStyle w:val="TblBdy"/>
              <w:rPr>
                <w:sz w:val="20"/>
                <w:szCs w:val="20"/>
              </w:rPr>
            </w:pPr>
            <w:r w:rsidRPr="00BB79D5">
              <w:rPr>
                <w:sz w:val="20"/>
                <w:szCs w:val="20"/>
              </w:rPr>
              <w:t>0.00</w:t>
            </w:r>
          </w:p>
        </w:tc>
        <w:tc>
          <w:tcPr>
            <w:tcW w:w="283" w:type="dxa"/>
            <w:tcBorders>
              <w:top w:val="single" w:sz="4" w:space="0" w:color="31849B" w:themeColor="accent5" w:themeShade="BF"/>
              <w:bottom w:val="single" w:sz="4" w:space="0" w:color="31849B" w:themeColor="accent5" w:themeShade="BF"/>
            </w:tcBorders>
          </w:tcPr>
          <w:p w14:paraId="4652D50E" w14:textId="77777777" w:rsidR="00CA1618" w:rsidRPr="00BB79D5" w:rsidRDefault="00CA1618" w:rsidP="00CA1618">
            <w:pPr>
              <w:pStyle w:val="TblBdy"/>
              <w:rPr>
                <w:sz w:val="20"/>
                <w:szCs w:val="20"/>
              </w:rPr>
            </w:pPr>
          </w:p>
        </w:tc>
        <w:tc>
          <w:tcPr>
            <w:tcW w:w="1077" w:type="dxa"/>
            <w:gridSpan w:val="2"/>
            <w:tcBorders>
              <w:top w:val="single" w:sz="4" w:space="0" w:color="31849B" w:themeColor="accent5" w:themeShade="BF"/>
              <w:bottom w:val="single" w:sz="4" w:space="0" w:color="31849B" w:themeColor="accent5" w:themeShade="BF"/>
            </w:tcBorders>
            <w:vAlign w:val="bottom"/>
          </w:tcPr>
          <w:p w14:paraId="72C461DC" w14:textId="77777777" w:rsidR="00CA1618" w:rsidRPr="00BB79D5" w:rsidRDefault="00CA1618" w:rsidP="00CA1618">
            <w:pPr>
              <w:pStyle w:val="TblBdy"/>
              <w:rPr>
                <w:sz w:val="20"/>
                <w:szCs w:val="20"/>
              </w:rPr>
            </w:pPr>
            <w:r w:rsidRPr="00BB79D5">
              <w:rPr>
                <w:sz w:val="20"/>
                <w:szCs w:val="20"/>
              </w:rPr>
              <w:t>5.09</w:t>
            </w:r>
          </w:p>
        </w:tc>
        <w:tc>
          <w:tcPr>
            <w:tcW w:w="850" w:type="dxa"/>
            <w:tcBorders>
              <w:top w:val="single" w:sz="4" w:space="0" w:color="31849B" w:themeColor="accent5" w:themeShade="BF"/>
              <w:bottom w:val="single" w:sz="4" w:space="0" w:color="31849B" w:themeColor="accent5" w:themeShade="BF"/>
            </w:tcBorders>
            <w:vAlign w:val="bottom"/>
          </w:tcPr>
          <w:p w14:paraId="72EB24B6" w14:textId="77777777" w:rsidR="00CA1618" w:rsidRPr="00BB79D5" w:rsidRDefault="00CA1618" w:rsidP="00CA1618">
            <w:pPr>
              <w:pStyle w:val="TblBdy"/>
              <w:rPr>
                <w:sz w:val="20"/>
                <w:szCs w:val="20"/>
              </w:rPr>
            </w:pPr>
            <w:r w:rsidRPr="00BB79D5">
              <w:rPr>
                <w:sz w:val="20"/>
                <w:szCs w:val="20"/>
              </w:rPr>
              <w:t>3.96</w:t>
            </w:r>
          </w:p>
        </w:tc>
        <w:tc>
          <w:tcPr>
            <w:tcW w:w="850" w:type="dxa"/>
            <w:tcBorders>
              <w:top w:val="single" w:sz="4" w:space="0" w:color="31849B" w:themeColor="accent5" w:themeShade="BF"/>
              <w:bottom w:val="single" w:sz="4" w:space="0" w:color="31849B" w:themeColor="accent5" w:themeShade="BF"/>
            </w:tcBorders>
            <w:vAlign w:val="bottom"/>
          </w:tcPr>
          <w:p w14:paraId="41EC5A9F" w14:textId="77777777" w:rsidR="00CA1618" w:rsidRPr="00BB79D5" w:rsidRDefault="00CA1618" w:rsidP="00CA1618">
            <w:pPr>
              <w:pStyle w:val="TblBdy"/>
              <w:rPr>
                <w:sz w:val="20"/>
                <w:szCs w:val="20"/>
              </w:rPr>
            </w:pPr>
            <w:r w:rsidRPr="00BB79D5">
              <w:rPr>
                <w:sz w:val="20"/>
                <w:szCs w:val="20"/>
              </w:rPr>
              <w:t>6.22</w:t>
            </w:r>
          </w:p>
        </w:tc>
        <w:tc>
          <w:tcPr>
            <w:tcW w:w="850" w:type="dxa"/>
            <w:tcBorders>
              <w:top w:val="single" w:sz="4" w:space="0" w:color="31849B" w:themeColor="accent5" w:themeShade="BF"/>
              <w:bottom w:val="single" w:sz="4" w:space="0" w:color="31849B" w:themeColor="accent5" w:themeShade="BF"/>
            </w:tcBorders>
            <w:vAlign w:val="bottom"/>
          </w:tcPr>
          <w:p w14:paraId="235D4D05" w14:textId="77777777" w:rsidR="00CA1618" w:rsidRPr="00BB79D5" w:rsidRDefault="00CA1618" w:rsidP="00CA1618">
            <w:pPr>
              <w:pStyle w:val="TblBdy"/>
              <w:rPr>
                <w:sz w:val="20"/>
                <w:szCs w:val="20"/>
              </w:rPr>
            </w:pPr>
            <w:r w:rsidRPr="00BB79D5">
              <w:rPr>
                <w:sz w:val="20"/>
                <w:szCs w:val="20"/>
              </w:rPr>
              <w:t>0.00</w:t>
            </w:r>
          </w:p>
        </w:tc>
      </w:tr>
      <w:tr w:rsidR="00834B3D" w:rsidRPr="00BB79D5" w14:paraId="79DB7E6F" w14:textId="77777777" w:rsidTr="00834B3D">
        <w:trPr>
          <w:gridAfter w:val="1"/>
          <w:wAfter w:w="32" w:type="dxa"/>
        </w:trPr>
        <w:tc>
          <w:tcPr>
            <w:tcW w:w="2037" w:type="dxa"/>
            <w:tcBorders>
              <w:top w:val="single" w:sz="4" w:space="0" w:color="31849B" w:themeColor="accent5" w:themeShade="BF"/>
              <w:bottom w:val="single" w:sz="4" w:space="0" w:color="31849B" w:themeColor="accent5" w:themeShade="BF"/>
            </w:tcBorders>
            <w:shd w:val="clear" w:color="auto" w:fill="auto"/>
            <w:vAlign w:val="center"/>
          </w:tcPr>
          <w:p w14:paraId="0B68B9E8" w14:textId="77777777" w:rsidR="00CA1618" w:rsidRPr="00BB79D5" w:rsidRDefault="00CA1618" w:rsidP="00CA1618">
            <w:pPr>
              <w:pStyle w:val="TblBdy"/>
              <w:rPr>
                <w:sz w:val="20"/>
                <w:szCs w:val="20"/>
              </w:rPr>
            </w:pPr>
            <w:r w:rsidRPr="00BB79D5">
              <w:rPr>
                <w:sz w:val="20"/>
                <w:szCs w:val="20"/>
              </w:rPr>
              <w:t>2014 - 2015</w:t>
            </w:r>
          </w:p>
        </w:tc>
        <w:tc>
          <w:tcPr>
            <w:tcW w:w="1077" w:type="dxa"/>
            <w:tcBorders>
              <w:top w:val="single" w:sz="4" w:space="0" w:color="31849B" w:themeColor="accent5" w:themeShade="BF"/>
              <w:bottom w:val="single" w:sz="4" w:space="0" w:color="31849B" w:themeColor="accent5" w:themeShade="BF"/>
            </w:tcBorders>
            <w:vAlign w:val="bottom"/>
          </w:tcPr>
          <w:p w14:paraId="4BB0B752" w14:textId="77777777" w:rsidR="00CA1618" w:rsidRPr="00BB79D5" w:rsidRDefault="00CA1618" w:rsidP="00CA1618">
            <w:pPr>
              <w:pStyle w:val="TblBdy"/>
              <w:rPr>
                <w:sz w:val="20"/>
                <w:szCs w:val="20"/>
              </w:rPr>
            </w:pPr>
            <w:r w:rsidRPr="00BB79D5">
              <w:rPr>
                <w:sz w:val="20"/>
                <w:szCs w:val="20"/>
              </w:rPr>
              <w:t>0.54</w:t>
            </w:r>
          </w:p>
        </w:tc>
        <w:tc>
          <w:tcPr>
            <w:tcW w:w="850" w:type="dxa"/>
            <w:tcBorders>
              <w:top w:val="single" w:sz="4" w:space="0" w:color="31849B" w:themeColor="accent5" w:themeShade="BF"/>
              <w:bottom w:val="single" w:sz="4" w:space="0" w:color="31849B" w:themeColor="accent5" w:themeShade="BF"/>
            </w:tcBorders>
            <w:vAlign w:val="bottom"/>
          </w:tcPr>
          <w:p w14:paraId="5575ADEA" w14:textId="77777777" w:rsidR="00CA1618" w:rsidRPr="00BB79D5" w:rsidRDefault="00CA1618" w:rsidP="00CA1618">
            <w:pPr>
              <w:pStyle w:val="TblBdy"/>
              <w:rPr>
                <w:sz w:val="20"/>
                <w:szCs w:val="20"/>
              </w:rPr>
            </w:pPr>
            <w:r w:rsidRPr="00BB79D5">
              <w:rPr>
                <w:sz w:val="20"/>
                <w:szCs w:val="20"/>
              </w:rPr>
              <w:t>0.30</w:t>
            </w:r>
          </w:p>
        </w:tc>
        <w:tc>
          <w:tcPr>
            <w:tcW w:w="850" w:type="dxa"/>
            <w:gridSpan w:val="2"/>
            <w:tcBorders>
              <w:top w:val="single" w:sz="4" w:space="0" w:color="31849B" w:themeColor="accent5" w:themeShade="BF"/>
              <w:bottom w:val="single" w:sz="4" w:space="0" w:color="31849B" w:themeColor="accent5" w:themeShade="BF"/>
            </w:tcBorders>
            <w:vAlign w:val="bottom"/>
          </w:tcPr>
          <w:p w14:paraId="1E9DBDC8" w14:textId="77777777" w:rsidR="00CA1618" w:rsidRPr="00BB79D5" w:rsidRDefault="00CA1618" w:rsidP="00CA1618">
            <w:pPr>
              <w:pStyle w:val="TblBdy"/>
              <w:rPr>
                <w:sz w:val="20"/>
                <w:szCs w:val="20"/>
              </w:rPr>
            </w:pPr>
            <w:r w:rsidRPr="00BB79D5">
              <w:rPr>
                <w:sz w:val="20"/>
                <w:szCs w:val="20"/>
              </w:rPr>
              <w:t>0.79</w:t>
            </w:r>
          </w:p>
        </w:tc>
        <w:tc>
          <w:tcPr>
            <w:tcW w:w="850" w:type="dxa"/>
            <w:tcBorders>
              <w:top w:val="single" w:sz="4" w:space="0" w:color="31849B" w:themeColor="accent5" w:themeShade="BF"/>
              <w:bottom w:val="single" w:sz="4" w:space="0" w:color="31849B" w:themeColor="accent5" w:themeShade="BF"/>
            </w:tcBorders>
            <w:vAlign w:val="bottom"/>
          </w:tcPr>
          <w:p w14:paraId="248657FB" w14:textId="77777777" w:rsidR="00CA1618" w:rsidRPr="00BB79D5" w:rsidRDefault="00CA1618" w:rsidP="00CA1618">
            <w:pPr>
              <w:pStyle w:val="TblBdy"/>
              <w:rPr>
                <w:sz w:val="20"/>
                <w:szCs w:val="20"/>
              </w:rPr>
            </w:pPr>
            <w:r w:rsidRPr="00BB79D5">
              <w:rPr>
                <w:sz w:val="20"/>
                <w:szCs w:val="20"/>
              </w:rPr>
              <w:t>0.00</w:t>
            </w:r>
          </w:p>
        </w:tc>
        <w:tc>
          <w:tcPr>
            <w:tcW w:w="283" w:type="dxa"/>
            <w:tcBorders>
              <w:top w:val="single" w:sz="4" w:space="0" w:color="31849B" w:themeColor="accent5" w:themeShade="BF"/>
              <w:bottom w:val="single" w:sz="4" w:space="0" w:color="31849B" w:themeColor="accent5" w:themeShade="BF"/>
            </w:tcBorders>
          </w:tcPr>
          <w:p w14:paraId="50EA061C" w14:textId="77777777" w:rsidR="00CA1618" w:rsidRPr="00BB79D5" w:rsidRDefault="00CA1618" w:rsidP="00CA1618">
            <w:pPr>
              <w:pStyle w:val="TblBdy"/>
              <w:rPr>
                <w:sz w:val="20"/>
                <w:szCs w:val="20"/>
              </w:rPr>
            </w:pPr>
          </w:p>
        </w:tc>
        <w:tc>
          <w:tcPr>
            <w:tcW w:w="1077" w:type="dxa"/>
            <w:gridSpan w:val="2"/>
            <w:tcBorders>
              <w:top w:val="single" w:sz="4" w:space="0" w:color="31849B" w:themeColor="accent5" w:themeShade="BF"/>
              <w:bottom w:val="single" w:sz="4" w:space="0" w:color="31849B" w:themeColor="accent5" w:themeShade="BF"/>
            </w:tcBorders>
            <w:vAlign w:val="bottom"/>
          </w:tcPr>
          <w:p w14:paraId="3CF9366A" w14:textId="77777777" w:rsidR="00CA1618" w:rsidRPr="00BB79D5" w:rsidRDefault="00CA1618" w:rsidP="00CA1618">
            <w:pPr>
              <w:pStyle w:val="TblBdy"/>
              <w:rPr>
                <w:sz w:val="20"/>
                <w:szCs w:val="20"/>
              </w:rPr>
            </w:pPr>
            <w:r w:rsidRPr="00BB79D5">
              <w:rPr>
                <w:sz w:val="20"/>
                <w:szCs w:val="20"/>
              </w:rPr>
              <w:t>3.21</w:t>
            </w:r>
          </w:p>
        </w:tc>
        <w:tc>
          <w:tcPr>
            <w:tcW w:w="850" w:type="dxa"/>
            <w:tcBorders>
              <w:top w:val="single" w:sz="4" w:space="0" w:color="31849B" w:themeColor="accent5" w:themeShade="BF"/>
              <w:bottom w:val="single" w:sz="4" w:space="0" w:color="31849B" w:themeColor="accent5" w:themeShade="BF"/>
            </w:tcBorders>
            <w:vAlign w:val="bottom"/>
          </w:tcPr>
          <w:p w14:paraId="3FA95CF8" w14:textId="77777777" w:rsidR="00CA1618" w:rsidRPr="00BB79D5" w:rsidRDefault="00CA1618" w:rsidP="00CA1618">
            <w:pPr>
              <w:pStyle w:val="TblBdy"/>
              <w:rPr>
                <w:sz w:val="20"/>
                <w:szCs w:val="20"/>
              </w:rPr>
            </w:pPr>
            <w:r w:rsidRPr="00BB79D5">
              <w:rPr>
                <w:sz w:val="20"/>
                <w:szCs w:val="20"/>
              </w:rPr>
              <w:t>2.07</w:t>
            </w:r>
          </w:p>
        </w:tc>
        <w:tc>
          <w:tcPr>
            <w:tcW w:w="850" w:type="dxa"/>
            <w:tcBorders>
              <w:top w:val="single" w:sz="4" w:space="0" w:color="31849B" w:themeColor="accent5" w:themeShade="BF"/>
              <w:bottom w:val="single" w:sz="4" w:space="0" w:color="31849B" w:themeColor="accent5" w:themeShade="BF"/>
            </w:tcBorders>
            <w:vAlign w:val="bottom"/>
          </w:tcPr>
          <w:p w14:paraId="5F60757A" w14:textId="77777777" w:rsidR="00CA1618" w:rsidRPr="00BB79D5" w:rsidRDefault="00CA1618" w:rsidP="00CA1618">
            <w:pPr>
              <w:pStyle w:val="TblBdy"/>
              <w:rPr>
                <w:sz w:val="20"/>
                <w:szCs w:val="20"/>
              </w:rPr>
            </w:pPr>
            <w:r w:rsidRPr="00BB79D5">
              <w:rPr>
                <w:sz w:val="20"/>
                <w:szCs w:val="20"/>
              </w:rPr>
              <w:t>4.34</w:t>
            </w:r>
          </w:p>
        </w:tc>
        <w:tc>
          <w:tcPr>
            <w:tcW w:w="850" w:type="dxa"/>
            <w:tcBorders>
              <w:top w:val="single" w:sz="4" w:space="0" w:color="31849B" w:themeColor="accent5" w:themeShade="BF"/>
              <w:bottom w:val="single" w:sz="4" w:space="0" w:color="31849B" w:themeColor="accent5" w:themeShade="BF"/>
            </w:tcBorders>
            <w:vAlign w:val="bottom"/>
          </w:tcPr>
          <w:p w14:paraId="1287ABEE" w14:textId="77777777" w:rsidR="00CA1618" w:rsidRPr="00BB79D5" w:rsidRDefault="00CA1618" w:rsidP="00CA1618">
            <w:pPr>
              <w:pStyle w:val="TblBdy"/>
              <w:rPr>
                <w:sz w:val="20"/>
                <w:szCs w:val="20"/>
              </w:rPr>
            </w:pPr>
            <w:r w:rsidRPr="00BB79D5">
              <w:rPr>
                <w:sz w:val="20"/>
                <w:szCs w:val="20"/>
              </w:rPr>
              <w:t>0.00</w:t>
            </w:r>
          </w:p>
        </w:tc>
      </w:tr>
      <w:tr w:rsidR="00834B3D" w:rsidRPr="00BB79D5" w14:paraId="0739D20E" w14:textId="77777777" w:rsidTr="00834B3D">
        <w:trPr>
          <w:gridAfter w:val="1"/>
          <w:wAfter w:w="32" w:type="dxa"/>
        </w:trPr>
        <w:tc>
          <w:tcPr>
            <w:tcW w:w="2037" w:type="dxa"/>
            <w:tcBorders>
              <w:top w:val="single" w:sz="4" w:space="0" w:color="31849B" w:themeColor="accent5" w:themeShade="BF"/>
              <w:bottom w:val="single" w:sz="4" w:space="0" w:color="31849B" w:themeColor="accent5" w:themeShade="BF"/>
            </w:tcBorders>
            <w:shd w:val="clear" w:color="auto" w:fill="auto"/>
            <w:vAlign w:val="center"/>
          </w:tcPr>
          <w:p w14:paraId="748E5245" w14:textId="77777777" w:rsidR="00CA1618" w:rsidRPr="00BB79D5" w:rsidRDefault="00CA1618" w:rsidP="00CA1618">
            <w:pPr>
              <w:pStyle w:val="TblBdy"/>
              <w:rPr>
                <w:sz w:val="20"/>
                <w:szCs w:val="20"/>
              </w:rPr>
            </w:pPr>
            <w:r w:rsidRPr="00BB79D5">
              <w:rPr>
                <w:color w:val="000000"/>
                <w:sz w:val="20"/>
                <w:szCs w:val="20"/>
              </w:rPr>
              <w:t>Pre-burn - 2015</w:t>
            </w:r>
          </w:p>
        </w:tc>
        <w:tc>
          <w:tcPr>
            <w:tcW w:w="1077" w:type="dxa"/>
            <w:tcBorders>
              <w:top w:val="single" w:sz="4" w:space="0" w:color="31849B" w:themeColor="accent5" w:themeShade="BF"/>
              <w:bottom w:val="single" w:sz="4" w:space="0" w:color="31849B" w:themeColor="accent5" w:themeShade="BF"/>
            </w:tcBorders>
            <w:vAlign w:val="bottom"/>
          </w:tcPr>
          <w:p w14:paraId="12F71B21" w14:textId="77777777" w:rsidR="00CA1618" w:rsidRPr="00BB79D5" w:rsidRDefault="00CA1618" w:rsidP="00CA1618">
            <w:pPr>
              <w:pStyle w:val="TblBdy"/>
              <w:rPr>
                <w:sz w:val="20"/>
                <w:szCs w:val="20"/>
              </w:rPr>
            </w:pPr>
            <w:r w:rsidRPr="00BB79D5">
              <w:rPr>
                <w:sz w:val="20"/>
                <w:szCs w:val="20"/>
              </w:rPr>
              <w:t>0.28</w:t>
            </w:r>
          </w:p>
        </w:tc>
        <w:tc>
          <w:tcPr>
            <w:tcW w:w="850" w:type="dxa"/>
            <w:tcBorders>
              <w:top w:val="single" w:sz="4" w:space="0" w:color="31849B" w:themeColor="accent5" w:themeShade="BF"/>
              <w:bottom w:val="single" w:sz="4" w:space="0" w:color="31849B" w:themeColor="accent5" w:themeShade="BF"/>
            </w:tcBorders>
            <w:vAlign w:val="bottom"/>
          </w:tcPr>
          <w:p w14:paraId="2CD8706B" w14:textId="77777777" w:rsidR="00CA1618" w:rsidRPr="00BB79D5" w:rsidRDefault="00CA1618" w:rsidP="00CA1618">
            <w:pPr>
              <w:pStyle w:val="TblBdy"/>
              <w:rPr>
                <w:sz w:val="20"/>
                <w:szCs w:val="20"/>
              </w:rPr>
            </w:pPr>
            <w:r w:rsidRPr="00BB79D5">
              <w:rPr>
                <w:sz w:val="20"/>
                <w:szCs w:val="20"/>
              </w:rPr>
              <w:t>0.03</w:t>
            </w:r>
          </w:p>
        </w:tc>
        <w:tc>
          <w:tcPr>
            <w:tcW w:w="850" w:type="dxa"/>
            <w:gridSpan w:val="2"/>
            <w:tcBorders>
              <w:top w:val="single" w:sz="4" w:space="0" w:color="31849B" w:themeColor="accent5" w:themeShade="BF"/>
              <w:bottom w:val="single" w:sz="4" w:space="0" w:color="31849B" w:themeColor="accent5" w:themeShade="BF"/>
            </w:tcBorders>
            <w:vAlign w:val="bottom"/>
          </w:tcPr>
          <w:p w14:paraId="065D91E4" w14:textId="77777777" w:rsidR="00CA1618" w:rsidRPr="00BB79D5" w:rsidRDefault="00CA1618" w:rsidP="00CA1618">
            <w:pPr>
              <w:pStyle w:val="TblBdy"/>
              <w:rPr>
                <w:sz w:val="20"/>
                <w:szCs w:val="20"/>
              </w:rPr>
            </w:pPr>
            <w:r w:rsidRPr="00BB79D5">
              <w:rPr>
                <w:sz w:val="20"/>
                <w:szCs w:val="20"/>
              </w:rPr>
              <w:t>0.53</w:t>
            </w:r>
          </w:p>
        </w:tc>
        <w:tc>
          <w:tcPr>
            <w:tcW w:w="850" w:type="dxa"/>
            <w:tcBorders>
              <w:top w:val="single" w:sz="4" w:space="0" w:color="31849B" w:themeColor="accent5" w:themeShade="BF"/>
              <w:bottom w:val="single" w:sz="4" w:space="0" w:color="31849B" w:themeColor="accent5" w:themeShade="BF"/>
            </w:tcBorders>
            <w:vAlign w:val="bottom"/>
          </w:tcPr>
          <w:p w14:paraId="4EB28336" w14:textId="77777777" w:rsidR="00CA1618" w:rsidRPr="00BB79D5" w:rsidRDefault="00CA1618" w:rsidP="00CA1618">
            <w:pPr>
              <w:pStyle w:val="TblBdy"/>
              <w:rPr>
                <w:sz w:val="20"/>
                <w:szCs w:val="20"/>
              </w:rPr>
            </w:pPr>
            <w:r w:rsidRPr="00BB79D5">
              <w:rPr>
                <w:sz w:val="20"/>
                <w:szCs w:val="20"/>
              </w:rPr>
              <w:t>0.02</w:t>
            </w:r>
          </w:p>
        </w:tc>
        <w:tc>
          <w:tcPr>
            <w:tcW w:w="283" w:type="dxa"/>
            <w:tcBorders>
              <w:top w:val="single" w:sz="4" w:space="0" w:color="31849B" w:themeColor="accent5" w:themeShade="BF"/>
              <w:bottom w:val="single" w:sz="4" w:space="0" w:color="31849B" w:themeColor="accent5" w:themeShade="BF"/>
            </w:tcBorders>
          </w:tcPr>
          <w:p w14:paraId="31608EFA" w14:textId="77777777" w:rsidR="00CA1618" w:rsidRPr="00BB79D5" w:rsidRDefault="00CA1618" w:rsidP="00CA1618">
            <w:pPr>
              <w:pStyle w:val="TblBdy"/>
              <w:rPr>
                <w:sz w:val="20"/>
                <w:szCs w:val="20"/>
              </w:rPr>
            </w:pPr>
          </w:p>
        </w:tc>
        <w:tc>
          <w:tcPr>
            <w:tcW w:w="1077" w:type="dxa"/>
            <w:gridSpan w:val="2"/>
            <w:tcBorders>
              <w:top w:val="single" w:sz="4" w:space="0" w:color="31849B" w:themeColor="accent5" w:themeShade="BF"/>
              <w:bottom w:val="single" w:sz="4" w:space="0" w:color="31849B" w:themeColor="accent5" w:themeShade="BF"/>
            </w:tcBorders>
            <w:vAlign w:val="bottom"/>
          </w:tcPr>
          <w:p w14:paraId="6059D6EC" w14:textId="77777777" w:rsidR="00CA1618" w:rsidRPr="00BB79D5" w:rsidRDefault="00CA1618" w:rsidP="00CA1618">
            <w:pPr>
              <w:pStyle w:val="TblBdy"/>
              <w:rPr>
                <w:sz w:val="20"/>
                <w:szCs w:val="20"/>
              </w:rPr>
            </w:pPr>
            <w:r w:rsidRPr="00BB79D5">
              <w:rPr>
                <w:sz w:val="20"/>
                <w:szCs w:val="20"/>
              </w:rPr>
              <w:t>1.88</w:t>
            </w:r>
          </w:p>
        </w:tc>
        <w:tc>
          <w:tcPr>
            <w:tcW w:w="850" w:type="dxa"/>
            <w:tcBorders>
              <w:top w:val="single" w:sz="4" w:space="0" w:color="31849B" w:themeColor="accent5" w:themeShade="BF"/>
              <w:bottom w:val="single" w:sz="4" w:space="0" w:color="31849B" w:themeColor="accent5" w:themeShade="BF"/>
            </w:tcBorders>
            <w:vAlign w:val="bottom"/>
          </w:tcPr>
          <w:p w14:paraId="71970E39" w14:textId="77777777" w:rsidR="00CA1618" w:rsidRPr="00BB79D5" w:rsidRDefault="00CA1618" w:rsidP="00CA1618">
            <w:pPr>
              <w:pStyle w:val="TblBdy"/>
              <w:rPr>
                <w:sz w:val="20"/>
                <w:szCs w:val="20"/>
              </w:rPr>
            </w:pPr>
            <w:r w:rsidRPr="00BB79D5">
              <w:rPr>
                <w:sz w:val="20"/>
                <w:szCs w:val="20"/>
              </w:rPr>
              <w:t>0.75</w:t>
            </w:r>
          </w:p>
        </w:tc>
        <w:tc>
          <w:tcPr>
            <w:tcW w:w="850" w:type="dxa"/>
            <w:tcBorders>
              <w:top w:val="single" w:sz="4" w:space="0" w:color="31849B" w:themeColor="accent5" w:themeShade="BF"/>
              <w:bottom w:val="single" w:sz="4" w:space="0" w:color="31849B" w:themeColor="accent5" w:themeShade="BF"/>
            </w:tcBorders>
            <w:vAlign w:val="bottom"/>
          </w:tcPr>
          <w:p w14:paraId="4B098F87" w14:textId="77777777" w:rsidR="00CA1618" w:rsidRPr="00BB79D5" w:rsidRDefault="00CA1618" w:rsidP="00CA1618">
            <w:pPr>
              <w:pStyle w:val="TblBdy"/>
              <w:rPr>
                <w:sz w:val="20"/>
                <w:szCs w:val="20"/>
              </w:rPr>
            </w:pPr>
            <w:r w:rsidRPr="00BB79D5">
              <w:rPr>
                <w:sz w:val="20"/>
                <w:szCs w:val="20"/>
              </w:rPr>
              <w:t>3.01</w:t>
            </w:r>
          </w:p>
        </w:tc>
        <w:tc>
          <w:tcPr>
            <w:tcW w:w="850" w:type="dxa"/>
            <w:tcBorders>
              <w:top w:val="single" w:sz="4" w:space="0" w:color="31849B" w:themeColor="accent5" w:themeShade="BF"/>
              <w:bottom w:val="single" w:sz="4" w:space="0" w:color="31849B" w:themeColor="accent5" w:themeShade="BF"/>
            </w:tcBorders>
            <w:vAlign w:val="bottom"/>
          </w:tcPr>
          <w:p w14:paraId="48D3FA65" w14:textId="77777777" w:rsidR="00CA1618" w:rsidRPr="00BB79D5" w:rsidRDefault="00CA1618" w:rsidP="00CA1618">
            <w:pPr>
              <w:pStyle w:val="TblBdy"/>
              <w:rPr>
                <w:sz w:val="20"/>
                <w:szCs w:val="20"/>
              </w:rPr>
            </w:pPr>
            <w:r w:rsidRPr="00BB79D5">
              <w:rPr>
                <w:sz w:val="20"/>
                <w:szCs w:val="20"/>
              </w:rPr>
              <w:t>0.00</w:t>
            </w:r>
          </w:p>
        </w:tc>
      </w:tr>
      <w:tr w:rsidR="00834B3D" w:rsidRPr="00BB79D5" w14:paraId="0F81D2CB" w14:textId="77777777" w:rsidTr="00834B3D">
        <w:trPr>
          <w:gridAfter w:val="1"/>
          <w:wAfter w:w="32" w:type="dxa"/>
        </w:trPr>
        <w:tc>
          <w:tcPr>
            <w:tcW w:w="2037" w:type="dxa"/>
            <w:tcBorders>
              <w:top w:val="single" w:sz="4" w:space="0" w:color="31849B" w:themeColor="accent5" w:themeShade="BF"/>
              <w:bottom w:val="single" w:sz="4" w:space="0" w:color="31849B" w:themeColor="accent5" w:themeShade="BF"/>
            </w:tcBorders>
            <w:shd w:val="clear" w:color="auto" w:fill="auto"/>
            <w:vAlign w:val="center"/>
          </w:tcPr>
          <w:p w14:paraId="503C2300" w14:textId="77777777" w:rsidR="00CA1618" w:rsidRPr="00BB79D5" w:rsidRDefault="00CA1618" w:rsidP="00CA1618">
            <w:pPr>
              <w:pStyle w:val="TblBdy"/>
              <w:rPr>
                <w:sz w:val="20"/>
                <w:szCs w:val="20"/>
              </w:rPr>
            </w:pPr>
            <w:r w:rsidRPr="00BB79D5">
              <w:rPr>
                <w:sz w:val="20"/>
                <w:szCs w:val="20"/>
              </w:rPr>
              <w:t>Post burn - 2014</w:t>
            </w:r>
          </w:p>
        </w:tc>
        <w:tc>
          <w:tcPr>
            <w:tcW w:w="1077" w:type="dxa"/>
            <w:tcBorders>
              <w:top w:val="single" w:sz="4" w:space="0" w:color="31849B" w:themeColor="accent5" w:themeShade="BF"/>
              <w:bottom w:val="single" w:sz="4" w:space="0" w:color="31849B" w:themeColor="accent5" w:themeShade="BF"/>
            </w:tcBorders>
            <w:vAlign w:val="bottom"/>
          </w:tcPr>
          <w:p w14:paraId="2E178E85" w14:textId="77777777" w:rsidR="00CA1618" w:rsidRPr="00BB79D5" w:rsidRDefault="00CA1618" w:rsidP="00CA1618">
            <w:pPr>
              <w:pStyle w:val="TblBdy"/>
              <w:rPr>
                <w:sz w:val="20"/>
                <w:szCs w:val="20"/>
              </w:rPr>
            </w:pPr>
            <w:r w:rsidRPr="00BB79D5">
              <w:rPr>
                <w:sz w:val="20"/>
                <w:szCs w:val="20"/>
              </w:rPr>
              <w:t>0.05</w:t>
            </w:r>
          </w:p>
        </w:tc>
        <w:tc>
          <w:tcPr>
            <w:tcW w:w="850" w:type="dxa"/>
            <w:tcBorders>
              <w:top w:val="single" w:sz="4" w:space="0" w:color="31849B" w:themeColor="accent5" w:themeShade="BF"/>
              <w:bottom w:val="single" w:sz="4" w:space="0" w:color="31849B" w:themeColor="accent5" w:themeShade="BF"/>
            </w:tcBorders>
            <w:vAlign w:val="bottom"/>
          </w:tcPr>
          <w:p w14:paraId="58C33DC9" w14:textId="77777777" w:rsidR="00CA1618" w:rsidRPr="00BB79D5" w:rsidRDefault="00CA1618" w:rsidP="00CA1618">
            <w:pPr>
              <w:pStyle w:val="TblBdy"/>
              <w:rPr>
                <w:sz w:val="20"/>
                <w:szCs w:val="20"/>
              </w:rPr>
            </w:pPr>
            <w:r w:rsidRPr="00BB79D5">
              <w:rPr>
                <w:sz w:val="20"/>
                <w:szCs w:val="20"/>
              </w:rPr>
              <w:t>–0.19</w:t>
            </w:r>
          </w:p>
        </w:tc>
        <w:tc>
          <w:tcPr>
            <w:tcW w:w="850" w:type="dxa"/>
            <w:gridSpan w:val="2"/>
            <w:tcBorders>
              <w:top w:val="single" w:sz="4" w:space="0" w:color="31849B" w:themeColor="accent5" w:themeShade="BF"/>
              <w:bottom w:val="single" w:sz="4" w:space="0" w:color="31849B" w:themeColor="accent5" w:themeShade="BF"/>
            </w:tcBorders>
            <w:vAlign w:val="bottom"/>
          </w:tcPr>
          <w:p w14:paraId="55262E12" w14:textId="77777777" w:rsidR="00CA1618" w:rsidRPr="00BB79D5" w:rsidRDefault="00CA1618" w:rsidP="00CA1618">
            <w:pPr>
              <w:pStyle w:val="TblBdy"/>
              <w:rPr>
                <w:sz w:val="20"/>
                <w:szCs w:val="20"/>
              </w:rPr>
            </w:pPr>
            <w:r w:rsidRPr="00BB79D5">
              <w:rPr>
                <w:sz w:val="20"/>
                <w:szCs w:val="20"/>
              </w:rPr>
              <w:t>0.30</w:t>
            </w:r>
          </w:p>
        </w:tc>
        <w:tc>
          <w:tcPr>
            <w:tcW w:w="850" w:type="dxa"/>
            <w:tcBorders>
              <w:top w:val="single" w:sz="4" w:space="0" w:color="31849B" w:themeColor="accent5" w:themeShade="BF"/>
              <w:bottom w:val="single" w:sz="4" w:space="0" w:color="31849B" w:themeColor="accent5" w:themeShade="BF"/>
            </w:tcBorders>
            <w:vAlign w:val="bottom"/>
          </w:tcPr>
          <w:p w14:paraId="34C25184" w14:textId="77777777" w:rsidR="00CA1618" w:rsidRPr="00BB79D5" w:rsidRDefault="00CA1618" w:rsidP="00CA1618">
            <w:pPr>
              <w:pStyle w:val="TblBdy"/>
              <w:rPr>
                <w:sz w:val="20"/>
                <w:szCs w:val="20"/>
              </w:rPr>
            </w:pPr>
            <w:r w:rsidRPr="00BB79D5">
              <w:rPr>
                <w:sz w:val="20"/>
                <w:szCs w:val="20"/>
              </w:rPr>
              <w:t>0.94</w:t>
            </w:r>
          </w:p>
        </w:tc>
        <w:tc>
          <w:tcPr>
            <w:tcW w:w="283" w:type="dxa"/>
            <w:tcBorders>
              <w:top w:val="single" w:sz="4" w:space="0" w:color="31849B" w:themeColor="accent5" w:themeShade="BF"/>
              <w:bottom w:val="single" w:sz="4" w:space="0" w:color="31849B" w:themeColor="accent5" w:themeShade="BF"/>
            </w:tcBorders>
          </w:tcPr>
          <w:p w14:paraId="1DBDFACA" w14:textId="77777777" w:rsidR="00CA1618" w:rsidRPr="00BB79D5" w:rsidRDefault="00CA1618" w:rsidP="00CA1618">
            <w:pPr>
              <w:pStyle w:val="TblBdy"/>
              <w:rPr>
                <w:sz w:val="20"/>
                <w:szCs w:val="20"/>
              </w:rPr>
            </w:pPr>
          </w:p>
        </w:tc>
        <w:tc>
          <w:tcPr>
            <w:tcW w:w="1077" w:type="dxa"/>
            <w:gridSpan w:val="2"/>
            <w:tcBorders>
              <w:top w:val="single" w:sz="4" w:space="0" w:color="31849B" w:themeColor="accent5" w:themeShade="BF"/>
              <w:bottom w:val="single" w:sz="4" w:space="0" w:color="31849B" w:themeColor="accent5" w:themeShade="BF"/>
            </w:tcBorders>
            <w:vAlign w:val="bottom"/>
          </w:tcPr>
          <w:p w14:paraId="1C4AD5F3" w14:textId="77777777" w:rsidR="00CA1618" w:rsidRPr="00BB79D5" w:rsidRDefault="00CA1618" w:rsidP="00CA1618">
            <w:pPr>
              <w:pStyle w:val="TblBdy"/>
              <w:rPr>
                <w:sz w:val="20"/>
                <w:szCs w:val="20"/>
              </w:rPr>
            </w:pPr>
            <w:r w:rsidRPr="00BB79D5">
              <w:rPr>
                <w:sz w:val="20"/>
                <w:szCs w:val="20"/>
              </w:rPr>
              <w:t>0.12</w:t>
            </w:r>
          </w:p>
        </w:tc>
        <w:tc>
          <w:tcPr>
            <w:tcW w:w="850" w:type="dxa"/>
            <w:tcBorders>
              <w:top w:val="single" w:sz="4" w:space="0" w:color="31849B" w:themeColor="accent5" w:themeShade="BF"/>
              <w:bottom w:val="single" w:sz="4" w:space="0" w:color="31849B" w:themeColor="accent5" w:themeShade="BF"/>
            </w:tcBorders>
            <w:vAlign w:val="bottom"/>
          </w:tcPr>
          <w:p w14:paraId="7DFE9873" w14:textId="77777777" w:rsidR="00CA1618" w:rsidRPr="00BB79D5" w:rsidRDefault="00CA1618" w:rsidP="00CA1618">
            <w:pPr>
              <w:pStyle w:val="TblBdy"/>
              <w:rPr>
                <w:sz w:val="20"/>
                <w:szCs w:val="20"/>
              </w:rPr>
            </w:pPr>
            <w:r w:rsidRPr="00BB79D5">
              <w:rPr>
                <w:sz w:val="20"/>
                <w:szCs w:val="20"/>
              </w:rPr>
              <w:t>–1.01</w:t>
            </w:r>
          </w:p>
        </w:tc>
        <w:tc>
          <w:tcPr>
            <w:tcW w:w="850" w:type="dxa"/>
            <w:tcBorders>
              <w:top w:val="single" w:sz="4" w:space="0" w:color="31849B" w:themeColor="accent5" w:themeShade="BF"/>
              <w:bottom w:val="single" w:sz="4" w:space="0" w:color="31849B" w:themeColor="accent5" w:themeShade="BF"/>
            </w:tcBorders>
            <w:vAlign w:val="bottom"/>
          </w:tcPr>
          <w:p w14:paraId="2B2B776E" w14:textId="77777777" w:rsidR="00CA1618" w:rsidRPr="00BB79D5" w:rsidRDefault="00CA1618" w:rsidP="00CA1618">
            <w:pPr>
              <w:pStyle w:val="TblBdy"/>
              <w:rPr>
                <w:sz w:val="20"/>
                <w:szCs w:val="20"/>
              </w:rPr>
            </w:pPr>
            <w:r w:rsidRPr="00BB79D5">
              <w:rPr>
                <w:sz w:val="20"/>
                <w:szCs w:val="20"/>
              </w:rPr>
              <w:t>1.25</w:t>
            </w:r>
          </w:p>
        </w:tc>
        <w:tc>
          <w:tcPr>
            <w:tcW w:w="850" w:type="dxa"/>
            <w:tcBorders>
              <w:top w:val="single" w:sz="4" w:space="0" w:color="31849B" w:themeColor="accent5" w:themeShade="BF"/>
              <w:bottom w:val="single" w:sz="4" w:space="0" w:color="31849B" w:themeColor="accent5" w:themeShade="BF"/>
            </w:tcBorders>
            <w:vAlign w:val="bottom"/>
          </w:tcPr>
          <w:p w14:paraId="3D916FFB" w14:textId="77777777" w:rsidR="00CA1618" w:rsidRPr="00BB79D5" w:rsidRDefault="00CA1618" w:rsidP="00CA1618">
            <w:pPr>
              <w:pStyle w:val="TblBdy"/>
              <w:rPr>
                <w:sz w:val="20"/>
                <w:szCs w:val="20"/>
              </w:rPr>
            </w:pPr>
            <w:r w:rsidRPr="00BB79D5">
              <w:rPr>
                <w:sz w:val="20"/>
                <w:szCs w:val="20"/>
              </w:rPr>
              <w:t>0.99</w:t>
            </w:r>
          </w:p>
        </w:tc>
      </w:tr>
      <w:tr w:rsidR="00834B3D" w:rsidRPr="00BB79D5" w14:paraId="1A77B91A" w14:textId="77777777" w:rsidTr="00834B3D">
        <w:trPr>
          <w:gridAfter w:val="1"/>
          <w:wAfter w:w="32" w:type="dxa"/>
        </w:trPr>
        <w:tc>
          <w:tcPr>
            <w:tcW w:w="2037" w:type="dxa"/>
            <w:tcBorders>
              <w:top w:val="single" w:sz="4" w:space="0" w:color="31849B" w:themeColor="accent5" w:themeShade="BF"/>
            </w:tcBorders>
            <w:shd w:val="clear" w:color="auto" w:fill="auto"/>
            <w:vAlign w:val="center"/>
          </w:tcPr>
          <w:p w14:paraId="02806AB9" w14:textId="77777777" w:rsidR="00CA1618" w:rsidRPr="00BB79D5" w:rsidRDefault="00CA1618" w:rsidP="00CA1618">
            <w:pPr>
              <w:pStyle w:val="TblBdy"/>
              <w:rPr>
                <w:sz w:val="20"/>
                <w:szCs w:val="20"/>
              </w:rPr>
            </w:pPr>
            <w:r w:rsidRPr="00BB79D5">
              <w:rPr>
                <w:sz w:val="20"/>
                <w:szCs w:val="20"/>
              </w:rPr>
              <w:t>Post burn - 2015</w:t>
            </w:r>
          </w:p>
        </w:tc>
        <w:tc>
          <w:tcPr>
            <w:tcW w:w="1077" w:type="dxa"/>
            <w:tcBorders>
              <w:top w:val="single" w:sz="4" w:space="0" w:color="31849B" w:themeColor="accent5" w:themeShade="BF"/>
            </w:tcBorders>
            <w:vAlign w:val="bottom"/>
          </w:tcPr>
          <w:p w14:paraId="138AFECC" w14:textId="77777777" w:rsidR="00CA1618" w:rsidRPr="00BB79D5" w:rsidRDefault="00CA1618" w:rsidP="00CA1618">
            <w:pPr>
              <w:pStyle w:val="TblBdy"/>
              <w:rPr>
                <w:sz w:val="20"/>
                <w:szCs w:val="20"/>
              </w:rPr>
            </w:pPr>
            <w:r w:rsidRPr="00BB79D5">
              <w:rPr>
                <w:sz w:val="20"/>
                <w:szCs w:val="20"/>
              </w:rPr>
              <w:t>–0.49</w:t>
            </w:r>
          </w:p>
        </w:tc>
        <w:tc>
          <w:tcPr>
            <w:tcW w:w="850" w:type="dxa"/>
            <w:tcBorders>
              <w:top w:val="single" w:sz="4" w:space="0" w:color="31849B" w:themeColor="accent5" w:themeShade="BF"/>
            </w:tcBorders>
            <w:vAlign w:val="bottom"/>
          </w:tcPr>
          <w:p w14:paraId="565D8571" w14:textId="77777777" w:rsidR="00CA1618" w:rsidRPr="00BB79D5" w:rsidRDefault="00CA1618" w:rsidP="00CA1618">
            <w:pPr>
              <w:pStyle w:val="TblBdy"/>
              <w:rPr>
                <w:sz w:val="20"/>
                <w:szCs w:val="20"/>
              </w:rPr>
            </w:pPr>
            <w:r w:rsidRPr="00BB79D5">
              <w:rPr>
                <w:sz w:val="20"/>
                <w:szCs w:val="20"/>
              </w:rPr>
              <w:t>–0.74</w:t>
            </w:r>
          </w:p>
        </w:tc>
        <w:tc>
          <w:tcPr>
            <w:tcW w:w="850" w:type="dxa"/>
            <w:gridSpan w:val="2"/>
            <w:tcBorders>
              <w:top w:val="single" w:sz="4" w:space="0" w:color="31849B" w:themeColor="accent5" w:themeShade="BF"/>
            </w:tcBorders>
            <w:vAlign w:val="bottom"/>
          </w:tcPr>
          <w:p w14:paraId="5CD52CC5" w14:textId="77777777" w:rsidR="00CA1618" w:rsidRPr="00BB79D5" w:rsidRDefault="00CA1618" w:rsidP="00CA1618">
            <w:pPr>
              <w:pStyle w:val="TblBdy"/>
              <w:rPr>
                <w:sz w:val="20"/>
                <w:szCs w:val="20"/>
              </w:rPr>
            </w:pPr>
            <w:r w:rsidRPr="00BB79D5">
              <w:rPr>
                <w:sz w:val="20"/>
                <w:szCs w:val="20"/>
              </w:rPr>
              <w:t>–0.24</w:t>
            </w:r>
          </w:p>
        </w:tc>
        <w:tc>
          <w:tcPr>
            <w:tcW w:w="850" w:type="dxa"/>
            <w:tcBorders>
              <w:top w:val="single" w:sz="4" w:space="0" w:color="31849B" w:themeColor="accent5" w:themeShade="BF"/>
            </w:tcBorders>
            <w:vAlign w:val="bottom"/>
          </w:tcPr>
          <w:p w14:paraId="792370E8" w14:textId="77777777" w:rsidR="00CA1618" w:rsidRPr="00BB79D5" w:rsidRDefault="00CA1618" w:rsidP="00CA1618">
            <w:pPr>
              <w:pStyle w:val="TblBdy"/>
              <w:rPr>
                <w:sz w:val="20"/>
                <w:szCs w:val="20"/>
              </w:rPr>
            </w:pPr>
            <w:r w:rsidRPr="00BB79D5">
              <w:rPr>
                <w:sz w:val="20"/>
                <w:szCs w:val="20"/>
              </w:rPr>
              <w:t>0.00</w:t>
            </w:r>
          </w:p>
        </w:tc>
        <w:tc>
          <w:tcPr>
            <w:tcW w:w="283" w:type="dxa"/>
            <w:tcBorders>
              <w:top w:val="single" w:sz="4" w:space="0" w:color="31849B" w:themeColor="accent5" w:themeShade="BF"/>
            </w:tcBorders>
          </w:tcPr>
          <w:p w14:paraId="5FAF7156" w14:textId="77777777" w:rsidR="00CA1618" w:rsidRPr="00BB79D5" w:rsidRDefault="00CA1618" w:rsidP="00CA1618">
            <w:pPr>
              <w:pStyle w:val="TblBdy"/>
              <w:rPr>
                <w:sz w:val="20"/>
                <w:szCs w:val="20"/>
              </w:rPr>
            </w:pPr>
          </w:p>
        </w:tc>
        <w:tc>
          <w:tcPr>
            <w:tcW w:w="1077" w:type="dxa"/>
            <w:gridSpan w:val="2"/>
            <w:tcBorders>
              <w:top w:val="single" w:sz="4" w:space="0" w:color="31849B" w:themeColor="accent5" w:themeShade="BF"/>
            </w:tcBorders>
            <w:vAlign w:val="bottom"/>
          </w:tcPr>
          <w:p w14:paraId="689BD039" w14:textId="77777777" w:rsidR="00CA1618" w:rsidRPr="00BB79D5" w:rsidRDefault="00CA1618" w:rsidP="00CA1618">
            <w:pPr>
              <w:pStyle w:val="TblBdy"/>
              <w:rPr>
                <w:sz w:val="20"/>
                <w:szCs w:val="20"/>
              </w:rPr>
            </w:pPr>
            <w:r w:rsidRPr="00BB79D5">
              <w:rPr>
                <w:sz w:val="20"/>
                <w:szCs w:val="20"/>
              </w:rPr>
              <w:t>–3.09</w:t>
            </w:r>
          </w:p>
        </w:tc>
        <w:tc>
          <w:tcPr>
            <w:tcW w:w="850" w:type="dxa"/>
            <w:tcBorders>
              <w:top w:val="single" w:sz="4" w:space="0" w:color="31849B" w:themeColor="accent5" w:themeShade="BF"/>
            </w:tcBorders>
            <w:vAlign w:val="bottom"/>
          </w:tcPr>
          <w:p w14:paraId="3C900EB2" w14:textId="77777777" w:rsidR="00CA1618" w:rsidRPr="00BB79D5" w:rsidRDefault="00CA1618" w:rsidP="00CA1618">
            <w:pPr>
              <w:pStyle w:val="TblBdy"/>
              <w:rPr>
                <w:sz w:val="20"/>
                <w:szCs w:val="20"/>
              </w:rPr>
            </w:pPr>
            <w:r w:rsidRPr="00BB79D5">
              <w:rPr>
                <w:sz w:val="20"/>
                <w:szCs w:val="20"/>
              </w:rPr>
              <w:t>–4.22</w:t>
            </w:r>
          </w:p>
        </w:tc>
        <w:tc>
          <w:tcPr>
            <w:tcW w:w="850" w:type="dxa"/>
            <w:tcBorders>
              <w:top w:val="single" w:sz="4" w:space="0" w:color="31849B" w:themeColor="accent5" w:themeShade="BF"/>
            </w:tcBorders>
            <w:vAlign w:val="bottom"/>
          </w:tcPr>
          <w:p w14:paraId="7D90A365" w14:textId="77777777" w:rsidR="00CA1618" w:rsidRPr="00BB79D5" w:rsidRDefault="00CA1618" w:rsidP="00CA1618">
            <w:pPr>
              <w:pStyle w:val="TblBdy"/>
              <w:rPr>
                <w:sz w:val="20"/>
                <w:szCs w:val="20"/>
              </w:rPr>
            </w:pPr>
            <w:r w:rsidRPr="00BB79D5">
              <w:rPr>
                <w:sz w:val="20"/>
                <w:szCs w:val="20"/>
              </w:rPr>
              <w:t>–1.96</w:t>
            </w:r>
          </w:p>
        </w:tc>
        <w:tc>
          <w:tcPr>
            <w:tcW w:w="850" w:type="dxa"/>
            <w:tcBorders>
              <w:top w:val="single" w:sz="4" w:space="0" w:color="31849B" w:themeColor="accent5" w:themeShade="BF"/>
            </w:tcBorders>
            <w:vAlign w:val="bottom"/>
          </w:tcPr>
          <w:p w14:paraId="30D946A3" w14:textId="77777777" w:rsidR="00CA1618" w:rsidRPr="00BB79D5" w:rsidRDefault="00CA1618" w:rsidP="00CA1618">
            <w:pPr>
              <w:pStyle w:val="TblBdy"/>
              <w:rPr>
                <w:sz w:val="20"/>
                <w:szCs w:val="20"/>
              </w:rPr>
            </w:pPr>
            <w:r w:rsidRPr="00BB79D5">
              <w:rPr>
                <w:sz w:val="20"/>
                <w:szCs w:val="20"/>
              </w:rPr>
              <w:t>0.00</w:t>
            </w:r>
          </w:p>
        </w:tc>
      </w:tr>
    </w:tbl>
    <w:p w14:paraId="34594AD8" w14:textId="77777777" w:rsidR="00370DED" w:rsidRDefault="00370DED" w:rsidP="00CA1618">
      <w:pPr>
        <w:pStyle w:val="ARIERCaption-Table"/>
        <w:spacing w:after="120"/>
      </w:pPr>
      <w:bookmarkStart w:id="203" w:name="_Toc441828040"/>
    </w:p>
    <w:p w14:paraId="7E04E4C5" w14:textId="78498DB7" w:rsidR="00CA1618" w:rsidRPr="004C7CA8" w:rsidRDefault="00CA1618" w:rsidP="004C7CA8">
      <w:pPr>
        <w:pStyle w:val="Caption"/>
        <w:spacing w:after="0"/>
        <w:rPr>
          <w:bCs/>
          <w:color w:val="31849B" w:themeColor="accent5" w:themeShade="BF"/>
          <w:sz w:val="22"/>
        </w:rPr>
      </w:pPr>
      <w:r w:rsidRPr="004C7CA8">
        <w:rPr>
          <w:bCs/>
          <w:color w:val="31849B" w:themeColor="accent5" w:themeShade="BF"/>
          <w:sz w:val="22"/>
        </w:rPr>
        <w:t xml:space="preserve">Table </w:t>
      </w:r>
      <w:r w:rsidR="00370DED" w:rsidRPr="004C7CA8">
        <w:rPr>
          <w:bCs/>
          <w:color w:val="31849B" w:themeColor="accent5" w:themeShade="BF"/>
          <w:sz w:val="22"/>
        </w:rPr>
        <w:t>A1.2</w:t>
      </w:r>
      <w:r w:rsidRPr="004C7CA8">
        <w:rPr>
          <w:bCs/>
          <w:color w:val="31849B" w:themeColor="accent5" w:themeShade="BF"/>
          <w:sz w:val="22"/>
        </w:rPr>
        <w:t>. Differences in scores of species diversity and richness from post-hoc multiple comparisons test of changes at Hotspur</w:t>
      </w:r>
      <w:bookmarkEnd w:id="203"/>
    </w:p>
    <w:tbl>
      <w:tblPr>
        <w:tblW w:w="9631" w:type="dxa"/>
        <w:tblBorders>
          <w:bottom w:val="single" w:sz="4" w:space="0" w:color="228591"/>
          <w:insideH w:val="single" w:sz="4" w:space="0" w:color="228591"/>
        </w:tblBorders>
        <w:tblLayout w:type="fixed"/>
        <w:tblLook w:val="01E0" w:firstRow="1" w:lastRow="1" w:firstColumn="1" w:lastColumn="1" w:noHBand="0" w:noVBand="0"/>
      </w:tblPr>
      <w:tblGrid>
        <w:gridCol w:w="2037"/>
        <w:gridCol w:w="1077"/>
        <w:gridCol w:w="850"/>
        <w:gridCol w:w="850"/>
        <w:gridCol w:w="572"/>
        <w:gridCol w:w="236"/>
        <w:gridCol w:w="42"/>
        <w:gridCol w:w="283"/>
        <w:gridCol w:w="1077"/>
        <w:gridCol w:w="850"/>
        <w:gridCol w:w="850"/>
        <w:gridCol w:w="882"/>
        <w:gridCol w:w="25"/>
      </w:tblGrid>
      <w:tr w:rsidR="00CA1618" w:rsidRPr="00BB79D5" w14:paraId="3691EF28" w14:textId="77777777" w:rsidTr="00834B3D">
        <w:trPr>
          <w:gridAfter w:val="1"/>
          <w:wAfter w:w="25" w:type="dxa"/>
        </w:trPr>
        <w:tc>
          <w:tcPr>
            <w:tcW w:w="2037" w:type="dxa"/>
            <w:vMerge w:val="restart"/>
            <w:shd w:val="clear" w:color="auto" w:fill="228591"/>
            <w:vAlign w:val="center"/>
          </w:tcPr>
          <w:p w14:paraId="1CC960F7" w14:textId="77777777" w:rsidR="00CA1618" w:rsidRPr="00BB79D5" w:rsidRDefault="00CA1618" w:rsidP="00CA1618">
            <w:pPr>
              <w:pStyle w:val="TblHd"/>
              <w:rPr>
                <w:rFonts w:asciiTheme="minorHAnsi" w:hAnsiTheme="minorHAnsi"/>
                <w:b w:val="0"/>
                <w:color w:val="FFFFFF" w:themeColor="background1"/>
                <w:sz w:val="20"/>
                <w:szCs w:val="20"/>
              </w:rPr>
            </w:pPr>
            <w:r w:rsidRPr="00BB79D5">
              <w:rPr>
                <w:rFonts w:asciiTheme="minorHAnsi" w:hAnsiTheme="minorHAnsi"/>
                <w:b w:val="0"/>
                <w:color w:val="FFFFFF" w:themeColor="background1"/>
                <w:sz w:val="20"/>
                <w:szCs w:val="20"/>
              </w:rPr>
              <w:t>Comparisons</w:t>
            </w:r>
          </w:p>
        </w:tc>
        <w:tc>
          <w:tcPr>
            <w:tcW w:w="3349" w:type="dxa"/>
            <w:gridSpan w:val="4"/>
            <w:tcBorders>
              <w:top w:val="nil"/>
              <w:bottom w:val="single" w:sz="4" w:space="0" w:color="FFFFFF" w:themeColor="background1"/>
            </w:tcBorders>
            <w:shd w:val="clear" w:color="auto" w:fill="228591"/>
          </w:tcPr>
          <w:p w14:paraId="74999FE5" w14:textId="77777777" w:rsidR="00CA1618" w:rsidRPr="00BB79D5" w:rsidRDefault="00CA1618" w:rsidP="00CA1618">
            <w:pPr>
              <w:pStyle w:val="TblHd"/>
              <w:jc w:val="center"/>
              <w:rPr>
                <w:rFonts w:asciiTheme="minorHAnsi" w:hAnsiTheme="minorHAnsi"/>
                <w:b w:val="0"/>
                <w:i/>
                <w:color w:val="FFFFFF" w:themeColor="background1"/>
                <w:sz w:val="20"/>
                <w:szCs w:val="20"/>
              </w:rPr>
            </w:pPr>
            <w:r w:rsidRPr="00BB79D5">
              <w:rPr>
                <w:rFonts w:asciiTheme="minorHAnsi" w:hAnsiTheme="minorHAnsi"/>
                <w:b w:val="0"/>
                <w:color w:val="FFFFFF" w:themeColor="background1"/>
                <w:sz w:val="20"/>
                <w:szCs w:val="20"/>
              </w:rPr>
              <w:t>Species diversity</w:t>
            </w:r>
          </w:p>
        </w:tc>
        <w:tc>
          <w:tcPr>
            <w:tcW w:w="236" w:type="dxa"/>
            <w:tcBorders>
              <w:bottom w:val="nil"/>
            </w:tcBorders>
            <w:shd w:val="clear" w:color="auto" w:fill="228591"/>
          </w:tcPr>
          <w:p w14:paraId="44980EED" w14:textId="77777777" w:rsidR="00CA1618" w:rsidRPr="00BB79D5" w:rsidRDefault="00CA1618" w:rsidP="00CA1618">
            <w:pPr>
              <w:pStyle w:val="TblHd"/>
              <w:jc w:val="center"/>
              <w:rPr>
                <w:rFonts w:asciiTheme="minorHAnsi" w:hAnsiTheme="minorHAnsi"/>
                <w:b w:val="0"/>
                <w:color w:val="FFFFFF" w:themeColor="background1"/>
                <w:sz w:val="20"/>
                <w:szCs w:val="20"/>
              </w:rPr>
            </w:pPr>
          </w:p>
        </w:tc>
        <w:tc>
          <w:tcPr>
            <w:tcW w:w="3984" w:type="dxa"/>
            <w:gridSpan w:val="6"/>
            <w:tcBorders>
              <w:top w:val="nil"/>
              <w:bottom w:val="single" w:sz="4" w:space="0" w:color="FFFFFF" w:themeColor="background1"/>
            </w:tcBorders>
            <w:shd w:val="clear" w:color="auto" w:fill="228591"/>
          </w:tcPr>
          <w:p w14:paraId="188161CF" w14:textId="77777777" w:rsidR="00CA1618" w:rsidRPr="00BB79D5" w:rsidRDefault="00CA1618" w:rsidP="00CA1618">
            <w:pPr>
              <w:pStyle w:val="TblHd"/>
              <w:jc w:val="center"/>
              <w:rPr>
                <w:rFonts w:asciiTheme="minorHAnsi" w:hAnsiTheme="minorHAnsi"/>
                <w:b w:val="0"/>
                <w:i/>
                <w:color w:val="FFFFFF" w:themeColor="background1"/>
                <w:sz w:val="20"/>
                <w:szCs w:val="20"/>
              </w:rPr>
            </w:pPr>
            <w:r w:rsidRPr="00BB79D5">
              <w:rPr>
                <w:rFonts w:asciiTheme="minorHAnsi" w:hAnsiTheme="minorHAnsi"/>
                <w:b w:val="0"/>
                <w:color w:val="FFFFFF" w:themeColor="background1"/>
                <w:sz w:val="20"/>
                <w:szCs w:val="20"/>
              </w:rPr>
              <w:t>Species richness</w:t>
            </w:r>
          </w:p>
        </w:tc>
      </w:tr>
      <w:tr w:rsidR="00BB79D5" w:rsidRPr="00BB79D5" w14:paraId="11D83CA9" w14:textId="77777777" w:rsidTr="00834B3D">
        <w:tc>
          <w:tcPr>
            <w:tcW w:w="2037" w:type="dxa"/>
            <w:vMerge/>
            <w:tcBorders>
              <w:bottom w:val="nil"/>
            </w:tcBorders>
            <w:shd w:val="clear" w:color="auto" w:fill="228591"/>
            <w:vAlign w:val="center"/>
          </w:tcPr>
          <w:p w14:paraId="1790AAC6" w14:textId="77777777" w:rsidR="00CA1618" w:rsidRPr="00BB79D5" w:rsidRDefault="00CA1618" w:rsidP="00CA1618">
            <w:pPr>
              <w:pStyle w:val="TblHd"/>
              <w:rPr>
                <w:rFonts w:asciiTheme="minorHAnsi" w:hAnsiTheme="minorHAnsi"/>
                <w:b w:val="0"/>
                <w:color w:val="FFFFFF" w:themeColor="background1"/>
                <w:sz w:val="20"/>
                <w:szCs w:val="20"/>
              </w:rPr>
            </w:pPr>
          </w:p>
        </w:tc>
        <w:tc>
          <w:tcPr>
            <w:tcW w:w="1077" w:type="dxa"/>
            <w:tcBorders>
              <w:top w:val="single" w:sz="4" w:space="0" w:color="FFFFFF" w:themeColor="background1"/>
              <w:bottom w:val="nil"/>
            </w:tcBorders>
            <w:shd w:val="clear" w:color="auto" w:fill="228591"/>
            <w:vAlign w:val="bottom"/>
          </w:tcPr>
          <w:p w14:paraId="23F42E38" w14:textId="77777777" w:rsidR="00CA1618" w:rsidRPr="00BB79D5" w:rsidRDefault="00CA1618" w:rsidP="00CA1618">
            <w:pPr>
              <w:pStyle w:val="TblHd"/>
              <w:rPr>
                <w:rFonts w:asciiTheme="minorHAnsi" w:hAnsiTheme="minorHAnsi"/>
                <w:b w:val="0"/>
                <w:color w:val="FFFFFF" w:themeColor="background1"/>
                <w:sz w:val="20"/>
                <w:szCs w:val="20"/>
              </w:rPr>
            </w:pPr>
            <w:r w:rsidRPr="00BB79D5">
              <w:rPr>
                <w:b w:val="0"/>
                <w:color w:val="FFFFFF" w:themeColor="background1"/>
                <w:sz w:val="20"/>
                <w:szCs w:val="20"/>
              </w:rPr>
              <w:t>Difference</w:t>
            </w:r>
          </w:p>
        </w:tc>
        <w:tc>
          <w:tcPr>
            <w:tcW w:w="850" w:type="dxa"/>
            <w:tcBorders>
              <w:top w:val="single" w:sz="4" w:space="0" w:color="FFFFFF" w:themeColor="background1"/>
              <w:bottom w:val="nil"/>
            </w:tcBorders>
            <w:shd w:val="clear" w:color="auto" w:fill="228591"/>
            <w:vAlign w:val="bottom"/>
          </w:tcPr>
          <w:p w14:paraId="699DEE56" w14:textId="77777777" w:rsidR="00CA1618" w:rsidRPr="00BB79D5" w:rsidRDefault="00CA1618" w:rsidP="00CA1618">
            <w:pPr>
              <w:pStyle w:val="TblHd"/>
              <w:rPr>
                <w:rFonts w:asciiTheme="minorHAnsi" w:hAnsiTheme="minorHAnsi"/>
                <w:b w:val="0"/>
                <w:color w:val="FFFFFF" w:themeColor="background1"/>
                <w:sz w:val="20"/>
                <w:szCs w:val="20"/>
              </w:rPr>
            </w:pPr>
            <w:r w:rsidRPr="00BB79D5">
              <w:rPr>
                <w:b w:val="0"/>
                <w:color w:val="FFFFFF" w:themeColor="background1"/>
                <w:sz w:val="20"/>
                <w:szCs w:val="20"/>
              </w:rPr>
              <w:t>LCL</w:t>
            </w:r>
          </w:p>
        </w:tc>
        <w:tc>
          <w:tcPr>
            <w:tcW w:w="850" w:type="dxa"/>
            <w:tcBorders>
              <w:top w:val="single" w:sz="4" w:space="0" w:color="FFFFFF" w:themeColor="background1"/>
              <w:bottom w:val="nil"/>
            </w:tcBorders>
            <w:shd w:val="clear" w:color="auto" w:fill="228591"/>
            <w:vAlign w:val="bottom"/>
          </w:tcPr>
          <w:p w14:paraId="6ACD4AD5" w14:textId="77777777" w:rsidR="00CA1618" w:rsidRPr="00BB79D5" w:rsidRDefault="00CA1618" w:rsidP="00CA1618">
            <w:pPr>
              <w:pStyle w:val="TblHd"/>
              <w:rPr>
                <w:rFonts w:asciiTheme="minorHAnsi" w:hAnsiTheme="minorHAnsi"/>
                <w:b w:val="0"/>
                <w:color w:val="FFFFFF" w:themeColor="background1"/>
                <w:sz w:val="20"/>
                <w:szCs w:val="20"/>
              </w:rPr>
            </w:pPr>
            <w:r w:rsidRPr="00BB79D5">
              <w:rPr>
                <w:b w:val="0"/>
                <w:color w:val="FFFFFF" w:themeColor="background1"/>
                <w:sz w:val="20"/>
                <w:szCs w:val="20"/>
              </w:rPr>
              <w:t>UCL</w:t>
            </w:r>
          </w:p>
        </w:tc>
        <w:tc>
          <w:tcPr>
            <w:tcW w:w="850" w:type="dxa"/>
            <w:gridSpan w:val="3"/>
            <w:tcBorders>
              <w:top w:val="single" w:sz="4" w:space="0" w:color="FFFFFF" w:themeColor="background1"/>
              <w:bottom w:val="nil"/>
            </w:tcBorders>
            <w:shd w:val="clear" w:color="auto" w:fill="228591"/>
            <w:vAlign w:val="bottom"/>
          </w:tcPr>
          <w:p w14:paraId="60BCB54E" w14:textId="77777777" w:rsidR="00CA1618" w:rsidRPr="00BB79D5" w:rsidRDefault="00CA1618" w:rsidP="00CA1618">
            <w:pPr>
              <w:pStyle w:val="TblHd"/>
              <w:rPr>
                <w:rFonts w:asciiTheme="minorHAnsi" w:hAnsiTheme="minorHAnsi"/>
                <w:b w:val="0"/>
                <w:i/>
                <w:color w:val="FFFFFF" w:themeColor="background1"/>
                <w:sz w:val="20"/>
                <w:szCs w:val="20"/>
              </w:rPr>
            </w:pPr>
            <w:r w:rsidRPr="00BB79D5">
              <w:rPr>
                <w:b w:val="0"/>
                <w:i/>
                <w:iCs/>
                <w:color w:val="FFFFFF" w:themeColor="background1"/>
                <w:sz w:val="20"/>
                <w:szCs w:val="20"/>
              </w:rPr>
              <w:t>P</w:t>
            </w:r>
            <w:r w:rsidRPr="00BB79D5">
              <w:rPr>
                <w:b w:val="0"/>
                <w:color w:val="FFFFFF" w:themeColor="background1"/>
                <w:sz w:val="20"/>
                <w:szCs w:val="20"/>
              </w:rPr>
              <w:t xml:space="preserve"> (</w:t>
            </w:r>
            <w:proofErr w:type="spellStart"/>
            <w:r w:rsidRPr="00BB79D5">
              <w:rPr>
                <w:b w:val="0"/>
                <w:color w:val="FFFFFF" w:themeColor="background1"/>
                <w:sz w:val="20"/>
                <w:szCs w:val="20"/>
              </w:rPr>
              <w:t>adj</w:t>
            </w:r>
            <w:proofErr w:type="spellEnd"/>
            <w:r w:rsidRPr="00BB79D5">
              <w:rPr>
                <w:b w:val="0"/>
                <w:color w:val="FFFFFF" w:themeColor="background1"/>
                <w:sz w:val="20"/>
                <w:szCs w:val="20"/>
              </w:rPr>
              <w:t>)</w:t>
            </w:r>
          </w:p>
        </w:tc>
        <w:tc>
          <w:tcPr>
            <w:tcW w:w="283" w:type="dxa"/>
            <w:tcBorders>
              <w:bottom w:val="nil"/>
            </w:tcBorders>
            <w:shd w:val="clear" w:color="auto" w:fill="228591"/>
          </w:tcPr>
          <w:p w14:paraId="428448C7" w14:textId="77777777" w:rsidR="00CA1618" w:rsidRPr="00BB79D5" w:rsidRDefault="00CA1618" w:rsidP="00CA1618">
            <w:pPr>
              <w:pStyle w:val="TblHd"/>
              <w:rPr>
                <w:b w:val="0"/>
                <w:color w:val="FFFFFF" w:themeColor="background1"/>
                <w:sz w:val="20"/>
                <w:szCs w:val="20"/>
              </w:rPr>
            </w:pPr>
          </w:p>
        </w:tc>
        <w:tc>
          <w:tcPr>
            <w:tcW w:w="1077" w:type="dxa"/>
            <w:tcBorders>
              <w:top w:val="single" w:sz="4" w:space="0" w:color="FFFFFF" w:themeColor="background1"/>
              <w:bottom w:val="nil"/>
            </w:tcBorders>
            <w:shd w:val="clear" w:color="auto" w:fill="228591"/>
            <w:vAlign w:val="bottom"/>
          </w:tcPr>
          <w:p w14:paraId="67E8D328" w14:textId="77777777" w:rsidR="00CA1618" w:rsidRPr="00BB79D5" w:rsidRDefault="00CA1618" w:rsidP="00CA1618">
            <w:pPr>
              <w:pStyle w:val="TblHd"/>
              <w:rPr>
                <w:rFonts w:asciiTheme="minorHAnsi" w:hAnsiTheme="minorHAnsi"/>
                <w:b w:val="0"/>
                <w:i/>
                <w:color w:val="FFFFFF" w:themeColor="background1"/>
                <w:sz w:val="20"/>
                <w:szCs w:val="20"/>
              </w:rPr>
            </w:pPr>
            <w:r w:rsidRPr="00BB79D5">
              <w:rPr>
                <w:b w:val="0"/>
                <w:color w:val="FFFFFF" w:themeColor="background1"/>
                <w:sz w:val="20"/>
                <w:szCs w:val="20"/>
              </w:rPr>
              <w:t>Difference</w:t>
            </w:r>
          </w:p>
        </w:tc>
        <w:tc>
          <w:tcPr>
            <w:tcW w:w="850" w:type="dxa"/>
            <w:tcBorders>
              <w:top w:val="single" w:sz="4" w:space="0" w:color="FFFFFF" w:themeColor="background1"/>
              <w:bottom w:val="nil"/>
            </w:tcBorders>
            <w:shd w:val="clear" w:color="auto" w:fill="228591"/>
            <w:vAlign w:val="bottom"/>
          </w:tcPr>
          <w:p w14:paraId="69F98FB4" w14:textId="77777777" w:rsidR="00CA1618" w:rsidRPr="00BB79D5" w:rsidRDefault="00CA1618" w:rsidP="00CA1618">
            <w:pPr>
              <w:pStyle w:val="TblHd"/>
              <w:rPr>
                <w:rFonts w:asciiTheme="minorHAnsi" w:hAnsiTheme="minorHAnsi"/>
                <w:b w:val="0"/>
                <w:i/>
                <w:color w:val="FFFFFF" w:themeColor="background1"/>
                <w:sz w:val="20"/>
                <w:szCs w:val="20"/>
              </w:rPr>
            </w:pPr>
            <w:r w:rsidRPr="00BB79D5">
              <w:rPr>
                <w:b w:val="0"/>
                <w:color w:val="FFFFFF" w:themeColor="background1"/>
                <w:sz w:val="20"/>
                <w:szCs w:val="20"/>
              </w:rPr>
              <w:t>LCL</w:t>
            </w:r>
          </w:p>
        </w:tc>
        <w:tc>
          <w:tcPr>
            <w:tcW w:w="850" w:type="dxa"/>
            <w:tcBorders>
              <w:top w:val="single" w:sz="4" w:space="0" w:color="FFFFFF" w:themeColor="background1"/>
              <w:bottom w:val="nil"/>
            </w:tcBorders>
            <w:shd w:val="clear" w:color="auto" w:fill="228591"/>
            <w:vAlign w:val="bottom"/>
          </w:tcPr>
          <w:p w14:paraId="260AD4FE" w14:textId="77777777" w:rsidR="00CA1618" w:rsidRPr="00BB79D5" w:rsidRDefault="00CA1618" w:rsidP="00CA1618">
            <w:pPr>
              <w:pStyle w:val="TblHd"/>
              <w:rPr>
                <w:rFonts w:asciiTheme="minorHAnsi" w:hAnsiTheme="minorHAnsi"/>
                <w:b w:val="0"/>
                <w:i/>
                <w:color w:val="FFFFFF" w:themeColor="background1"/>
                <w:sz w:val="20"/>
                <w:szCs w:val="20"/>
              </w:rPr>
            </w:pPr>
            <w:r w:rsidRPr="00BB79D5">
              <w:rPr>
                <w:b w:val="0"/>
                <w:color w:val="FFFFFF" w:themeColor="background1"/>
                <w:sz w:val="20"/>
                <w:szCs w:val="20"/>
              </w:rPr>
              <w:t>UCL</w:t>
            </w:r>
          </w:p>
        </w:tc>
        <w:tc>
          <w:tcPr>
            <w:tcW w:w="907" w:type="dxa"/>
            <w:gridSpan w:val="2"/>
            <w:tcBorders>
              <w:top w:val="single" w:sz="4" w:space="0" w:color="FFFFFF" w:themeColor="background1"/>
              <w:bottom w:val="nil"/>
            </w:tcBorders>
            <w:shd w:val="clear" w:color="auto" w:fill="228591"/>
            <w:vAlign w:val="bottom"/>
          </w:tcPr>
          <w:p w14:paraId="0899DDA2" w14:textId="77777777" w:rsidR="00CA1618" w:rsidRPr="00BB79D5" w:rsidRDefault="00CA1618" w:rsidP="00CA1618">
            <w:pPr>
              <w:pStyle w:val="TblHd"/>
              <w:rPr>
                <w:rFonts w:asciiTheme="minorHAnsi" w:hAnsiTheme="minorHAnsi"/>
                <w:b w:val="0"/>
                <w:i/>
                <w:color w:val="FFFFFF" w:themeColor="background1"/>
                <w:sz w:val="20"/>
                <w:szCs w:val="20"/>
              </w:rPr>
            </w:pPr>
            <w:r w:rsidRPr="00BB79D5">
              <w:rPr>
                <w:b w:val="0"/>
                <w:i/>
                <w:iCs/>
                <w:color w:val="FFFFFF" w:themeColor="background1"/>
                <w:sz w:val="20"/>
                <w:szCs w:val="20"/>
              </w:rPr>
              <w:t>P</w:t>
            </w:r>
            <w:r w:rsidRPr="00BB79D5">
              <w:rPr>
                <w:b w:val="0"/>
                <w:color w:val="FFFFFF" w:themeColor="background1"/>
                <w:sz w:val="20"/>
                <w:szCs w:val="20"/>
              </w:rPr>
              <w:t xml:space="preserve"> (</w:t>
            </w:r>
            <w:proofErr w:type="spellStart"/>
            <w:r w:rsidRPr="00BB79D5">
              <w:rPr>
                <w:b w:val="0"/>
                <w:color w:val="FFFFFF" w:themeColor="background1"/>
                <w:sz w:val="20"/>
                <w:szCs w:val="20"/>
              </w:rPr>
              <w:t>adj</w:t>
            </w:r>
            <w:proofErr w:type="spellEnd"/>
            <w:r w:rsidRPr="00BB79D5">
              <w:rPr>
                <w:b w:val="0"/>
                <w:color w:val="FFFFFF" w:themeColor="background1"/>
                <w:sz w:val="20"/>
                <w:szCs w:val="20"/>
              </w:rPr>
              <w:t>)</w:t>
            </w:r>
          </w:p>
        </w:tc>
      </w:tr>
      <w:tr w:rsidR="00BB79D5" w:rsidRPr="00BB79D5" w14:paraId="1BE70542" w14:textId="77777777" w:rsidTr="00834B3D">
        <w:tc>
          <w:tcPr>
            <w:tcW w:w="2037" w:type="dxa"/>
            <w:tcBorders>
              <w:top w:val="nil"/>
              <w:bottom w:val="single" w:sz="4" w:space="0" w:color="31849B" w:themeColor="accent5" w:themeShade="BF"/>
            </w:tcBorders>
            <w:shd w:val="clear" w:color="auto" w:fill="auto"/>
            <w:vAlign w:val="center"/>
          </w:tcPr>
          <w:p w14:paraId="2F9BEAB3" w14:textId="77777777" w:rsidR="00CA1618" w:rsidRPr="00BB79D5" w:rsidRDefault="00CA1618" w:rsidP="00CA1618">
            <w:pPr>
              <w:pStyle w:val="TblBdy"/>
              <w:rPr>
                <w:sz w:val="20"/>
                <w:szCs w:val="20"/>
              </w:rPr>
            </w:pPr>
            <w:r w:rsidRPr="00BB79D5">
              <w:rPr>
                <w:color w:val="000000"/>
                <w:sz w:val="20"/>
                <w:szCs w:val="20"/>
              </w:rPr>
              <w:t>Pre-burn - Post burn</w:t>
            </w:r>
          </w:p>
        </w:tc>
        <w:tc>
          <w:tcPr>
            <w:tcW w:w="1077" w:type="dxa"/>
            <w:tcBorders>
              <w:top w:val="nil"/>
              <w:bottom w:val="single" w:sz="4" w:space="0" w:color="31849B" w:themeColor="accent5" w:themeShade="BF"/>
            </w:tcBorders>
            <w:vAlign w:val="bottom"/>
          </w:tcPr>
          <w:p w14:paraId="0B879D90" w14:textId="77777777" w:rsidR="00CA1618" w:rsidRPr="00BB79D5" w:rsidRDefault="00CA1618" w:rsidP="00CA1618">
            <w:pPr>
              <w:pStyle w:val="TblBdy"/>
              <w:rPr>
                <w:sz w:val="20"/>
                <w:szCs w:val="20"/>
              </w:rPr>
            </w:pPr>
            <w:r w:rsidRPr="00BB79D5">
              <w:rPr>
                <w:sz w:val="20"/>
                <w:szCs w:val="20"/>
              </w:rPr>
              <w:t>0.45</w:t>
            </w:r>
          </w:p>
        </w:tc>
        <w:tc>
          <w:tcPr>
            <w:tcW w:w="850" w:type="dxa"/>
            <w:tcBorders>
              <w:top w:val="nil"/>
              <w:bottom w:val="single" w:sz="4" w:space="0" w:color="31849B" w:themeColor="accent5" w:themeShade="BF"/>
            </w:tcBorders>
            <w:vAlign w:val="bottom"/>
          </w:tcPr>
          <w:p w14:paraId="6CB44A31" w14:textId="77777777" w:rsidR="00CA1618" w:rsidRPr="00BB79D5" w:rsidRDefault="00CA1618" w:rsidP="00CA1618">
            <w:pPr>
              <w:pStyle w:val="TblBdy"/>
              <w:rPr>
                <w:sz w:val="20"/>
                <w:szCs w:val="20"/>
              </w:rPr>
            </w:pPr>
            <w:r w:rsidRPr="00BB79D5">
              <w:rPr>
                <w:sz w:val="20"/>
                <w:szCs w:val="20"/>
              </w:rPr>
              <w:t>0.17</w:t>
            </w:r>
          </w:p>
        </w:tc>
        <w:tc>
          <w:tcPr>
            <w:tcW w:w="850" w:type="dxa"/>
            <w:tcBorders>
              <w:top w:val="nil"/>
              <w:bottom w:val="single" w:sz="4" w:space="0" w:color="31849B" w:themeColor="accent5" w:themeShade="BF"/>
            </w:tcBorders>
            <w:vAlign w:val="bottom"/>
          </w:tcPr>
          <w:p w14:paraId="5B8F326F" w14:textId="77777777" w:rsidR="00CA1618" w:rsidRPr="00BB79D5" w:rsidRDefault="00CA1618" w:rsidP="00CA1618">
            <w:pPr>
              <w:pStyle w:val="TblBdy"/>
              <w:rPr>
                <w:sz w:val="20"/>
                <w:szCs w:val="20"/>
              </w:rPr>
            </w:pPr>
            <w:r w:rsidRPr="00BB79D5">
              <w:rPr>
                <w:sz w:val="20"/>
                <w:szCs w:val="20"/>
              </w:rPr>
              <w:t>0.74</w:t>
            </w:r>
          </w:p>
        </w:tc>
        <w:tc>
          <w:tcPr>
            <w:tcW w:w="850" w:type="dxa"/>
            <w:gridSpan w:val="3"/>
            <w:tcBorders>
              <w:top w:val="nil"/>
              <w:bottom w:val="single" w:sz="4" w:space="0" w:color="31849B" w:themeColor="accent5" w:themeShade="BF"/>
            </w:tcBorders>
            <w:vAlign w:val="bottom"/>
          </w:tcPr>
          <w:p w14:paraId="1F8EB719" w14:textId="77777777" w:rsidR="00CA1618" w:rsidRPr="00BB79D5" w:rsidRDefault="00CA1618" w:rsidP="00CA1618">
            <w:pPr>
              <w:pStyle w:val="TblBdy"/>
              <w:rPr>
                <w:sz w:val="20"/>
                <w:szCs w:val="20"/>
              </w:rPr>
            </w:pPr>
            <w:r w:rsidRPr="00BB79D5">
              <w:rPr>
                <w:sz w:val="20"/>
                <w:szCs w:val="20"/>
              </w:rPr>
              <w:t>0.00</w:t>
            </w:r>
          </w:p>
        </w:tc>
        <w:tc>
          <w:tcPr>
            <w:tcW w:w="283" w:type="dxa"/>
            <w:tcBorders>
              <w:top w:val="nil"/>
              <w:bottom w:val="single" w:sz="4" w:space="0" w:color="31849B" w:themeColor="accent5" w:themeShade="BF"/>
            </w:tcBorders>
          </w:tcPr>
          <w:p w14:paraId="41130DB4" w14:textId="77777777" w:rsidR="00CA1618" w:rsidRPr="00BB79D5" w:rsidRDefault="00CA1618" w:rsidP="00CA1618">
            <w:pPr>
              <w:pStyle w:val="TblBdy"/>
              <w:rPr>
                <w:sz w:val="20"/>
                <w:szCs w:val="20"/>
              </w:rPr>
            </w:pPr>
          </w:p>
        </w:tc>
        <w:tc>
          <w:tcPr>
            <w:tcW w:w="1077" w:type="dxa"/>
            <w:tcBorders>
              <w:top w:val="nil"/>
              <w:bottom w:val="single" w:sz="4" w:space="0" w:color="31849B" w:themeColor="accent5" w:themeShade="BF"/>
            </w:tcBorders>
            <w:vAlign w:val="bottom"/>
          </w:tcPr>
          <w:p w14:paraId="13018125" w14:textId="77777777" w:rsidR="00CA1618" w:rsidRPr="00BB79D5" w:rsidRDefault="00CA1618" w:rsidP="00CA1618">
            <w:pPr>
              <w:pStyle w:val="TblBdy"/>
              <w:rPr>
                <w:sz w:val="20"/>
                <w:szCs w:val="20"/>
              </w:rPr>
            </w:pPr>
            <w:r w:rsidRPr="00BB79D5">
              <w:rPr>
                <w:sz w:val="20"/>
                <w:szCs w:val="20"/>
              </w:rPr>
              <w:t>2.97</w:t>
            </w:r>
          </w:p>
        </w:tc>
        <w:tc>
          <w:tcPr>
            <w:tcW w:w="850" w:type="dxa"/>
            <w:tcBorders>
              <w:top w:val="nil"/>
              <w:bottom w:val="single" w:sz="4" w:space="0" w:color="31849B" w:themeColor="accent5" w:themeShade="BF"/>
            </w:tcBorders>
            <w:vAlign w:val="bottom"/>
          </w:tcPr>
          <w:p w14:paraId="3BC4183F" w14:textId="77777777" w:rsidR="00CA1618" w:rsidRPr="00BB79D5" w:rsidRDefault="00CA1618" w:rsidP="00CA1618">
            <w:pPr>
              <w:pStyle w:val="TblBdy"/>
              <w:rPr>
                <w:sz w:val="20"/>
                <w:szCs w:val="20"/>
              </w:rPr>
            </w:pPr>
            <w:r w:rsidRPr="00BB79D5">
              <w:rPr>
                <w:sz w:val="20"/>
                <w:szCs w:val="20"/>
              </w:rPr>
              <w:t>1.47</w:t>
            </w:r>
          </w:p>
        </w:tc>
        <w:tc>
          <w:tcPr>
            <w:tcW w:w="850" w:type="dxa"/>
            <w:tcBorders>
              <w:top w:val="nil"/>
              <w:bottom w:val="single" w:sz="4" w:space="0" w:color="31849B" w:themeColor="accent5" w:themeShade="BF"/>
            </w:tcBorders>
            <w:vAlign w:val="bottom"/>
          </w:tcPr>
          <w:p w14:paraId="6CE2FE61" w14:textId="77777777" w:rsidR="00CA1618" w:rsidRPr="00BB79D5" w:rsidRDefault="00CA1618" w:rsidP="00CA1618">
            <w:pPr>
              <w:pStyle w:val="TblBdy"/>
              <w:rPr>
                <w:sz w:val="20"/>
                <w:szCs w:val="20"/>
              </w:rPr>
            </w:pPr>
            <w:r w:rsidRPr="00BB79D5">
              <w:rPr>
                <w:sz w:val="20"/>
                <w:szCs w:val="20"/>
              </w:rPr>
              <w:t>4.47</w:t>
            </w:r>
          </w:p>
        </w:tc>
        <w:tc>
          <w:tcPr>
            <w:tcW w:w="907" w:type="dxa"/>
            <w:gridSpan w:val="2"/>
            <w:tcBorders>
              <w:top w:val="nil"/>
              <w:bottom w:val="single" w:sz="4" w:space="0" w:color="31849B" w:themeColor="accent5" w:themeShade="BF"/>
            </w:tcBorders>
            <w:vAlign w:val="bottom"/>
          </w:tcPr>
          <w:p w14:paraId="5B45B2BE" w14:textId="77777777" w:rsidR="00CA1618" w:rsidRPr="00BB79D5" w:rsidRDefault="00CA1618" w:rsidP="00CA1618">
            <w:pPr>
              <w:pStyle w:val="TblBdy"/>
              <w:rPr>
                <w:sz w:val="20"/>
                <w:szCs w:val="20"/>
              </w:rPr>
            </w:pPr>
            <w:r w:rsidRPr="00BB79D5">
              <w:rPr>
                <w:sz w:val="20"/>
                <w:szCs w:val="20"/>
              </w:rPr>
              <w:t>0.00</w:t>
            </w:r>
          </w:p>
        </w:tc>
      </w:tr>
      <w:tr w:rsidR="00BB79D5" w:rsidRPr="00BB79D5" w14:paraId="2F6E394E" w14:textId="77777777" w:rsidTr="00834B3D">
        <w:tc>
          <w:tcPr>
            <w:tcW w:w="2037" w:type="dxa"/>
            <w:tcBorders>
              <w:top w:val="single" w:sz="4" w:space="0" w:color="31849B" w:themeColor="accent5" w:themeShade="BF"/>
              <w:bottom w:val="single" w:sz="4" w:space="0" w:color="31849B" w:themeColor="accent5" w:themeShade="BF"/>
            </w:tcBorders>
            <w:shd w:val="clear" w:color="auto" w:fill="auto"/>
            <w:vAlign w:val="center"/>
          </w:tcPr>
          <w:p w14:paraId="08C16D7A" w14:textId="77777777" w:rsidR="00CA1618" w:rsidRPr="00BB79D5" w:rsidRDefault="00CA1618" w:rsidP="00CA1618">
            <w:pPr>
              <w:pStyle w:val="TblBdy"/>
              <w:rPr>
                <w:sz w:val="20"/>
                <w:szCs w:val="20"/>
              </w:rPr>
            </w:pPr>
            <w:r w:rsidRPr="00BB79D5">
              <w:rPr>
                <w:color w:val="000000"/>
                <w:sz w:val="20"/>
                <w:szCs w:val="20"/>
              </w:rPr>
              <w:t>Pre-burn - 2014</w:t>
            </w:r>
          </w:p>
        </w:tc>
        <w:tc>
          <w:tcPr>
            <w:tcW w:w="1077" w:type="dxa"/>
            <w:tcBorders>
              <w:top w:val="single" w:sz="4" w:space="0" w:color="31849B" w:themeColor="accent5" w:themeShade="BF"/>
              <w:bottom w:val="single" w:sz="4" w:space="0" w:color="31849B" w:themeColor="accent5" w:themeShade="BF"/>
            </w:tcBorders>
            <w:vAlign w:val="bottom"/>
          </w:tcPr>
          <w:p w14:paraId="7F919325" w14:textId="77777777" w:rsidR="00CA1618" w:rsidRPr="00BB79D5" w:rsidRDefault="00CA1618" w:rsidP="00CA1618">
            <w:pPr>
              <w:pStyle w:val="TblBdy"/>
              <w:rPr>
                <w:sz w:val="20"/>
                <w:szCs w:val="20"/>
              </w:rPr>
            </w:pPr>
            <w:r w:rsidRPr="00BB79D5">
              <w:rPr>
                <w:sz w:val="20"/>
                <w:szCs w:val="20"/>
              </w:rPr>
              <w:t>0.43</w:t>
            </w:r>
          </w:p>
        </w:tc>
        <w:tc>
          <w:tcPr>
            <w:tcW w:w="850" w:type="dxa"/>
            <w:tcBorders>
              <w:top w:val="single" w:sz="4" w:space="0" w:color="31849B" w:themeColor="accent5" w:themeShade="BF"/>
              <w:bottom w:val="single" w:sz="4" w:space="0" w:color="31849B" w:themeColor="accent5" w:themeShade="BF"/>
            </w:tcBorders>
            <w:vAlign w:val="bottom"/>
          </w:tcPr>
          <w:p w14:paraId="0EC6EAA1" w14:textId="77777777" w:rsidR="00CA1618" w:rsidRPr="00BB79D5" w:rsidRDefault="00CA1618" w:rsidP="00CA1618">
            <w:pPr>
              <w:pStyle w:val="TblBdy"/>
              <w:rPr>
                <w:sz w:val="20"/>
                <w:szCs w:val="20"/>
              </w:rPr>
            </w:pPr>
            <w:r w:rsidRPr="00BB79D5">
              <w:rPr>
                <w:sz w:val="20"/>
                <w:szCs w:val="20"/>
              </w:rPr>
              <w:t>0.15</w:t>
            </w:r>
          </w:p>
        </w:tc>
        <w:tc>
          <w:tcPr>
            <w:tcW w:w="850" w:type="dxa"/>
            <w:tcBorders>
              <w:top w:val="single" w:sz="4" w:space="0" w:color="31849B" w:themeColor="accent5" w:themeShade="BF"/>
              <w:bottom w:val="single" w:sz="4" w:space="0" w:color="31849B" w:themeColor="accent5" w:themeShade="BF"/>
            </w:tcBorders>
            <w:vAlign w:val="bottom"/>
          </w:tcPr>
          <w:p w14:paraId="0023E375" w14:textId="77777777" w:rsidR="00CA1618" w:rsidRPr="00BB79D5" w:rsidRDefault="00CA1618" w:rsidP="00CA1618">
            <w:pPr>
              <w:pStyle w:val="TblBdy"/>
              <w:rPr>
                <w:sz w:val="20"/>
                <w:szCs w:val="20"/>
              </w:rPr>
            </w:pPr>
            <w:r w:rsidRPr="00BB79D5">
              <w:rPr>
                <w:sz w:val="20"/>
                <w:szCs w:val="20"/>
              </w:rPr>
              <w:t>0.72</w:t>
            </w:r>
          </w:p>
        </w:tc>
        <w:tc>
          <w:tcPr>
            <w:tcW w:w="850" w:type="dxa"/>
            <w:gridSpan w:val="3"/>
            <w:tcBorders>
              <w:top w:val="single" w:sz="4" w:space="0" w:color="31849B" w:themeColor="accent5" w:themeShade="BF"/>
              <w:bottom w:val="single" w:sz="4" w:space="0" w:color="31849B" w:themeColor="accent5" w:themeShade="BF"/>
            </w:tcBorders>
            <w:vAlign w:val="bottom"/>
          </w:tcPr>
          <w:p w14:paraId="7BD99F1F" w14:textId="77777777" w:rsidR="00CA1618" w:rsidRPr="00BB79D5" w:rsidRDefault="00CA1618" w:rsidP="00CA1618">
            <w:pPr>
              <w:pStyle w:val="TblBdy"/>
              <w:rPr>
                <w:sz w:val="20"/>
                <w:szCs w:val="20"/>
              </w:rPr>
            </w:pPr>
            <w:r w:rsidRPr="00BB79D5">
              <w:rPr>
                <w:sz w:val="20"/>
                <w:szCs w:val="20"/>
              </w:rPr>
              <w:t>0.001</w:t>
            </w:r>
          </w:p>
        </w:tc>
        <w:tc>
          <w:tcPr>
            <w:tcW w:w="283" w:type="dxa"/>
            <w:tcBorders>
              <w:top w:val="single" w:sz="4" w:space="0" w:color="31849B" w:themeColor="accent5" w:themeShade="BF"/>
              <w:bottom w:val="single" w:sz="4" w:space="0" w:color="31849B" w:themeColor="accent5" w:themeShade="BF"/>
            </w:tcBorders>
          </w:tcPr>
          <w:p w14:paraId="66BA5B20" w14:textId="77777777" w:rsidR="00CA1618" w:rsidRPr="00BB79D5" w:rsidRDefault="00CA1618" w:rsidP="00CA1618">
            <w:pPr>
              <w:pStyle w:val="TblBdy"/>
              <w:rPr>
                <w:sz w:val="20"/>
                <w:szCs w:val="20"/>
              </w:rPr>
            </w:pPr>
          </w:p>
        </w:tc>
        <w:tc>
          <w:tcPr>
            <w:tcW w:w="1077" w:type="dxa"/>
            <w:tcBorders>
              <w:top w:val="single" w:sz="4" w:space="0" w:color="31849B" w:themeColor="accent5" w:themeShade="BF"/>
              <w:bottom w:val="single" w:sz="4" w:space="0" w:color="31849B" w:themeColor="accent5" w:themeShade="BF"/>
            </w:tcBorders>
            <w:vAlign w:val="bottom"/>
          </w:tcPr>
          <w:p w14:paraId="1646D43D" w14:textId="77777777" w:rsidR="00CA1618" w:rsidRPr="00BB79D5" w:rsidRDefault="00CA1618" w:rsidP="00CA1618">
            <w:pPr>
              <w:pStyle w:val="TblBdy"/>
              <w:rPr>
                <w:sz w:val="20"/>
                <w:szCs w:val="20"/>
              </w:rPr>
            </w:pPr>
            <w:r w:rsidRPr="00BB79D5">
              <w:rPr>
                <w:sz w:val="20"/>
                <w:szCs w:val="20"/>
              </w:rPr>
              <w:t>2.60</w:t>
            </w:r>
          </w:p>
        </w:tc>
        <w:tc>
          <w:tcPr>
            <w:tcW w:w="850" w:type="dxa"/>
            <w:tcBorders>
              <w:top w:val="single" w:sz="4" w:space="0" w:color="31849B" w:themeColor="accent5" w:themeShade="BF"/>
              <w:bottom w:val="single" w:sz="4" w:space="0" w:color="31849B" w:themeColor="accent5" w:themeShade="BF"/>
            </w:tcBorders>
            <w:vAlign w:val="bottom"/>
          </w:tcPr>
          <w:p w14:paraId="3648D412" w14:textId="77777777" w:rsidR="00CA1618" w:rsidRPr="00BB79D5" w:rsidRDefault="00CA1618" w:rsidP="00CA1618">
            <w:pPr>
              <w:pStyle w:val="TblBdy"/>
              <w:rPr>
                <w:sz w:val="20"/>
                <w:szCs w:val="20"/>
              </w:rPr>
            </w:pPr>
            <w:r w:rsidRPr="00BB79D5">
              <w:rPr>
                <w:sz w:val="20"/>
                <w:szCs w:val="20"/>
              </w:rPr>
              <w:t>1.10</w:t>
            </w:r>
          </w:p>
        </w:tc>
        <w:tc>
          <w:tcPr>
            <w:tcW w:w="850" w:type="dxa"/>
            <w:tcBorders>
              <w:top w:val="single" w:sz="4" w:space="0" w:color="31849B" w:themeColor="accent5" w:themeShade="BF"/>
              <w:bottom w:val="single" w:sz="4" w:space="0" w:color="31849B" w:themeColor="accent5" w:themeShade="BF"/>
            </w:tcBorders>
            <w:vAlign w:val="bottom"/>
          </w:tcPr>
          <w:p w14:paraId="22FC7AF3" w14:textId="77777777" w:rsidR="00CA1618" w:rsidRPr="00BB79D5" w:rsidRDefault="00CA1618" w:rsidP="00CA1618">
            <w:pPr>
              <w:pStyle w:val="TblBdy"/>
              <w:rPr>
                <w:sz w:val="20"/>
                <w:szCs w:val="20"/>
              </w:rPr>
            </w:pPr>
            <w:r w:rsidRPr="00BB79D5">
              <w:rPr>
                <w:sz w:val="20"/>
                <w:szCs w:val="20"/>
              </w:rPr>
              <w:t>4.10</w:t>
            </w:r>
          </w:p>
        </w:tc>
        <w:tc>
          <w:tcPr>
            <w:tcW w:w="907" w:type="dxa"/>
            <w:gridSpan w:val="2"/>
            <w:tcBorders>
              <w:top w:val="single" w:sz="4" w:space="0" w:color="31849B" w:themeColor="accent5" w:themeShade="BF"/>
              <w:bottom w:val="single" w:sz="4" w:space="0" w:color="31849B" w:themeColor="accent5" w:themeShade="BF"/>
            </w:tcBorders>
            <w:vAlign w:val="bottom"/>
          </w:tcPr>
          <w:p w14:paraId="4B058FE6" w14:textId="77777777" w:rsidR="00CA1618" w:rsidRPr="00BB79D5" w:rsidRDefault="00CA1618" w:rsidP="00CA1618">
            <w:pPr>
              <w:pStyle w:val="TblBdy"/>
              <w:rPr>
                <w:sz w:val="20"/>
                <w:szCs w:val="20"/>
              </w:rPr>
            </w:pPr>
            <w:r w:rsidRPr="00BB79D5">
              <w:rPr>
                <w:sz w:val="20"/>
                <w:szCs w:val="20"/>
              </w:rPr>
              <w:t>0.00</w:t>
            </w:r>
          </w:p>
        </w:tc>
      </w:tr>
      <w:tr w:rsidR="00BB79D5" w:rsidRPr="00BB79D5" w14:paraId="4159E1FE" w14:textId="77777777" w:rsidTr="00834B3D">
        <w:tc>
          <w:tcPr>
            <w:tcW w:w="2037" w:type="dxa"/>
            <w:tcBorders>
              <w:top w:val="single" w:sz="4" w:space="0" w:color="31849B" w:themeColor="accent5" w:themeShade="BF"/>
              <w:bottom w:val="single" w:sz="4" w:space="0" w:color="31849B" w:themeColor="accent5" w:themeShade="BF"/>
            </w:tcBorders>
            <w:shd w:val="clear" w:color="auto" w:fill="auto"/>
            <w:vAlign w:val="center"/>
          </w:tcPr>
          <w:p w14:paraId="32993B81" w14:textId="77777777" w:rsidR="00CA1618" w:rsidRPr="00BB79D5" w:rsidRDefault="00CA1618" w:rsidP="00CA1618">
            <w:pPr>
              <w:pStyle w:val="TblBdy"/>
              <w:rPr>
                <w:sz w:val="20"/>
                <w:szCs w:val="20"/>
              </w:rPr>
            </w:pPr>
            <w:r w:rsidRPr="00BB79D5">
              <w:rPr>
                <w:sz w:val="20"/>
                <w:szCs w:val="20"/>
              </w:rPr>
              <w:t>2014 - 2015</w:t>
            </w:r>
          </w:p>
        </w:tc>
        <w:tc>
          <w:tcPr>
            <w:tcW w:w="1077" w:type="dxa"/>
            <w:tcBorders>
              <w:top w:val="single" w:sz="4" w:space="0" w:color="31849B" w:themeColor="accent5" w:themeShade="BF"/>
              <w:bottom w:val="single" w:sz="4" w:space="0" w:color="31849B" w:themeColor="accent5" w:themeShade="BF"/>
            </w:tcBorders>
            <w:vAlign w:val="bottom"/>
          </w:tcPr>
          <w:p w14:paraId="3B8C995B" w14:textId="77777777" w:rsidR="00CA1618" w:rsidRPr="00BB79D5" w:rsidRDefault="00CA1618" w:rsidP="00CA1618">
            <w:pPr>
              <w:pStyle w:val="TblBdy"/>
              <w:rPr>
                <w:sz w:val="20"/>
                <w:szCs w:val="20"/>
              </w:rPr>
            </w:pPr>
            <w:r w:rsidRPr="00BB79D5">
              <w:rPr>
                <w:sz w:val="20"/>
                <w:szCs w:val="20"/>
              </w:rPr>
              <w:t>0.37</w:t>
            </w:r>
          </w:p>
        </w:tc>
        <w:tc>
          <w:tcPr>
            <w:tcW w:w="850" w:type="dxa"/>
            <w:tcBorders>
              <w:top w:val="single" w:sz="4" w:space="0" w:color="31849B" w:themeColor="accent5" w:themeShade="BF"/>
              <w:bottom w:val="single" w:sz="4" w:space="0" w:color="31849B" w:themeColor="accent5" w:themeShade="BF"/>
            </w:tcBorders>
            <w:vAlign w:val="bottom"/>
          </w:tcPr>
          <w:p w14:paraId="1BE41B91" w14:textId="77777777" w:rsidR="00CA1618" w:rsidRPr="00BB79D5" w:rsidRDefault="00CA1618" w:rsidP="00CA1618">
            <w:pPr>
              <w:pStyle w:val="TblBdy"/>
              <w:rPr>
                <w:sz w:val="20"/>
                <w:szCs w:val="20"/>
              </w:rPr>
            </w:pPr>
            <w:r w:rsidRPr="00BB79D5">
              <w:rPr>
                <w:sz w:val="20"/>
                <w:szCs w:val="20"/>
              </w:rPr>
              <w:t>0.09</w:t>
            </w:r>
          </w:p>
        </w:tc>
        <w:tc>
          <w:tcPr>
            <w:tcW w:w="850" w:type="dxa"/>
            <w:tcBorders>
              <w:top w:val="single" w:sz="4" w:space="0" w:color="31849B" w:themeColor="accent5" w:themeShade="BF"/>
              <w:bottom w:val="single" w:sz="4" w:space="0" w:color="31849B" w:themeColor="accent5" w:themeShade="BF"/>
            </w:tcBorders>
            <w:vAlign w:val="bottom"/>
          </w:tcPr>
          <w:p w14:paraId="1902458C" w14:textId="77777777" w:rsidR="00CA1618" w:rsidRPr="00BB79D5" w:rsidRDefault="00CA1618" w:rsidP="00CA1618">
            <w:pPr>
              <w:pStyle w:val="TblBdy"/>
              <w:rPr>
                <w:sz w:val="20"/>
                <w:szCs w:val="20"/>
              </w:rPr>
            </w:pPr>
            <w:r w:rsidRPr="00BB79D5">
              <w:rPr>
                <w:sz w:val="20"/>
                <w:szCs w:val="20"/>
              </w:rPr>
              <w:t>0.66</w:t>
            </w:r>
          </w:p>
        </w:tc>
        <w:tc>
          <w:tcPr>
            <w:tcW w:w="850" w:type="dxa"/>
            <w:gridSpan w:val="3"/>
            <w:tcBorders>
              <w:top w:val="single" w:sz="4" w:space="0" w:color="31849B" w:themeColor="accent5" w:themeShade="BF"/>
              <w:bottom w:val="single" w:sz="4" w:space="0" w:color="31849B" w:themeColor="accent5" w:themeShade="BF"/>
            </w:tcBorders>
            <w:vAlign w:val="bottom"/>
          </w:tcPr>
          <w:p w14:paraId="0732C45C" w14:textId="77777777" w:rsidR="00CA1618" w:rsidRPr="00BB79D5" w:rsidRDefault="00CA1618" w:rsidP="00CA1618">
            <w:pPr>
              <w:pStyle w:val="TblBdy"/>
              <w:rPr>
                <w:sz w:val="20"/>
                <w:szCs w:val="20"/>
              </w:rPr>
            </w:pPr>
            <w:r w:rsidRPr="00BB79D5">
              <w:rPr>
                <w:sz w:val="20"/>
                <w:szCs w:val="20"/>
              </w:rPr>
              <w:t>0.004</w:t>
            </w:r>
          </w:p>
        </w:tc>
        <w:tc>
          <w:tcPr>
            <w:tcW w:w="283" w:type="dxa"/>
            <w:tcBorders>
              <w:top w:val="single" w:sz="4" w:space="0" w:color="31849B" w:themeColor="accent5" w:themeShade="BF"/>
              <w:bottom w:val="single" w:sz="4" w:space="0" w:color="31849B" w:themeColor="accent5" w:themeShade="BF"/>
            </w:tcBorders>
          </w:tcPr>
          <w:p w14:paraId="41A3AF40" w14:textId="77777777" w:rsidR="00CA1618" w:rsidRPr="00BB79D5" w:rsidRDefault="00CA1618" w:rsidP="00CA1618">
            <w:pPr>
              <w:pStyle w:val="TblBdy"/>
              <w:rPr>
                <w:sz w:val="20"/>
                <w:szCs w:val="20"/>
              </w:rPr>
            </w:pPr>
          </w:p>
        </w:tc>
        <w:tc>
          <w:tcPr>
            <w:tcW w:w="1077" w:type="dxa"/>
            <w:tcBorders>
              <w:top w:val="single" w:sz="4" w:space="0" w:color="31849B" w:themeColor="accent5" w:themeShade="BF"/>
              <w:bottom w:val="single" w:sz="4" w:space="0" w:color="31849B" w:themeColor="accent5" w:themeShade="BF"/>
            </w:tcBorders>
            <w:vAlign w:val="bottom"/>
          </w:tcPr>
          <w:p w14:paraId="3F86FC12" w14:textId="52EDF9B2" w:rsidR="00CA1618" w:rsidRPr="00BB79D5" w:rsidRDefault="00CA1618" w:rsidP="00CA1618">
            <w:pPr>
              <w:pStyle w:val="TblBdy"/>
              <w:rPr>
                <w:sz w:val="20"/>
                <w:szCs w:val="20"/>
              </w:rPr>
            </w:pPr>
            <w:r w:rsidRPr="00BB79D5">
              <w:rPr>
                <w:sz w:val="20"/>
                <w:szCs w:val="20"/>
              </w:rPr>
              <w:t>1.9</w:t>
            </w:r>
            <w:r w:rsidR="00BB79D5" w:rsidRPr="00BB79D5">
              <w:rPr>
                <w:sz w:val="20"/>
                <w:szCs w:val="20"/>
              </w:rPr>
              <w:t>0</w:t>
            </w:r>
          </w:p>
        </w:tc>
        <w:tc>
          <w:tcPr>
            <w:tcW w:w="850" w:type="dxa"/>
            <w:tcBorders>
              <w:top w:val="single" w:sz="4" w:space="0" w:color="31849B" w:themeColor="accent5" w:themeShade="BF"/>
              <w:bottom w:val="single" w:sz="4" w:space="0" w:color="31849B" w:themeColor="accent5" w:themeShade="BF"/>
            </w:tcBorders>
            <w:vAlign w:val="bottom"/>
          </w:tcPr>
          <w:p w14:paraId="388125DE" w14:textId="77777777" w:rsidR="00CA1618" w:rsidRPr="00BB79D5" w:rsidRDefault="00CA1618" w:rsidP="00CA1618">
            <w:pPr>
              <w:pStyle w:val="TblBdy"/>
              <w:rPr>
                <w:sz w:val="20"/>
                <w:szCs w:val="20"/>
              </w:rPr>
            </w:pPr>
            <w:r w:rsidRPr="00BB79D5">
              <w:rPr>
                <w:sz w:val="20"/>
                <w:szCs w:val="20"/>
              </w:rPr>
              <w:t>0.47</w:t>
            </w:r>
          </w:p>
        </w:tc>
        <w:tc>
          <w:tcPr>
            <w:tcW w:w="850" w:type="dxa"/>
            <w:tcBorders>
              <w:top w:val="single" w:sz="4" w:space="0" w:color="31849B" w:themeColor="accent5" w:themeShade="BF"/>
              <w:bottom w:val="single" w:sz="4" w:space="0" w:color="31849B" w:themeColor="accent5" w:themeShade="BF"/>
            </w:tcBorders>
            <w:vAlign w:val="bottom"/>
          </w:tcPr>
          <w:p w14:paraId="4D967BA2" w14:textId="77777777" w:rsidR="00CA1618" w:rsidRPr="00BB79D5" w:rsidRDefault="00CA1618" w:rsidP="00CA1618">
            <w:pPr>
              <w:pStyle w:val="TblBdy"/>
              <w:rPr>
                <w:sz w:val="20"/>
                <w:szCs w:val="20"/>
              </w:rPr>
            </w:pPr>
            <w:r w:rsidRPr="00BB79D5">
              <w:rPr>
                <w:sz w:val="20"/>
                <w:szCs w:val="20"/>
              </w:rPr>
              <w:t>3.47</w:t>
            </w:r>
          </w:p>
        </w:tc>
        <w:tc>
          <w:tcPr>
            <w:tcW w:w="907" w:type="dxa"/>
            <w:gridSpan w:val="2"/>
            <w:tcBorders>
              <w:top w:val="single" w:sz="4" w:space="0" w:color="31849B" w:themeColor="accent5" w:themeShade="BF"/>
              <w:bottom w:val="single" w:sz="4" w:space="0" w:color="31849B" w:themeColor="accent5" w:themeShade="BF"/>
            </w:tcBorders>
            <w:vAlign w:val="bottom"/>
          </w:tcPr>
          <w:p w14:paraId="2111C25B" w14:textId="77777777" w:rsidR="00CA1618" w:rsidRPr="00BB79D5" w:rsidRDefault="00CA1618" w:rsidP="00CA1618">
            <w:pPr>
              <w:pStyle w:val="TblBdy"/>
              <w:rPr>
                <w:sz w:val="20"/>
                <w:szCs w:val="20"/>
              </w:rPr>
            </w:pPr>
            <w:r w:rsidRPr="00BB79D5">
              <w:rPr>
                <w:sz w:val="20"/>
                <w:szCs w:val="20"/>
              </w:rPr>
              <w:t>0.005</w:t>
            </w:r>
          </w:p>
        </w:tc>
      </w:tr>
      <w:tr w:rsidR="00BB79D5" w:rsidRPr="00BB79D5" w14:paraId="19D2D514" w14:textId="77777777" w:rsidTr="00834B3D">
        <w:tc>
          <w:tcPr>
            <w:tcW w:w="2037" w:type="dxa"/>
            <w:tcBorders>
              <w:top w:val="single" w:sz="4" w:space="0" w:color="31849B" w:themeColor="accent5" w:themeShade="BF"/>
              <w:bottom w:val="single" w:sz="4" w:space="0" w:color="31849B" w:themeColor="accent5" w:themeShade="BF"/>
            </w:tcBorders>
            <w:shd w:val="clear" w:color="auto" w:fill="auto"/>
            <w:vAlign w:val="center"/>
          </w:tcPr>
          <w:p w14:paraId="303FAB4F" w14:textId="77777777" w:rsidR="00CA1618" w:rsidRPr="00BB79D5" w:rsidRDefault="00CA1618" w:rsidP="00CA1618">
            <w:pPr>
              <w:pStyle w:val="TblBdy"/>
              <w:rPr>
                <w:sz w:val="20"/>
                <w:szCs w:val="20"/>
              </w:rPr>
            </w:pPr>
            <w:r w:rsidRPr="00BB79D5">
              <w:rPr>
                <w:color w:val="000000"/>
                <w:sz w:val="20"/>
                <w:szCs w:val="20"/>
              </w:rPr>
              <w:t>Pre-burn - 2015</w:t>
            </w:r>
          </w:p>
        </w:tc>
        <w:tc>
          <w:tcPr>
            <w:tcW w:w="1077" w:type="dxa"/>
            <w:tcBorders>
              <w:top w:val="single" w:sz="4" w:space="0" w:color="31849B" w:themeColor="accent5" w:themeShade="BF"/>
              <w:bottom w:val="single" w:sz="4" w:space="0" w:color="31849B" w:themeColor="accent5" w:themeShade="BF"/>
            </w:tcBorders>
            <w:vAlign w:val="bottom"/>
          </w:tcPr>
          <w:p w14:paraId="159BCDF8" w14:textId="77777777" w:rsidR="00CA1618" w:rsidRPr="00BB79D5" w:rsidRDefault="00CA1618" w:rsidP="00CA1618">
            <w:pPr>
              <w:pStyle w:val="TblBdy"/>
              <w:rPr>
                <w:sz w:val="20"/>
                <w:szCs w:val="20"/>
              </w:rPr>
            </w:pPr>
            <w:r w:rsidRPr="00BB79D5">
              <w:rPr>
                <w:sz w:val="20"/>
                <w:szCs w:val="20"/>
              </w:rPr>
              <w:t>0.06</w:t>
            </w:r>
          </w:p>
        </w:tc>
        <w:tc>
          <w:tcPr>
            <w:tcW w:w="850" w:type="dxa"/>
            <w:tcBorders>
              <w:top w:val="single" w:sz="4" w:space="0" w:color="31849B" w:themeColor="accent5" w:themeShade="BF"/>
              <w:bottom w:val="single" w:sz="4" w:space="0" w:color="31849B" w:themeColor="accent5" w:themeShade="BF"/>
            </w:tcBorders>
            <w:vAlign w:val="bottom"/>
          </w:tcPr>
          <w:p w14:paraId="15395586" w14:textId="77777777" w:rsidR="00CA1618" w:rsidRPr="00BB79D5" w:rsidRDefault="00CA1618" w:rsidP="00CA1618">
            <w:pPr>
              <w:pStyle w:val="TblBdy"/>
              <w:rPr>
                <w:sz w:val="20"/>
                <w:szCs w:val="20"/>
              </w:rPr>
            </w:pPr>
            <w:r w:rsidRPr="00BB79D5">
              <w:rPr>
                <w:sz w:val="20"/>
                <w:szCs w:val="20"/>
              </w:rPr>
              <w:t>–0.22</w:t>
            </w:r>
          </w:p>
        </w:tc>
        <w:tc>
          <w:tcPr>
            <w:tcW w:w="850" w:type="dxa"/>
            <w:tcBorders>
              <w:top w:val="single" w:sz="4" w:space="0" w:color="31849B" w:themeColor="accent5" w:themeShade="BF"/>
              <w:bottom w:val="single" w:sz="4" w:space="0" w:color="31849B" w:themeColor="accent5" w:themeShade="BF"/>
            </w:tcBorders>
            <w:vAlign w:val="bottom"/>
          </w:tcPr>
          <w:p w14:paraId="5392B285" w14:textId="77777777" w:rsidR="00CA1618" w:rsidRPr="00BB79D5" w:rsidRDefault="00CA1618" w:rsidP="00CA1618">
            <w:pPr>
              <w:pStyle w:val="TblBdy"/>
              <w:rPr>
                <w:sz w:val="20"/>
                <w:szCs w:val="20"/>
              </w:rPr>
            </w:pPr>
            <w:r w:rsidRPr="00BB79D5">
              <w:rPr>
                <w:sz w:val="20"/>
                <w:szCs w:val="20"/>
              </w:rPr>
              <w:t>0.34</w:t>
            </w:r>
          </w:p>
        </w:tc>
        <w:tc>
          <w:tcPr>
            <w:tcW w:w="850" w:type="dxa"/>
            <w:gridSpan w:val="3"/>
            <w:tcBorders>
              <w:top w:val="single" w:sz="4" w:space="0" w:color="31849B" w:themeColor="accent5" w:themeShade="BF"/>
              <w:bottom w:val="single" w:sz="4" w:space="0" w:color="31849B" w:themeColor="accent5" w:themeShade="BF"/>
            </w:tcBorders>
            <w:vAlign w:val="bottom"/>
          </w:tcPr>
          <w:p w14:paraId="3DD7850A" w14:textId="77777777" w:rsidR="00CA1618" w:rsidRPr="00BB79D5" w:rsidRDefault="00CA1618" w:rsidP="00CA1618">
            <w:pPr>
              <w:pStyle w:val="TblBdy"/>
              <w:rPr>
                <w:sz w:val="20"/>
                <w:szCs w:val="20"/>
              </w:rPr>
            </w:pPr>
            <w:r w:rsidRPr="00BB79D5">
              <w:rPr>
                <w:sz w:val="20"/>
                <w:szCs w:val="20"/>
              </w:rPr>
              <w:t>0.95</w:t>
            </w:r>
          </w:p>
        </w:tc>
        <w:tc>
          <w:tcPr>
            <w:tcW w:w="283" w:type="dxa"/>
            <w:tcBorders>
              <w:top w:val="single" w:sz="4" w:space="0" w:color="31849B" w:themeColor="accent5" w:themeShade="BF"/>
              <w:bottom w:val="single" w:sz="4" w:space="0" w:color="31849B" w:themeColor="accent5" w:themeShade="BF"/>
            </w:tcBorders>
          </w:tcPr>
          <w:p w14:paraId="1017999E" w14:textId="77777777" w:rsidR="00CA1618" w:rsidRPr="00BB79D5" w:rsidRDefault="00CA1618" w:rsidP="00CA1618">
            <w:pPr>
              <w:pStyle w:val="TblBdy"/>
              <w:rPr>
                <w:sz w:val="20"/>
                <w:szCs w:val="20"/>
              </w:rPr>
            </w:pPr>
          </w:p>
        </w:tc>
        <w:tc>
          <w:tcPr>
            <w:tcW w:w="1077" w:type="dxa"/>
            <w:tcBorders>
              <w:top w:val="single" w:sz="4" w:space="0" w:color="31849B" w:themeColor="accent5" w:themeShade="BF"/>
              <w:bottom w:val="single" w:sz="4" w:space="0" w:color="31849B" w:themeColor="accent5" w:themeShade="BF"/>
            </w:tcBorders>
            <w:vAlign w:val="bottom"/>
          </w:tcPr>
          <w:p w14:paraId="746CF2B9" w14:textId="77777777" w:rsidR="00CA1618" w:rsidRPr="00BB79D5" w:rsidRDefault="00CA1618" w:rsidP="00CA1618">
            <w:pPr>
              <w:pStyle w:val="TblBdy"/>
              <w:rPr>
                <w:sz w:val="20"/>
                <w:szCs w:val="20"/>
              </w:rPr>
            </w:pPr>
            <w:r w:rsidRPr="00BB79D5">
              <w:rPr>
                <w:sz w:val="20"/>
                <w:szCs w:val="20"/>
              </w:rPr>
              <w:t>0.63</w:t>
            </w:r>
          </w:p>
        </w:tc>
        <w:tc>
          <w:tcPr>
            <w:tcW w:w="850" w:type="dxa"/>
            <w:tcBorders>
              <w:top w:val="single" w:sz="4" w:space="0" w:color="31849B" w:themeColor="accent5" w:themeShade="BF"/>
              <w:bottom w:val="single" w:sz="4" w:space="0" w:color="31849B" w:themeColor="accent5" w:themeShade="BF"/>
            </w:tcBorders>
            <w:vAlign w:val="bottom"/>
          </w:tcPr>
          <w:p w14:paraId="12A8A97B" w14:textId="77777777" w:rsidR="00CA1618" w:rsidRPr="00BB79D5" w:rsidRDefault="00CA1618" w:rsidP="00CA1618">
            <w:pPr>
              <w:pStyle w:val="TblBdy"/>
              <w:rPr>
                <w:sz w:val="20"/>
                <w:szCs w:val="20"/>
              </w:rPr>
            </w:pPr>
            <w:r w:rsidRPr="00BB79D5">
              <w:rPr>
                <w:sz w:val="20"/>
                <w:szCs w:val="20"/>
              </w:rPr>
              <w:t>–0.87</w:t>
            </w:r>
          </w:p>
        </w:tc>
        <w:tc>
          <w:tcPr>
            <w:tcW w:w="850" w:type="dxa"/>
            <w:tcBorders>
              <w:top w:val="single" w:sz="4" w:space="0" w:color="31849B" w:themeColor="accent5" w:themeShade="BF"/>
              <w:bottom w:val="single" w:sz="4" w:space="0" w:color="31849B" w:themeColor="accent5" w:themeShade="BF"/>
            </w:tcBorders>
            <w:vAlign w:val="bottom"/>
          </w:tcPr>
          <w:p w14:paraId="6B7A9A57" w14:textId="77777777" w:rsidR="00CA1618" w:rsidRPr="00BB79D5" w:rsidRDefault="00CA1618" w:rsidP="00CA1618">
            <w:pPr>
              <w:pStyle w:val="TblBdy"/>
              <w:rPr>
                <w:sz w:val="20"/>
                <w:szCs w:val="20"/>
              </w:rPr>
            </w:pPr>
            <w:r w:rsidRPr="00BB79D5">
              <w:rPr>
                <w:sz w:val="20"/>
                <w:szCs w:val="20"/>
              </w:rPr>
              <w:t>2.13</w:t>
            </w:r>
          </w:p>
        </w:tc>
        <w:tc>
          <w:tcPr>
            <w:tcW w:w="907" w:type="dxa"/>
            <w:gridSpan w:val="2"/>
            <w:tcBorders>
              <w:top w:val="single" w:sz="4" w:space="0" w:color="31849B" w:themeColor="accent5" w:themeShade="BF"/>
              <w:bottom w:val="single" w:sz="4" w:space="0" w:color="31849B" w:themeColor="accent5" w:themeShade="BF"/>
            </w:tcBorders>
            <w:vAlign w:val="bottom"/>
          </w:tcPr>
          <w:p w14:paraId="597FE075" w14:textId="77777777" w:rsidR="00CA1618" w:rsidRPr="00BB79D5" w:rsidRDefault="00CA1618" w:rsidP="00CA1618">
            <w:pPr>
              <w:pStyle w:val="TblBdy"/>
              <w:rPr>
                <w:sz w:val="20"/>
                <w:szCs w:val="20"/>
              </w:rPr>
            </w:pPr>
            <w:r w:rsidRPr="00BB79D5">
              <w:rPr>
                <w:sz w:val="20"/>
                <w:szCs w:val="20"/>
              </w:rPr>
              <w:t>0.70</w:t>
            </w:r>
          </w:p>
        </w:tc>
      </w:tr>
      <w:tr w:rsidR="00BB79D5" w:rsidRPr="00BB79D5" w14:paraId="14C7F264" w14:textId="77777777" w:rsidTr="00834B3D">
        <w:tc>
          <w:tcPr>
            <w:tcW w:w="2037" w:type="dxa"/>
            <w:tcBorders>
              <w:top w:val="single" w:sz="4" w:space="0" w:color="31849B" w:themeColor="accent5" w:themeShade="BF"/>
              <w:bottom w:val="single" w:sz="4" w:space="0" w:color="31849B" w:themeColor="accent5" w:themeShade="BF"/>
            </w:tcBorders>
            <w:shd w:val="clear" w:color="auto" w:fill="auto"/>
            <w:vAlign w:val="center"/>
          </w:tcPr>
          <w:p w14:paraId="48451B4F" w14:textId="77777777" w:rsidR="00CA1618" w:rsidRPr="00BB79D5" w:rsidRDefault="00CA1618" w:rsidP="00CA1618">
            <w:pPr>
              <w:pStyle w:val="TblBdy"/>
              <w:rPr>
                <w:sz w:val="20"/>
                <w:szCs w:val="20"/>
              </w:rPr>
            </w:pPr>
            <w:r w:rsidRPr="00BB79D5">
              <w:rPr>
                <w:sz w:val="20"/>
                <w:szCs w:val="20"/>
              </w:rPr>
              <w:t>Post burn - 2014</w:t>
            </w:r>
          </w:p>
        </w:tc>
        <w:tc>
          <w:tcPr>
            <w:tcW w:w="1077" w:type="dxa"/>
            <w:tcBorders>
              <w:top w:val="single" w:sz="4" w:space="0" w:color="31849B" w:themeColor="accent5" w:themeShade="BF"/>
              <w:bottom w:val="single" w:sz="4" w:space="0" w:color="31849B" w:themeColor="accent5" w:themeShade="BF"/>
            </w:tcBorders>
            <w:vAlign w:val="bottom"/>
          </w:tcPr>
          <w:p w14:paraId="1E3584A3" w14:textId="77777777" w:rsidR="00CA1618" w:rsidRPr="00BB79D5" w:rsidRDefault="00CA1618" w:rsidP="00CA1618">
            <w:pPr>
              <w:pStyle w:val="TblBdy"/>
              <w:rPr>
                <w:sz w:val="20"/>
                <w:szCs w:val="20"/>
              </w:rPr>
            </w:pPr>
            <w:r w:rsidRPr="00BB79D5">
              <w:rPr>
                <w:sz w:val="20"/>
                <w:szCs w:val="20"/>
              </w:rPr>
              <w:t>–0.02</w:t>
            </w:r>
          </w:p>
        </w:tc>
        <w:tc>
          <w:tcPr>
            <w:tcW w:w="850" w:type="dxa"/>
            <w:tcBorders>
              <w:top w:val="single" w:sz="4" w:space="0" w:color="31849B" w:themeColor="accent5" w:themeShade="BF"/>
              <w:bottom w:val="single" w:sz="4" w:space="0" w:color="31849B" w:themeColor="accent5" w:themeShade="BF"/>
            </w:tcBorders>
            <w:vAlign w:val="bottom"/>
          </w:tcPr>
          <w:p w14:paraId="062E1A04" w14:textId="77777777" w:rsidR="00CA1618" w:rsidRPr="00BB79D5" w:rsidRDefault="00CA1618" w:rsidP="00CA1618">
            <w:pPr>
              <w:pStyle w:val="TblBdy"/>
              <w:rPr>
                <w:sz w:val="20"/>
                <w:szCs w:val="20"/>
              </w:rPr>
            </w:pPr>
            <w:r w:rsidRPr="00BB79D5">
              <w:rPr>
                <w:sz w:val="20"/>
                <w:szCs w:val="20"/>
              </w:rPr>
              <w:t>–0.30</w:t>
            </w:r>
          </w:p>
        </w:tc>
        <w:tc>
          <w:tcPr>
            <w:tcW w:w="850" w:type="dxa"/>
            <w:tcBorders>
              <w:top w:val="single" w:sz="4" w:space="0" w:color="31849B" w:themeColor="accent5" w:themeShade="BF"/>
              <w:bottom w:val="single" w:sz="4" w:space="0" w:color="31849B" w:themeColor="accent5" w:themeShade="BF"/>
            </w:tcBorders>
            <w:vAlign w:val="bottom"/>
          </w:tcPr>
          <w:p w14:paraId="31A8B2CB" w14:textId="77777777" w:rsidR="00CA1618" w:rsidRPr="00BB79D5" w:rsidRDefault="00CA1618" w:rsidP="00CA1618">
            <w:pPr>
              <w:pStyle w:val="TblBdy"/>
              <w:rPr>
                <w:sz w:val="20"/>
                <w:szCs w:val="20"/>
              </w:rPr>
            </w:pPr>
            <w:r w:rsidRPr="00BB79D5">
              <w:rPr>
                <w:sz w:val="20"/>
                <w:szCs w:val="20"/>
              </w:rPr>
              <w:t>0.26</w:t>
            </w:r>
          </w:p>
        </w:tc>
        <w:tc>
          <w:tcPr>
            <w:tcW w:w="850" w:type="dxa"/>
            <w:gridSpan w:val="3"/>
            <w:tcBorders>
              <w:top w:val="single" w:sz="4" w:space="0" w:color="31849B" w:themeColor="accent5" w:themeShade="BF"/>
              <w:bottom w:val="single" w:sz="4" w:space="0" w:color="31849B" w:themeColor="accent5" w:themeShade="BF"/>
            </w:tcBorders>
            <w:vAlign w:val="bottom"/>
          </w:tcPr>
          <w:p w14:paraId="2FDFD716" w14:textId="77777777" w:rsidR="00CA1618" w:rsidRPr="00BB79D5" w:rsidRDefault="00CA1618" w:rsidP="00CA1618">
            <w:pPr>
              <w:pStyle w:val="TblBdy"/>
              <w:rPr>
                <w:sz w:val="20"/>
                <w:szCs w:val="20"/>
              </w:rPr>
            </w:pPr>
            <w:r w:rsidRPr="00BB79D5">
              <w:rPr>
                <w:sz w:val="20"/>
                <w:szCs w:val="20"/>
              </w:rPr>
              <w:t>0.99</w:t>
            </w:r>
          </w:p>
        </w:tc>
        <w:tc>
          <w:tcPr>
            <w:tcW w:w="283" w:type="dxa"/>
            <w:tcBorders>
              <w:top w:val="single" w:sz="4" w:space="0" w:color="31849B" w:themeColor="accent5" w:themeShade="BF"/>
              <w:bottom w:val="single" w:sz="4" w:space="0" w:color="31849B" w:themeColor="accent5" w:themeShade="BF"/>
            </w:tcBorders>
          </w:tcPr>
          <w:p w14:paraId="394B2974" w14:textId="77777777" w:rsidR="00CA1618" w:rsidRPr="00BB79D5" w:rsidRDefault="00CA1618" w:rsidP="00CA1618">
            <w:pPr>
              <w:pStyle w:val="TblBdy"/>
              <w:rPr>
                <w:sz w:val="20"/>
                <w:szCs w:val="20"/>
              </w:rPr>
            </w:pPr>
          </w:p>
        </w:tc>
        <w:tc>
          <w:tcPr>
            <w:tcW w:w="1077" w:type="dxa"/>
            <w:tcBorders>
              <w:top w:val="single" w:sz="4" w:space="0" w:color="31849B" w:themeColor="accent5" w:themeShade="BF"/>
              <w:bottom w:val="single" w:sz="4" w:space="0" w:color="31849B" w:themeColor="accent5" w:themeShade="BF"/>
            </w:tcBorders>
            <w:vAlign w:val="bottom"/>
          </w:tcPr>
          <w:p w14:paraId="13822567" w14:textId="77777777" w:rsidR="00CA1618" w:rsidRPr="00BB79D5" w:rsidRDefault="00CA1618" w:rsidP="00CA1618">
            <w:pPr>
              <w:pStyle w:val="TblBdy"/>
              <w:rPr>
                <w:sz w:val="20"/>
                <w:szCs w:val="20"/>
              </w:rPr>
            </w:pPr>
            <w:r w:rsidRPr="00BB79D5">
              <w:rPr>
                <w:sz w:val="20"/>
                <w:szCs w:val="20"/>
              </w:rPr>
              <w:t>–0.37</w:t>
            </w:r>
          </w:p>
        </w:tc>
        <w:tc>
          <w:tcPr>
            <w:tcW w:w="850" w:type="dxa"/>
            <w:tcBorders>
              <w:top w:val="single" w:sz="4" w:space="0" w:color="31849B" w:themeColor="accent5" w:themeShade="BF"/>
              <w:bottom w:val="single" w:sz="4" w:space="0" w:color="31849B" w:themeColor="accent5" w:themeShade="BF"/>
            </w:tcBorders>
            <w:vAlign w:val="bottom"/>
          </w:tcPr>
          <w:p w14:paraId="02E1A73B" w14:textId="77777777" w:rsidR="00CA1618" w:rsidRPr="00BB79D5" w:rsidRDefault="00CA1618" w:rsidP="00CA1618">
            <w:pPr>
              <w:pStyle w:val="TblBdy"/>
              <w:rPr>
                <w:sz w:val="20"/>
                <w:szCs w:val="20"/>
              </w:rPr>
            </w:pPr>
            <w:r w:rsidRPr="00BB79D5">
              <w:rPr>
                <w:sz w:val="20"/>
                <w:szCs w:val="20"/>
              </w:rPr>
              <w:t>–1.87</w:t>
            </w:r>
          </w:p>
        </w:tc>
        <w:tc>
          <w:tcPr>
            <w:tcW w:w="850" w:type="dxa"/>
            <w:tcBorders>
              <w:top w:val="single" w:sz="4" w:space="0" w:color="31849B" w:themeColor="accent5" w:themeShade="BF"/>
              <w:bottom w:val="single" w:sz="4" w:space="0" w:color="31849B" w:themeColor="accent5" w:themeShade="BF"/>
            </w:tcBorders>
            <w:vAlign w:val="bottom"/>
          </w:tcPr>
          <w:p w14:paraId="25D92880" w14:textId="77777777" w:rsidR="00CA1618" w:rsidRPr="00BB79D5" w:rsidRDefault="00CA1618" w:rsidP="00CA1618">
            <w:pPr>
              <w:pStyle w:val="TblBdy"/>
              <w:rPr>
                <w:sz w:val="20"/>
                <w:szCs w:val="20"/>
              </w:rPr>
            </w:pPr>
            <w:r w:rsidRPr="00BB79D5">
              <w:rPr>
                <w:sz w:val="20"/>
                <w:szCs w:val="20"/>
              </w:rPr>
              <w:t>1.13</w:t>
            </w:r>
          </w:p>
        </w:tc>
        <w:tc>
          <w:tcPr>
            <w:tcW w:w="907" w:type="dxa"/>
            <w:gridSpan w:val="2"/>
            <w:tcBorders>
              <w:top w:val="single" w:sz="4" w:space="0" w:color="31849B" w:themeColor="accent5" w:themeShade="BF"/>
              <w:bottom w:val="single" w:sz="4" w:space="0" w:color="31849B" w:themeColor="accent5" w:themeShade="BF"/>
            </w:tcBorders>
            <w:vAlign w:val="bottom"/>
          </w:tcPr>
          <w:p w14:paraId="16F37479" w14:textId="77777777" w:rsidR="00CA1618" w:rsidRPr="00BB79D5" w:rsidRDefault="00CA1618" w:rsidP="00CA1618">
            <w:pPr>
              <w:pStyle w:val="TblBdy"/>
              <w:rPr>
                <w:sz w:val="20"/>
                <w:szCs w:val="20"/>
              </w:rPr>
            </w:pPr>
            <w:r w:rsidRPr="00BB79D5">
              <w:rPr>
                <w:sz w:val="20"/>
                <w:szCs w:val="20"/>
              </w:rPr>
              <w:t>0.92</w:t>
            </w:r>
          </w:p>
        </w:tc>
      </w:tr>
      <w:tr w:rsidR="00BB79D5" w:rsidRPr="00BB79D5" w14:paraId="6820D191" w14:textId="77777777" w:rsidTr="00834B3D">
        <w:tc>
          <w:tcPr>
            <w:tcW w:w="2037" w:type="dxa"/>
            <w:tcBorders>
              <w:top w:val="single" w:sz="4" w:space="0" w:color="31849B" w:themeColor="accent5" w:themeShade="BF"/>
            </w:tcBorders>
            <w:shd w:val="clear" w:color="auto" w:fill="auto"/>
            <w:vAlign w:val="center"/>
          </w:tcPr>
          <w:p w14:paraId="55AAB527" w14:textId="77777777" w:rsidR="00CA1618" w:rsidRPr="00BB79D5" w:rsidRDefault="00CA1618" w:rsidP="00CA1618">
            <w:pPr>
              <w:pStyle w:val="TblBdy"/>
              <w:rPr>
                <w:sz w:val="20"/>
                <w:szCs w:val="20"/>
              </w:rPr>
            </w:pPr>
            <w:r w:rsidRPr="00BB79D5">
              <w:rPr>
                <w:sz w:val="20"/>
                <w:szCs w:val="20"/>
              </w:rPr>
              <w:t>Post burn - 2015</w:t>
            </w:r>
          </w:p>
        </w:tc>
        <w:tc>
          <w:tcPr>
            <w:tcW w:w="1077" w:type="dxa"/>
            <w:tcBorders>
              <w:top w:val="single" w:sz="4" w:space="0" w:color="31849B" w:themeColor="accent5" w:themeShade="BF"/>
            </w:tcBorders>
            <w:vAlign w:val="bottom"/>
          </w:tcPr>
          <w:p w14:paraId="10F4764F" w14:textId="77777777" w:rsidR="00CA1618" w:rsidRPr="00BB79D5" w:rsidRDefault="00CA1618" w:rsidP="00CA1618">
            <w:pPr>
              <w:pStyle w:val="TblBdy"/>
              <w:rPr>
                <w:sz w:val="20"/>
                <w:szCs w:val="20"/>
              </w:rPr>
            </w:pPr>
            <w:r w:rsidRPr="00BB79D5">
              <w:rPr>
                <w:sz w:val="20"/>
                <w:szCs w:val="20"/>
              </w:rPr>
              <w:t>–0.39</w:t>
            </w:r>
          </w:p>
        </w:tc>
        <w:tc>
          <w:tcPr>
            <w:tcW w:w="850" w:type="dxa"/>
            <w:tcBorders>
              <w:top w:val="single" w:sz="4" w:space="0" w:color="31849B" w:themeColor="accent5" w:themeShade="BF"/>
            </w:tcBorders>
            <w:vAlign w:val="bottom"/>
          </w:tcPr>
          <w:p w14:paraId="0D6B5FB6" w14:textId="77777777" w:rsidR="00CA1618" w:rsidRPr="00BB79D5" w:rsidRDefault="00CA1618" w:rsidP="00CA1618">
            <w:pPr>
              <w:pStyle w:val="TblBdy"/>
              <w:rPr>
                <w:sz w:val="20"/>
                <w:szCs w:val="20"/>
              </w:rPr>
            </w:pPr>
            <w:r w:rsidRPr="00BB79D5">
              <w:rPr>
                <w:sz w:val="20"/>
                <w:szCs w:val="20"/>
              </w:rPr>
              <w:t>–0.68</w:t>
            </w:r>
          </w:p>
        </w:tc>
        <w:tc>
          <w:tcPr>
            <w:tcW w:w="850" w:type="dxa"/>
            <w:tcBorders>
              <w:top w:val="single" w:sz="4" w:space="0" w:color="31849B" w:themeColor="accent5" w:themeShade="BF"/>
            </w:tcBorders>
            <w:vAlign w:val="bottom"/>
          </w:tcPr>
          <w:p w14:paraId="6B4386A2" w14:textId="77777777" w:rsidR="00CA1618" w:rsidRPr="00BB79D5" w:rsidRDefault="00CA1618" w:rsidP="00CA1618">
            <w:pPr>
              <w:pStyle w:val="TblBdy"/>
              <w:rPr>
                <w:sz w:val="20"/>
                <w:szCs w:val="20"/>
              </w:rPr>
            </w:pPr>
            <w:r w:rsidRPr="00BB79D5">
              <w:rPr>
                <w:sz w:val="20"/>
                <w:szCs w:val="20"/>
              </w:rPr>
              <w:t>–0.11</w:t>
            </w:r>
          </w:p>
        </w:tc>
        <w:tc>
          <w:tcPr>
            <w:tcW w:w="850" w:type="dxa"/>
            <w:gridSpan w:val="3"/>
            <w:tcBorders>
              <w:top w:val="single" w:sz="4" w:space="0" w:color="31849B" w:themeColor="accent5" w:themeShade="BF"/>
            </w:tcBorders>
            <w:vAlign w:val="bottom"/>
          </w:tcPr>
          <w:p w14:paraId="1890D390" w14:textId="77777777" w:rsidR="00CA1618" w:rsidRPr="00BB79D5" w:rsidRDefault="00CA1618" w:rsidP="00CA1618">
            <w:pPr>
              <w:pStyle w:val="TblBdy"/>
              <w:rPr>
                <w:sz w:val="20"/>
                <w:szCs w:val="20"/>
              </w:rPr>
            </w:pPr>
            <w:r w:rsidRPr="00BB79D5">
              <w:rPr>
                <w:sz w:val="20"/>
                <w:szCs w:val="20"/>
              </w:rPr>
              <w:t>0.002</w:t>
            </w:r>
          </w:p>
        </w:tc>
        <w:tc>
          <w:tcPr>
            <w:tcW w:w="283" w:type="dxa"/>
            <w:tcBorders>
              <w:top w:val="single" w:sz="4" w:space="0" w:color="31849B" w:themeColor="accent5" w:themeShade="BF"/>
            </w:tcBorders>
          </w:tcPr>
          <w:p w14:paraId="07110592" w14:textId="77777777" w:rsidR="00CA1618" w:rsidRPr="00BB79D5" w:rsidRDefault="00CA1618" w:rsidP="00CA1618">
            <w:pPr>
              <w:pStyle w:val="TblBdy"/>
              <w:rPr>
                <w:sz w:val="20"/>
                <w:szCs w:val="20"/>
              </w:rPr>
            </w:pPr>
          </w:p>
        </w:tc>
        <w:tc>
          <w:tcPr>
            <w:tcW w:w="1077" w:type="dxa"/>
            <w:tcBorders>
              <w:top w:val="single" w:sz="4" w:space="0" w:color="31849B" w:themeColor="accent5" w:themeShade="BF"/>
            </w:tcBorders>
            <w:vAlign w:val="bottom"/>
          </w:tcPr>
          <w:p w14:paraId="330F65BE" w14:textId="77777777" w:rsidR="00CA1618" w:rsidRPr="00BB79D5" w:rsidRDefault="00CA1618" w:rsidP="00CA1618">
            <w:pPr>
              <w:pStyle w:val="TblBdy"/>
              <w:rPr>
                <w:sz w:val="20"/>
                <w:szCs w:val="20"/>
              </w:rPr>
            </w:pPr>
            <w:r w:rsidRPr="00BB79D5">
              <w:rPr>
                <w:sz w:val="20"/>
                <w:szCs w:val="20"/>
              </w:rPr>
              <w:t>–2.34</w:t>
            </w:r>
          </w:p>
        </w:tc>
        <w:tc>
          <w:tcPr>
            <w:tcW w:w="850" w:type="dxa"/>
            <w:tcBorders>
              <w:top w:val="single" w:sz="4" w:space="0" w:color="31849B" w:themeColor="accent5" w:themeShade="BF"/>
            </w:tcBorders>
            <w:vAlign w:val="bottom"/>
          </w:tcPr>
          <w:p w14:paraId="70BEEA3C" w14:textId="77777777" w:rsidR="00CA1618" w:rsidRPr="00BB79D5" w:rsidRDefault="00CA1618" w:rsidP="00CA1618">
            <w:pPr>
              <w:pStyle w:val="TblBdy"/>
              <w:rPr>
                <w:sz w:val="20"/>
                <w:szCs w:val="20"/>
              </w:rPr>
            </w:pPr>
            <w:r w:rsidRPr="00BB79D5">
              <w:rPr>
                <w:sz w:val="20"/>
                <w:szCs w:val="20"/>
              </w:rPr>
              <w:t>–3.84</w:t>
            </w:r>
          </w:p>
        </w:tc>
        <w:tc>
          <w:tcPr>
            <w:tcW w:w="850" w:type="dxa"/>
            <w:tcBorders>
              <w:top w:val="single" w:sz="4" w:space="0" w:color="31849B" w:themeColor="accent5" w:themeShade="BF"/>
            </w:tcBorders>
            <w:vAlign w:val="bottom"/>
          </w:tcPr>
          <w:p w14:paraId="672CF32F" w14:textId="77777777" w:rsidR="00CA1618" w:rsidRPr="00BB79D5" w:rsidRDefault="00CA1618" w:rsidP="00CA1618">
            <w:pPr>
              <w:pStyle w:val="TblBdy"/>
              <w:rPr>
                <w:sz w:val="20"/>
                <w:szCs w:val="20"/>
              </w:rPr>
            </w:pPr>
            <w:r w:rsidRPr="00BB79D5">
              <w:rPr>
                <w:sz w:val="20"/>
                <w:szCs w:val="20"/>
              </w:rPr>
              <w:t>–0.84</w:t>
            </w:r>
          </w:p>
        </w:tc>
        <w:tc>
          <w:tcPr>
            <w:tcW w:w="907" w:type="dxa"/>
            <w:gridSpan w:val="2"/>
            <w:tcBorders>
              <w:top w:val="single" w:sz="4" w:space="0" w:color="31849B" w:themeColor="accent5" w:themeShade="BF"/>
            </w:tcBorders>
            <w:vAlign w:val="bottom"/>
          </w:tcPr>
          <w:p w14:paraId="427A47C9" w14:textId="77777777" w:rsidR="00CA1618" w:rsidRPr="00BB79D5" w:rsidRDefault="00CA1618" w:rsidP="00CA1618">
            <w:pPr>
              <w:pStyle w:val="TblBdy"/>
              <w:rPr>
                <w:sz w:val="20"/>
                <w:szCs w:val="20"/>
              </w:rPr>
            </w:pPr>
            <w:r w:rsidRPr="00BB79D5">
              <w:rPr>
                <w:sz w:val="20"/>
                <w:szCs w:val="20"/>
              </w:rPr>
              <w:t>0.00</w:t>
            </w:r>
          </w:p>
        </w:tc>
      </w:tr>
    </w:tbl>
    <w:p w14:paraId="4E14A8ED" w14:textId="77777777" w:rsidR="00CA1618" w:rsidRDefault="00CA1618" w:rsidP="00CA1618"/>
    <w:p w14:paraId="09A1729A" w14:textId="1D69A0C6" w:rsidR="00CA1618" w:rsidRPr="004C7CA8" w:rsidRDefault="00CA1618" w:rsidP="004C7CA8">
      <w:pPr>
        <w:pStyle w:val="Caption"/>
        <w:spacing w:after="0"/>
        <w:rPr>
          <w:bCs/>
          <w:color w:val="31849B" w:themeColor="accent5" w:themeShade="BF"/>
          <w:sz w:val="22"/>
        </w:rPr>
      </w:pPr>
      <w:bookmarkStart w:id="204" w:name="_Toc441828041"/>
      <w:r w:rsidRPr="004C7CA8">
        <w:rPr>
          <w:bCs/>
          <w:color w:val="31849B" w:themeColor="accent5" w:themeShade="BF"/>
          <w:sz w:val="22"/>
        </w:rPr>
        <w:t xml:space="preserve">Table </w:t>
      </w:r>
      <w:r w:rsidR="00370DED" w:rsidRPr="004C7CA8">
        <w:rPr>
          <w:bCs/>
          <w:color w:val="31849B" w:themeColor="accent5" w:themeShade="BF"/>
          <w:sz w:val="22"/>
        </w:rPr>
        <w:t>A1.3</w:t>
      </w:r>
      <w:r w:rsidRPr="004C7CA8">
        <w:rPr>
          <w:bCs/>
          <w:color w:val="31849B" w:themeColor="accent5" w:themeShade="BF"/>
          <w:sz w:val="22"/>
        </w:rPr>
        <w:t>. Differences in scores of species diversity and richness from post-hoc multiple comparisons test of changes at Mt Clay</w:t>
      </w:r>
      <w:bookmarkEnd w:id="204"/>
      <w:r w:rsidRPr="004C7CA8">
        <w:rPr>
          <w:bCs/>
          <w:color w:val="31849B" w:themeColor="accent5" w:themeShade="BF"/>
          <w:sz w:val="22"/>
        </w:rPr>
        <w:t>. Sampling at Mt Clay was discontinued as a result of the 2014 fire.</w:t>
      </w:r>
    </w:p>
    <w:tbl>
      <w:tblPr>
        <w:tblW w:w="5000" w:type="pct"/>
        <w:tblBorders>
          <w:bottom w:val="single" w:sz="4" w:space="0" w:color="228591"/>
          <w:insideH w:val="single" w:sz="4" w:space="0" w:color="228591"/>
        </w:tblBorders>
        <w:tblLook w:val="01E0" w:firstRow="1" w:lastRow="1" w:firstColumn="1" w:lastColumn="1" w:noHBand="0" w:noVBand="0"/>
      </w:tblPr>
      <w:tblGrid>
        <w:gridCol w:w="2267"/>
        <w:gridCol w:w="1250"/>
        <w:gridCol w:w="853"/>
        <w:gridCol w:w="781"/>
        <w:gridCol w:w="857"/>
        <w:gridCol w:w="240"/>
        <w:gridCol w:w="1250"/>
        <w:gridCol w:w="842"/>
        <w:gridCol w:w="660"/>
        <w:gridCol w:w="855"/>
      </w:tblGrid>
      <w:tr w:rsidR="00CA1618" w:rsidRPr="002E1B78" w14:paraId="5345BF61" w14:textId="77777777" w:rsidTr="00CA1618">
        <w:tc>
          <w:tcPr>
            <w:tcW w:w="1150" w:type="pct"/>
            <w:vMerge w:val="restart"/>
            <w:shd w:val="clear" w:color="auto" w:fill="228591"/>
            <w:vAlign w:val="center"/>
          </w:tcPr>
          <w:p w14:paraId="11B64402" w14:textId="77777777" w:rsidR="00CA1618" w:rsidRPr="002E1B78" w:rsidRDefault="00CA1618" w:rsidP="00CA1618">
            <w:pPr>
              <w:pStyle w:val="TblHd"/>
              <w:rPr>
                <w:rFonts w:asciiTheme="minorHAnsi" w:hAnsiTheme="minorHAnsi"/>
                <w:b w:val="0"/>
                <w:color w:val="FFFFFF" w:themeColor="background1"/>
              </w:rPr>
            </w:pPr>
            <w:r w:rsidRPr="002E1B78">
              <w:rPr>
                <w:rFonts w:asciiTheme="minorHAnsi" w:hAnsiTheme="minorHAnsi"/>
                <w:b w:val="0"/>
                <w:color w:val="FFFFFF" w:themeColor="background1"/>
              </w:rPr>
              <w:t>Comparisons</w:t>
            </w:r>
          </w:p>
        </w:tc>
        <w:tc>
          <w:tcPr>
            <w:tcW w:w="1898" w:type="pct"/>
            <w:gridSpan w:val="4"/>
            <w:tcBorders>
              <w:top w:val="nil"/>
              <w:bottom w:val="single" w:sz="4" w:space="0" w:color="FFFFFF" w:themeColor="background1"/>
            </w:tcBorders>
            <w:shd w:val="clear" w:color="auto" w:fill="228591"/>
          </w:tcPr>
          <w:p w14:paraId="185BADD6" w14:textId="77777777" w:rsidR="00CA1618" w:rsidRPr="002E1B78" w:rsidRDefault="00CA1618" w:rsidP="00CA1618">
            <w:pPr>
              <w:pStyle w:val="TblHd"/>
              <w:jc w:val="center"/>
              <w:rPr>
                <w:rFonts w:asciiTheme="minorHAnsi" w:hAnsiTheme="minorHAnsi"/>
                <w:b w:val="0"/>
                <w:i/>
                <w:color w:val="FFFFFF" w:themeColor="background1"/>
              </w:rPr>
            </w:pPr>
            <w:r w:rsidRPr="002E1B78">
              <w:rPr>
                <w:rFonts w:asciiTheme="minorHAnsi" w:hAnsiTheme="minorHAnsi"/>
                <w:b w:val="0"/>
                <w:color w:val="FFFFFF" w:themeColor="background1"/>
              </w:rPr>
              <w:t>Species diversity</w:t>
            </w:r>
          </w:p>
        </w:tc>
        <w:tc>
          <w:tcPr>
            <w:tcW w:w="122" w:type="pct"/>
            <w:tcBorders>
              <w:bottom w:val="nil"/>
            </w:tcBorders>
            <w:shd w:val="clear" w:color="auto" w:fill="228591"/>
          </w:tcPr>
          <w:p w14:paraId="1028AB8F" w14:textId="77777777" w:rsidR="00CA1618" w:rsidRPr="002E1B78" w:rsidRDefault="00CA1618" w:rsidP="00CA1618">
            <w:pPr>
              <w:pStyle w:val="TblHd"/>
              <w:jc w:val="center"/>
              <w:rPr>
                <w:rFonts w:asciiTheme="minorHAnsi" w:hAnsiTheme="minorHAnsi"/>
                <w:b w:val="0"/>
                <w:color w:val="FFFFFF" w:themeColor="background1"/>
              </w:rPr>
            </w:pPr>
          </w:p>
        </w:tc>
        <w:tc>
          <w:tcPr>
            <w:tcW w:w="1830" w:type="pct"/>
            <w:gridSpan w:val="4"/>
            <w:tcBorders>
              <w:top w:val="nil"/>
              <w:bottom w:val="single" w:sz="4" w:space="0" w:color="FFFFFF" w:themeColor="background1"/>
            </w:tcBorders>
            <w:shd w:val="clear" w:color="auto" w:fill="228591"/>
          </w:tcPr>
          <w:p w14:paraId="034A4500" w14:textId="77777777" w:rsidR="00CA1618" w:rsidRPr="002E1B78" w:rsidRDefault="00CA1618" w:rsidP="00CA1618">
            <w:pPr>
              <w:pStyle w:val="TblHd"/>
              <w:jc w:val="center"/>
              <w:rPr>
                <w:rFonts w:asciiTheme="minorHAnsi" w:hAnsiTheme="minorHAnsi"/>
                <w:b w:val="0"/>
                <w:i/>
                <w:color w:val="FFFFFF" w:themeColor="background1"/>
              </w:rPr>
            </w:pPr>
            <w:r w:rsidRPr="002E1B78">
              <w:rPr>
                <w:rFonts w:asciiTheme="minorHAnsi" w:hAnsiTheme="minorHAnsi"/>
                <w:b w:val="0"/>
                <w:color w:val="FFFFFF" w:themeColor="background1"/>
              </w:rPr>
              <w:t>Species richness</w:t>
            </w:r>
          </w:p>
        </w:tc>
      </w:tr>
      <w:tr w:rsidR="00CA1618" w:rsidRPr="002E1B78" w14:paraId="686D435C" w14:textId="77777777" w:rsidTr="00CA1618">
        <w:tc>
          <w:tcPr>
            <w:tcW w:w="1150" w:type="pct"/>
            <w:vMerge/>
            <w:tcBorders>
              <w:bottom w:val="nil"/>
            </w:tcBorders>
            <w:shd w:val="clear" w:color="auto" w:fill="228591"/>
            <w:vAlign w:val="center"/>
          </w:tcPr>
          <w:p w14:paraId="35CBD6CA" w14:textId="77777777" w:rsidR="00CA1618" w:rsidRPr="002E1B78" w:rsidRDefault="00CA1618" w:rsidP="00CA1618">
            <w:pPr>
              <w:pStyle w:val="TblHd"/>
              <w:rPr>
                <w:rFonts w:asciiTheme="minorHAnsi" w:hAnsiTheme="minorHAnsi"/>
                <w:b w:val="0"/>
                <w:color w:val="FFFFFF" w:themeColor="background1"/>
              </w:rPr>
            </w:pPr>
          </w:p>
        </w:tc>
        <w:tc>
          <w:tcPr>
            <w:tcW w:w="634" w:type="pct"/>
            <w:tcBorders>
              <w:top w:val="single" w:sz="4" w:space="0" w:color="FFFFFF" w:themeColor="background1"/>
              <w:bottom w:val="nil"/>
            </w:tcBorders>
            <w:shd w:val="clear" w:color="auto" w:fill="228591"/>
            <w:vAlign w:val="bottom"/>
          </w:tcPr>
          <w:p w14:paraId="67FBD919" w14:textId="77777777" w:rsidR="00CA1618" w:rsidRPr="002E1B78" w:rsidRDefault="00CA1618" w:rsidP="00CA1618">
            <w:pPr>
              <w:pStyle w:val="TblHd"/>
              <w:rPr>
                <w:rFonts w:asciiTheme="minorHAnsi" w:hAnsiTheme="minorHAnsi"/>
                <w:b w:val="0"/>
                <w:color w:val="FFFFFF" w:themeColor="background1"/>
              </w:rPr>
            </w:pPr>
            <w:r w:rsidRPr="002E1B78">
              <w:rPr>
                <w:b w:val="0"/>
                <w:color w:val="FFFFFF" w:themeColor="background1"/>
              </w:rPr>
              <w:t>Difference</w:t>
            </w:r>
          </w:p>
        </w:tc>
        <w:tc>
          <w:tcPr>
            <w:tcW w:w="433" w:type="pct"/>
            <w:tcBorders>
              <w:top w:val="single" w:sz="4" w:space="0" w:color="FFFFFF" w:themeColor="background1"/>
              <w:bottom w:val="nil"/>
            </w:tcBorders>
            <w:shd w:val="clear" w:color="auto" w:fill="228591"/>
            <w:vAlign w:val="bottom"/>
          </w:tcPr>
          <w:p w14:paraId="43C48C7E" w14:textId="77777777" w:rsidR="00CA1618" w:rsidRPr="002E1B78" w:rsidRDefault="00CA1618" w:rsidP="00CA1618">
            <w:pPr>
              <w:pStyle w:val="TblHd"/>
              <w:rPr>
                <w:rFonts w:asciiTheme="minorHAnsi" w:hAnsiTheme="minorHAnsi"/>
                <w:b w:val="0"/>
                <w:color w:val="FFFFFF" w:themeColor="background1"/>
              </w:rPr>
            </w:pPr>
            <w:r w:rsidRPr="002E1B78">
              <w:rPr>
                <w:b w:val="0"/>
                <w:color w:val="FFFFFF" w:themeColor="background1"/>
              </w:rPr>
              <w:t>LCL</w:t>
            </w:r>
          </w:p>
        </w:tc>
        <w:tc>
          <w:tcPr>
            <w:tcW w:w="396" w:type="pct"/>
            <w:tcBorders>
              <w:top w:val="single" w:sz="4" w:space="0" w:color="FFFFFF" w:themeColor="background1"/>
              <w:bottom w:val="nil"/>
            </w:tcBorders>
            <w:shd w:val="clear" w:color="auto" w:fill="228591"/>
            <w:vAlign w:val="bottom"/>
          </w:tcPr>
          <w:p w14:paraId="664E93A4" w14:textId="77777777" w:rsidR="00CA1618" w:rsidRPr="002E1B78" w:rsidRDefault="00CA1618" w:rsidP="00CA1618">
            <w:pPr>
              <w:pStyle w:val="TblHd"/>
              <w:rPr>
                <w:rFonts w:asciiTheme="minorHAnsi" w:hAnsiTheme="minorHAnsi"/>
                <w:b w:val="0"/>
                <w:color w:val="FFFFFF" w:themeColor="background1"/>
              </w:rPr>
            </w:pPr>
            <w:r w:rsidRPr="002E1B78">
              <w:rPr>
                <w:b w:val="0"/>
                <w:color w:val="FFFFFF" w:themeColor="background1"/>
              </w:rPr>
              <w:t>UCL</w:t>
            </w:r>
          </w:p>
        </w:tc>
        <w:tc>
          <w:tcPr>
            <w:tcW w:w="434" w:type="pct"/>
            <w:tcBorders>
              <w:top w:val="single" w:sz="4" w:space="0" w:color="FFFFFF" w:themeColor="background1"/>
              <w:bottom w:val="nil"/>
            </w:tcBorders>
            <w:shd w:val="clear" w:color="auto" w:fill="228591"/>
            <w:vAlign w:val="bottom"/>
          </w:tcPr>
          <w:p w14:paraId="6F82DA8F" w14:textId="77777777" w:rsidR="00CA1618" w:rsidRPr="002E1B78" w:rsidRDefault="00CA1618" w:rsidP="00CA1618">
            <w:pPr>
              <w:pStyle w:val="TblHd"/>
              <w:rPr>
                <w:rFonts w:asciiTheme="minorHAnsi" w:hAnsiTheme="minorHAnsi"/>
                <w:b w:val="0"/>
                <w:i/>
                <w:color w:val="FFFFFF" w:themeColor="background1"/>
              </w:rPr>
            </w:pPr>
            <w:r w:rsidRPr="002E1B78">
              <w:rPr>
                <w:b w:val="0"/>
                <w:i/>
                <w:iCs/>
                <w:color w:val="FFFFFF" w:themeColor="background1"/>
              </w:rPr>
              <w:t>P</w:t>
            </w:r>
            <w:r w:rsidRPr="002E1B78">
              <w:rPr>
                <w:b w:val="0"/>
                <w:color w:val="FFFFFF" w:themeColor="background1"/>
              </w:rPr>
              <w:t xml:space="preserve"> (</w:t>
            </w:r>
            <w:proofErr w:type="spellStart"/>
            <w:r w:rsidRPr="002E1B78">
              <w:rPr>
                <w:b w:val="0"/>
                <w:color w:val="FFFFFF" w:themeColor="background1"/>
              </w:rPr>
              <w:t>adj</w:t>
            </w:r>
            <w:proofErr w:type="spellEnd"/>
            <w:r w:rsidRPr="002E1B78">
              <w:rPr>
                <w:b w:val="0"/>
                <w:color w:val="FFFFFF" w:themeColor="background1"/>
              </w:rPr>
              <w:t>)</w:t>
            </w:r>
          </w:p>
        </w:tc>
        <w:tc>
          <w:tcPr>
            <w:tcW w:w="122" w:type="pct"/>
            <w:tcBorders>
              <w:bottom w:val="nil"/>
            </w:tcBorders>
            <w:shd w:val="clear" w:color="auto" w:fill="228591"/>
          </w:tcPr>
          <w:p w14:paraId="0A0793F1" w14:textId="77777777" w:rsidR="00CA1618" w:rsidRPr="002E1B78" w:rsidRDefault="00CA1618" w:rsidP="00CA1618">
            <w:pPr>
              <w:pStyle w:val="TblHd"/>
              <w:rPr>
                <w:b w:val="0"/>
                <w:color w:val="FFFFFF" w:themeColor="background1"/>
              </w:rPr>
            </w:pPr>
          </w:p>
        </w:tc>
        <w:tc>
          <w:tcPr>
            <w:tcW w:w="634" w:type="pct"/>
            <w:tcBorders>
              <w:top w:val="single" w:sz="4" w:space="0" w:color="FFFFFF" w:themeColor="background1"/>
              <w:bottom w:val="nil"/>
            </w:tcBorders>
            <w:shd w:val="clear" w:color="auto" w:fill="228591"/>
            <w:vAlign w:val="bottom"/>
          </w:tcPr>
          <w:p w14:paraId="5FC33EEB" w14:textId="77777777" w:rsidR="00CA1618" w:rsidRPr="002E1B78" w:rsidRDefault="00CA1618" w:rsidP="00CA1618">
            <w:pPr>
              <w:pStyle w:val="TblHd"/>
              <w:rPr>
                <w:rFonts w:asciiTheme="minorHAnsi" w:hAnsiTheme="minorHAnsi"/>
                <w:b w:val="0"/>
                <w:i/>
                <w:color w:val="FFFFFF" w:themeColor="background1"/>
              </w:rPr>
            </w:pPr>
            <w:r w:rsidRPr="002E1B78">
              <w:rPr>
                <w:b w:val="0"/>
                <w:color w:val="FFFFFF" w:themeColor="background1"/>
              </w:rPr>
              <w:t>Difference</w:t>
            </w:r>
          </w:p>
        </w:tc>
        <w:tc>
          <w:tcPr>
            <w:tcW w:w="427" w:type="pct"/>
            <w:tcBorders>
              <w:top w:val="single" w:sz="4" w:space="0" w:color="FFFFFF" w:themeColor="background1"/>
              <w:bottom w:val="nil"/>
            </w:tcBorders>
            <w:shd w:val="clear" w:color="auto" w:fill="228591"/>
            <w:vAlign w:val="bottom"/>
          </w:tcPr>
          <w:p w14:paraId="6051AA51" w14:textId="77777777" w:rsidR="00CA1618" w:rsidRPr="002E1B78" w:rsidRDefault="00CA1618" w:rsidP="00CA1618">
            <w:pPr>
              <w:pStyle w:val="TblHd"/>
              <w:rPr>
                <w:rFonts w:asciiTheme="minorHAnsi" w:hAnsiTheme="minorHAnsi"/>
                <w:b w:val="0"/>
                <w:i/>
                <w:color w:val="FFFFFF" w:themeColor="background1"/>
              </w:rPr>
            </w:pPr>
            <w:r w:rsidRPr="002E1B78">
              <w:rPr>
                <w:b w:val="0"/>
                <w:color w:val="FFFFFF" w:themeColor="background1"/>
              </w:rPr>
              <w:t>LCL</w:t>
            </w:r>
          </w:p>
        </w:tc>
        <w:tc>
          <w:tcPr>
            <w:tcW w:w="335" w:type="pct"/>
            <w:tcBorders>
              <w:top w:val="single" w:sz="4" w:space="0" w:color="FFFFFF" w:themeColor="background1"/>
              <w:bottom w:val="nil"/>
            </w:tcBorders>
            <w:shd w:val="clear" w:color="auto" w:fill="228591"/>
            <w:vAlign w:val="bottom"/>
          </w:tcPr>
          <w:p w14:paraId="37FFC350" w14:textId="77777777" w:rsidR="00CA1618" w:rsidRPr="002E1B78" w:rsidRDefault="00CA1618" w:rsidP="00CA1618">
            <w:pPr>
              <w:pStyle w:val="TblHd"/>
              <w:rPr>
                <w:rFonts w:asciiTheme="minorHAnsi" w:hAnsiTheme="minorHAnsi"/>
                <w:b w:val="0"/>
                <w:i/>
                <w:color w:val="FFFFFF" w:themeColor="background1"/>
              </w:rPr>
            </w:pPr>
            <w:r w:rsidRPr="002E1B78">
              <w:rPr>
                <w:b w:val="0"/>
                <w:color w:val="FFFFFF" w:themeColor="background1"/>
              </w:rPr>
              <w:t>UCL</w:t>
            </w:r>
          </w:p>
        </w:tc>
        <w:tc>
          <w:tcPr>
            <w:tcW w:w="434" w:type="pct"/>
            <w:tcBorders>
              <w:top w:val="single" w:sz="4" w:space="0" w:color="FFFFFF" w:themeColor="background1"/>
              <w:bottom w:val="nil"/>
            </w:tcBorders>
            <w:shd w:val="clear" w:color="auto" w:fill="228591"/>
            <w:vAlign w:val="bottom"/>
          </w:tcPr>
          <w:p w14:paraId="69F49E64" w14:textId="77777777" w:rsidR="00CA1618" w:rsidRPr="002E1B78" w:rsidRDefault="00CA1618" w:rsidP="00CA1618">
            <w:pPr>
              <w:pStyle w:val="TblHd"/>
              <w:rPr>
                <w:rFonts w:asciiTheme="minorHAnsi" w:hAnsiTheme="minorHAnsi"/>
                <w:b w:val="0"/>
                <w:i/>
                <w:color w:val="FFFFFF" w:themeColor="background1"/>
              </w:rPr>
            </w:pPr>
            <w:r w:rsidRPr="002E1B78">
              <w:rPr>
                <w:b w:val="0"/>
                <w:i/>
                <w:iCs/>
                <w:color w:val="FFFFFF" w:themeColor="background1"/>
              </w:rPr>
              <w:t>P</w:t>
            </w:r>
            <w:r w:rsidRPr="002E1B78">
              <w:rPr>
                <w:b w:val="0"/>
                <w:color w:val="FFFFFF" w:themeColor="background1"/>
              </w:rPr>
              <w:t xml:space="preserve"> (</w:t>
            </w:r>
            <w:proofErr w:type="spellStart"/>
            <w:r w:rsidRPr="002E1B78">
              <w:rPr>
                <w:b w:val="0"/>
                <w:color w:val="FFFFFF" w:themeColor="background1"/>
              </w:rPr>
              <w:t>adj</w:t>
            </w:r>
            <w:proofErr w:type="spellEnd"/>
            <w:r w:rsidRPr="002E1B78">
              <w:rPr>
                <w:b w:val="0"/>
                <w:color w:val="FFFFFF" w:themeColor="background1"/>
              </w:rPr>
              <w:t>)</w:t>
            </w:r>
          </w:p>
        </w:tc>
      </w:tr>
      <w:tr w:rsidR="00CA1618" w:rsidRPr="002E1B78" w14:paraId="29F58506" w14:textId="77777777" w:rsidTr="00CA1618">
        <w:tc>
          <w:tcPr>
            <w:tcW w:w="1150" w:type="pct"/>
            <w:tcBorders>
              <w:top w:val="nil"/>
              <w:bottom w:val="single" w:sz="4" w:space="0" w:color="31849B" w:themeColor="accent5" w:themeShade="BF"/>
            </w:tcBorders>
            <w:shd w:val="clear" w:color="auto" w:fill="auto"/>
            <w:vAlign w:val="center"/>
          </w:tcPr>
          <w:p w14:paraId="42BE02E1" w14:textId="77777777" w:rsidR="00CA1618" w:rsidRPr="002E1B78" w:rsidRDefault="00CA1618" w:rsidP="00CA1618">
            <w:pPr>
              <w:pStyle w:val="TblBdy"/>
            </w:pPr>
            <w:r w:rsidRPr="002E1B78">
              <w:t>Pre</w:t>
            </w:r>
            <w:r>
              <w:t xml:space="preserve">-burn - </w:t>
            </w:r>
            <w:r w:rsidRPr="002E1B78">
              <w:t>Post</w:t>
            </w:r>
            <w:r>
              <w:t xml:space="preserve"> burn</w:t>
            </w:r>
          </w:p>
        </w:tc>
        <w:tc>
          <w:tcPr>
            <w:tcW w:w="634" w:type="pct"/>
            <w:tcBorders>
              <w:top w:val="nil"/>
              <w:bottom w:val="single" w:sz="4" w:space="0" w:color="31849B" w:themeColor="accent5" w:themeShade="BF"/>
            </w:tcBorders>
            <w:vAlign w:val="bottom"/>
          </w:tcPr>
          <w:p w14:paraId="0E813F24" w14:textId="77777777" w:rsidR="00CA1618" w:rsidRPr="002E1B78" w:rsidRDefault="00CA1618" w:rsidP="00CA1618">
            <w:pPr>
              <w:pStyle w:val="TblBdy"/>
            </w:pPr>
            <w:r w:rsidRPr="002E1B78">
              <w:t>0.6</w:t>
            </w:r>
            <w:r>
              <w:t>3</w:t>
            </w:r>
          </w:p>
        </w:tc>
        <w:tc>
          <w:tcPr>
            <w:tcW w:w="433" w:type="pct"/>
            <w:tcBorders>
              <w:top w:val="nil"/>
              <w:bottom w:val="single" w:sz="4" w:space="0" w:color="31849B" w:themeColor="accent5" w:themeShade="BF"/>
            </w:tcBorders>
            <w:vAlign w:val="bottom"/>
          </w:tcPr>
          <w:p w14:paraId="0F6013E9" w14:textId="77777777" w:rsidR="00CA1618" w:rsidRPr="002E1B78" w:rsidRDefault="00CA1618" w:rsidP="00CA1618">
            <w:pPr>
              <w:pStyle w:val="TblBdy"/>
            </w:pPr>
            <w:r>
              <w:t>0.39</w:t>
            </w:r>
          </w:p>
        </w:tc>
        <w:tc>
          <w:tcPr>
            <w:tcW w:w="396" w:type="pct"/>
            <w:tcBorders>
              <w:top w:val="nil"/>
              <w:bottom w:val="single" w:sz="4" w:space="0" w:color="31849B" w:themeColor="accent5" w:themeShade="BF"/>
            </w:tcBorders>
            <w:vAlign w:val="bottom"/>
          </w:tcPr>
          <w:p w14:paraId="73E87E39" w14:textId="77777777" w:rsidR="00CA1618" w:rsidRPr="002E1B78" w:rsidRDefault="00CA1618" w:rsidP="00CA1618">
            <w:pPr>
              <w:pStyle w:val="TblBdy"/>
            </w:pPr>
            <w:r>
              <w:t>0.86</w:t>
            </w:r>
          </w:p>
        </w:tc>
        <w:tc>
          <w:tcPr>
            <w:tcW w:w="434" w:type="pct"/>
            <w:tcBorders>
              <w:top w:val="nil"/>
              <w:bottom w:val="single" w:sz="4" w:space="0" w:color="31849B" w:themeColor="accent5" w:themeShade="BF"/>
            </w:tcBorders>
            <w:vAlign w:val="bottom"/>
          </w:tcPr>
          <w:p w14:paraId="393F53D5" w14:textId="77777777" w:rsidR="00CA1618" w:rsidRPr="002E1B78" w:rsidRDefault="00CA1618" w:rsidP="00CA1618">
            <w:pPr>
              <w:pStyle w:val="TblBdy"/>
            </w:pPr>
            <w:r>
              <w:t>0.00</w:t>
            </w:r>
          </w:p>
        </w:tc>
        <w:tc>
          <w:tcPr>
            <w:tcW w:w="122" w:type="pct"/>
            <w:tcBorders>
              <w:top w:val="nil"/>
              <w:bottom w:val="single" w:sz="4" w:space="0" w:color="31849B" w:themeColor="accent5" w:themeShade="BF"/>
            </w:tcBorders>
          </w:tcPr>
          <w:p w14:paraId="4D7FE746" w14:textId="77777777" w:rsidR="00CA1618" w:rsidRPr="002E1B78" w:rsidRDefault="00CA1618" w:rsidP="00CA1618">
            <w:pPr>
              <w:pStyle w:val="TblBdy"/>
            </w:pPr>
          </w:p>
        </w:tc>
        <w:tc>
          <w:tcPr>
            <w:tcW w:w="634" w:type="pct"/>
            <w:tcBorders>
              <w:top w:val="nil"/>
              <w:bottom w:val="single" w:sz="4" w:space="0" w:color="31849B" w:themeColor="accent5" w:themeShade="BF"/>
            </w:tcBorders>
            <w:vAlign w:val="bottom"/>
          </w:tcPr>
          <w:p w14:paraId="3ED83A8D" w14:textId="77777777" w:rsidR="00CA1618" w:rsidRPr="002E1B78" w:rsidRDefault="00CA1618" w:rsidP="00CA1618">
            <w:pPr>
              <w:pStyle w:val="TblBdy"/>
            </w:pPr>
            <w:r w:rsidRPr="002E1B78">
              <w:t>3.88</w:t>
            </w:r>
          </w:p>
        </w:tc>
        <w:tc>
          <w:tcPr>
            <w:tcW w:w="427" w:type="pct"/>
            <w:tcBorders>
              <w:top w:val="nil"/>
              <w:bottom w:val="single" w:sz="4" w:space="0" w:color="31849B" w:themeColor="accent5" w:themeShade="BF"/>
            </w:tcBorders>
            <w:vAlign w:val="bottom"/>
          </w:tcPr>
          <w:p w14:paraId="084B1010" w14:textId="77777777" w:rsidR="00CA1618" w:rsidRPr="002E1B78" w:rsidRDefault="00CA1618" w:rsidP="00CA1618">
            <w:pPr>
              <w:pStyle w:val="TblBdy"/>
            </w:pPr>
            <w:r w:rsidRPr="002E1B78">
              <w:t>2.65</w:t>
            </w:r>
          </w:p>
        </w:tc>
        <w:tc>
          <w:tcPr>
            <w:tcW w:w="335" w:type="pct"/>
            <w:tcBorders>
              <w:top w:val="nil"/>
              <w:bottom w:val="single" w:sz="4" w:space="0" w:color="31849B" w:themeColor="accent5" w:themeShade="BF"/>
            </w:tcBorders>
            <w:vAlign w:val="bottom"/>
          </w:tcPr>
          <w:p w14:paraId="42B3EB50" w14:textId="77777777" w:rsidR="00CA1618" w:rsidRPr="002E1B78" w:rsidRDefault="00CA1618" w:rsidP="00CA1618">
            <w:pPr>
              <w:pStyle w:val="TblBdy"/>
            </w:pPr>
            <w:r w:rsidRPr="002E1B78">
              <w:t>5.10</w:t>
            </w:r>
          </w:p>
        </w:tc>
        <w:tc>
          <w:tcPr>
            <w:tcW w:w="434" w:type="pct"/>
            <w:tcBorders>
              <w:top w:val="nil"/>
              <w:bottom w:val="single" w:sz="4" w:space="0" w:color="31849B" w:themeColor="accent5" w:themeShade="BF"/>
            </w:tcBorders>
            <w:vAlign w:val="bottom"/>
          </w:tcPr>
          <w:p w14:paraId="0B572A11" w14:textId="77777777" w:rsidR="00CA1618" w:rsidRPr="002E1B78" w:rsidRDefault="00CA1618" w:rsidP="00CA1618">
            <w:pPr>
              <w:pStyle w:val="TblBdy"/>
            </w:pPr>
            <w:r w:rsidRPr="002E1B78">
              <w:t>0.00</w:t>
            </w:r>
          </w:p>
        </w:tc>
      </w:tr>
      <w:tr w:rsidR="00CA1618" w:rsidRPr="002E1B78" w14:paraId="738C10C3" w14:textId="77777777" w:rsidTr="00CA1618">
        <w:tc>
          <w:tcPr>
            <w:tcW w:w="1150" w:type="pct"/>
            <w:tcBorders>
              <w:top w:val="single" w:sz="4" w:space="0" w:color="31849B" w:themeColor="accent5" w:themeShade="BF"/>
              <w:bottom w:val="single" w:sz="4" w:space="0" w:color="31849B" w:themeColor="accent5" w:themeShade="BF"/>
            </w:tcBorders>
            <w:shd w:val="clear" w:color="auto" w:fill="auto"/>
            <w:vAlign w:val="center"/>
          </w:tcPr>
          <w:p w14:paraId="4AFD0F85" w14:textId="77777777" w:rsidR="00CA1618" w:rsidRPr="002E1B78" w:rsidRDefault="00CA1618" w:rsidP="00CA1618">
            <w:pPr>
              <w:pStyle w:val="TblBdy"/>
            </w:pPr>
            <w:r w:rsidRPr="002E1B78">
              <w:t>Post</w:t>
            </w:r>
            <w:r>
              <w:t xml:space="preserve"> burn - </w:t>
            </w:r>
            <w:r w:rsidRPr="002E1B78">
              <w:t>2014</w:t>
            </w:r>
          </w:p>
        </w:tc>
        <w:tc>
          <w:tcPr>
            <w:tcW w:w="634" w:type="pct"/>
            <w:tcBorders>
              <w:top w:val="single" w:sz="4" w:space="0" w:color="31849B" w:themeColor="accent5" w:themeShade="BF"/>
              <w:bottom w:val="single" w:sz="4" w:space="0" w:color="31849B" w:themeColor="accent5" w:themeShade="BF"/>
            </w:tcBorders>
            <w:vAlign w:val="bottom"/>
          </w:tcPr>
          <w:p w14:paraId="69494113" w14:textId="77777777" w:rsidR="00CA1618" w:rsidRPr="002E1B78" w:rsidRDefault="00CA1618" w:rsidP="00CA1618">
            <w:pPr>
              <w:pStyle w:val="TblBdy"/>
            </w:pPr>
            <w:r>
              <w:rPr>
                <w:sz w:val="20"/>
              </w:rPr>
              <w:t>–</w:t>
            </w:r>
            <w:r>
              <w:t>0.12</w:t>
            </w:r>
          </w:p>
        </w:tc>
        <w:tc>
          <w:tcPr>
            <w:tcW w:w="433" w:type="pct"/>
            <w:tcBorders>
              <w:top w:val="single" w:sz="4" w:space="0" w:color="31849B" w:themeColor="accent5" w:themeShade="BF"/>
              <w:bottom w:val="single" w:sz="4" w:space="0" w:color="31849B" w:themeColor="accent5" w:themeShade="BF"/>
            </w:tcBorders>
            <w:vAlign w:val="bottom"/>
          </w:tcPr>
          <w:p w14:paraId="3A5254FD" w14:textId="77777777" w:rsidR="00CA1618" w:rsidRPr="002E1B78" w:rsidRDefault="00CA1618" w:rsidP="00CA1618">
            <w:pPr>
              <w:pStyle w:val="TblBdy"/>
            </w:pPr>
            <w:r>
              <w:t>–0.35</w:t>
            </w:r>
          </w:p>
        </w:tc>
        <w:tc>
          <w:tcPr>
            <w:tcW w:w="396" w:type="pct"/>
            <w:tcBorders>
              <w:top w:val="single" w:sz="4" w:space="0" w:color="31849B" w:themeColor="accent5" w:themeShade="BF"/>
              <w:bottom w:val="single" w:sz="4" w:space="0" w:color="31849B" w:themeColor="accent5" w:themeShade="BF"/>
            </w:tcBorders>
            <w:vAlign w:val="bottom"/>
          </w:tcPr>
          <w:p w14:paraId="039334A5" w14:textId="77777777" w:rsidR="00CA1618" w:rsidRPr="002E1B78" w:rsidRDefault="00CA1618" w:rsidP="00CA1618">
            <w:pPr>
              <w:pStyle w:val="TblBdy"/>
            </w:pPr>
            <w:r>
              <w:t>0.12</w:t>
            </w:r>
          </w:p>
        </w:tc>
        <w:tc>
          <w:tcPr>
            <w:tcW w:w="434" w:type="pct"/>
            <w:tcBorders>
              <w:top w:val="single" w:sz="4" w:space="0" w:color="31849B" w:themeColor="accent5" w:themeShade="BF"/>
              <w:bottom w:val="single" w:sz="4" w:space="0" w:color="31849B" w:themeColor="accent5" w:themeShade="BF"/>
            </w:tcBorders>
            <w:vAlign w:val="bottom"/>
          </w:tcPr>
          <w:p w14:paraId="41576366" w14:textId="77777777" w:rsidR="00CA1618" w:rsidRPr="002E1B78" w:rsidRDefault="00CA1618" w:rsidP="00CA1618">
            <w:pPr>
              <w:pStyle w:val="TblBdy"/>
            </w:pPr>
            <w:r>
              <w:t>0.46</w:t>
            </w:r>
          </w:p>
        </w:tc>
        <w:tc>
          <w:tcPr>
            <w:tcW w:w="122" w:type="pct"/>
            <w:tcBorders>
              <w:top w:val="single" w:sz="4" w:space="0" w:color="31849B" w:themeColor="accent5" w:themeShade="BF"/>
              <w:bottom w:val="single" w:sz="4" w:space="0" w:color="31849B" w:themeColor="accent5" w:themeShade="BF"/>
            </w:tcBorders>
          </w:tcPr>
          <w:p w14:paraId="508D2881" w14:textId="77777777" w:rsidR="00CA1618" w:rsidRPr="002E1B78" w:rsidRDefault="00CA1618" w:rsidP="00CA1618">
            <w:pPr>
              <w:pStyle w:val="TblBdy"/>
            </w:pPr>
          </w:p>
        </w:tc>
        <w:tc>
          <w:tcPr>
            <w:tcW w:w="634" w:type="pct"/>
            <w:tcBorders>
              <w:top w:val="single" w:sz="4" w:space="0" w:color="31849B" w:themeColor="accent5" w:themeShade="BF"/>
              <w:bottom w:val="single" w:sz="4" w:space="0" w:color="31849B" w:themeColor="accent5" w:themeShade="BF"/>
            </w:tcBorders>
            <w:vAlign w:val="bottom"/>
          </w:tcPr>
          <w:p w14:paraId="5257BEA5" w14:textId="77777777" w:rsidR="00CA1618" w:rsidRPr="002E1B78" w:rsidRDefault="00CA1618" w:rsidP="00CA1618">
            <w:pPr>
              <w:pStyle w:val="TblBdy"/>
            </w:pPr>
            <w:r w:rsidRPr="002E1B78">
              <w:t>0.18</w:t>
            </w:r>
          </w:p>
        </w:tc>
        <w:tc>
          <w:tcPr>
            <w:tcW w:w="427" w:type="pct"/>
            <w:tcBorders>
              <w:top w:val="single" w:sz="4" w:space="0" w:color="31849B" w:themeColor="accent5" w:themeShade="BF"/>
              <w:bottom w:val="single" w:sz="4" w:space="0" w:color="31849B" w:themeColor="accent5" w:themeShade="BF"/>
            </w:tcBorders>
            <w:vAlign w:val="bottom"/>
          </w:tcPr>
          <w:p w14:paraId="0B399B5C" w14:textId="77777777" w:rsidR="00CA1618" w:rsidRPr="002E1B78" w:rsidRDefault="00CA1618" w:rsidP="00CA1618">
            <w:pPr>
              <w:pStyle w:val="TblBdy"/>
            </w:pPr>
            <w:r>
              <w:rPr>
                <w:sz w:val="20"/>
              </w:rPr>
              <w:t>–</w:t>
            </w:r>
            <w:r w:rsidRPr="002E1B78">
              <w:t>1.04</w:t>
            </w:r>
          </w:p>
        </w:tc>
        <w:tc>
          <w:tcPr>
            <w:tcW w:w="335" w:type="pct"/>
            <w:tcBorders>
              <w:top w:val="single" w:sz="4" w:space="0" w:color="31849B" w:themeColor="accent5" w:themeShade="BF"/>
              <w:bottom w:val="single" w:sz="4" w:space="0" w:color="31849B" w:themeColor="accent5" w:themeShade="BF"/>
            </w:tcBorders>
            <w:vAlign w:val="bottom"/>
          </w:tcPr>
          <w:p w14:paraId="3C09BC9D" w14:textId="77777777" w:rsidR="00CA1618" w:rsidRPr="002E1B78" w:rsidRDefault="00CA1618" w:rsidP="00CA1618">
            <w:pPr>
              <w:pStyle w:val="TblBdy"/>
            </w:pPr>
            <w:r w:rsidRPr="002E1B78">
              <w:t>1.41</w:t>
            </w:r>
          </w:p>
        </w:tc>
        <w:tc>
          <w:tcPr>
            <w:tcW w:w="434" w:type="pct"/>
            <w:tcBorders>
              <w:top w:val="single" w:sz="4" w:space="0" w:color="31849B" w:themeColor="accent5" w:themeShade="BF"/>
              <w:bottom w:val="single" w:sz="4" w:space="0" w:color="31849B" w:themeColor="accent5" w:themeShade="BF"/>
            </w:tcBorders>
            <w:vAlign w:val="bottom"/>
          </w:tcPr>
          <w:p w14:paraId="5C95A29C" w14:textId="77777777" w:rsidR="00CA1618" w:rsidRPr="002E1B78" w:rsidRDefault="00CA1618" w:rsidP="00CA1618">
            <w:pPr>
              <w:pStyle w:val="TblBdy"/>
            </w:pPr>
            <w:r w:rsidRPr="002E1B78">
              <w:t>0.93</w:t>
            </w:r>
          </w:p>
        </w:tc>
      </w:tr>
      <w:tr w:rsidR="00CA1618" w:rsidRPr="002E1B78" w14:paraId="23DBB194" w14:textId="77777777" w:rsidTr="00CA1618">
        <w:tc>
          <w:tcPr>
            <w:tcW w:w="1150" w:type="pct"/>
            <w:tcBorders>
              <w:top w:val="single" w:sz="4" w:space="0" w:color="31849B" w:themeColor="accent5" w:themeShade="BF"/>
              <w:bottom w:val="single" w:sz="4" w:space="0" w:color="31849B" w:themeColor="accent5" w:themeShade="BF"/>
            </w:tcBorders>
            <w:shd w:val="clear" w:color="auto" w:fill="auto"/>
            <w:vAlign w:val="center"/>
          </w:tcPr>
          <w:p w14:paraId="5F6BFDBA" w14:textId="77777777" w:rsidR="00CA1618" w:rsidRPr="002E1B78" w:rsidRDefault="00CA1618" w:rsidP="00CA1618">
            <w:pPr>
              <w:pStyle w:val="TblBdy"/>
            </w:pPr>
            <w:r w:rsidRPr="002E1B78">
              <w:t>Pre</w:t>
            </w:r>
            <w:r>
              <w:t xml:space="preserve">-burn - </w:t>
            </w:r>
            <w:r w:rsidRPr="002E1B78">
              <w:t>2014</w:t>
            </w:r>
          </w:p>
        </w:tc>
        <w:tc>
          <w:tcPr>
            <w:tcW w:w="634" w:type="pct"/>
            <w:tcBorders>
              <w:top w:val="single" w:sz="4" w:space="0" w:color="31849B" w:themeColor="accent5" w:themeShade="BF"/>
              <w:bottom w:val="single" w:sz="4" w:space="0" w:color="31849B" w:themeColor="accent5" w:themeShade="BF"/>
            </w:tcBorders>
            <w:vAlign w:val="bottom"/>
          </w:tcPr>
          <w:p w14:paraId="4CF1B032" w14:textId="77777777" w:rsidR="00CA1618" w:rsidRPr="002E1B78" w:rsidRDefault="00CA1618" w:rsidP="00CA1618">
            <w:pPr>
              <w:pStyle w:val="TblBdy"/>
            </w:pPr>
            <w:r>
              <w:t>0.51</w:t>
            </w:r>
          </w:p>
        </w:tc>
        <w:tc>
          <w:tcPr>
            <w:tcW w:w="433" w:type="pct"/>
            <w:tcBorders>
              <w:top w:val="single" w:sz="4" w:space="0" w:color="31849B" w:themeColor="accent5" w:themeShade="BF"/>
              <w:bottom w:val="single" w:sz="4" w:space="0" w:color="31849B" w:themeColor="accent5" w:themeShade="BF"/>
            </w:tcBorders>
            <w:vAlign w:val="bottom"/>
          </w:tcPr>
          <w:p w14:paraId="6F015005" w14:textId="77777777" w:rsidR="00CA1618" w:rsidRPr="002E1B78" w:rsidRDefault="00CA1618" w:rsidP="00CA1618">
            <w:pPr>
              <w:pStyle w:val="TblBdy"/>
            </w:pPr>
            <w:r w:rsidRPr="002E1B78">
              <w:t>0.27</w:t>
            </w:r>
          </w:p>
        </w:tc>
        <w:tc>
          <w:tcPr>
            <w:tcW w:w="396" w:type="pct"/>
            <w:tcBorders>
              <w:top w:val="single" w:sz="4" w:space="0" w:color="31849B" w:themeColor="accent5" w:themeShade="BF"/>
              <w:bottom w:val="single" w:sz="4" w:space="0" w:color="31849B" w:themeColor="accent5" w:themeShade="BF"/>
            </w:tcBorders>
            <w:vAlign w:val="bottom"/>
          </w:tcPr>
          <w:p w14:paraId="2067B233" w14:textId="77777777" w:rsidR="00CA1618" w:rsidRPr="002E1B78" w:rsidRDefault="00CA1618" w:rsidP="00CA1618">
            <w:pPr>
              <w:pStyle w:val="TblBdy"/>
            </w:pPr>
            <w:r>
              <w:t>0.74</w:t>
            </w:r>
          </w:p>
        </w:tc>
        <w:tc>
          <w:tcPr>
            <w:tcW w:w="434" w:type="pct"/>
            <w:tcBorders>
              <w:top w:val="single" w:sz="4" w:space="0" w:color="31849B" w:themeColor="accent5" w:themeShade="BF"/>
              <w:bottom w:val="single" w:sz="4" w:space="0" w:color="31849B" w:themeColor="accent5" w:themeShade="BF"/>
            </w:tcBorders>
            <w:vAlign w:val="bottom"/>
          </w:tcPr>
          <w:p w14:paraId="452C1509" w14:textId="77777777" w:rsidR="00CA1618" w:rsidRPr="002E1B78" w:rsidRDefault="00CA1618" w:rsidP="00CA1618">
            <w:pPr>
              <w:pStyle w:val="TblBdy"/>
            </w:pPr>
            <w:r>
              <w:t>0.00</w:t>
            </w:r>
          </w:p>
        </w:tc>
        <w:tc>
          <w:tcPr>
            <w:tcW w:w="122" w:type="pct"/>
            <w:tcBorders>
              <w:top w:val="single" w:sz="4" w:space="0" w:color="31849B" w:themeColor="accent5" w:themeShade="BF"/>
              <w:bottom w:val="single" w:sz="4" w:space="0" w:color="31849B" w:themeColor="accent5" w:themeShade="BF"/>
            </w:tcBorders>
          </w:tcPr>
          <w:p w14:paraId="472FD130" w14:textId="77777777" w:rsidR="00CA1618" w:rsidRPr="002E1B78" w:rsidRDefault="00CA1618" w:rsidP="00CA1618">
            <w:pPr>
              <w:pStyle w:val="TblBdy"/>
            </w:pPr>
          </w:p>
        </w:tc>
        <w:tc>
          <w:tcPr>
            <w:tcW w:w="634" w:type="pct"/>
            <w:tcBorders>
              <w:top w:val="single" w:sz="4" w:space="0" w:color="31849B" w:themeColor="accent5" w:themeShade="BF"/>
              <w:bottom w:val="single" w:sz="4" w:space="0" w:color="31849B" w:themeColor="accent5" w:themeShade="BF"/>
            </w:tcBorders>
            <w:vAlign w:val="bottom"/>
          </w:tcPr>
          <w:p w14:paraId="1078ECE4" w14:textId="77777777" w:rsidR="00CA1618" w:rsidRPr="002E1B78" w:rsidRDefault="00CA1618" w:rsidP="00CA1618">
            <w:pPr>
              <w:pStyle w:val="TblBdy"/>
            </w:pPr>
            <w:r w:rsidRPr="002E1B78">
              <w:t>4.06</w:t>
            </w:r>
          </w:p>
        </w:tc>
        <w:tc>
          <w:tcPr>
            <w:tcW w:w="427" w:type="pct"/>
            <w:tcBorders>
              <w:top w:val="single" w:sz="4" w:space="0" w:color="31849B" w:themeColor="accent5" w:themeShade="BF"/>
              <w:bottom w:val="single" w:sz="4" w:space="0" w:color="31849B" w:themeColor="accent5" w:themeShade="BF"/>
            </w:tcBorders>
            <w:vAlign w:val="bottom"/>
          </w:tcPr>
          <w:p w14:paraId="0A24A120" w14:textId="77777777" w:rsidR="00CA1618" w:rsidRPr="002E1B78" w:rsidRDefault="00CA1618" w:rsidP="00CA1618">
            <w:pPr>
              <w:pStyle w:val="TblBdy"/>
            </w:pPr>
            <w:r w:rsidRPr="002E1B78">
              <w:t>2.83</w:t>
            </w:r>
          </w:p>
        </w:tc>
        <w:tc>
          <w:tcPr>
            <w:tcW w:w="335" w:type="pct"/>
            <w:tcBorders>
              <w:top w:val="single" w:sz="4" w:space="0" w:color="31849B" w:themeColor="accent5" w:themeShade="BF"/>
              <w:bottom w:val="single" w:sz="4" w:space="0" w:color="31849B" w:themeColor="accent5" w:themeShade="BF"/>
            </w:tcBorders>
            <w:vAlign w:val="bottom"/>
          </w:tcPr>
          <w:p w14:paraId="3A46083D" w14:textId="77777777" w:rsidR="00CA1618" w:rsidRPr="002E1B78" w:rsidRDefault="00CA1618" w:rsidP="00CA1618">
            <w:pPr>
              <w:pStyle w:val="TblBdy"/>
            </w:pPr>
            <w:r w:rsidRPr="002E1B78">
              <w:t>5.29</w:t>
            </w:r>
          </w:p>
        </w:tc>
        <w:tc>
          <w:tcPr>
            <w:tcW w:w="434" w:type="pct"/>
            <w:tcBorders>
              <w:top w:val="single" w:sz="4" w:space="0" w:color="31849B" w:themeColor="accent5" w:themeShade="BF"/>
              <w:bottom w:val="single" w:sz="4" w:space="0" w:color="31849B" w:themeColor="accent5" w:themeShade="BF"/>
            </w:tcBorders>
            <w:vAlign w:val="bottom"/>
          </w:tcPr>
          <w:p w14:paraId="2BB6EE2B" w14:textId="77777777" w:rsidR="00CA1618" w:rsidRPr="002E1B78" w:rsidRDefault="00CA1618" w:rsidP="00CA1618">
            <w:pPr>
              <w:pStyle w:val="TblBdy"/>
            </w:pPr>
            <w:r w:rsidRPr="002E1B78">
              <w:t>0.00</w:t>
            </w:r>
          </w:p>
        </w:tc>
      </w:tr>
    </w:tbl>
    <w:p w14:paraId="2124F115" w14:textId="77777777" w:rsidR="00370DED" w:rsidRDefault="00CA1618" w:rsidP="001A6CCA">
      <w:pPr>
        <w:pStyle w:val="ARIERHB"/>
      </w:pPr>
      <w:r>
        <w:br w:type="column"/>
      </w:r>
      <w:bookmarkStart w:id="205" w:name="_Toc460419684"/>
      <w:r>
        <w:t>Appendix 2:</w:t>
      </w:r>
      <w:r w:rsidR="00370DED">
        <w:t xml:space="preserve"> Changes in vegetation characteristics</w:t>
      </w:r>
      <w:bookmarkEnd w:id="205"/>
    </w:p>
    <w:p w14:paraId="69F8F1CD" w14:textId="429CB50B" w:rsidR="00370DED" w:rsidRPr="004C7CA8" w:rsidRDefault="00370DED" w:rsidP="004C7CA8">
      <w:pPr>
        <w:pStyle w:val="Caption"/>
        <w:spacing w:after="0"/>
        <w:rPr>
          <w:bCs/>
          <w:color w:val="31849B" w:themeColor="accent5" w:themeShade="BF"/>
          <w:sz w:val="22"/>
        </w:rPr>
      </w:pPr>
      <w:r w:rsidRPr="004C7CA8">
        <w:rPr>
          <w:bCs/>
          <w:color w:val="31849B" w:themeColor="accent5" w:themeShade="BF"/>
          <w:sz w:val="22"/>
        </w:rPr>
        <w:t xml:space="preserve">Table A2.1. Differences in mean vertical vegetation cover scores from multiple comparison test pooled across </w:t>
      </w:r>
      <w:proofErr w:type="spellStart"/>
      <w:r w:rsidRPr="004C7CA8">
        <w:rPr>
          <w:bCs/>
          <w:color w:val="31849B" w:themeColor="accent5" w:themeShade="BF"/>
          <w:sz w:val="22"/>
        </w:rPr>
        <w:t>Annya</w:t>
      </w:r>
      <w:proofErr w:type="spellEnd"/>
      <w:r w:rsidRPr="004C7CA8">
        <w:rPr>
          <w:bCs/>
          <w:color w:val="31849B" w:themeColor="accent5" w:themeShade="BF"/>
          <w:sz w:val="22"/>
        </w:rPr>
        <w:t xml:space="preserve"> and Hotspur using a subset of data (0-60 cm)</w:t>
      </w:r>
    </w:p>
    <w:tbl>
      <w:tblPr>
        <w:tblW w:w="4861" w:type="pct"/>
        <w:tblBorders>
          <w:bottom w:val="single" w:sz="4" w:space="0" w:color="228591"/>
          <w:insideH w:val="single" w:sz="4" w:space="0" w:color="228591"/>
        </w:tblBorders>
        <w:tblLayout w:type="fixed"/>
        <w:tblLook w:val="01E0" w:firstRow="1" w:lastRow="1" w:firstColumn="1" w:lastColumn="1" w:noHBand="0" w:noVBand="0"/>
      </w:tblPr>
      <w:tblGrid>
        <w:gridCol w:w="2387"/>
        <w:gridCol w:w="1368"/>
        <w:gridCol w:w="1299"/>
        <w:gridCol w:w="1203"/>
        <w:gridCol w:w="1527"/>
        <w:gridCol w:w="1797"/>
      </w:tblGrid>
      <w:tr w:rsidR="00370DED" w:rsidRPr="002E1B78" w14:paraId="3C8E1D3D" w14:textId="77777777" w:rsidTr="007A73CE">
        <w:tc>
          <w:tcPr>
            <w:tcW w:w="1245" w:type="pct"/>
            <w:tcBorders>
              <w:bottom w:val="nil"/>
            </w:tcBorders>
            <w:shd w:val="clear" w:color="auto" w:fill="228591"/>
          </w:tcPr>
          <w:p w14:paraId="0E612250" w14:textId="77777777" w:rsidR="00370DED" w:rsidRPr="002E1B78" w:rsidRDefault="00370DED" w:rsidP="007A73CE">
            <w:pPr>
              <w:pStyle w:val="TblHd"/>
              <w:rPr>
                <w:rFonts w:asciiTheme="minorHAnsi" w:hAnsiTheme="minorHAnsi"/>
                <w:b w:val="0"/>
                <w:color w:val="FFFFFF" w:themeColor="background1"/>
              </w:rPr>
            </w:pPr>
            <w:r>
              <w:rPr>
                <w:rFonts w:asciiTheme="minorHAnsi" w:hAnsiTheme="minorHAnsi"/>
                <w:b w:val="0"/>
                <w:color w:val="FFFFFF" w:themeColor="background1"/>
              </w:rPr>
              <w:t>Comparisons</w:t>
            </w:r>
          </w:p>
        </w:tc>
        <w:tc>
          <w:tcPr>
            <w:tcW w:w="714" w:type="pct"/>
            <w:tcBorders>
              <w:bottom w:val="nil"/>
            </w:tcBorders>
            <w:shd w:val="clear" w:color="auto" w:fill="228591"/>
          </w:tcPr>
          <w:p w14:paraId="3F6E0C90" w14:textId="77777777" w:rsidR="00370DED" w:rsidRPr="00A02B92" w:rsidRDefault="00370DED" w:rsidP="007A73CE">
            <w:pPr>
              <w:pStyle w:val="TblHd"/>
              <w:jc w:val="center"/>
              <w:rPr>
                <w:rFonts w:asciiTheme="minorHAnsi" w:hAnsiTheme="minorHAnsi"/>
                <w:b w:val="0"/>
                <w:color w:val="FFFFFF" w:themeColor="background1"/>
                <w:szCs w:val="22"/>
              </w:rPr>
            </w:pPr>
            <w:r>
              <w:rPr>
                <w:rFonts w:asciiTheme="minorHAnsi" w:hAnsiTheme="minorHAnsi"/>
                <w:b w:val="0"/>
                <w:color w:val="FFFFFF" w:themeColor="background1"/>
              </w:rPr>
              <w:t>Difference</w:t>
            </w:r>
          </w:p>
        </w:tc>
        <w:tc>
          <w:tcPr>
            <w:tcW w:w="678" w:type="pct"/>
            <w:tcBorders>
              <w:bottom w:val="nil"/>
            </w:tcBorders>
            <w:shd w:val="clear" w:color="auto" w:fill="228591"/>
          </w:tcPr>
          <w:p w14:paraId="7BE4BE4F" w14:textId="77777777" w:rsidR="00370DED" w:rsidRPr="00A02B92" w:rsidRDefault="00370DED" w:rsidP="007A73CE">
            <w:pPr>
              <w:pStyle w:val="TblHd"/>
              <w:jc w:val="center"/>
              <w:rPr>
                <w:rFonts w:asciiTheme="minorHAnsi" w:hAnsiTheme="minorHAnsi"/>
                <w:b w:val="0"/>
                <w:color w:val="FFFFFF" w:themeColor="background1"/>
              </w:rPr>
            </w:pPr>
            <w:r w:rsidRPr="00A02B92">
              <w:rPr>
                <w:rFonts w:asciiTheme="minorHAnsi" w:hAnsiTheme="minorHAnsi"/>
                <w:b w:val="0"/>
                <w:color w:val="FFFFFF" w:themeColor="background1"/>
              </w:rPr>
              <w:t>Lower</w:t>
            </w:r>
          </w:p>
        </w:tc>
        <w:tc>
          <w:tcPr>
            <w:tcW w:w="628" w:type="pct"/>
            <w:tcBorders>
              <w:bottom w:val="nil"/>
            </w:tcBorders>
            <w:shd w:val="clear" w:color="auto" w:fill="228591"/>
          </w:tcPr>
          <w:p w14:paraId="1165E047" w14:textId="77777777" w:rsidR="00370DED" w:rsidRPr="00A02B92" w:rsidRDefault="00370DED" w:rsidP="007A73CE">
            <w:pPr>
              <w:pStyle w:val="TblHd"/>
              <w:jc w:val="center"/>
              <w:rPr>
                <w:rFonts w:asciiTheme="minorHAnsi" w:hAnsiTheme="minorHAnsi"/>
                <w:b w:val="0"/>
                <w:color w:val="FFFFFF" w:themeColor="background1"/>
              </w:rPr>
            </w:pPr>
            <w:r w:rsidRPr="00A02B92">
              <w:rPr>
                <w:rFonts w:asciiTheme="minorHAnsi" w:hAnsiTheme="minorHAnsi"/>
                <w:b w:val="0"/>
                <w:color w:val="FFFFFF" w:themeColor="background1"/>
              </w:rPr>
              <w:t>Upper</w:t>
            </w:r>
          </w:p>
        </w:tc>
        <w:tc>
          <w:tcPr>
            <w:tcW w:w="797" w:type="pct"/>
            <w:tcBorders>
              <w:bottom w:val="nil"/>
            </w:tcBorders>
            <w:shd w:val="clear" w:color="auto" w:fill="228591"/>
          </w:tcPr>
          <w:p w14:paraId="0C59B5C6" w14:textId="77777777" w:rsidR="00370DED" w:rsidRPr="00A02B92" w:rsidRDefault="00370DED" w:rsidP="007A73CE">
            <w:pPr>
              <w:pStyle w:val="TblHd"/>
              <w:jc w:val="center"/>
              <w:rPr>
                <w:rFonts w:asciiTheme="minorHAnsi" w:hAnsiTheme="minorHAnsi"/>
                <w:b w:val="0"/>
                <w:color w:val="FFFFFF" w:themeColor="background1"/>
              </w:rPr>
            </w:pPr>
            <w:r w:rsidRPr="00A02B92">
              <w:rPr>
                <w:rFonts w:asciiTheme="minorHAnsi" w:hAnsiTheme="minorHAnsi"/>
                <w:b w:val="0"/>
                <w:color w:val="FFFFFF" w:themeColor="background1"/>
              </w:rPr>
              <w:t>Statistic</w:t>
            </w:r>
          </w:p>
        </w:tc>
        <w:tc>
          <w:tcPr>
            <w:tcW w:w="939" w:type="pct"/>
            <w:tcBorders>
              <w:bottom w:val="nil"/>
            </w:tcBorders>
            <w:shd w:val="clear" w:color="auto" w:fill="228591"/>
          </w:tcPr>
          <w:p w14:paraId="689F2653" w14:textId="77777777" w:rsidR="00370DED" w:rsidRPr="002E1B78" w:rsidRDefault="00370DED" w:rsidP="007A73CE">
            <w:pPr>
              <w:pStyle w:val="TblHd"/>
              <w:jc w:val="center"/>
              <w:rPr>
                <w:rFonts w:asciiTheme="minorHAnsi" w:hAnsiTheme="minorHAnsi"/>
                <w:b w:val="0"/>
                <w:i/>
                <w:color w:val="FFFFFF" w:themeColor="background1"/>
              </w:rPr>
            </w:pPr>
            <w:r>
              <w:rPr>
                <w:rFonts w:asciiTheme="minorHAnsi" w:hAnsiTheme="minorHAnsi"/>
                <w:b w:val="0"/>
                <w:i/>
                <w:color w:val="FFFFFF" w:themeColor="background1"/>
              </w:rPr>
              <w:t>P value</w:t>
            </w:r>
          </w:p>
        </w:tc>
      </w:tr>
      <w:tr w:rsidR="00370DED" w:rsidRPr="00775D3D" w14:paraId="5E48CFDC" w14:textId="77777777" w:rsidTr="007A73CE">
        <w:tblPrEx>
          <w:tblBorders>
            <w:bottom w:val="none" w:sz="0" w:space="0" w:color="auto"/>
            <w:insideH w:val="none" w:sz="0" w:space="0" w:color="auto"/>
          </w:tblBorders>
          <w:tblLook w:val="04A0" w:firstRow="1" w:lastRow="0" w:firstColumn="1" w:lastColumn="0" w:noHBand="0" w:noVBand="1"/>
        </w:tblPrEx>
        <w:trPr>
          <w:trHeight w:val="288"/>
        </w:trPr>
        <w:tc>
          <w:tcPr>
            <w:tcW w:w="1245" w:type="pct"/>
            <w:tcBorders>
              <w:top w:val="nil"/>
              <w:left w:val="nil"/>
              <w:bottom w:val="single" w:sz="4" w:space="0" w:color="228591"/>
              <w:right w:val="nil"/>
            </w:tcBorders>
            <w:shd w:val="clear" w:color="auto" w:fill="auto"/>
            <w:noWrap/>
            <w:vAlign w:val="bottom"/>
            <w:hideMark/>
          </w:tcPr>
          <w:p w14:paraId="330473E5" w14:textId="77777777" w:rsidR="00370DED" w:rsidRPr="00775D3D" w:rsidRDefault="00370DED" w:rsidP="007A73CE">
            <w:pPr>
              <w:spacing w:before="80" w:after="60"/>
              <w:rPr>
                <w:color w:val="000000"/>
                <w:szCs w:val="22"/>
                <w:lang w:eastAsia="en-AU"/>
              </w:rPr>
            </w:pPr>
            <w:r>
              <w:rPr>
                <w:color w:val="000000"/>
                <w:szCs w:val="22"/>
              </w:rPr>
              <w:t>Pre-burn - Post burn</w:t>
            </w:r>
          </w:p>
        </w:tc>
        <w:tc>
          <w:tcPr>
            <w:tcW w:w="714" w:type="pct"/>
            <w:tcBorders>
              <w:top w:val="nil"/>
              <w:left w:val="nil"/>
              <w:bottom w:val="single" w:sz="4" w:space="0" w:color="228591"/>
              <w:right w:val="nil"/>
            </w:tcBorders>
            <w:shd w:val="clear" w:color="auto" w:fill="auto"/>
            <w:noWrap/>
            <w:vAlign w:val="bottom"/>
            <w:hideMark/>
          </w:tcPr>
          <w:p w14:paraId="4CDEDDA6" w14:textId="77777777" w:rsidR="00370DED" w:rsidRPr="00775D3D" w:rsidRDefault="00370DED" w:rsidP="007A73CE">
            <w:pPr>
              <w:spacing w:before="80" w:after="60"/>
              <w:jc w:val="center"/>
              <w:rPr>
                <w:color w:val="000000"/>
                <w:szCs w:val="22"/>
                <w:lang w:eastAsia="en-AU"/>
              </w:rPr>
            </w:pPr>
            <w:r>
              <w:rPr>
                <w:color w:val="000000"/>
                <w:szCs w:val="22"/>
              </w:rPr>
              <w:t>0.03</w:t>
            </w:r>
          </w:p>
        </w:tc>
        <w:tc>
          <w:tcPr>
            <w:tcW w:w="678" w:type="pct"/>
            <w:tcBorders>
              <w:top w:val="nil"/>
              <w:left w:val="nil"/>
              <w:bottom w:val="single" w:sz="4" w:space="0" w:color="228591"/>
              <w:right w:val="nil"/>
            </w:tcBorders>
            <w:shd w:val="clear" w:color="auto" w:fill="auto"/>
            <w:noWrap/>
            <w:vAlign w:val="bottom"/>
            <w:hideMark/>
          </w:tcPr>
          <w:p w14:paraId="1CEA11C2" w14:textId="77777777" w:rsidR="00370DED" w:rsidRPr="00775D3D" w:rsidRDefault="00370DED" w:rsidP="007A73CE">
            <w:pPr>
              <w:spacing w:before="80" w:after="60"/>
              <w:jc w:val="center"/>
              <w:rPr>
                <w:color w:val="000000"/>
                <w:szCs w:val="22"/>
                <w:lang w:eastAsia="en-AU"/>
              </w:rPr>
            </w:pPr>
            <w:r>
              <w:rPr>
                <w:color w:val="000000"/>
                <w:szCs w:val="22"/>
              </w:rPr>
              <w:t>0.01</w:t>
            </w:r>
          </w:p>
        </w:tc>
        <w:tc>
          <w:tcPr>
            <w:tcW w:w="628" w:type="pct"/>
            <w:tcBorders>
              <w:top w:val="nil"/>
              <w:left w:val="nil"/>
              <w:bottom w:val="single" w:sz="4" w:space="0" w:color="228591"/>
              <w:right w:val="nil"/>
            </w:tcBorders>
            <w:shd w:val="clear" w:color="auto" w:fill="auto"/>
            <w:noWrap/>
            <w:vAlign w:val="bottom"/>
            <w:hideMark/>
          </w:tcPr>
          <w:p w14:paraId="5AB7FAE5" w14:textId="77777777" w:rsidR="00370DED" w:rsidRPr="00775D3D" w:rsidRDefault="00370DED" w:rsidP="007A73CE">
            <w:pPr>
              <w:spacing w:before="80" w:after="60"/>
              <w:jc w:val="center"/>
              <w:rPr>
                <w:color w:val="000000"/>
                <w:szCs w:val="22"/>
                <w:lang w:eastAsia="en-AU"/>
              </w:rPr>
            </w:pPr>
            <w:r>
              <w:rPr>
                <w:color w:val="000000"/>
                <w:szCs w:val="22"/>
              </w:rPr>
              <w:t>0.08</w:t>
            </w:r>
          </w:p>
        </w:tc>
        <w:tc>
          <w:tcPr>
            <w:tcW w:w="797" w:type="pct"/>
            <w:tcBorders>
              <w:top w:val="nil"/>
              <w:left w:val="nil"/>
              <w:bottom w:val="single" w:sz="4" w:space="0" w:color="228591"/>
              <w:right w:val="nil"/>
            </w:tcBorders>
            <w:shd w:val="clear" w:color="auto" w:fill="auto"/>
            <w:noWrap/>
            <w:vAlign w:val="bottom"/>
            <w:hideMark/>
          </w:tcPr>
          <w:p w14:paraId="5F20FE9A" w14:textId="77777777" w:rsidR="00370DED" w:rsidRPr="00775D3D" w:rsidRDefault="00370DED" w:rsidP="007A73CE">
            <w:pPr>
              <w:spacing w:before="80" w:after="60"/>
              <w:jc w:val="center"/>
              <w:rPr>
                <w:color w:val="000000"/>
                <w:szCs w:val="22"/>
                <w:lang w:eastAsia="en-AU"/>
              </w:rPr>
            </w:pPr>
            <w:r>
              <w:rPr>
                <w:color w:val="000000"/>
                <w:szCs w:val="22"/>
              </w:rPr>
              <w:t>–8.35</w:t>
            </w:r>
          </w:p>
        </w:tc>
        <w:tc>
          <w:tcPr>
            <w:tcW w:w="939" w:type="pct"/>
            <w:tcBorders>
              <w:top w:val="nil"/>
              <w:left w:val="nil"/>
              <w:bottom w:val="single" w:sz="4" w:space="0" w:color="228591"/>
              <w:right w:val="nil"/>
            </w:tcBorders>
            <w:shd w:val="clear" w:color="auto" w:fill="auto"/>
            <w:noWrap/>
            <w:vAlign w:val="bottom"/>
            <w:hideMark/>
          </w:tcPr>
          <w:p w14:paraId="0FD44ADE" w14:textId="194616B8" w:rsidR="00370DED" w:rsidRPr="00775D3D" w:rsidRDefault="00841E5D" w:rsidP="007A73CE">
            <w:pPr>
              <w:spacing w:before="80" w:after="60"/>
              <w:jc w:val="center"/>
              <w:rPr>
                <w:color w:val="000000"/>
                <w:szCs w:val="22"/>
                <w:lang w:eastAsia="en-AU"/>
              </w:rPr>
            </w:pPr>
            <w:r>
              <w:rPr>
                <w:color w:val="000000"/>
                <w:szCs w:val="22"/>
              </w:rPr>
              <w:t>&gt;0.001</w:t>
            </w:r>
          </w:p>
        </w:tc>
      </w:tr>
      <w:tr w:rsidR="00370DED" w:rsidRPr="00775D3D" w14:paraId="4AA5D293" w14:textId="77777777" w:rsidTr="007A73CE">
        <w:tblPrEx>
          <w:tblBorders>
            <w:bottom w:val="none" w:sz="0" w:space="0" w:color="auto"/>
            <w:insideH w:val="none" w:sz="0" w:space="0" w:color="auto"/>
          </w:tblBorders>
          <w:tblLook w:val="04A0" w:firstRow="1" w:lastRow="0" w:firstColumn="1" w:lastColumn="0" w:noHBand="0" w:noVBand="1"/>
        </w:tblPrEx>
        <w:trPr>
          <w:trHeight w:val="288"/>
        </w:trPr>
        <w:tc>
          <w:tcPr>
            <w:tcW w:w="1245" w:type="pct"/>
            <w:tcBorders>
              <w:top w:val="single" w:sz="4" w:space="0" w:color="228591"/>
              <w:left w:val="nil"/>
              <w:bottom w:val="single" w:sz="4" w:space="0" w:color="31849B" w:themeColor="accent5" w:themeShade="BF"/>
              <w:right w:val="nil"/>
            </w:tcBorders>
            <w:shd w:val="clear" w:color="auto" w:fill="auto"/>
            <w:noWrap/>
            <w:vAlign w:val="bottom"/>
            <w:hideMark/>
          </w:tcPr>
          <w:p w14:paraId="2A5B0104" w14:textId="77777777" w:rsidR="00370DED" w:rsidRPr="00775D3D" w:rsidRDefault="00370DED" w:rsidP="007A73CE">
            <w:pPr>
              <w:spacing w:before="80" w:after="60"/>
              <w:rPr>
                <w:color w:val="000000"/>
                <w:szCs w:val="22"/>
                <w:lang w:eastAsia="en-AU"/>
              </w:rPr>
            </w:pPr>
            <w:r>
              <w:rPr>
                <w:color w:val="000000"/>
                <w:szCs w:val="22"/>
              </w:rPr>
              <w:t>Pre-burn - 2014</w:t>
            </w:r>
          </w:p>
        </w:tc>
        <w:tc>
          <w:tcPr>
            <w:tcW w:w="714" w:type="pct"/>
            <w:tcBorders>
              <w:top w:val="single" w:sz="4" w:space="0" w:color="228591"/>
              <w:left w:val="nil"/>
              <w:bottom w:val="single" w:sz="4" w:space="0" w:color="31849B" w:themeColor="accent5" w:themeShade="BF"/>
              <w:right w:val="nil"/>
            </w:tcBorders>
            <w:shd w:val="clear" w:color="auto" w:fill="auto"/>
            <w:noWrap/>
            <w:vAlign w:val="bottom"/>
            <w:hideMark/>
          </w:tcPr>
          <w:p w14:paraId="0042C4FB" w14:textId="77777777" w:rsidR="00370DED" w:rsidRPr="00775D3D" w:rsidRDefault="00370DED" w:rsidP="007A73CE">
            <w:pPr>
              <w:spacing w:before="80" w:after="60"/>
              <w:jc w:val="center"/>
              <w:rPr>
                <w:color w:val="000000"/>
                <w:szCs w:val="22"/>
                <w:lang w:eastAsia="en-AU"/>
              </w:rPr>
            </w:pPr>
            <w:r>
              <w:rPr>
                <w:color w:val="000000"/>
                <w:szCs w:val="22"/>
              </w:rPr>
              <w:t>0.67</w:t>
            </w:r>
          </w:p>
        </w:tc>
        <w:tc>
          <w:tcPr>
            <w:tcW w:w="678" w:type="pct"/>
            <w:tcBorders>
              <w:top w:val="single" w:sz="4" w:space="0" w:color="228591"/>
              <w:left w:val="nil"/>
              <w:bottom w:val="single" w:sz="4" w:space="0" w:color="31849B" w:themeColor="accent5" w:themeShade="BF"/>
              <w:right w:val="nil"/>
            </w:tcBorders>
            <w:shd w:val="clear" w:color="auto" w:fill="auto"/>
            <w:noWrap/>
            <w:vAlign w:val="bottom"/>
            <w:hideMark/>
          </w:tcPr>
          <w:p w14:paraId="1C8B9273" w14:textId="77777777" w:rsidR="00370DED" w:rsidRPr="00775D3D" w:rsidRDefault="00370DED" w:rsidP="007A73CE">
            <w:pPr>
              <w:spacing w:before="80" w:after="60"/>
              <w:jc w:val="center"/>
              <w:rPr>
                <w:color w:val="000000"/>
                <w:szCs w:val="22"/>
                <w:lang w:eastAsia="en-AU"/>
              </w:rPr>
            </w:pPr>
            <w:r>
              <w:rPr>
                <w:color w:val="000000"/>
                <w:szCs w:val="22"/>
              </w:rPr>
              <w:t>0.54</w:t>
            </w:r>
          </w:p>
        </w:tc>
        <w:tc>
          <w:tcPr>
            <w:tcW w:w="628" w:type="pct"/>
            <w:tcBorders>
              <w:top w:val="single" w:sz="4" w:space="0" w:color="228591"/>
              <w:left w:val="nil"/>
              <w:bottom w:val="single" w:sz="4" w:space="0" w:color="31849B" w:themeColor="accent5" w:themeShade="BF"/>
              <w:right w:val="nil"/>
            </w:tcBorders>
            <w:shd w:val="clear" w:color="auto" w:fill="auto"/>
            <w:noWrap/>
            <w:vAlign w:val="bottom"/>
            <w:hideMark/>
          </w:tcPr>
          <w:p w14:paraId="317E0146" w14:textId="77777777" w:rsidR="00370DED" w:rsidRPr="00775D3D" w:rsidRDefault="00370DED" w:rsidP="007A73CE">
            <w:pPr>
              <w:spacing w:before="80" w:after="60"/>
              <w:jc w:val="center"/>
              <w:rPr>
                <w:color w:val="000000"/>
                <w:szCs w:val="22"/>
                <w:lang w:eastAsia="en-AU"/>
              </w:rPr>
            </w:pPr>
            <w:r>
              <w:rPr>
                <w:color w:val="000000"/>
                <w:szCs w:val="22"/>
              </w:rPr>
              <w:t>0.77</w:t>
            </w:r>
          </w:p>
        </w:tc>
        <w:tc>
          <w:tcPr>
            <w:tcW w:w="797" w:type="pct"/>
            <w:tcBorders>
              <w:top w:val="single" w:sz="4" w:space="0" w:color="228591"/>
              <w:left w:val="nil"/>
              <w:bottom w:val="single" w:sz="4" w:space="0" w:color="31849B" w:themeColor="accent5" w:themeShade="BF"/>
              <w:right w:val="nil"/>
            </w:tcBorders>
            <w:shd w:val="clear" w:color="auto" w:fill="auto"/>
            <w:noWrap/>
            <w:vAlign w:val="bottom"/>
            <w:hideMark/>
          </w:tcPr>
          <w:p w14:paraId="4A03A4D5" w14:textId="77777777" w:rsidR="00370DED" w:rsidRPr="00775D3D" w:rsidRDefault="00370DED" w:rsidP="007A73CE">
            <w:pPr>
              <w:spacing w:before="80" w:after="60"/>
              <w:jc w:val="center"/>
              <w:rPr>
                <w:color w:val="000000"/>
                <w:szCs w:val="22"/>
                <w:lang w:eastAsia="en-AU"/>
              </w:rPr>
            </w:pPr>
            <w:r>
              <w:rPr>
                <w:color w:val="000000"/>
                <w:szCs w:val="22"/>
              </w:rPr>
              <w:t>3.28</w:t>
            </w:r>
          </w:p>
        </w:tc>
        <w:tc>
          <w:tcPr>
            <w:tcW w:w="939" w:type="pct"/>
            <w:tcBorders>
              <w:top w:val="single" w:sz="4" w:space="0" w:color="228591"/>
              <w:left w:val="nil"/>
              <w:bottom w:val="single" w:sz="4" w:space="0" w:color="31849B" w:themeColor="accent5" w:themeShade="BF"/>
              <w:right w:val="nil"/>
            </w:tcBorders>
            <w:shd w:val="clear" w:color="auto" w:fill="auto"/>
            <w:noWrap/>
            <w:vAlign w:val="bottom"/>
            <w:hideMark/>
          </w:tcPr>
          <w:p w14:paraId="08D76762" w14:textId="1AC58D7C" w:rsidR="00370DED" w:rsidRPr="00775D3D" w:rsidRDefault="00841E5D" w:rsidP="007A73CE">
            <w:pPr>
              <w:spacing w:before="80" w:after="60"/>
              <w:jc w:val="center"/>
              <w:rPr>
                <w:color w:val="000000"/>
                <w:szCs w:val="22"/>
                <w:lang w:eastAsia="en-AU"/>
              </w:rPr>
            </w:pPr>
            <w:r>
              <w:rPr>
                <w:color w:val="000000"/>
                <w:szCs w:val="22"/>
              </w:rPr>
              <w:t>0.012</w:t>
            </w:r>
          </w:p>
        </w:tc>
      </w:tr>
      <w:tr w:rsidR="00370DED" w:rsidRPr="00775D3D" w14:paraId="79CEDF6F" w14:textId="77777777" w:rsidTr="007A73CE">
        <w:tblPrEx>
          <w:tblBorders>
            <w:bottom w:val="none" w:sz="0" w:space="0" w:color="auto"/>
            <w:insideH w:val="none" w:sz="0" w:space="0" w:color="auto"/>
          </w:tblBorders>
          <w:tblLook w:val="04A0" w:firstRow="1" w:lastRow="0" w:firstColumn="1" w:lastColumn="0" w:noHBand="0" w:noVBand="1"/>
        </w:tblPrEx>
        <w:trPr>
          <w:trHeight w:val="288"/>
        </w:trPr>
        <w:tc>
          <w:tcPr>
            <w:tcW w:w="1245"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568C1F2D" w14:textId="77777777" w:rsidR="00370DED" w:rsidRPr="00775D3D" w:rsidRDefault="00370DED" w:rsidP="007A73CE">
            <w:pPr>
              <w:spacing w:before="80" w:after="60"/>
              <w:rPr>
                <w:color w:val="000000"/>
                <w:szCs w:val="22"/>
                <w:lang w:eastAsia="en-AU"/>
              </w:rPr>
            </w:pPr>
            <w:r>
              <w:rPr>
                <w:color w:val="000000"/>
                <w:szCs w:val="22"/>
              </w:rPr>
              <w:t>Pre-burn - 2015</w:t>
            </w:r>
          </w:p>
        </w:tc>
        <w:tc>
          <w:tcPr>
            <w:tcW w:w="714"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5894F004" w14:textId="77777777" w:rsidR="00370DED" w:rsidRPr="00775D3D" w:rsidRDefault="00370DED" w:rsidP="007A73CE">
            <w:pPr>
              <w:spacing w:before="80" w:after="60"/>
              <w:jc w:val="center"/>
              <w:rPr>
                <w:color w:val="000000"/>
                <w:szCs w:val="22"/>
                <w:lang w:eastAsia="en-AU"/>
              </w:rPr>
            </w:pPr>
            <w:r>
              <w:rPr>
                <w:color w:val="000000"/>
                <w:szCs w:val="22"/>
              </w:rPr>
              <w:t>0.50</w:t>
            </w:r>
          </w:p>
        </w:tc>
        <w:tc>
          <w:tcPr>
            <w:tcW w:w="678"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64C8AE28" w14:textId="77777777" w:rsidR="00370DED" w:rsidRPr="00775D3D" w:rsidRDefault="00370DED" w:rsidP="007A73CE">
            <w:pPr>
              <w:spacing w:before="80" w:after="60"/>
              <w:jc w:val="center"/>
              <w:rPr>
                <w:color w:val="000000"/>
                <w:szCs w:val="22"/>
                <w:lang w:eastAsia="en-AU"/>
              </w:rPr>
            </w:pPr>
            <w:r>
              <w:rPr>
                <w:color w:val="000000"/>
                <w:szCs w:val="22"/>
              </w:rPr>
              <w:t>0.38</w:t>
            </w:r>
          </w:p>
        </w:tc>
        <w:tc>
          <w:tcPr>
            <w:tcW w:w="628"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01CE132B" w14:textId="77777777" w:rsidR="00370DED" w:rsidRPr="00775D3D" w:rsidRDefault="00370DED" w:rsidP="007A73CE">
            <w:pPr>
              <w:spacing w:before="80" w:after="60"/>
              <w:jc w:val="center"/>
              <w:rPr>
                <w:color w:val="000000"/>
                <w:szCs w:val="22"/>
                <w:lang w:eastAsia="en-AU"/>
              </w:rPr>
            </w:pPr>
            <w:r>
              <w:rPr>
                <w:color w:val="000000"/>
                <w:szCs w:val="22"/>
              </w:rPr>
              <w:t>0.63</w:t>
            </w:r>
          </w:p>
        </w:tc>
        <w:tc>
          <w:tcPr>
            <w:tcW w:w="797"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59C21BE8" w14:textId="77777777" w:rsidR="00370DED" w:rsidRPr="00775D3D" w:rsidRDefault="00370DED" w:rsidP="007A73CE">
            <w:pPr>
              <w:spacing w:before="80" w:after="60"/>
              <w:jc w:val="center"/>
              <w:rPr>
                <w:color w:val="000000"/>
                <w:szCs w:val="22"/>
                <w:lang w:eastAsia="en-AU"/>
              </w:rPr>
            </w:pPr>
            <w:r>
              <w:rPr>
                <w:color w:val="000000"/>
                <w:szCs w:val="22"/>
              </w:rPr>
              <w:t>0.05</w:t>
            </w:r>
          </w:p>
        </w:tc>
        <w:tc>
          <w:tcPr>
            <w:tcW w:w="939"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06B57179" w14:textId="371D363B" w:rsidR="00370DED" w:rsidRPr="00775D3D" w:rsidRDefault="00370DED" w:rsidP="00841E5D">
            <w:pPr>
              <w:spacing w:before="80" w:after="60"/>
              <w:jc w:val="center"/>
              <w:rPr>
                <w:color w:val="000000"/>
                <w:szCs w:val="22"/>
                <w:lang w:eastAsia="en-AU"/>
              </w:rPr>
            </w:pPr>
            <w:r>
              <w:rPr>
                <w:color w:val="000000"/>
                <w:szCs w:val="22"/>
              </w:rPr>
              <w:t>1.00</w:t>
            </w:r>
          </w:p>
        </w:tc>
      </w:tr>
      <w:tr w:rsidR="00370DED" w:rsidRPr="00775D3D" w14:paraId="73D5FC96" w14:textId="77777777" w:rsidTr="007A73CE">
        <w:tblPrEx>
          <w:tblBorders>
            <w:bottom w:val="none" w:sz="0" w:space="0" w:color="auto"/>
            <w:insideH w:val="none" w:sz="0" w:space="0" w:color="auto"/>
          </w:tblBorders>
          <w:tblLook w:val="04A0" w:firstRow="1" w:lastRow="0" w:firstColumn="1" w:lastColumn="0" w:noHBand="0" w:noVBand="1"/>
        </w:tblPrEx>
        <w:trPr>
          <w:trHeight w:val="288"/>
        </w:trPr>
        <w:tc>
          <w:tcPr>
            <w:tcW w:w="1245"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105E932C" w14:textId="77777777" w:rsidR="00370DED" w:rsidRPr="00775D3D" w:rsidRDefault="00370DED" w:rsidP="007A73CE">
            <w:pPr>
              <w:spacing w:before="80" w:after="60"/>
              <w:rPr>
                <w:color w:val="000000"/>
                <w:szCs w:val="22"/>
                <w:lang w:eastAsia="en-AU"/>
              </w:rPr>
            </w:pPr>
            <w:r>
              <w:rPr>
                <w:color w:val="000000"/>
                <w:szCs w:val="22"/>
              </w:rPr>
              <w:t>Post burn - 2014</w:t>
            </w:r>
          </w:p>
        </w:tc>
        <w:tc>
          <w:tcPr>
            <w:tcW w:w="714"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1740BD67" w14:textId="77777777" w:rsidR="00370DED" w:rsidRPr="00775D3D" w:rsidRDefault="00370DED" w:rsidP="007A73CE">
            <w:pPr>
              <w:spacing w:before="80" w:after="60"/>
              <w:jc w:val="center"/>
              <w:rPr>
                <w:color w:val="000000"/>
                <w:szCs w:val="22"/>
                <w:lang w:eastAsia="en-AU"/>
              </w:rPr>
            </w:pPr>
            <w:r>
              <w:rPr>
                <w:color w:val="000000"/>
                <w:szCs w:val="22"/>
              </w:rPr>
              <w:t>0.99</w:t>
            </w:r>
          </w:p>
        </w:tc>
        <w:tc>
          <w:tcPr>
            <w:tcW w:w="678"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29AED7A9" w14:textId="77777777" w:rsidR="00370DED" w:rsidRPr="00775D3D" w:rsidRDefault="00370DED" w:rsidP="007A73CE">
            <w:pPr>
              <w:spacing w:before="80" w:after="60"/>
              <w:jc w:val="center"/>
              <w:rPr>
                <w:color w:val="000000"/>
                <w:szCs w:val="22"/>
                <w:lang w:eastAsia="en-AU"/>
              </w:rPr>
            </w:pPr>
            <w:r>
              <w:rPr>
                <w:color w:val="000000"/>
                <w:szCs w:val="22"/>
              </w:rPr>
              <w:t>0.96</w:t>
            </w:r>
          </w:p>
        </w:tc>
        <w:tc>
          <w:tcPr>
            <w:tcW w:w="628"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33942D8F" w14:textId="77777777" w:rsidR="00370DED" w:rsidRPr="00775D3D" w:rsidRDefault="00370DED" w:rsidP="007A73CE">
            <w:pPr>
              <w:spacing w:before="80" w:after="60"/>
              <w:jc w:val="center"/>
              <w:rPr>
                <w:color w:val="000000"/>
                <w:szCs w:val="22"/>
                <w:lang w:eastAsia="en-AU"/>
              </w:rPr>
            </w:pPr>
            <w:r>
              <w:rPr>
                <w:color w:val="000000"/>
                <w:szCs w:val="22"/>
              </w:rPr>
              <w:t>0.10</w:t>
            </w:r>
          </w:p>
        </w:tc>
        <w:tc>
          <w:tcPr>
            <w:tcW w:w="797"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56A4A582" w14:textId="77777777" w:rsidR="00370DED" w:rsidRPr="00775D3D" w:rsidRDefault="00370DED" w:rsidP="007A73CE">
            <w:pPr>
              <w:spacing w:before="80" w:after="60"/>
              <w:jc w:val="center"/>
              <w:rPr>
                <w:color w:val="000000"/>
                <w:szCs w:val="22"/>
                <w:lang w:eastAsia="en-AU"/>
              </w:rPr>
            </w:pPr>
            <w:r>
              <w:rPr>
                <w:color w:val="000000"/>
                <w:szCs w:val="22"/>
              </w:rPr>
              <w:t>7.23</w:t>
            </w:r>
          </w:p>
        </w:tc>
        <w:tc>
          <w:tcPr>
            <w:tcW w:w="939"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056E4EE9" w14:textId="001D85BE" w:rsidR="00370DED" w:rsidRPr="00775D3D" w:rsidRDefault="00841E5D" w:rsidP="007A73CE">
            <w:pPr>
              <w:spacing w:before="80" w:after="60"/>
              <w:jc w:val="center"/>
              <w:rPr>
                <w:color w:val="000000"/>
                <w:szCs w:val="22"/>
                <w:lang w:eastAsia="en-AU"/>
              </w:rPr>
            </w:pPr>
            <w:r>
              <w:rPr>
                <w:color w:val="000000"/>
                <w:szCs w:val="22"/>
              </w:rPr>
              <w:t>&gt;0.001</w:t>
            </w:r>
          </w:p>
        </w:tc>
      </w:tr>
      <w:tr w:rsidR="00370DED" w:rsidRPr="00775D3D" w14:paraId="58453389" w14:textId="77777777" w:rsidTr="007A73CE">
        <w:tblPrEx>
          <w:tblBorders>
            <w:bottom w:val="none" w:sz="0" w:space="0" w:color="auto"/>
            <w:insideH w:val="none" w:sz="0" w:space="0" w:color="auto"/>
          </w:tblBorders>
          <w:tblLook w:val="04A0" w:firstRow="1" w:lastRow="0" w:firstColumn="1" w:lastColumn="0" w:noHBand="0" w:noVBand="1"/>
        </w:tblPrEx>
        <w:trPr>
          <w:trHeight w:val="288"/>
        </w:trPr>
        <w:tc>
          <w:tcPr>
            <w:tcW w:w="1245"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7347EC51" w14:textId="77777777" w:rsidR="00370DED" w:rsidRPr="00775D3D" w:rsidRDefault="00370DED" w:rsidP="007A73CE">
            <w:pPr>
              <w:spacing w:before="80" w:after="60"/>
              <w:rPr>
                <w:color w:val="000000"/>
                <w:szCs w:val="22"/>
                <w:lang w:eastAsia="en-AU"/>
              </w:rPr>
            </w:pPr>
            <w:r>
              <w:rPr>
                <w:color w:val="000000"/>
                <w:szCs w:val="22"/>
              </w:rPr>
              <w:t>2014 - 2015</w:t>
            </w:r>
          </w:p>
        </w:tc>
        <w:tc>
          <w:tcPr>
            <w:tcW w:w="714"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2941D9EF" w14:textId="77777777" w:rsidR="00370DED" w:rsidRPr="00775D3D" w:rsidRDefault="00370DED" w:rsidP="007A73CE">
            <w:pPr>
              <w:spacing w:before="80" w:after="60"/>
              <w:jc w:val="center"/>
              <w:rPr>
                <w:color w:val="000000"/>
                <w:szCs w:val="22"/>
                <w:lang w:eastAsia="en-AU"/>
              </w:rPr>
            </w:pPr>
            <w:r>
              <w:rPr>
                <w:color w:val="000000"/>
                <w:szCs w:val="22"/>
              </w:rPr>
              <w:t>0.97</w:t>
            </w:r>
          </w:p>
        </w:tc>
        <w:tc>
          <w:tcPr>
            <w:tcW w:w="678"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5E527F10" w14:textId="77777777" w:rsidR="00370DED" w:rsidRPr="00775D3D" w:rsidRDefault="00370DED" w:rsidP="007A73CE">
            <w:pPr>
              <w:spacing w:before="80" w:after="60"/>
              <w:jc w:val="center"/>
              <w:rPr>
                <w:color w:val="000000"/>
                <w:szCs w:val="22"/>
                <w:lang w:eastAsia="en-AU"/>
              </w:rPr>
            </w:pPr>
            <w:r>
              <w:rPr>
                <w:color w:val="000000"/>
                <w:szCs w:val="22"/>
              </w:rPr>
              <w:t>0.91</w:t>
            </w:r>
          </w:p>
        </w:tc>
        <w:tc>
          <w:tcPr>
            <w:tcW w:w="628"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1DE16F77" w14:textId="77777777" w:rsidR="00370DED" w:rsidRPr="00775D3D" w:rsidRDefault="00370DED" w:rsidP="007A73CE">
            <w:pPr>
              <w:spacing w:before="80" w:after="60"/>
              <w:jc w:val="center"/>
              <w:rPr>
                <w:color w:val="000000"/>
                <w:szCs w:val="22"/>
                <w:lang w:eastAsia="en-AU"/>
              </w:rPr>
            </w:pPr>
            <w:r>
              <w:rPr>
                <w:color w:val="000000"/>
                <w:szCs w:val="22"/>
              </w:rPr>
              <w:t>0.10</w:t>
            </w:r>
          </w:p>
        </w:tc>
        <w:tc>
          <w:tcPr>
            <w:tcW w:w="797"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6C7DFC39" w14:textId="77777777" w:rsidR="00370DED" w:rsidRPr="00775D3D" w:rsidRDefault="00370DED" w:rsidP="007A73CE">
            <w:pPr>
              <w:spacing w:before="80" w:after="60"/>
              <w:jc w:val="center"/>
              <w:rPr>
                <w:color w:val="000000"/>
                <w:szCs w:val="22"/>
                <w:lang w:eastAsia="en-AU"/>
              </w:rPr>
            </w:pPr>
            <w:r>
              <w:rPr>
                <w:color w:val="000000"/>
                <w:szCs w:val="22"/>
              </w:rPr>
              <w:t>8.10</w:t>
            </w:r>
          </w:p>
        </w:tc>
        <w:tc>
          <w:tcPr>
            <w:tcW w:w="939"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3842084D" w14:textId="31CD96C1" w:rsidR="00370DED" w:rsidRPr="00775D3D" w:rsidRDefault="00841E5D" w:rsidP="007A73CE">
            <w:pPr>
              <w:spacing w:before="80" w:after="60"/>
              <w:jc w:val="center"/>
              <w:rPr>
                <w:color w:val="000000"/>
                <w:szCs w:val="22"/>
                <w:lang w:eastAsia="en-AU"/>
              </w:rPr>
            </w:pPr>
            <w:r>
              <w:rPr>
                <w:color w:val="000000"/>
                <w:szCs w:val="22"/>
              </w:rPr>
              <w:t>&gt;0.001</w:t>
            </w:r>
          </w:p>
        </w:tc>
      </w:tr>
    </w:tbl>
    <w:p w14:paraId="0141F619" w14:textId="77777777" w:rsidR="00370DED" w:rsidRDefault="00CA1618" w:rsidP="00370DED">
      <w:pPr>
        <w:pStyle w:val="ARIERCaption-Table"/>
        <w:spacing w:after="120"/>
      </w:pPr>
      <w:r>
        <w:t xml:space="preserve"> </w:t>
      </w:r>
    </w:p>
    <w:p w14:paraId="591C50D4" w14:textId="3898360F" w:rsidR="00370DED" w:rsidRPr="004C7CA8" w:rsidRDefault="00370DED" w:rsidP="004C7CA8">
      <w:pPr>
        <w:pStyle w:val="Caption"/>
        <w:spacing w:after="0"/>
        <w:rPr>
          <w:bCs/>
          <w:color w:val="31849B" w:themeColor="accent5" w:themeShade="BF"/>
          <w:sz w:val="22"/>
        </w:rPr>
      </w:pPr>
      <w:r w:rsidRPr="004C7CA8">
        <w:rPr>
          <w:bCs/>
          <w:color w:val="31849B" w:themeColor="accent5" w:themeShade="BF"/>
          <w:sz w:val="22"/>
        </w:rPr>
        <w:t xml:space="preserve">Table 2.2. Differences in the scores of coarse woody debris pooled across </w:t>
      </w:r>
      <w:proofErr w:type="spellStart"/>
      <w:r w:rsidRPr="004C7CA8">
        <w:rPr>
          <w:bCs/>
          <w:color w:val="31849B" w:themeColor="accent5" w:themeShade="BF"/>
          <w:sz w:val="22"/>
        </w:rPr>
        <w:t>Annya</w:t>
      </w:r>
      <w:proofErr w:type="spellEnd"/>
      <w:r w:rsidRPr="004C7CA8">
        <w:rPr>
          <w:bCs/>
          <w:color w:val="31849B" w:themeColor="accent5" w:themeShade="BF"/>
          <w:sz w:val="22"/>
        </w:rPr>
        <w:t xml:space="preserve"> and Hotspur from the multiple comparison test</w:t>
      </w:r>
    </w:p>
    <w:tbl>
      <w:tblPr>
        <w:tblW w:w="5000" w:type="pct"/>
        <w:tblBorders>
          <w:bottom w:val="single" w:sz="4" w:space="0" w:color="228591"/>
          <w:insideH w:val="single" w:sz="4" w:space="0" w:color="228591"/>
        </w:tblBorders>
        <w:tblLayout w:type="fixed"/>
        <w:tblLook w:val="01E0" w:firstRow="1" w:lastRow="1" w:firstColumn="1" w:lastColumn="1" w:noHBand="0" w:noVBand="0"/>
      </w:tblPr>
      <w:tblGrid>
        <w:gridCol w:w="2653"/>
        <w:gridCol w:w="1368"/>
        <w:gridCol w:w="1299"/>
        <w:gridCol w:w="1200"/>
        <w:gridCol w:w="1528"/>
        <w:gridCol w:w="1807"/>
      </w:tblGrid>
      <w:tr w:rsidR="00370DED" w:rsidRPr="002E1B78" w14:paraId="67ED29E7" w14:textId="77777777" w:rsidTr="007A73CE">
        <w:tc>
          <w:tcPr>
            <w:tcW w:w="1346" w:type="pct"/>
            <w:tcBorders>
              <w:bottom w:val="nil"/>
            </w:tcBorders>
            <w:shd w:val="clear" w:color="auto" w:fill="228591"/>
          </w:tcPr>
          <w:p w14:paraId="2E55BD8B" w14:textId="77777777" w:rsidR="00370DED" w:rsidRPr="002E1B78" w:rsidRDefault="00370DED" w:rsidP="007A73CE">
            <w:pPr>
              <w:pStyle w:val="TblHd"/>
              <w:rPr>
                <w:rFonts w:asciiTheme="minorHAnsi" w:hAnsiTheme="minorHAnsi"/>
                <w:b w:val="0"/>
                <w:color w:val="FFFFFF" w:themeColor="background1"/>
              </w:rPr>
            </w:pPr>
            <w:r>
              <w:rPr>
                <w:rFonts w:asciiTheme="minorHAnsi" w:hAnsiTheme="minorHAnsi"/>
                <w:b w:val="0"/>
                <w:color w:val="FFFFFF" w:themeColor="background1"/>
              </w:rPr>
              <w:t>Comparisons</w:t>
            </w:r>
          </w:p>
        </w:tc>
        <w:tc>
          <w:tcPr>
            <w:tcW w:w="694" w:type="pct"/>
            <w:tcBorders>
              <w:bottom w:val="nil"/>
            </w:tcBorders>
            <w:shd w:val="clear" w:color="auto" w:fill="228591"/>
          </w:tcPr>
          <w:p w14:paraId="2A553FE2" w14:textId="77777777" w:rsidR="00370DED" w:rsidRPr="00A02B92" w:rsidRDefault="00370DED" w:rsidP="007A73CE">
            <w:pPr>
              <w:pStyle w:val="TblHd"/>
              <w:jc w:val="center"/>
              <w:rPr>
                <w:rFonts w:asciiTheme="minorHAnsi" w:hAnsiTheme="minorHAnsi"/>
                <w:b w:val="0"/>
                <w:color w:val="FFFFFF" w:themeColor="background1"/>
                <w:szCs w:val="22"/>
              </w:rPr>
            </w:pPr>
            <w:r>
              <w:rPr>
                <w:rFonts w:asciiTheme="minorHAnsi" w:hAnsiTheme="minorHAnsi"/>
                <w:b w:val="0"/>
                <w:color w:val="FFFFFF" w:themeColor="background1"/>
              </w:rPr>
              <w:t>Difference</w:t>
            </w:r>
          </w:p>
        </w:tc>
        <w:tc>
          <w:tcPr>
            <w:tcW w:w="659" w:type="pct"/>
            <w:tcBorders>
              <w:bottom w:val="nil"/>
            </w:tcBorders>
            <w:shd w:val="clear" w:color="auto" w:fill="228591"/>
          </w:tcPr>
          <w:p w14:paraId="23809865" w14:textId="77777777" w:rsidR="00370DED" w:rsidRPr="00A02B92" w:rsidRDefault="00370DED" w:rsidP="007A73CE">
            <w:pPr>
              <w:pStyle w:val="TblHd"/>
              <w:jc w:val="center"/>
              <w:rPr>
                <w:rFonts w:asciiTheme="minorHAnsi" w:hAnsiTheme="minorHAnsi"/>
                <w:b w:val="0"/>
                <w:color w:val="FFFFFF" w:themeColor="background1"/>
              </w:rPr>
            </w:pPr>
            <w:r w:rsidRPr="00A02B92">
              <w:rPr>
                <w:rFonts w:asciiTheme="minorHAnsi" w:hAnsiTheme="minorHAnsi"/>
                <w:b w:val="0"/>
                <w:color w:val="FFFFFF" w:themeColor="background1"/>
              </w:rPr>
              <w:t>Lower</w:t>
            </w:r>
          </w:p>
        </w:tc>
        <w:tc>
          <w:tcPr>
            <w:tcW w:w="609" w:type="pct"/>
            <w:tcBorders>
              <w:bottom w:val="nil"/>
            </w:tcBorders>
            <w:shd w:val="clear" w:color="auto" w:fill="228591"/>
          </w:tcPr>
          <w:p w14:paraId="1763259F" w14:textId="77777777" w:rsidR="00370DED" w:rsidRPr="00A02B92" w:rsidRDefault="00370DED" w:rsidP="007A73CE">
            <w:pPr>
              <w:pStyle w:val="TblHd"/>
              <w:jc w:val="center"/>
              <w:rPr>
                <w:rFonts w:asciiTheme="minorHAnsi" w:hAnsiTheme="minorHAnsi"/>
                <w:b w:val="0"/>
                <w:color w:val="FFFFFF" w:themeColor="background1"/>
              </w:rPr>
            </w:pPr>
            <w:r w:rsidRPr="00A02B92">
              <w:rPr>
                <w:rFonts w:asciiTheme="minorHAnsi" w:hAnsiTheme="minorHAnsi"/>
                <w:b w:val="0"/>
                <w:color w:val="FFFFFF" w:themeColor="background1"/>
              </w:rPr>
              <w:t>Upper</w:t>
            </w:r>
          </w:p>
        </w:tc>
        <w:tc>
          <w:tcPr>
            <w:tcW w:w="775" w:type="pct"/>
            <w:tcBorders>
              <w:bottom w:val="nil"/>
            </w:tcBorders>
            <w:shd w:val="clear" w:color="auto" w:fill="228591"/>
          </w:tcPr>
          <w:p w14:paraId="51A710D0" w14:textId="77777777" w:rsidR="00370DED" w:rsidRPr="00A02B92" w:rsidRDefault="00370DED" w:rsidP="007A73CE">
            <w:pPr>
              <w:pStyle w:val="TblHd"/>
              <w:jc w:val="center"/>
              <w:rPr>
                <w:rFonts w:asciiTheme="minorHAnsi" w:hAnsiTheme="minorHAnsi"/>
                <w:b w:val="0"/>
                <w:color w:val="FFFFFF" w:themeColor="background1"/>
              </w:rPr>
            </w:pPr>
            <w:r w:rsidRPr="00A02B92">
              <w:rPr>
                <w:rFonts w:asciiTheme="minorHAnsi" w:hAnsiTheme="minorHAnsi"/>
                <w:b w:val="0"/>
                <w:color w:val="FFFFFF" w:themeColor="background1"/>
              </w:rPr>
              <w:t>Statistic</w:t>
            </w:r>
          </w:p>
        </w:tc>
        <w:tc>
          <w:tcPr>
            <w:tcW w:w="917" w:type="pct"/>
            <w:tcBorders>
              <w:bottom w:val="nil"/>
            </w:tcBorders>
            <w:shd w:val="clear" w:color="auto" w:fill="228591"/>
          </w:tcPr>
          <w:p w14:paraId="113CE36B" w14:textId="77777777" w:rsidR="00370DED" w:rsidRPr="002E1B78" w:rsidRDefault="00370DED" w:rsidP="007A73CE">
            <w:pPr>
              <w:pStyle w:val="TblHd"/>
              <w:jc w:val="center"/>
              <w:rPr>
                <w:rFonts w:asciiTheme="minorHAnsi" w:hAnsiTheme="minorHAnsi"/>
                <w:b w:val="0"/>
                <w:i/>
                <w:color w:val="FFFFFF" w:themeColor="background1"/>
              </w:rPr>
            </w:pPr>
            <w:r>
              <w:rPr>
                <w:rFonts w:asciiTheme="minorHAnsi" w:hAnsiTheme="minorHAnsi"/>
                <w:b w:val="0"/>
                <w:i/>
                <w:color w:val="FFFFFF" w:themeColor="background1"/>
              </w:rPr>
              <w:t>P value</w:t>
            </w:r>
          </w:p>
        </w:tc>
      </w:tr>
      <w:tr w:rsidR="00841E5D" w:rsidRPr="00775D3D" w14:paraId="0F06BE66" w14:textId="77777777" w:rsidTr="007A73CE">
        <w:tblPrEx>
          <w:tblBorders>
            <w:bottom w:val="none" w:sz="0" w:space="0" w:color="auto"/>
            <w:insideH w:val="none" w:sz="0" w:space="0" w:color="auto"/>
          </w:tblBorders>
          <w:tblLook w:val="04A0" w:firstRow="1" w:lastRow="0" w:firstColumn="1" w:lastColumn="0" w:noHBand="0" w:noVBand="1"/>
        </w:tblPrEx>
        <w:trPr>
          <w:trHeight w:val="288"/>
        </w:trPr>
        <w:tc>
          <w:tcPr>
            <w:tcW w:w="1346" w:type="pct"/>
            <w:tcBorders>
              <w:top w:val="nil"/>
              <w:left w:val="nil"/>
              <w:bottom w:val="single" w:sz="4" w:space="0" w:color="31849B" w:themeColor="accent5" w:themeShade="BF"/>
              <w:right w:val="nil"/>
            </w:tcBorders>
            <w:shd w:val="clear" w:color="auto" w:fill="auto"/>
            <w:noWrap/>
            <w:vAlign w:val="bottom"/>
            <w:hideMark/>
          </w:tcPr>
          <w:p w14:paraId="106D7F4D" w14:textId="77777777" w:rsidR="00841E5D" w:rsidRPr="00775D3D" w:rsidRDefault="00841E5D" w:rsidP="007A73CE">
            <w:pPr>
              <w:spacing w:before="80" w:after="60"/>
              <w:rPr>
                <w:color w:val="000000"/>
                <w:szCs w:val="22"/>
                <w:lang w:eastAsia="en-AU"/>
              </w:rPr>
            </w:pPr>
            <w:r>
              <w:rPr>
                <w:color w:val="000000"/>
                <w:szCs w:val="22"/>
                <w:lang w:eastAsia="en-AU"/>
              </w:rPr>
              <w:t xml:space="preserve">Pre-burn - </w:t>
            </w:r>
            <w:r w:rsidRPr="00775D3D">
              <w:rPr>
                <w:color w:val="000000"/>
                <w:szCs w:val="22"/>
                <w:lang w:eastAsia="en-AU"/>
              </w:rPr>
              <w:t>2014</w:t>
            </w:r>
          </w:p>
        </w:tc>
        <w:tc>
          <w:tcPr>
            <w:tcW w:w="694" w:type="pct"/>
            <w:tcBorders>
              <w:top w:val="nil"/>
              <w:left w:val="nil"/>
              <w:bottom w:val="single" w:sz="4" w:space="0" w:color="31849B" w:themeColor="accent5" w:themeShade="BF"/>
              <w:right w:val="nil"/>
            </w:tcBorders>
            <w:shd w:val="clear" w:color="auto" w:fill="auto"/>
            <w:noWrap/>
            <w:vAlign w:val="bottom"/>
            <w:hideMark/>
          </w:tcPr>
          <w:p w14:paraId="53B97487" w14:textId="77777777" w:rsidR="00841E5D" w:rsidRPr="00775D3D" w:rsidRDefault="00841E5D" w:rsidP="007A73CE">
            <w:pPr>
              <w:spacing w:before="80" w:after="60"/>
              <w:jc w:val="center"/>
              <w:rPr>
                <w:color w:val="000000"/>
                <w:szCs w:val="22"/>
                <w:lang w:eastAsia="en-AU"/>
              </w:rPr>
            </w:pPr>
            <w:r w:rsidRPr="00775D3D">
              <w:rPr>
                <w:color w:val="000000"/>
                <w:szCs w:val="22"/>
                <w:lang w:eastAsia="en-AU"/>
              </w:rPr>
              <w:t>0.4</w:t>
            </w:r>
            <w:r>
              <w:rPr>
                <w:color w:val="000000"/>
                <w:szCs w:val="22"/>
                <w:lang w:eastAsia="en-AU"/>
              </w:rPr>
              <w:t>8</w:t>
            </w:r>
          </w:p>
        </w:tc>
        <w:tc>
          <w:tcPr>
            <w:tcW w:w="659" w:type="pct"/>
            <w:tcBorders>
              <w:top w:val="nil"/>
              <w:left w:val="nil"/>
              <w:bottom w:val="single" w:sz="4" w:space="0" w:color="31849B" w:themeColor="accent5" w:themeShade="BF"/>
              <w:right w:val="nil"/>
            </w:tcBorders>
            <w:shd w:val="clear" w:color="auto" w:fill="auto"/>
            <w:noWrap/>
            <w:vAlign w:val="bottom"/>
            <w:hideMark/>
          </w:tcPr>
          <w:p w14:paraId="0CB84ACB" w14:textId="77777777" w:rsidR="00841E5D" w:rsidRPr="00775D3D" w:rsidRDefault="00841E5D" w:rsidP="007A73CE">
            <w:pPr>
              <w:spacing w:before="80" w:after="60"/>
              <w:jc w:val="center"/>
              <w:rPr>
                <w:color w:val="000000"/>
                <w:szCs w:val="22"/>
                <w:lang w:eastAsia="en-AU"/>
              </w:rPr>
            </w:pPr>
            <w:r w:rsidRPr="00775D3D">
              <w:rPr>
                <w:color w:val="000000"/>
                <w:szCs w:val="22"/>
                <w:lang w:eastAsia="en-AU"/>
              </w:rPr>
              <w:t>0.36</w:t>
            </w:r>
          </w:p>
        </w:tc>
        <w:tc>
          <w:tcPr>
            <w:tcW w:w="609" w:type="pct"/>
            <w:tcBorders>
              <w:top w:val="nil"/>
              <w:left w:val="nil"/>
              <w:bottom w:val="single" w:sz="4" w:space="0" w:color="31849B" w:themeColor="accent5" w:themeShade="BF"/>
              <w:right w:val="nil"/>
            </w:tcBorders>
            <w:shd w:val="clear" w:color="auto" w:fill="auto"/>
            <w:noWrap/>
            <w:vAlign w:val="bottom"/>
            <w:hideMark/>
          </w:tcPr>
          <w:p w14:paraId="151A08DE" w14:textId="77777777" w:rsidR="00841E5D" w:rsidRPr="00775D3D" w:rsidRDefault="00841E5D" w:rsidP="007A73CE">
            <w:pPr>
              <w:spacing w:before="80" w:after="60"/>
              <w:jc w:val="center"/>
              <w:rPr>
                <w:color w:val="000000"/>
                <w:szCs w:val="22"/>
                <w:lang w:eastAsia="en-AU"/>
              </w:rPr>
            </w:pPr>
            <w:r>
              <w:rPr>
                <w:color w:val="000000"/>
                <w:szCs w:val="22"/>
                <w:lang w:eastAsia="en-AU"/>
              </w:rPr>
              <w:t>0.61</w:t>
            </w:r>
          </w:p>
        </w:tc>
        <w:tc>
          <w:tcPr>
            <w:tcW w:w="775" w:type="pct"/>
            <w:tcBorders>
              <w:top w:val="nil"/>
              <w:left w:val="nil"/>
              <w:bottom w:val="single" w:sz="4" w:space="0" w:color="31849B" w:themeColor="accent5" w:themeShade="BF"/>
              <w:right w:val="nil"/>
            </w:tcBorders>
            <w:shd w:val="clear" w:color="auto" w:fill="auto"/>
            <w:noWrap/>
            <w:vAlign w:val="bottom"/>
            <w:hideMark/>
          </w:tcPr>
          <w:p w14:paraId="22D2EC31" w14:textId="77777777" w:rsidR="00841E5D" w:rsidRPr="00775D3D" w:rsidRDefault="00841E5D" w:rsidP="007A73CE">
            <w:pPr>
              <w:spacing w:before="80" w:after="60"/>
              <w:jc w:val="center"/>
              <w:rPr>
                <w:color w:val="000000"/>
                <w:szCs w:val="22"/>
                <w:lang w:eastAsia="en-AU"/>
              </w:rPr>
            </w:pPr>
            <w:r>
              <w:rPr>
                <w:color w:val="000000"/>
                <w:szCs w:val="22"/>
                <w:lang w:eastAsia="en-AU"/>
              </w:rPr>
              <w:t>–0.33</w:t>
            </w:r>
          </w:p>
        </w:tc>
        <w:tc>
          <w:tcPr>
            <w:tcW w:w="917" w:type="pct"/>
            <w:tcBorders>
              <w:top w:val="nil"/>
              <w:left w:val="nil"/>
              <w:bottom w:val="single" w:sz="4" w:space="0" w:color="31849B" w:themeColor="accent5" w:themeShade="BF"/>
              <w:right w:val="nil"/>
            </w:tcBorders>
            <w:shd w:val="clear" w:color="auto" w:fill="auto"/>
            <w:noWrap/>
            <w:vAlign w:val="bottom"/>
            <w:hideMark/>
          </w:tcPr>
          <w:p w14:paraId="10BBC87B" w14:textId="662A1580" w:rsidR="00841E5D" w:rsidRPr="00775D3D" w:rsidRDefault="00841E5D" w:rsidP="007A73CE">
            <w:pPr>
              <w:spacing w:before="80" w:after="60"/>
              <w:jc w:val="center"/>
              <w:rPr>
                <w:color w:val="000000"/>
                <w:szCs w:val="22"/>
                <w:lang w:eastAsia="en-AU"/>
              </w:rPr>
            </w:pPr>
            <w:r>
              <w:rPr>
                <w:color w:val="000000"/>
                <w:szCs w:val="22"/>
              </w:rPr>
              <w:t>0.101</w:t>
            </w:r>
          </w:p>
        </w:tc>
      </w:tr>
      <w:tr w:rsidR="00841E5D" w:rsidRPr="00775D3D" w14:paraId="4AC45CD7" w14:textId="77777777" w:rsidTr="007A73CE">
        <w:tblPrEx>
          <w:tblBorders>
            <w:bottom w:val="none" w:sz="0" w:space="0" w:color="auto"/>
            <w:insideH w:val="none" w:sz="0" w:space="0" w:color="auto"/>
          </w:tblBorders>
          <w:tblLook w:val="04A0" w:firstRow="1" w:lastRow="0" w:firstColumn="1" w:lastColumn="0" w:noHBand="0" w:noVBand="1"/>
        </w:tblPrEx>
        <w:trPr>
          <w:trHeight w:val="288"/>
        </w:trPr>
        <w:tc>
          <w:tcPr>
            <w:tcW w:w="1346"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10C30CE0" w14:textId="77777777" w:rsidR="00841E5D" w:rsidRPr="00775D3D" w:rsidRDefault="00841E5D" w:rsidP="007A73CE">
            <w:pPr>
              <w:spacing w:before="80" w:after="60"/>
              <w:rPr>
                <w:color w:val="000000"/>
                <w:szCs w:val="22"/>
                <w:lang w:eastAsia="en-AU"/>
              </w:rPr>
            </w:pPr>
            <w:r>
              <w:rPr>
                <w:color w:val="000000"/>
                <w:szCs w:val="22"/>
                <w:lang w:eastAsia="en-AU"/>
              </w:rPr>
              <w:t xml:space="preserve">Pre-burn - </w:t>
            </w:r>
            <w:r w:rsidRPr="00775D3D">
              <w:rPr>
                <w:color w:val="000000"/>
                <w:szCs w:val="22"/>
                <w:lang w:eastAsia="en-AU"/>
              </w:rPr>
              <w:t>2015</w:t>
            </w:r>
          </w:p>
        </w:tc>
        <w:tc>
          <w:tcPr>
            <w:tcW w:w="694"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25D19B3C" w14:textId="77777777" w:rsidR="00841E5D" w:rsidRPr="00775D3D" w:rsidRDefault="00841E5D" w:rsidP="007A73CE">
            <w:pPr>
              <w:spacing w:before="80" w:after="60"/>
              <w:jc w:val="center"/>
              <w:rPr>
                <w:color w:val="000000"/>
                <w:szCs w:val="22"/>
                <w:lang w:eastAsia="en-AU"/>
              </w:rPr>
            </w:pPr>
            <w:r>
              <w:rPr>
                <w:color w:val="000000"/>
                <w:szCs w:val="22"/>
                <w:lang w:eastAsia="en-AU"/>
              </w:rPr>
              <w:t>0.45</w:t>
            </w:r>
          </w:p>
        </w:tc>
        <w:tc>
          <w:tcPr>
            <w:tcW w:w="659"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753D0690" w14:textId="77777777" w:rsidR="00841E5D" w:rsidRPr="00775D3D" w:rsidRDefault="00841E5D" w:rsidP="007A73CE">
            <w:pPr>
              <w:spacing w:before="80" w:after="60"/>
              <w:jc w:val="center"/>
              <w:rPr>
                <w:color w:val="000000"/>
                <w:szCs w:val="22"/>
                <w:lang w:eastAsia="en-AU"/>
              </w:rPr>
            </w:pPr>
            <w:r>
              <w:rPr>
                <w:color w:val="000000"/>
                <w:szCs w:val="22"/>
                <w:lang w:eastAsia="en-AU"/>
              </w:rPr>
              <w:t>0.33</w:t>
            </w:r>
          </w:p>
        </w:tc>
        <w:tc>
          <w:tcPr>
            <w:tcW w:w="609"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4131C43D" w14:textId="77777777" w:rsidR="00841E5D" w:rsidRPr="00775D3D" w:rsidRDefault="00841E5D" w:rsidP="007A73CE">
            <w:pPr>
              <w:spacing w:before="80" w:after="60"/>
              <w:jc w:val="center"/>
              <w:rPr>
                <w:color w:val="000000"/>
                <w:szCs w:val="22"/>
                <w:lang w:eastAsia="en-AU"/>
              </w:rPr>
            </w:pPr>
            <w:r>
              <w:rPr>
                <w:color w:val="000000"/>
                <w:szCs w:val="22"/>
                <w:lang w:eastAsia="en-AU"/>
              </w:rPr>
              <w:t>0.58</w:t>
            </w:r>
          </w:p>
        </w:tc>
        <w:tc>
          <w:tcPr>
            <w:tcW w:w="775"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2D4230A7" w14:textId="77777777" w:rsidR="00841E5D" w:rsidRPr="00775D3D" w:rsidRDefault="00841E5D" w:rsidP="007A73CE">
            <w:pPr>
              <w:spacing w:before="80" w:after="60"/>
              <w:jc w:val="center"/>
              <w:rPr>
                <w:color w:val="000000"/>
                <w:szCs w:val="22"/>
                <w:lang w:eastAsia="en-AU"/>
              </w:rPr>
            </w:pPr>
            <w:r>
              <w:rPr>
                <w:color w:val="000000"/>
                <w:szCs w:val="22"/>
                <w:lang w:eastAsia="en-AU"/>
              </w:rPr>
              <w:t>–0.93</w:t>
            </w:r>
          </w:p>
        </w:tc>
        <w:tc>
          <w:tcPr>
            <w:tcW w:w="917"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5F513E00" w14:textId="2FAE0445" w:rsidR="00841E5D" w:rsidRPr="00775D3D" w:rsidRDefault="00841E5D" w:rsidP="007A73CE">
            <w:pPr>
              <w:spacing w:before="80" w:after="60"/>
              <w:jc w:val="center"/>
              <w:rPr>
                <w:color w:val="000000"/>
                <w:szCs w:val="22"/>
                <w:lang w:eastAsia="en-AU"/>
              </w:rPr>
            </w:pPr>
            <w:r>
              <w:rPr>
                <w:color w:val="000000"/>
                <w:szCs w:val="22"/>
              </w:rPr>
              <w:t>0.124</w:t>
            </w:r>
          </w:p>
        </w:tc>
      </w:tr>
      <w:tr w:rsidR="00841E5D" w:rsidRPr="00775D3D" w14:paraId="35AC5E1F" w14:textId="77777777" w:rsidTr="007A73CE">
        <w:tblPrEx>
          <w:tblBorders>
            <w:bottom w:val="none" w:sz="0" w:space="0" w:color="auto"/>
            <w:insideH w:val="none" w:sz="0" w:space="0" w:color="auto"/>
          </w:tblBorders>
          <w:tblLook w:val="04A0" w:firstRow="1" w:lastRow="0" w:firstColumn="1" w:lastColumn="0" w:noHBand="0" w:noVBand="1"/>
        </w:tblPrEx>
        <w:trPr>
          <w:trHeight w:val="288"/>
        </w:trPr>
        <w:tc>
          <w:tcPr>
            <w:tcW w:w="1346"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6A2A91F3" w14:textId="77777777" w:rsidR="00841E5D" w:rsidRPr="00775D3D" w:rsidRDefault="00841E5D" w:rsidP="007A73CE">
            <w:pPr>
              <w:spacing w:before="80" w:after="60"/>
              <w:rPr>
                <w:color w:val="000000"/>
                <w:szCs w:val="22"/>
                <w:lang w:eastAsia="en-AU"/>
              </w:rPr>
            </w:pPr>
            <w:r w:rsidRPr="00775D3D">
              <w:rPr>
                <w:color w:val="000000"/>
                <w:szCs w:val="22"/>
                <w:lang w:eastAsia="en-AU"/>
              </w:rPr>
              <w:t>Post</w:t>
            </w:r>
            <w:r>
              <w:rPr>
                <w:color w:val="000000"/>
                <w:szCs w:val="22"/>
                <w:lang w:eastAsia="en-AU"/>
              </w:rPr>
              <w:t xml:space="preserve"> burn - </w:t>
            </w:r>
            <w:r w:rsidRPr="00775D3D">
              <w:rPr>
                <w:color w:val="000000"/>
                <w:szCs w:val="22"/>
                <w:lang w:eastAsia="en-AU"/>
              </w:rPr>
              <w:t>2014</w:t>
            </w:r>
          </w:p>
        </w:tc>
        <w:tc>
          <w:tcPr>
            <w:tcW w:w="694"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7E2DFC0D" w14:textId="77777777" w:rsidR="00841E5D" w:rsidRPr="00775D3D" w:rsidRDefault="00841E5D" w:rsidP="007A73CE">
            <w:pPr>
              <w:spacing w:before="80" w:after="60"/>
              <w:jc w:val="center"/>
              <w:rPr>
                <w:color w:val="000000"/>
                <w:szCs w:val="22"/>
                <w:lang w:eastAsia="en-AU"/>
              </w:rPr>
            </w:pPr>
            <w:r>
              <w:rPr>
                <w:color w:val="000000"/>
                <w:szCs w:val="22"/>
                <w:lang w:eastAsia="en-AU"/>
              </w:rPr>
              <w:t>0.24</w:t>
            </w:r>
          </w:p>
        </w:tc>
        <w:tc>
          <w:tcPr>
            <w:tcW w:w="659"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452B8AB0" w14:textId="77777777" w:rsidR="00841E5D" w:rsidRPr="00775D3D" w:rsidRDefault="00841E5D" w:rsidP="007A73CE">
            <w:pPr>
              <w:spacing w:before="80" w:after="60"/>
              <w:jc w:val="center"/>
              <w:rPr>
                <w:color w:val="000000"/>
                <w:szCs w:val="22"/>
                <w:lang w:eastAsia="en-AU"/>
              </w:rPr>
            </w:pPr>
            <w:r>
              <w:rPr>
                <w:color w:val="000000"/>
                <w:szCs w:val="22"/>
                <w:lang w:eastAsia="en-AU"/>
              </w:rPr>
              <w:t>0.15</w:t>
            </w:r>
          </w:p>
        </w:tc>
        <w:tc>
          <w:tcPr>
            <w:tcW w:w="609"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32746777" w14:textId="77777777" w:rsidR="00841E5D" w:rsidRPr="00775D3D" w:rsidRDefault="00841E5D" w:rsidP="007A73CE">
            <w:pPr>
              <w:spacing w:before="80" w:after="60"/>
              <w:jc w:val="center"/>
              <w:rPr>
                <w:color w:val="000000"/>
                <w:szCs w:val="22"/>
                <w:lang w:eastAsia="en-AU"/>
              </w:rPr>
            </w:pPr>
            <w:r>
              <w:rPr>
                <w:color w:val="000000"/>
                <w:szCs w:val="22"/>
                <w:lang w:eastAsia="en-AU"/>
              </w:rPr>
              <w:t>0.37</w:t>
            </w:r>
          </w:p>
        </w:tc>
        <w:tc>
          <w:tcPr>
            <w:tcW w:w="775"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36B21ECA" w14:textId="77777777" w:rsidR="00841E5D" w:rsidRPr="00775D3D" w:rsidRDefault="00841E5D" w:rsidP="007A73CE">
            <w:pPr>
              <w:spacing w:before="80" w:after="60"/>
              <w:jc w:val="center"/>
              <w:rPr>
                <w:color w:val="000000"/>
                <w:szCs w:val="22"/>
                <w:lang w:eastAsia="en-AU"/>
              </w:rPr>
            </w:pPr>
            <w:r>
              <w:rPr>
                <w:color w:val="000000"/>
                <w:szCs w:val="22"/>
                <w:lang w:eastAsia="en-AU"/>
              </w:rPr>
              <w:t>–4.92</w:t>
            </w:r>
          </w:p>
        </w:tc>
        <w:tc>
          <w:tcPr>
            <w:tcW w:w="917"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6A540E10" w14:textId="4925E062" w:rsidR="00841E5D" w:rsidRPr="00775D3D" w:rsidRDefault="00841E5D" w:rsidP="007A73CE">
            <w:pPr>
              <w:spacing w:before="80" w:after="60"/>
              <w:jc w:val="center"/>
              <w:rPr>
                <w:color w:val="000000"/>
                <w:szCs w:val="22"/>
                <w:lang w:eastAsia="en-AU"/>
              </w:rPr>
            </w:pPr>
            <w:r>
              <w:rPr>
                <w:color w:val="000000"/>
                <w:szCs w:val="22"/>
              </w:rPr>
              <w:t>0.004</w:t>
            </w:r>
          </w:p>
        </w:tc>
      </w:tr>
      <w:tr w:rsidR="00841E5D" w:rsidRPr="00775D3D" w14:paraId="23ED116B" w14:textId="77777777" w:rsidTr="007A73CE">
        <w:tblPrEx>
          <w:tblBorders>
            <w:bottom w:val="none" w:sz="0" w:space="0" w:color="auto"/>
            <w:insideH w:val="none" w:sz="0" w:space="0" w:color="auto"/>
          </w:tblBorders>
          <w:tblLook w:val="04A0" w:firstRow="1" w:lastRow="0" w:firstColumn="1" w:lastColumn="0" w:noHBand="0" w:noVBand="1"/>
        </w:tblPrEx>
        <w:trPr>
          <w:trHeight w:val="288"/>
        </w:trPr>
        <w:tc>
          <w:tcPr>
            <w:tcW w:w="1346"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30A38ABA" w14:textId="77777777" w:rsidR="00841E5D" w:rsidRPr="00775D3D" w:rsidRDefault="00841E5D" w:rsidP="007A73CE">
            <w:pPr>
              <w:spacing w:before="80" w:after="60"/>
              <w:rPr>
                <w:color w:val="000000"/>
                <w:szCs w:val="22"/>
                <w:lang w:eastAsia="en-AU"/>
              </w:rPr>
            </w:pPr>
            <w:r w:rsidRPr="00775D3D">
              <w:rPr>
                <w:color w:val="000000"/>
                <w:szCs w:val="22"/>
                <w:lang w:eastAsia="en-AU"/>
              </w:rPr>
              <w:t>Post</w:t>
            </w:r>
            <w:r>
              <w:rPr>
                <w:color w:val="000000"/>
                <w:szCs w:val="22"/>
                <w:lang w:eastAsia="en-AU"/>
              </w:rPr>
              <w:t xml:space="preserve"> burn - </w:t>
            </w:r>
            <w:r w:rsidRPr="00775D3D">
              <w:rPr>
                <w:color w:val="000000"/>
                <w:szCs w:val="22"/>
                <w:lang w:eastAsia="en-AU"/>
              </w:rPr>
              <w:t>2015</w:t>
            </w:r>
          </w:p>
        </w:tc>
        <w:tc>
          <w:tcPr>
            <w:tcW w:w="694"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0D0DD5A5" w14:textId="77777777" w:rsidR="00841E5D" w:rsidRPr="00775D3D" w:rsidRDefault="00841E5D" w:rsidP="007A73CE">
            <w:pPr>
              <w:spacing w:before="80" w:after="60"/>
              <w:jc w:val="center"/>
              <w:rPr>
                <w:color w:val="000000"/>
                <w:szCs w:val="22"/>
                <w:lang w:eastAsia="en-AU"/>
              </w:rPr>
            </w:pPr>
            <w:r>
              <w:rPr>
                <w:color w:val="000000"/>
                <w:szCs w:val="22"/>
                <w:lang w:eastAsia="en-AU"/>
              </w:rPr>
              <w:t>0.19</w:t>
            </w:r>
          </w:p>
        </w:tc>
        <w:tc>
          <w:tcPr>
            <w:tcW w:w="659"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66C9C6C6" w14:textId="77777777" w:rsidR="00841E5D" w:rsidRPr="00775D3D" w:rsidRDefault="00841E5D" w:rsidP="007A73CE">
            <w:pPr>
              <w:spacing w:before="80" w:after="60"/>
              <w:jc w:val="center"/>
              <w:rPr>
                <w:color w:val="000000"/>
                <w:szCs w:val="22"/>
                <w:lang w:eastAsia="en-AU"/>
              </w:rPr>
            </w:pPr>
            <w:r>
              <w:rPr>
                <w:color w:val="000000"/>
                <w:szCs w:val="22"/>
                <w:lang w:eastAsia="en-AU"/>
              </w:rPr>
              <w:t>0.11</w:t>
            </w:r>
          </w:p>
        </w:tc>
        <w:tc>
          <w:tcPr>
            <w:tcW w:w="609"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65DB7DBB" w14:textId="77777777" w:rsidR="00841E5D" w:rsidRPr="00775D3D" w:rsidRDefault="00841E5D" w:rsidP="007A73CE">
            <w:pPr>
              <w:spacing w:before="80" w:after="60"/>
              <w:jc w:val="center"/>
              <w:rPr>
                <w:color w:val="000000"/>
                <w:szCs w:val="22"/>
                <w:lang w:eastAsia="en-AU"/>
              </w:rPr>
            </w:pPr>
            <w:r>
              <w:rPr>
                <w:color w:val="000000"/>
                <w:szCs w:val="22"/>
                <w:lang w:eastAsia="en-AU"/>
              </w:rPr>
              <w:t>0.30</w:t>
            </w:r>
          </w:p>
        </w:tc>
        <w:tc>
          <w:tcPr>
            <w:tcW w:w="775"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30736D0A" w14:textId="77777777" w:rsidR="00841E5D" w:rsidRPr="00775D3D" w:rsidRDefault="00841E5D" w:rsidP="007A73CE">
            <w:pPr>
              <w:spacing w:before="80" w:after="60"/>
              <w:jc w:val="center"/>
              <w:rPr>
                <w:color w:val="000000"/>
                <w:szCs w:val="22"/>
                <w:lang w:eastAsia="en-AU"/>
              </w:rPr>
            </w:pPr>
            <w:r>
              <w:rPr>
                <w:color w:val="000000"/>
                <w:szCs w:val="22"/>
                <w:lang w:eastAsia="en-AU"/>
              </w:rPr>
              <w:t>–5.97</w:t>
            </w:r>
          </w:p>
        </w:tc>
        <w:tc>
          <w:tcPr>
            <w:tcW w:w="917"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572AE702" w14:textId="0FCAE324" w:rsidR="00841E5D" w:rsidRPr="00775D3D" w:rsidRDefault="00841E5D" w:rsidP="007A73CE">
            <w:pPr>
              <w:spacing w:before="80" w:after="60"/>
              <w:jc w:val="center"/>
              <w:rPr>
                <w:color w:val="000000"/>
                <w:szCs w:val="22"/>
                <w:lang w:eastAsia="en-AU"/>
              </w:rPr>
            </w:pPr>
            <w:r>
              <w:rPr>
                <w:color w:val="000000"/>
                <w:szCs w:val="22"/>
              </w:rPr>
              <w:t>0.002</w:t>
            </w:r>
          </w:p>
        </w:tc>
      </w:tr>
      <w:tr w:rsidR="00841E5D" w:rsidRPr="00775D3D" w14:paraId="4E756D58" w14:textId="77777777" w:rsidTr="007A73CE">
        <w:tblPrEx>
          <w:tblBorders>
            <w:bottom w:val="none" w:sz="0" w:space="0" w:color="auto"/>
            <w:insideH w:val="none" w:sz="0" w:space="0" w:color="auto"/>
          </w:tblBorders>
          <w:tblLook w:val="04A0" w:firstRow="1" w:lastRow="0" w:firstColumn="1" w:lastColumn="0" w:noHBand="0" w:noVBand="1"/>
        </w:tblPrEx>
        <w:trPr>
          <w:trHeight w:val="288"/>
        </w:trPr>
        <w:tc>
          <w:tcPr>
            <w:tcW w:w="1346"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58C1F99B" w14:textId="77777777" w:rsidR="00841E5D" w:rsidRPr="00775D3D" w:rsidRDefault="00841E5D" w:rsidP="007A73CE">
            <w:pPr>
              <w:spacing w:before="80" w:after="60"/>
              <w:rPr>
                <w:color w:val="000000"/>
                <w:szCs w:val="22"/>
                <w:lang w:eastAsia="en-AU"/>
              </w:rPr>
            </w:pPr>
            <w:r>
              <w:rPr>
                <w:color w:val="000000"/>
                <w:szCs w:val="22"/>
                <w:lang w:eastAsia="en-AU"/>
              </w:rPr>
              <w:t xml:space="preserve">2014 - </w:t>
            </w:r>
            <w:r w:rsidRPr="00775D3D">
              <w:rPr>
                <w:color w:val="000000"/>
                <w:szCs w:val="22"/>
                <w:lang w:eastAsia="en-AU"/>
              </w:rPr>
              <w:t>2015</w:t>
            </w:r>
          </w:p>
        </w:tc>
        <w:tc>
          <w:tcPr>
            <w:tcW w:w="694"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249190F1" w14:textId="77777777" w:rsidR="00841E5D" w:rsidRPr="00775D3D" w:rsidRDefault="00841E5D" w:rsidP="007A73CE">
            <w:pPr>
              <w:spacing w:before="80" w:after="60"/>
              <w:jc w:val="center"/>
              <w:rPr>
                <w:color w:val="000000"/>
                <w:szCs w:val="22"/>
                <w:lang w:eastAsia="en-AU"/>
              </w:rPr>
            </w:pPr>
            <w:r>
              <w:rPr>
                <w:color w:val="000000"/>
                <w:szCs w:val="22"/>
                <w:lang w:eastAsia="en-AU"/>
              </w:rPr>
              <w:t>0.47</w:t>
            </w:r>
          </w:p>
        </w:tc>
        <w:tc>
          <w:tcPr>
            <w:tcW w:w="659"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7F723B06" w14:textId="77777777" w:rsidR="00841E5D" w:rsidRPr="00775D3D" w:rsidRDefault="00841E5D" w:rsidP="007A73CE">
            <w:pPr>
              <w:spacing w:before="80" w:after="60"/>
              <w:jc w:val="center"/>
              <w:rPr>
                <w:color w:val="000000"/>
                <w:szCs w:val="22"/>
                <w:lang w:eastAsia="en-AU"/>
              </w:rPr>
            </w:pPr>
            <w:r w:rsidRPr="00775D3D">
              <w:rPr>
                <w:color w:val="000000"/>
                <w:szCs w:val="22"/>
                <w:lang w:eastAsia="en-AU"/>
              </w:rPr>
              <w:t>0.351</w:t>
            </w:r>
          </w:p>
        </w:tc>
        <w:tc>
          <w:tcPr>
            <w:tcW w:w="609"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5C4F4E56" w14:textId="77777777" w:rsidR="00841E5D" w:rsidRPr="00775D3D" w:rsidRDefault="00841E5D" w:rsidP="007A73CE">
            <w:pPr>
              <w:spacing w:before="80" w:after="60"/>
              <w:jc w:val="center"/>
              <w:rPr>
                <w:color w:val="000000"/>
                <w:szCs w:val="22"/>
                <w:lang w:eastAsia="en-AU"/>
              </w:rPr>
            </w:pPr>
            <w:r>
              <w:rPr>
                <w:color w:val="000000"/>
                <w:szCs w:val="22"/>
                <w:lang w:eastAsia="en-AU"/>
              </w:rPr>
              <w:t>0.60</w:t>
            </w:r>
          </w:p>
        </w:tc>
        <w:tc>
          <w:tcPr>
            <w:tcW w:w="775"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697D2E81" w14:textId="77777777" w:rsidR="00841E5D" w:rsidRPr="00775D3D" w:rsidRDefault="00841E5D" w:rsidP="007A73CE">
            <w:pPr>
              <w:spacing w:before="80" w:after="60"/>
              <w:jc w:val="center"/>
              <w:rPr>
                <w:color w:val="000000"/>
                <w:szCs w:val="22"/>
                <w:lang w:eastAsia="en-AU"/>
              </w:rPr>
            </w:pPr>
            <w:r>
              <w:rPr>
                <w:color w:val="000000"/>
                <w:szCs w:val="22"/>
                <w:lang w:eastAsia="en-AU"/>
              </w:rPr>
              <w:t>–0.54</w:t>
            </w:r>
          </w:p>
        </w:tc>
        <w:tc>
          <w:tcPr>
            <w:tcW w:w="917"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026DEEF9" w14:textId="2C3C56DD" w:rsidR="00841E5D" w:rsidRPr="00775D3D" w:rsidRDefault="00841E5D" w:rsidP="007A73CE">
            <w:pPr>
              <w:spacing w:before="80" w:after="60"/>
              <w:jc w:val="center"/>
              <w:rPr>
                <w:color w:val="000000"/>
                <w:szCs w:val="22"/>
                <w:lang w:eastAsia="en-AU"/>
              </w:rPr>
            </w:pPr>
            <w:r>
              <w:rPr>
                <w:color w:val="000000"/>
                <w:szCs w:val="22"/>
              </w:rPr>
              <w:t>0.104</w:t>
            </w:r>
          </w:p>
        </w:tc>
      </w:tr>
    </w:tbl>
    <w:p w14:paraId="09F0AD3B" w14:textId="77777777" w:rsidR="00370DED" w:rsidRDefault="00370DED" w:rsidP="00370DED"/>
    <w:p w14:paraId="713255E5" w14:textId="705B7FC7" w:rsidR="00370DED" w:rsidRPr="004C7CA8" w:rsidRDefault="00370DED" w:rsidP="004C7CA8">
      <w:pPr>
        <w:pStyle w:val="Caption"/>
        <w:spacing w:after="0"/>
        <w:rPr>
          <w:bCs/>
          <w:color w:val="31849B" w:themeColor="accent5" w:themeShade="BF"/>
          <w:sz w:val="22"/>
        </w:rPr>
      </w:pPr>
      <w:r w:rsidRPr="004C7CA8">
        <w:rPr>
          <w:bCs/>
          <w:color w:val="31849B" w:themeColor="accent5" w:themeShade="BF"/>
          <w:sz w:val="22"/>
        </w:rPr>
        <w:t xml:space="preserve">Table 2.3. Differences in the scores for logs pooled across </w:t>
      </w:r>
      <w:proofErr w:type="spellStart"/>
      <w:r w:rsidRPr="004C7CA8">
        <w:rPr>
          <w:bCs/>
          <w:color w:val="31849B" w:themeColor="accent5" w:themeShade="BF"/>
          <w:sz w:val="22"/>
        </w:rPr>
        <w:t>Annya</w:t>
      </w:r>
      <w:proofErr w:type="spellEnd"/>
      <w:r w:rsidRPr="004C7CA8">
        <w:rPr>
          <w:bCs/>
          <w:color w:val="31849B" w:themeColor="accent5" w:themeShade="BF"/>
          <w:sz w:val="22"/>
        </w:rPr>
        <w:t xml:space="preserve"> and Hotspur from the multiple comparison test</w:t>
      </w:r>
    </w:p>
    <w:tbl>
      <w:tblPr>
        <w:tblW w:w="5000" w:type="pct"/>
        <w:tblBorders>
          <w:bottom w:val="single" w:sz="4" w:space="0" w:color="228591"/>
          <w:insideH w:val="single" w:sz="4" w:space="0" w:color="228591"/>
        </w:tblBorders>
        <w:tblLook w:val="01E0" w:firstRow="1" w:lastRow="1" w:firstColumn="1" w:lastColumn="1" w:noHBand="0" w:noVBand="0"/>
      </w:tblPr>
      <w:tblGrid>
        <w:gridCol w:w="2654"/>
        <w:gridCol w:w="1334"/>
        <w:gridCol w:w="132"/>
        <w:gridCol w:w="1202"/>
        <w:gridCol w:w="1200"/>
        <w:gridCol w:w="1528"/>
        <w:gridCol w:w="1805"/>
      </w:tblGrid>
      <w:tr w:rsidR="00370DED" w:rsidRPr="002E1B78" w14:paraId="695A38CE" w14:textId="77777777" w:rsidTr="007A73CE">
        <w:tc>
          <w:tcPr>
            <w:tcW w:w="1346" w:type="pct"/>
            <w:tcBorders>
              <w:bottom w:val="nil"/>
            </w:tcBorders>
            <w:shd w:val="clear" w:color="auto" w:fill="228591"/>
          </w:tcPr>
          <w:p w14:paraId="33162B80" w14:textId="77777777" w:rsidR="00370DED" w:rsidRPr="002E1B78" w:rsidRDefault="00370DED" w:rsidP="007A73CE">
            <w:pPr>
              <w:pStyle w:val="TblHd"/>
              <w:rPr>
                <w:rFonts w:asciiTheme="minorHAnsi" w:hAnsiTheme="minorHAnsi"/>
                <w:b w:val="0"/>
                <w:color w:val="FFFFFF" w:themeColor="background1"/>
              </w:rPr>
            </w:pPr>
            <w:r>
              <w:rPr>
                <w:rFonts w:asciiTheme="minorHAnsi" w:hAnsiTheme="minorHAnsi"/>
                <w:b w:val="0"/>
                <w:color w:val="FFFFFF" w:themeColor="background1"/>
              </w:rPr>
              <w:t>Comparisons</w:t>
            </w:r>
          </w:p>
        </w:tc>
        <w:tc>
          <w:tcPr>
            <w:tcW w:w="677" w:type="pct"/>
            <w:tcBorders>
              <w:bottom w:val="nil"/>
            </w:tcBorders>
            <w:shd w:val="clear" w:color="auto" w:fill="228591"/>
          </w:tcPr>
          <w:p w14:paraId="748FAA55" w14:textId="77777777" w:rsidR="00370DED" w:rsidRPr="002E1B78" w:rsidRDefault="00370DED" w:rsidP="007A73CE">
            <w:pPr>
              <w:pStyle w:val="TblHd"/>
              <w:jc w:val="center"/>
              <w:rPr>
                <w:rFonts w:asciiTheme="minorHAnsi" w:hAnsiTheme="minorHAnsi"/>
                <w:b w:val="0"/>
                <w:color w:val="FFFFFF" w:themeColor="background1"/>
                <w:szCs w:val="22"/>
              </w:rPr>
            </w:pPr>
            <w:r>
              <w:rPr>
                <w:rFonts w:asciiTheme="minorHAnsi" w:hAnsiTheme="minorHAnsi"/>
                <w:b w:val="0"/>
                <w:color w:val="FFFFFF" w:themeColor="background1"/>
              </w:rPr>
              <w:t>Difference</w:t>
            </w:r>
          </w:p>
        </w:tc>
        <w:tc>
          <w:tcPr>
            <w:tcW w:w="677" w:type="pct"/>
            <w:gridSpan w:val="2"/>
            <w:tcBorders>
              <w:bottom w:val="nil"/>
            </w:tcBorders>
            <w:shd w:val="clear" w:color="auto" w:fill="228591"/>
          </w:tcPr>
          <w:p w14:paraId="4686811B" w14:textId="77777777" w:rsidR="00370DED" w:rsidRPr="002E1B78" w:rsidRDefault="00370DED" w:rsidP="007A73CE">
            <w:pPr>
              <w:pStyle w:val="TblHd"/>
              <w:jc w:val="center"/>
              <w:rPr>
                <w:rFonts w:asciiTheme="minorHAnsi" w:hAnsiTheme="minorHAnsi"/>
                <w:b w:val="0"/>
                <w:color w:val="FFFFFF" w:themeColor="background1"/>
              </w:rPr>
            </w:pPr>
            <w:r>
              <w:rPr>
                <w:rFonts w:asciiTheme="minorHAnsi" w:hAnsiTheme="minorHAnsi"/>
                <w:b w:val="0"/>
                <w:color w:val="FFFFFF" w:themeColor="background1"/>
              </w:rPr>
              <w:t>Lower</w:t>
            </w:r>
          </w:p>
        </w:tc>
        <w:tc>
          <w:tcPr>
            <w:tcW w:w="609" w:type="pct"/>
            <w:tcBorders>
              <w:bottom w:val="nil"/>
            </w:tcBorders>
            <w:shd w:val="clear" w:color="auto" w:fill="228591"/>
          </w:tcPr>
          <w:p w14:paraId="3113B6CF" w14:textId="77777777" w:rsidR="00370DED" w:rsidRPr="002E1B78" w:rsidRDefault="00370DED" w:rsidP="007A73CE">
            <w:pPr>
              <w:pStyle w:val="TblHd"/>
              <w:jc w:val="center"/>
              <w:rPr>
                <w:rFonts w:asciiTheme="minorHAnsi" w:hAnsiTheme="minorHAnsi"/>
                <w:b w:val="0"/>
                <w:color w:val="FFFFFF" w:themeColor="background1"/>
              </w:rPr>
            </w:pPr>
            <w:r>
              <w:rPr>
                <w:rFonts w:asciiTheme="minorHAnsi" w:hAnsiTheme="minorHAnsi"/>
                <w:b w:val="0"/>
                <w:color w:val="FFFFFF" w:themeColor="background1"/>
              </w:rPr>
              <w:t>Upper</w:t>
            </w:r>
          </w:p>
        </w:tc>
        <w:tc>
          <w:tcPr>
            <w:tcW w:w="775" w:type="pct"/>
            <w:tcBorders>
              <w:bottom w:val="nil"/>
            </w:tcBorders>
            <w:shd w:val="clear" w:color="auto" w:fill="228591"/>
          </w:tcPr>
          <w:p w14:paraId="5C590069" w14:textId="77777777" w:rsidR="00370DED" w:rsidRPr="00775D3D" w:rsidRDefault="00370DED" w:rsidP="007A73CE">
            <w:pPr>
              <w:pStyle w:val="TblHd"/>
              <w:jc w:val="center"/>
              <w:rPr>
                <w:rFonts w:asciiTheme="minorHAnsi" w:hAnsiTheme="minorHAnsi"/>
                <w:b w:val="0"/>
                <w:color w:val="FFFFFF" w:themeColor="background1"/>
              </w:rPr>
            </w:pPr>
            <w:r w:rsidRPr="00775D3D">
              <w:rPr>
                <w:rFonts w:asciiTheme="minorHAnsi" w:hAnsiTheme="minorHAnsi"/>
                <w:b w:val="0"/>
                <w:color w:val="FFFFFF" w:themeColor="background1"/>
              </w:rPr>
              <w:t>Statistic</w:t>
            </w:r>
          </w:p>
        </w:tc>
        <w:tc>
          <w:tcPr>
            <w:tcW w:w="917" w:type="pct"/>
            <w:tcBorders>
              <w:bottom w:val="nil"/>
            </w:tcBorders>
            <w:shd w:val="clear" w:color="auto" w:fill="228591"/>
          </w:tcPr>
          <w:p w14:paraId="5D71947C" w14:textId="77777777" w:rsidR="00370DED" w:rsidRPr="002E1B78" w:rsidRDefault="00370DED" w:rsidP="007A73CE">
            <w:pPr>
              <w:pStyle w:val="TblHd"/>
              <w:jc w:val="center"/>
              <w:rPr>
                <w:rFonts w:asciiTheme="minorHAnsi" w:hAnsiTheme="minorHAnsi"/>
                <w:b w:val="0"/>
                <w:i/>
                <w:color w:val="FFFFFF" w:themeColor="background1"/>
              </w:rPr>
            </w:pPr>
            <w:r>
              <w:rPr>
                <w:rFonts w:asciiTheme="minorHAnsi" w:hAnsiTheme="minorHAnsi"/>
                <w:b w:val="0"/>
                <w:i/>
                <w:color w:val="FFFFFF" w:themeColor="background1"/>
              </w:rPr>
              <w:t>P value</w:t>
            </w:r>
          </w:p>
        </w:tc>
      </w:tr>
      <w:tr w:rsidR="00370DED" w:rsidRPr="00775D3D" w14:paraId="4A60C3F4" w14:textId="77777777" w:rsidTr="007A73CE">
        <w:tblPrEx>
          <w:tblBorders>
            <w:bottom w:val="none" w:sz="0" w:space="0" w:color="auto"/>
            <w:insideH w:val="none" w:sz="0" w:space="0" w:color="auto"/>
          </w:tblBorders>
          <w:tblLook w:val="04A0" w:firstRow="1" w:lastRow="0" w:firstColumn="1" w:lastColumn="0" w:noHBand="0" w:noVBand="1"/>
        </w:tblPrEx>
        <w:trPr>
          <w:trHeight w:val="288"/>
        </w:trPr>
        <w:tc>
          <w:tcPr>
            <w:tcW w:w="1346" w:type="pct"/>
            <w:tcBorders>
              <w:top w:val="nil"/>
              <w:left w:val="nil"/>
              <w:bottom w:val="single" w:sz="4" w:space="0" w:color="31849B" w:themeColor="accent5" w:themeShade="BF"/>
              <w:right w:val="nil"/>
            </w:tcBorders>
            <w:shd w:val="clear" w:color="auto" w:fill="auto"/>
            <w:noWrap/>
            <w:vAlign w:val="bottom"/>
            <w:hideMark/>
          </w:tcPr>
          <w:p w14:paraId="454215EC" w14:textId="77777777" w:rsidR="00370DED" w:rsidRPr="00775D3D" w:rsidRDefault="00370DED" w:rsidP="007A73CE">
            <w:pPr>
              <w:spacing w:before="80" w:after="60"/>
              <w:rPr>
                <w:color w:val="000000"/>
                <w:szCs w:val="22"/>
                <w:lang w:eastAsia="en-AU"/>
              </w:rPr>
            </w:pPr>
            <w:r>
              <w:rPr>
                <w:color w:val="000000"/>
                <w:szCs w:val="22"/>
              </w:rPr>
              <w:t>Pre-burn - Post burn</w:t>
            </w:r>
          </w:p>
        </w:tc>
        <w:tc>
          <w:tcPr>
            <w:tcW w:w="744" w:type="pct"/>
            <w:gridSpan w:val="2"/>
            <w:tcBorders>
              <w:top w:val="nil"/>
              <w:left w:val="nil"/>
              <w:bottom w:val="single" w:sz="4" w:space="0" w:color="31849B" w:themeColor="accent5" w:themeShade="BF"/>
              <w:right w:val="nil"/>
            </w:tcBorders>
            <w:shd w:val="clear" w:color="auto" w:fill="auto"/>
            <w:noWrap/>
            <w:vAlign w:val="bottom"/>
            <w:hideMark/>
          </w:tcPr>
          <w:p w14:paraId="134FC578" w14:textId="77777777" w:rsidR="00370DED" w:rsidRPr="00775D3D" w:rsidRDefault="00370DED" w:rsidP="007A73CE">
            <w:pPr>
              <w:spacing w:before="80" w:after="60"/>
              <w:jc w:val="center"/>
              <w:rPr>
                <w:color w:val="000000"/>
                <w:szCs w:val="22"/>
                <w:lang w:eastAsia="en-AU"/>
              </w:rPr>
            </w:pPr>
            <w:r>
              <w:rPr>
                <w:color w:val="000000"/>
                <w:szCs w:val="22"/>
              </w:rPr>
              <w:t>0.35</w:t>
            </w:r>
          </w:p>
        </w:tc>
        <w:tc>
          <w:tcPr>
            <w:tcW w:w="609" w:type="pct"/>
            <w:tcBorders>
              <w:top w:val="nil"/>
              <w:left w:val="nil"/>
              <w:bottom w:val="single" w:sz="4" w:space="0" w:color="31849B" w:themeColor="accent5" w:themeShade="BF"/>
              <w:right w:val="nil"/>
            </w:tcBorders>
            <w:shd w:val="clear" w:color="auto" w:fill="auto"/>
            <w:noWrap/>
            <w:vAlign w:val="bottom"/>
            <w:hideMark/>
          </w:tcPr>
          <w:p w14:paraId="7657520D" w14:textId="77777777" w:rsidR="00370DED" w:rsidRPr="00775D3D" w:rsidRDefault="00370DED" w:rsidP="007A73CE">
            <w:pPr>
              <w:spacing w:before="80" w:after="60"/>
              <w:jc w:val="center"/>
              <w:rPr>
                <w:color w:val="000000"/>
                <w:szCs w:val="22"/>
                <w:lang w:eastAsia="en-AU"/>
              </w:rPr>
            </w:pPr>
            <w:r>
              <w:rPr>
                <w:color w:val="000000"/>
                <w:szCs w:val="22"/>
              </w:rPr>
              <w:t>0.24</w:t>
            </w:r>
          </w:p>
        </w:tc>
        <w:tc>
          <w:tcPr>
            <w:tcW w:w="609" w:type="pct"/>
            <w:tcBorders>
              <w:top w:val="nil"/>
              <w:left w:val="nil"/>
              <w:bottom w:val="single" w:sz="4" w:space="0" w:color="31849B" w:themeColor="accent5" w:themeShade="BF"/>
              <w:right w:val="nil"/>
            </w:tcBorders>
            <w:shd w:val="clear" w:color="auto" w:fill="auto"/>
            <w:noWrap/>
            <w:vAlign w:val="bottom"/>
            <w:hideMark/>
          </w:tcPr>
          <w:p w14:paraId="0EF3A52D" w14:textId="77777777" w:rsidR="00370DED" w:rsidRPr="00775D3D" w:rsidRDefault="00370DED" w:rsidP="007A73CE">
            <w:pPr>
              <w:spacing w:before="80" w:after="60"/>
              <w:jc w:val="center"/>
              <w:rPr>
                <w:color w:val="000000"/>
                <w:szCs w:val="22"/>
                <w:lang w:eastAsia="en-AU"/>
              </w:rPr>
            </w:pPr>
            <w:r>
              <w:rPr>
                <w:color w:val="000000"/>
                <w:szCs w:val="22"/>
              </w:rPr>
              <w:t>0.48</w:t>
            </w:r>
          </w:p>
        </w:tc>
        <w:tc>
          <w:tcPr>
            <w:tcW w:w="775" w:type="pct"/>
            <w:tcBorders>
              <w:top w:val="nil"/>
              <w:left w:val="nil"/>
              <w:bottom w:val="single" w:sz="4" w:space="0" w:color="31849B" w:themeColor="accent5" w:themeShade="BF"/>
              <w:right w:val="nil"/>
            </w:tcBorders>
            <w:shd w:val="clear" w:color="auto" w:fill="auto"/>
            <w:noWrap/>
            <w:vAlign w:val="bottom"/>
            <w:hideMark/>
          </w:tcPr>
          <w:p w14:paraId="34146AC4" w14:textId="77777777" w:rsidR="00370DED" w:rsidRPr="00775D3D" w:rsidRDefault="00370DED" w:rsidP="007A73CE">
            <w:pPr>
              <w:spacing w:before="80" w:after="60"/>
              <w:jc w:val="center"/>
              <w:rPr>
                <w:color w:val="000000"/>
                <w:szCs w:val="22"/>
                <w:lang w:eastAsia="en-AU"/>
              </w:rPr>
            </w:pPr>
            <w:r>
              <w:rPr>
                <w:color w:val="000000"/>
                <w:szCs w:val="22"/>
              </w:rPr>
              <w:t>–3.01</w:t>
            </w:r>
          </w:p>
        </w:tc>
        <w:tc>
          <w:tcPr>
            <w:tcW w:w="917" w:type="pct"/>
            <w:tcBorders>
              <w:top w:val="nil"/>
              <w:left w:val="nil"/>
              <w:bottom w:val="single" w:sz="4" w:space="0" w:color="31849B" w:themeColor="accent5" w:themeShade="BF"/>
              <w:right w:val="nil"/>
            </w:tcBorders>
            <w:shd w:val="clear" w:color="auto" w:fill="auto"/>
            <w:noWrap/>
            <w:vAlign w:val="bottom"/>
            <w:hideMark/>
          </w:tcPr>
          <w:p w14:paraId="0E50BC9E" w14:textId="77777777" w:rsidR="00370DED" w:rsidRPr="00775D3D" w:rsidRDefault="00370DED" w:rsidP="007A73CE">
            <w:pPr>
              <w:spacing w:before="80" w:after="60"/>
              <w:jc w:val="center"/>
              <w:rPr>
                <w:color w:val="000000"/>
                <w:szCs w:val="22"/>
                <w:lang w:eastAsia="en-AU"/>
              </w:rPr>
            </w:pPr>
            <w:r>
              <w:rPr>
                <w:color w:val="000000"/>
                <w:szCs w:val="22"/>
              </w:rPr>
              <w:t>0.01</w:t>
            </w:r>
          </w:p>
        </w:tc>
      </w:tr>
      <w:tr w:rsidR="00370DED" w:rsidRPr="00775D3D" w14:paraId="6EB45F77" w14:textId="77777777" w:rsidTr="007A73CE">
        <w:tblPrEx>
          <w:tblBorders>
            <w:bottom w:val="none" w:sz="0" w:space="0" w:color="auto"/>
            <w:insideH w:val="none" w:sz="0" w:space="0" w:color="auto"/>
          </w:tblBorders>
          <w:tblLook w:val="04A0" w:firstRow="1" w:lastRow="0" w:firstColumn="1" w:lastColumn="0" w:noHBand="0" w:noVBand="1"/>
        </w:tblPrEx>
        <w:trPr>
          <w:trHeight w:val="288"/>
        </w:trPr>
        <w:tc>
          <w:tcPr>
            <w:tcW w:w="1346"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7D4A3736" w14:textId="77777777" w:rsidR="00370DED" w:rsidRPr="00775D3D" w:rsidRDefault="00370DED" w:rsidP="007A73CE">
            <w:pPr>
              <w:spacing w:before="80" w:after="60"/>
              <w:rPr>
                <w:color w:val="000000"/>
                <w:szCs w:val="22"/>
                <w:lang w:eastAsia="en-AU"/>
              </w:rPr>
            </w:pPr>
            <w:r>
              <w:rPr>
                <w:color w:val="000000"/>
                <w:szCs w:val="22"/>
              </w:rPr>
              <w:t>Pre-burn - 2014</w:t>
            </w:r>
          </w:p>
        </w:tc>
        <w:tc>
          <w:tcPr>
            <w:tcW w:w="744" w:type="pct"/>
            <w:gridSpan w:val="2"/>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23350F13" w14:textId="77777777" w:rsidR="00370DED" w:rsidRPr="00775D3D" w:rsidRDefault="00370DED" w:rsidP="007A73CE">
            <w:pPr>
              <w:spacing w:before="80" w:after="60"/>
              <w:jc w:val="center"/>
              <w:rPr>
                <w:color w:val="000000"/>
                <w:szCs w:val="22"/>
                <w:lang w:eastAsia="en-AU"/>
              </w:rPr>
            </w:pPr>
            <w:r>
              <w:rPr>
                <w:color w:val="000000"/>
                <w:szCs w:val="22"/>
              </w:rPr>
              <w:t>0.47</w:t>
            </w:r>
          </w:p>
        </w:tc>
        <w:tc>
          <w:tcPr>
            <w:tcW w:w="609"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45901A81" w14:textId="77777777" w:rsidR="00370DED" w:rsidRPr="00775D3D" w:rsidRDefault="00370DED" w:rsidP="007A73CE">
            <w:pPr>
              <w:spacing w:before="80" w:after="60"/>
              <w:jc w:val="center"/>
              <w:rPr>
                <w:color w:val="000000"/>
                <w:szCs w:val="22"/>
                <w:lang w:eastAsia="en-AU"/>
              </w:rPr>
            </w:pPr>
            <w:r>
              <w:rPr>
                <w:color w:val="000000"/>
                <w:szCs w:val="22"/>
              </w:rPr>
              <w:t>0.36</w:t>
            </w:r>
          </w:p>
        </w:tc>
        <w:tc>
          <w:tcPr>
            <w:tcW w:w="609"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44558F18" w14:textId="77777777" w:rsidR="00370DED" w:rsidRPr="00775D3D" w:rsidRDefault="00370DED" w:rsidP="007A73CE">
            <w:pPr>
              <w:spacing w:before="80" w:after="60"/>
              <w:jc w:val="center"/>
              <w:rPr>
                <w:color w:val="000000"/>
                <w:szCs w:val="22"/>
                <w:lang w:eastAsia="en-AU"/>
              </w:rPr>
            </w:pPr>
            <w:r>
              <w:rPr>
                <w:color w:val="000000"/>
                <w:szCs w:val="22"/>
              </w:rPr>
              <w:t>0.61</w:t>
            </w:r>
          </w:p>
        </w:tc>
        <w:tc>
          <w:tcPr>
            <w:tcW w:w="775"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215F6975" w14:textId="77777777" w:rsidR="00370DED" w:rsidRPr="00775D3D" w:rsidRDefault="00370DED" w:rsidP="007A73CE">
            <w:pPr>
              <w:spacing w:before="80" w:after="60"/>
              <w:jc w:val="center"/>
              <w:rPr>
                <w:color w:val="000000"/>
                <w:szCs w:val="22"/>
                <w:lang w:eastAsia="en-AU"/>
              </w:rPr>
            </w:pPr>
            <w:r>
              <w:rPr>
                <w:color w:val="000000"/>
                <w:szCs w:val="22"/>
              </w:rPr>
              <w:t>–0.29</w:t>
            </w:r>
          </w:p>
        </w:tc>
        <w:tc>
          <w:tcPr>
            <w:tcW w:w="917"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645D69E5" w14:textId="77777777" w:rsidR="00370DED" w:rsidRPr="00775D3D" w:rsidRDefault="00370DED" w:rsidP="007A73CE">
            <w:pPr>
              <w:spacing w:before="80" w:after="60"/>
              <w:jc w:val="center"/>
              <w:rPr>
                <w:color w:val="000000"/>
                <w:szCs w:val="22"/>
                <w:lang w:eastAsia="en-AU"/>
              </w:rPr>
            </w:pPr>
            <w:r>
              <w:rPr>
                <w:color w:val="000000"/>
                <w:szCs w:val="22"/>
              </w:rPr>
              <w:t>0.99</w:t>
            </w:r>
          </w:p>
        </w:tc>
      </w:tr>
      <w:tr w:rsidR="00370DED" w:rsidRPr="00775D3D" w14:paraId="460A5C4C" w14:textId="77777777" w:rsidTr="007A73CE">
        <w:tblPrEx>
          <w:tblBorders>
            <w:bottom w:val="none" w:sz="0" w:space="0" w:color="auto"/>
            <w:insideH w:val="none" w:sz="0" w:space="0" w:color="auto"/>
          </w:tblBorders>
          <w:tblLook w:val="04A0" w:firstRow="1" w:lastRow="0" w:firstColumn="1" w:lastColumn="0" w:noHBand="0" w:noVBand="1"/>
        </w:tblPrEx>
        <w:trPr>
          <w:trHeight w:val="288"/>
        </w:trPr>
        <w:tc>
          <w:tcPr>
            <w:tcW w:w="1346"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18BF39F1" w14:textId="77777777" w:rsidR="00370DED" w:rsidRPr="00775D3D" w:rsidRDefault="00370DED" w:rsidP="007A73CE">
            <w:pPr>
              <w:spacing w:before="80" w:after="60"/>
              <w:rPr>
                <w:color w:val="000000"/>
                <w:szCs w:val="22"/>
                <w:lang w:eastAsia="en-AU"/>
              </w:rPr>
            </w:pPr>
            <w:r>
              <w:rPr>
                <w:color w:val="000000"/>
                <w:szCs w:val="22"/>
              </w:rPr>
              <w:t>Pre-burn - 2015</w:t>
            </w:r>
          </w:p>
        </w:tc>
        <w:tc>
          <w:tcPr>
            <w:tcW w:w="744" w:type="pct"/>
            <w:gridSpan w:val="2"/>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7B1E80A1" w14:textId="77777777" w:rsidR="00370DED" w:rsidRPr="00775D3D" w:rsidRDefault="00370DED" w:rsidP="007A73CE">
            <w:pPr>
              <w:spacing w:before="80" w:after="60"/>
              <w:jc w:val="center"/>
              <w:rPr>
                <w:color w:val="000000"/>
                <w:szCs w:val="22"/>
                <w:lang w:eastAsia="en-AU"/>
              </w:rPr>
            </w:pPr>
            <w:r>
              <w:rPr>
                <w:color w:val="000000"/>
                <w:szCs w:val="22"/>
              </w:rPr>
              <w:t>0.53</w:t>
            </w:r>
          </w:p>
        </w:tc>
        <w:tc>
          <w:tcPr>
            <w:tcW w:w="609"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5C399586" w14:textId="77777777" w:rsidR="00370DED" w:rsidRPr="00775D3D" w:rsidRDefault="00370DED" w:rsidP="007A73CE">
            <w:pPr>
              <w:spacing w:before="80" w:after="60"/>
              <w:jc w:val="center"/>
              <w:rPr>
                <w:color w:val="000000"/>
                <w:szCs w:val="22"/>
                <w:lang w:eastAsia="en-AU"/>
              </w:rPr>
            </w:pPr>
            <w:r>
              <w:rPr>
                <w:color w:val="000000"/>
                <w:szCs w:val="22"/>
              </w:rPr>
              <w:t>0.41</w:t>
            </w:r>
          </w:p>
        </w:tc>
        <w:tc>
          <w:tcPr>
            <w:tcW w:w="609"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282A2B3E" w14:textId="77777777" w:rsidR="00370DED" w:rsidRPr="00775D3D" w:rsidRDefault="00370DED" w:rsidP="007A73CE">
            <w:pPr>
              <w:spacing w:before="80" w:after="60"/>
              <w:jc w:val="center"/>
              <w:rPr>
                <w:color w:val="000000"/>
                <w:szCs w:val="22"/>
                <w:lang w:eastAsia="en-AU"/>
              </w:rPr>
            </w:pPr>
            <w:r>
              <w:rPr>
                <w:color w:val="000000"/>
                <w:szCs w:val="22"/>
              </w:rPr>
              <w:t>0.66</w:t>
            </w:r>
          </w:p>
        </w:tc>
        <w:tc>
          <w:tcPr>
            <w:tcW w:w="775"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74C9C323" w14:textId="77777777" w:rsidR="00370DED" w:rsidRPr="00775D3D" w:rsidRDefault="00370DED" w:rsidP="007A73CE">
            <w:pPr>
              <w:spacing w:before="80" w:after="60"/>
              <w:jc w:val="center"/>
              <w:rPr>
                <w:color w:val="000000"/>
                <w:szCs w:val="22"/>
                <w:lang w:eastAsia="en-AU"/>
              </w:rPr>
            </w:pPr>
            <w:r>
              <w:rPr>
                <w:color w:val="000000"/>
                <w:szCs w:val="22"/>
              </w:rPr>
              <w:t>0.66</w:t>
            </w:r>
          </w:p>
        </w:tc>
        <w:tc>
          <w:tcPr>
            <w:tcW w:w="917"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7B4FF8D7" w14:textId="77777777" w:rsidR="00370DED" w:rsidRPr="00775D3D" w:rsidRDefault="00370DED" w:rsidP="007A73CE">
            <w:pPr>
              <w:spacing w:before="80" w:after="60"/>
              <w:jc w:val="center"/>
              <w:rPr>
                <w:color w:val="000000"/>
                <w:szCs w:val="22"/>
                <w:lang w:eastAsia="en-AU"/>
              </w:rPr>
            </w:pPr>
            <w:r>
              <w:rPr>
                <w:color w:val="000000"/>
                <w:szCs w:val="22"/>
              </w:rPr>
              <w:t>0.92</w:t>
            </w:r>
          </w:p>
        </w:tc>
      </w:tr>
      <w:tr w:rsidR="00370DED" w:rsidRPr="00775D3D" w14:paraId="7AF1F8BC" w14:textId="77777777" w:rsidTr="007A73CE">
        <w:tblPrEx>
          <w:tblBorders>
            <w:bottom w:val="none" w:sz="0" w:space="0" w:color="auto"/>
            <w:insideH w:val="none" w:sz="0" w:space="0" w:color="auto"/>
          </w:tblBorders>
          <w:tblLook w:val="04A0" w:firstRow="1" w:lastRow="0" w:firstColumn="1" w:lastColumn="0" w:noHBand="0" w:noVBand="1"/>
        </w:tblPrEx>
        <w:trPr>
          <w:trHeight w:val="288"/>
        </w:trPr>
        <w:tc>
          <w:tcPr>
            <w:tcW w:w="1346"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1683A3C2" w14:textId="77777777" w:rsidR="00370DED" w:rsidRPr="00775D3D" w:rsidRDefault="00370DED" w:rsidP="007A73CE">
            <w:pPr>
              <w:spacing w:before="80" w:after="60"/>
              <w:rPr>
                <w:color w:val="000000"/>
                <w:szCs w:val="22"/>
                <w:lang w:eastAsia="en-AU"/>
              </w:rPr>
            </w:pPr>
            <w:r>
              <w:rPr>
                <w:color w:val="000000"/>
                <w:szCs w:val="22"/>
              </w:rPr>
              <w:t>Post burn - 2014</w:t>
            </w:r>
          </w:p>
        </w:tc>
        <w:tc>
          <w:tcPr>
            <w:tcW w:w="744" w:type="pct"/>
            <w:gridSpan w:val="2"/>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532DFC47" w14:textId="77777777" w:rsidR="00370DED" w:rsidRPr="00775D3D" w:rsidRDefault="00370DED" w:rsidP="007A73CE">
            <w:pPr>
              <w:spacing w:before="80" w:after="60"/>
              <w:jc w:val="center"/>
              <w:rPr>
                <w:color w:val="000000"/>
                <w:szCs w:val="22"/>
                <w:lang w:eastAsia="en-AU"/>
              </w:rPr>
            </w:pPr>
            <w:r>
              <w:rPr>
                <w:color w:val="000000"/>
                <w:szCs w:val="22"/>
              </w:rPr>
              <w:t>0.62</w:t>
            </w:r>
          </w:p>
        </w:tc>
        <w:tc>
          <w:tcPr>
            <w:tcW w:w="609"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26340F7A" w14:textId="77777777" w:rsidR="00370DED" w:rsidRPr="00775D3D" w:rsidRDefault="00370DED" w:rsidP="007A73CE">
            <w:pPr>
              <w:spacing w:before="80" w:after="60"/>
              <w:jc w:val="center"/>
              <w:rPr>
                <w:color w:val="000000"/>
                <w:szCs w:val="22"/>
                <w:lang w:eastAsia="en-AU"/>
              </w:rPr>
            </w:pPr>
            <w:r>
              <w:rPr>
                <w:color w:val="000000"/>
                <w:szCs w:val="22"/>
              </w:rPr>
              <w:t>0.49</w:t>
            </w:r>
          </w:p>
        </w:tc>
        <w:tc>
          <w:tcPr>
            <w:tcW w:w="609"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36429370" w14:textId="77777777" w:rsidR="00370DED" w:rsidRPr="00775D3D" w:rsidRDefault="00370DED" w:rsidP="007A73CE">
            <w:pPr>
              <w:spacing w:before="80" w:after="60"/>
              <w:jc w:val="center"/>
              <w:rPr>
                <w:color w:val="000000"/>
                <w:szCs w:val="22"/>
                <w:lang w:eastAsia="en-AU"/>
              </w:rPr>
            </w:pPr>
            <w:r>
              <w:rPr>
                <w:color w:val="000000"/>
                <w:szCs w:val="22"/>
              </w:rPr>
              <w:t>0.74</w:t>
            </w:r>
          </w:p>
        </w:tc>
        <w:tc>
          <w:tcPr>
            <w:tcW w:w="775"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331EFA8B" w14:textId="77777777" w:rsidR="00370DED" w:rsidRPr="00775D3D" w:rsidRDefault="00370DED" w:rsidP="007A73CE">
            <w:pPr>
              <w:spacing w:before="80" w:after="60"/>
              <w:jc w:val="center"/>
              <w:rPr>
                <w:color w:val="000000"/>
                <w:szCs w:val="22"/>
                <w:lang w:eastAsia="en-AU"/>
              </w:rPr>
            </w:pPr>
            <w:r>
              <w:rPr>
                <w:color w:val="000000"/>
                <w:szCs w:val="22"/>
              </w:rPr>
              <w:t>2.44</w:t>
            </w:r>
          </w:p>
        </w:tc>
        <w:tc>
          <w:tcPr>
            <w:tcW w:w="917"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467E6B94" w14:textId="77777777" w:rsidR="00370DED" w:rsidRPr="00775D3D" w:rsidRDefault="00370DED" w:rsidP="007A73CE">
            <w:pPr>
              <w:spacing w:before="80" w:after="60"/>
              <w:jc w:val="center"/>
              <w:rPr>
                <w:color w:val="000000"/>
                <w:szCs w:val="22"/>
                <w:lang w:eastAsia="en-AU"/>
              </w:rPr>
            </w:pPr>
            <w:r>
              <w:rPr>
                <w:color w:val="000000"/>
                <w:szCs w:val="22"/>
              </w:rPr>
              <w:t>0.07</w:t>
            </w:r>
          </w:p>
        </w:tc>
      </w:tr>
      <w:tr w:rsidR="00370DED" w:rsidRPr="00775D3D" w14:paraId="2B436483" w14:textId="77777777" w:rsidTr="007A73CE">
        <w:tblPrEx>
          <w:tblBorders>
            <w:bottom w:val="none" w:sz="0" w:space="0" w:color="auto"/>
            <w:insideH w:val="none" w:sz="0" w:space="0" w:color="auto"/>
          </w:tblBorders>
          <w:tblLook w:val="04A0" w:firstRow="1" w:lastRow="0" w:firstColumn="1" w:lastColumn="0" w:noHBand="0" w:noVBand="1"/>
        </w:tblPrEx>
        <w:trPr>
          <w:trHeight w:val="288"/>
        </w:trPr>
        <w:tc>
          <w:tcPr>
            <w:tcW w:w="1346"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2FE03AAF" w14:textId="77777777" w:rsidR="00370DED" w:rsidRPr="00775D3D" w:rsidRDefault="00370DED" w:rsidP="007A73CE">
            <w:pPr>
              <w:spacing w:before="80" w:after="60"/>
              <w:rPr>
                <w:color w:val="000000"/>
                <w:szCs w:val="22"/>
                <w:lang w:eastAsia="en-AU"/>
              </w:rPr>
            </w:pPr>
            <w:r>
              <w:rPr>
                <w:color w:val="000000"/>
                <w:szCs w:val="22"/>
              </w:rPr>
              <w:t>2014 - 2015</w:t>
            </w:r>
          </w:p>
        </w:tc>
        <w:tc>
          <w:tcPr>
            <w:tcW w:w="744" w:type="pct"/>
            <w:gridSpan w:val="2"/>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4838251D" w14:textId="77777777" w:rsidR="00370DED" w:rsidRPr="00775D3D" w:rsidRDefault="00370DED" w:rsidP="007A73CE">
            <w:pPr>
              <w:spacing w:before="80" w:after="60"/>
              <w:jc w:val="center"/>
              <w:rPr>
                <w:color w:val="000000"/>
                <w:szCs w:val="22"/>
                <w:lang w:eastAsia="en-AU"/>
              </w:rPr>
            </w:pPr>
            <w:r>
              <w:rPr>
                <w:color w:val="000000"/>
                <w:szCs w:val="22"/>
              </w:rPr>
              <w:t>0.68</w:t>
            </w:r>
          </w:p>
        </w:tc>
        <w:tc>
          <w:tcPr>
            <w:tcW w:w="609"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2CF4A5B3" w14:textId="77777777" w:rsidR="00370DED" w:rsidRPr="00775D3D" w:rsidRDefault="00370DED" w:rsidP="007A73CE">
            <w:pPr>
              <w:spacing w:before="80" w:after="60"/>
              <w:jc w:val="center"/>
              <w:rPr>
                <w:color w:val="000000"/>
                <w:szCs w:val="22"/>
                <w:lang w:eastAsia="en-AU"/>
              </w:rPr>
            </w:pPr>
            <w:r>
              <w:rPr>
                <w:color w:val="000000"/>
                <w:szCs w:val="22"/>
              </w:rPr>
              <w:t>0.55</w:t>
            </w:r>
          </w:p>
        </w:tc>
        <w:tc>
          <w:tcPr>
            <w:tcW w:w="609"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4085878A" w14:textId="77777777" w:rsidR="00370DED" w:rsidRPr="00775D3D" w:rsidRDefault="00370DED" w:rsidP="007A73CE">
            <w:pPr>
              <w:spacing w:before="80" w:after="60"/>
              <w:jc w:val="center"/>
              <w:rPr>
                <w:color w:val="000000"/>
                <w:szCs w:val="22"/>
                <w:lang w:eastAsia="en-AU"/>
              </w:rPr>
            </w:pPr>
            <w:r>
              <w:rPr>
                <w:color w:val="000000"/>
                <w:szCs w:val="22"/>
              </w:rPr>
              <w:t>0.78</w:t>
            </w:r>
          </w:p>
        </w:tc>
        <w:tc>
          <w:tcPr>
            <w:tcW w:w="775"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5DAD85DC" w14:textId="77777777" w:rsidR="00370DED" w:rsidRPr="00775D3D" w:rsidRDefault="00370DED" w:rsidP="007A73CE">
            <w:pPr>
              <w:spacing w:before="80" w:after="60"/>
              <w:jc w:val="center"/>
              <w:rPr>
                <w:color w:val="000000"/>
                <w:szCs w:val="22"/>
                <w:lang w:eastAsia="en-AU"/>
              </w:rPr>
            </w:pPr>
            <w:r>
              <w:rPr>
                <w:color w:val="000000"/>
                <w:szCs w:val="22"/>
              </w:rPr>
              <w:t>3.63</w:t>
            </w:r>
          </w:p>
        </w:tc>
        <w:tc>
          <w:tcPr>
            <w:tcW w:w="917" w:type="pct"/>
            <w:tcBorders>
              <w:top w:val="single" w:sz="4" w:space="0" w:color="31849B" w:themeColor="accent5" w:themeShade="BF"/>
              <w:left w:val="nil"/>
              <w:bottom w:val="single" w:sz="4" w:space="0" w:color="31849B" w:themeColor="accent5" w:themeShade="BF"/>
              <w:right w:val="nil"/>
            </w:tcBorders>
            <w:shd w:val="clear" w:color="auto" w:fill="auto"/>
            <w:noWrap/>
            <w:vAlign w:val="bottom"/>
            <w:hideMark/>
          </w:tcPr>
          <w:p w14:paraId="64F522C2" w14:textId="77777777" w:rsidR="00370DED" w:rsidRPr="00775D3D" w:rsidRDefault="00370DED" w:rsidP="007A73CE">
            <w:pPr>
              <w:spacing w:before="80" w:after="60"/>
              <w:jc w:val="center"/>
              <w:rPr>
                <w:color w:val="000000"/>
                <w:szCs w:val="22"/>
                <w:lang w:eastAsia="en-AU"/>
              </w:rPr>
            </w:pPr>
            <w:r>
              <w:rPr>
                <w:color w:val="000000"/>
                <w:szCs w:val="22"/>
              </w:rPr>
              <w:t>0.001</w:t>
            </w:r>
          </w:p>
        </w:tc>
      </w:tr>
    </w:tbl>
    <w:p w14:paraId="5373CEFA" w14:textId="77777777" w:rsidR="00370DED" w:rsidRPr="000F66BD" w:rsidRDefault="00370DED" w:rsidP="00370DED"/>
    <w:p w14:paraId="0F12ED9D" w14:textId="21418786" w:rsidR="00370DED" w:rsidRDefault="00370DED" w:rsidP="001A6CCA">
      <w:pPr>
        <w:pStyle w:val="ARIERHB"/>
      </w:pPr>
    </w:p>
    <w:p w14:paraId="00F7DC34" w14:textId="53F2C9E7" w:rsidR="00B87514" w:rsidRPr="0094774B" w:rsidRDefault="00370DED" w:rsidP="001A6CCA">
      <w:pPr>
        <w:pStyle w:val="ARIERHB"/>
      </w:pPr>
      <w:r>
        <w:br w:type="column"/>
      </w:r>
      <w:bookmarkStart w:id="206" w:name="_Toc460419685"/>
      <w:r w:rsidR="006D2C36">
        <w:t xml:space="preserve">Appendix 3: </w:t>
      </w:r>
      <w:r w:rsidR="00B87514" w:rsidRPr="0094774B">
        <w:t>Parameter estimates for species occupancy models</w:t>
      </w:r>
      <w:bookmarkEnd w:id="202"/>
      <w:bookmarkEnd w:id="206"/>
    </w:p>
    <w:p w14:paraId="66AB6270" w14:textId="212E802D" w:rsidR="009F1ED6" w:rsidRPr="001C1C98" w:rsidRDefault="00B87514" w:rsidP="001C1C98">
      <w:pPr>
        <w:pStyle w:val="Caption"/>
        <w:spacing w:after="0"/>
        <w:rPr>
          <w:color w:val="31849B" w:themeColor="accent5" w:themeShade="BF"/>
          <w:sz w:val="22"/>
        </w:rPr>
      </w:pPr>
      <w:bookmarkStart w:id="207" w:name="_Toc456786723"/>
      <w:r w:rsidRPr="001C1C98">
        <w:rPr>
          <w:color w:val="31849B" w:themeColor="accent5" w:themeShade="BF"/>
          <w:sz w:val="22"/>
        </w:rPr>
        <w:t xml:space="preserve">Table </w:t>
      </w:r>
      <w:r w:rsidR="00427270" w:rsidRPr="001C1C98">
        <w:rPr>
          <w:color w:val="31849B" w:themeColor="accent5" w:themeShade="BF"/>
          <w:sz w:val="22"/>
        </w:rPr>
        <w:t>A1</w:t>
      </w:r>
      <w:r w:rsidRPr="001C1C98">
        <w:rPr>
          <w:color w:val="31849B" w:themeColor="accent5" w:themeShade="BF"/>
          <w:sz w:val="22"/>
        </w:rPr>
        <w:t xml:space="preserve">.1. </w:t>
      </w:r>
      <w:r w:rsidR="004436FA" w:rsidRPr="001C1C98">
        <w:rPr>
          <w:color w:val="31849B" w:themeColor="accent5" w:themeShade="BF"/>
          <w:sz w:val="22"/>
        </w:rPr>
        <w:t>Parameter estimates for the Southern Brown B</w:t>
      </w:r>
      <w:r w:rsidRPr="001C1C98">
        <w:rPr>
          <w:color w:val="31849B" w:themeColor="accent5" w:themeShade="BF"/>
          <w:sz w:val="22"/>
        </w:rPr>
        <w:t>andicoot (</w:t>
      </w:r>
      <w:proofErr w:type="spellStart"/>
      <w:r w:rsidRPr="001C1C98">
        <w:rPr>
          <w:i/>
          <w:color w:val="31849B" w:themeColor="accent5" w:themeShade="BF"/>
          <w:sz w:val="22"/>
        </w:rPr>
        <w:t>Isoodon</w:t>
      </w:r>
      <w:proofErr w:type="spellEnd"/>
      <w:r w:rsidRPr="001C1C98">
        <w:rPr>
          <w:i/>
          <w:color w:val="31849B" w:themeColor="accent5" w:themeShade="BF"/>
          <w:sz w:val="22"/>
        </w:rPr>
        <w:t xml:space="preserve"> </w:t>
      </w:r>
      <w:proofErr w:type="spellStart"/>
      <w:r w:rsidRPr="001C1C98">
        <w:rPr>
          <w:i/>
          <w:color w:val="31849B" w:themeColor="accent5" w:themeShade="BF"/>
          <w:sz w:val="22"/>
        </w:rPr>
        <w:t>obesulus</w:t>
      </w:r>
      <w:proofErr w:type="spellEnd"/>
      <w:r w:rsidRPr="001C1C98">
        <w:rPr>
          <w:color w:val="31849B" w:themeColor="accent5" w:themeShade="BF"/>
          <w:sz w:val="22"/>
        </w:rPr>
        <w:t xml:space="preserve">) pre-burn </w:t>
      </w:r>
      <w:r w:rsidR="00430A26" w:rsidRPr="001C1C98">
        <w:rPr>
          <w:color w:val="31849B" w:themeColor="accent5" w:themeShade="BF"/>
          <w:sz w:val="22"/>
        </w:rPr>
        <w:t>single-season model</w:t>
      </w:r>
      <w:bookmarkEnd w:id="207"/>
    </w:p>
    <w:p w14:paraId="0EE75C10" w14:textId="57EC4046" w:rsidR="00B87514" w:rsidRPr="002E1B78" w:rsidRDefault="00B87514" w:rsidP="009F1ED6">
      <w:pPr>
        <w:pStyle w:val="ARIERFigTabText"/>
      </w:pPr>
      <w:r w:rsidRPr="002E1B78">
        <w:t>Estimates in logit scale.</w:t>
      </w:r>
    </w:p>
    <w:tbl>
      <w:tblPr>
        <w:tblW w:w="0" w:type="auto"/>
        <w:tblBorders>
          <w:bottom w:val="single" w:sz="4" w:space="0" w:color="228591"/>
          <w:insideH w:val="single" w:sz="4" w:space="0" w:color="228591"/>
        </w:tblBorders>
        <w:tblLayout w:type="fixed"/>
        <w:tblLook w:val="01E0" w:firstRow="1" w:lastRow="1" w:firstColumn="1" w:lastColumn="1" w:noHBand="0" w:noVBand="0"/>
      </w:tblPr>
      <w:tblGrid>
        <w:gridCol w:w="3794"/>
        <w:gridCol w:w="1559"/>
        <w:gridCol w:w="1276"/>
        <w:gridCol w:w="1134"/>
      </w:tblGrid>
      <w:tr w:rsidR="00427270" w:rsidRPr="002E1B78" w14:paraId="5C194948" w14:textId="77777777" w:rsidTr="00427270">
        <w:tc>
          <w:tcPr>
            <w:tcW w:w="3794" w:type="dxa"/>
            <w:tcBorders>
              <w:bottom w:val="nil"/>
            </w:tcBorders>
            <w:shd w:val="clear" w:color="auto" w:fill="228591"/>
          </w:tcPr>
          <w:p w14:paraId="5CC392A0" w14:textId="60751C4E" w:rsidR="00E353B1" w:rsidRPr="002E1B78" w:rsidRDefault="00E353B1" w:rsidP="0065754B">
            <w:pPr>
              <w:pStyle w:val="TblHd"/>
              <w:rPr>
                <w:rFonts w:asciiTheme="minorHAnsi" w:hAnsiTheme="minorHAnsi"/>
                <w:b w:val="0"/>
                <w:color w:val="FFFFFF" w:themeColor="background1"/>
              </w:rPr>
            </w:pPr>
            <w:r w:rsidRPr="002E1B78">
              <w:rPr>
                <w:rFonts w:asciiTheme="minorHAnsi" w:hAnsiTheme="minorHAnsi"/>
                <w:b w:val="0"/>
                <w:color w:val="FFFFFF" w:themeColor="background1"/>
              </w:rPr>
              <w:t>Parameter</w:t>
            </w:r>
          </w:p>
        </w:tc>
        <w:tc>
          <w:tcPr>
            <w:tcW w:w="1559" w:type="dxa"/>
            <w:tcBorders>
              <w:bottom w:val="nil"/>
            </w:tcBorders>
            <w:shd w:val="clear" w:color="auto" w:fill="228591"/>
          </w:tcPr>
          <w:p w14:paraId="55DCE289" w14:textId="30D5E2F5" w:rsidR="00E353B1" w:rsidRPr="002E1B78" w:rsidRDefault="00E353B1" w:rsidP="001A6CCA">
            <w:pPr>
              <w:pStyle w:val="TblHd"/>
              <w:jc w:val="center"/>
              <w:rPr>
                <w:rFonts w:asciiTheme="minorHAnsi" w:hAnsiTheme="minorHAnsi"/>
                <w:b w:val="0"/>
                <w:color w:val="FFFFFF" w:themeColor="background1"/>
                <w:szCs w:val="22"/>
              </w:rPr>
            </w:pPr>
            <w:r w:rsidRPr="002E1B78">
              <w:rPr>
                <w:rFonts w:asciiTheme="minorHAnsi" w:hAnsiTheme="minorHAnsi"/>
                <w:b w:val="0"/>
                <w:color w:val="FFFFFF" w:themeColor="background1"/>
              </w:rPr>
              <w:t>Estimate</w:t>
            </w:r>
          </w:p>
        </w:tc>
        <w:tc>
          <w:tcPr>
            <w:tcW w:w="1276" w:type="dxa"/>
            <w:tcBorders>
              <w:bottom w:val="nil"/>
            </w:tcBorders>
            <w:shd w:val="clear" w:color="auto" w:fill="228591"/>
          </w:tcPr>
          <w:p w14:paraId="15EB7684" w14:textId="30D64600" w:rsidR="00E353B1" w:rsidRPr="002E1B78" w:rsidRDefault="00E353B1" w:rsidP="001A6CCA">
            <w:pPr>
              <w:pStyle w:val="TblHd"/>
              <w:jc w:val="center"/>
              <w:rPr>
                <w:rFonts w:asciiTheme="minorHAnsi" w:hAnsiTheme="minorHAnsi"/>
                <w:b w:val="0"/>
                <w:color w:val="FFFFFF" w:themeColor="background1"/>
              </w:rPr>
            </w:pPr>
            <w:proofErr w:type="spellStart"/>
            <w:r w:rsidRPr="002E1B78">
              <w:rPr>
                <w:rFonts w:asciiTheme="minorHAnsi" w:hAnsiTheme="minorHAnsi"/>
                <w:b w:val="0"/>
                <w:color w:val="FFFFFF" w:themeColor="background1"/>
              </w:rPr>
              <w:t>s.e.</w:t>
            </w:r>
            <w:proofErr w:type="spellEnd"/>
          </w:p>
        </w:tc>
        <w:tc>
          <w:tcPr>
            <w:tcW w:w="1134" w:type="dxa"/>
            <w:tcBorders>
              <w:bottom w:val="nil"/>
            </w:tcBorders>
            <w:shd w:val="clear" w:color="auto" w:fill="228591"/>
          </w:tcPr>
          <w:p w14:paraId="052E6A24" w14:textId="1B57B083" w:rsidR="00E353B1" w:rsidRPr="002E1B78" w:rsidRDefault="00E353B1" w:rsidP="001A6CCA">
            <w:pPr>
              <w:pStyle w:val="TblHd"/>
              <w:jc w:val="center"/>
              <w:rPr>
                <w:rFonts w:asciiTheme="minorHAnsi" w:hAnsiTheme="minorHAnsi"/>
                <w:b w:val="0"/>
                <w:color w:val="FFFFFF" w:themeColor="background1"/>
              </w:rPr>
            </w:pPr>
            <w:r w:rsidRPr="002E1B78">
              <w:rPr>
                <w:rFonts w:asciiTheme="minorHAnsi" w:hAnsiTheme="minorHAnsi"/>
                <w:b w:val="0"/>
                <w:i/>
                <w:color w:val="FFFFFF" w:themeColor="background1"/>
              </w:rPr>
              <w:t>P-value</w:t>
            </w:r>
          </w:p>
        </w:tc>
      </w:tr>
      <w:tr w:rsidR="00427270" w:rsidRPr="002E1B78" w14:paraId="556574EE" w14:textId="77777777" w:rsidTr="00427270">
        <w:tc>
          <w:tcPr>
            <w:tcW w:w="3794" w:type="dxa"/>
            <w:tcBorders>
              <w:top w:val="nil"/>
              <w:bottom w:val="nil"/>
            </w:tcBorders>
            <w:shd w:val="clear" w:color="auto" w:fill="auto"/>
          </w:tcPr>
          <w:p w14:paraId="31A03483" w14:textId="2576C1EC" w:rsidR="00E353B1" w:rsidRPr="002E1B78" w:rsidRDefault="00E353B1" w:rsidP="0065754B">
            <w:pPr>
              <w:pStyle w:val="TblBdy"/>
            </w:pPr>
            <w:r w:rsidRPr="002E1B78">
              <w:t>Occupancy</w:t>
            </w:r>
          </w:p>
        </w:tc>
        <w:tc>
          <w:tcPr>
            <w:tcW w:w="1559" w:type="dxa"/>
            <w:tcBorders>
              <w:top w:val="nil"/>
              <w:bottom w:val="nil"/>
            </w:tcBorders>
          </w:tcPr>
          <w:p w14:paraId="6A0B5F20" w14:textId="4D4FB6A2" w:rsidR="00E353B1" w:rsidRPr="002E1B78" w:rsidRDefault="001E2688" w:rsidP="001A6CCA">
            <w:pPr>
              <w:pStyle w:val="ARIERTblBdy"/>
              <w:jc w:val="center"/>
            </w:pPr>
            <w:r>
              <w:t>–</w:t>
            </w:r>
            <w:r w:rsidR="00E353B1" w:rsidRPr="002E1B78">
              <w:t>0.49</w:t>
            </w:r>
          </w:p>
        </w:tc>
        <w:tc>
          <w:tcPr>
            <w:tcW w:w="1276" w:type="dxa"/>
            <w:tcBorders>
              <w:top w:val="nil"/>
              <w:bottom w:val="nil"/>
            </w:tcBorders>
          </w:tcPr>
          <w:p w14:paraId="514D5126" w14:textId="212151E7" w:rsidR="00E353B1" w:rsidRPr="002E1B78" w:rsidRDefault="00E353B1" w:rsidP="001A6CCA">
            <w:pPr>
              <w:pStyle w:val="ARIERTblBdy"/>
              <w:jc w:val="center"/>
              <w:rPr>
                <w:color w:val="FFFFFF"/>
              </w:rPr>
            </w:pPr>
            <w:r w:rsidRPr="002E1B78">
              <w:t>0.355</w:t>
            </w:r>
          </w:p>
        </w:tc>
        <w:tc>
          <w:tcPr>
            <w:tcW w:w="1134" w:type="dxa"/>
            <w:tcBorders>
              <w:top w:val="nil"/>
              <w:bottom w:val="nil"/>
            </w:tcBorders>
          </w:tcPr>
          <w:p w14:paraId="1E2F08AE" w14:textId="0DAF4A33" w:rsidR="00E353B1" w:rsidRPr="002E1B78" w:rsidRDefault="00E353B1" w:rsidP="001A6CCA">
            <w:pPr>
              <w:pStyle w:val="ARIERTblBdy"/>
              <w:jc w:val="center"/>
              <w:rPr>
                <w:color w:val="FFFFFF"/>
              </w:rPr>
            </w:pPr>
            <w:r w:rsidRPr="002E1B78">
              <w:t>0.166</w:t>
            </w:r>
          </w:p>
        </w:tc>
      </w:tr>
      <w:tr w:rsidR="00427270" w:rsidRPr="002E1B78" w14:paraId="36549FD3" w14:textId="77777777" w:rsidTr="00427270">
        <w:tc>
          <w:tcPr>
            <w:tcW w:w="3794" w:type="dxa"/>
            <w:tcBorders>
              <w:top w:val="nil"/>
              <w:bottom w:val="single" w:sz="4" w:space="0" w:color="228591"/>
            </w:tcBorders>
            <w:shd w:val="clear" w:color="auto" w:fill="auto"/>
          </w:tcPr>
          <w:p w14:paraId="3043A2FB" w14:textId="57FD04EB" w:rsidR="00E353B1" w:rsidRPr="002E1B78" w:rsidRDefault="00E353B1" w:rsidP="0065754B">
            <w:pPr>
              <w:pStyle w:val="TblBdy"/>
            </w:pPr>
            <w:r w:rsidRPr="002E1B78">
              <w:t>Detection</w:t>
            </w:r>
          </w:p>
        </w:tc>
        <w:tc>
          <w:tcPr>
            <w:tcW w:w="1559" w:type="dxa"/>
            <w:tcBorders>
              <w:top w:val="nil"/>
              <w:bottom w:val="single" w:sz="4" w:space="0" w:color="228591"/>
            </w:tcBorders>
          </w:tcPr>
          <w:p w14:paraId="2DD04CD4" w14:textId="061E36FA" w:rsidR="00E353B1" w:rsidRPr="002E1B78" w:rsidRDefault="001E2688" w:rsidP="001A6CCA">
            <w:pPr>
              <w:pStyle w:val="ARIERTblBdy"/>
              <w:jc w:val="center"/>
            </w:pPr>
            <w:r>
              <w:t>–</w:t>
            </w:r>
            <w:r w:rsidR="00E353B1" w:rsidRPr="002E1B78">
              <w:t>2.25</w:t>
            </w:r>
          </w:p>
        </w:tc>
        <w:tc>
          <w:tcPr>
            <w:tcW w:w="1276" w:type="dxa"/>
            <w:tcBorders>
              <w:top w:val="nil"/>
              <w:bottom w:val="single" w:sz="4" w:space="0" w:color="228591"/>
            </w:tcBorders>
          </w:tcPr>
          <w:p w14:paraId="2B202C18" w14:textId="5063663A" w:rsidR="00E353B1" w:rsidRPr="002E1B78" w:rsidRDefault="00E353B1" w:rsidP="001A6CCA">
            <w:pPr>
              <w:pStyle w:val="ARIERTblBdy"/>
              <w:jc w:val="center"/>
              <w:rPr>
                <w:color w:val="FFFFFF"/>
              </w:rPr>
            </w:pPr>
            <w:r w:rsidRPr="002E1B78">
              <w:t>0.157</w:t>
            </w:r>
          </w:p>
        </w:tc>
        <w:tc>
          <w:tcPr>
            <w:tcW w:w="1134" w:type="dxa"/>
            <w:tcBorders>
              <w:top w:val="nil"/>
              <w:bottom w:val="single" w:sz="4" w:space="0" w:color="228591"/>
            </w:tcBorders>
          </w:tcPr>
          <w:p w14:paraId="0C486EB6" w14:textId="4210EF33" w:rsidR="00E353B1" w:rsidRPr="002E1B78" w:rsidRDefault="00E353B1" w:rsidP="001A6CCA">
            <w:pPr>
              <w:pStyle w:val="ARIERTblBdy"/>
              <w:jc w:val="center"/>
              <w:rPr>
                <w:color w:val="FFFFFF"/>
              </w:rPr>
            </w:pPr>
            <w:r w:rsidRPr="002E1B78">
              <w:t>&lt;0.001</w:t>
            </w:r>
          </w:p>
        </w:tc>
      </w:tr>
    </w:tbl>
    <w:p w14:paraId="17B61B28" w14:textId="77777777" w:rsidR="000B758D" w:rsidRDefault="000B758D" w:rsidP="000B758D">
      <w:pPr>
        <w:pStyle w:val="ARIERBody"/>
      </w:pPr>
    </w:p>
    <w:p w14:paraId="1B09D25D" w14:textId="0B5B1675" w:rsidR="009F1ED6" w:rsidRPr="001C1C98" w:rsidRDefault="00B87514" w:rsidP="001C1C98">
      <w:pPr>
        <w:pStyle w:val="Caption"/>
        <w:spacing w:after="0"/>
        <w:rPr>
          <w:bCs/>
          <w:color w:val="31849B" w:themeColor="accent5" w:themeShade="BF"/>
          <w:sz w:val="22"/>
        </w:rPr>
      </w:pPr>
      <w:bookmarkStart w:id="208" w:name="_Toc456786724"/>
      <w:r w:rsidRPr="001C1C98">
        <w:rPr>
          <w:bCs/>
          <w:color w:val="31849B" w:themeColor="accent5" w:themeShade="BF"/>
          <w:sz w:val="22"/>
        </w:rPr>
        <w:t xml:space="preserve">Table </w:t>
      </w:r>
      <w:r w:rsidR="00427270" w:rsidRPr="001C1C98">
        <w:rPr>
          <w:bCs/>
          <w:color w:val="31849B" w:themeColor="accent5" w:themeShade="BF"/>
          <w:sz w:val="22"/>
        </w:rPr>
        <w:t>A1</w:t>
      </w:r>
      <w:r w:rsidRPr="001C1C98">
        <w:rPr>
          <w:bCs/>
          <w:color w:val="31849B" w:themeColor="accent5" w:themeShade="BF"/>
          <w:sz w:val="22"/>
        </w:rPr>
        <w:t xml:space="preserve">.2. </w:t>
      </w:r>
      <w:r w:rsidR="004436FA" w:rsidRPr="001C1C98">
        <w:rPr>
          <w:bCs/>
          <w:color w:val="31849B" w:themeColor="accent5" w:themeShade="BF"/>
          <w:sz w:val="22"/>
        </w:rPr>
        <w:t>Parameter estimates for the Southern Brown B</w:t>
      </w:r>
      <w:r w:rsidRPr="001C1C98">
        <w:rPr>
          <w:bCs/>
          <w:color w:val="31849B" w:themeColor="accent5" w:themeShade="BF"/>
          <w:sz w:val="22"/>
        </w:rPr>
        <w:t>andicoot (</w:t>
      </w:r>
      <w:proofErr w:type="spellStart"/>
      <w:r w:rsidRPr="001C1C98">
        <w:rPr>
          <w:bCs/>
          <w:color w:val="31849B" w:themeColor="accent5" w:themeShade="BF"/>
          <w:sz w:val="22"/>
        </w:rPr>
        <w:t>Isoodon</w:t>
      </w:r>
      <w:proofErr w:type="spellEnd"/>
      <w:r w:rsidRPr="001C1C98">
        <w:rPr>
          <w:bCs/>
          <w:color w:val="31849B" w:themeColor="accent5" w:themeShade="BF"/>
          <w:sz w:val="22"/>
        </w:rPr>
        <w:t xml:space="preserve"> </w:t>
      </w:r>
      <w:proofErr w:type="spellStart"/>
      <w:r w:rsidRPr="001C1C98">
        <w:rPr>
          <w:bCs/>
          <w:color w:val="31849B" w:themeColor="accent5" w:themeShade="BF"/>
          <w:sz w:val="22"/>
        </w:rPr>
        <w:t>obesulus</w:t>
      </w:r>
      <w:proofErr w:type="spellEnd"/>
      <w:r w:rsidRPr="001C1C98">
        <w:rPr>
          <w:bCs/>
          <w:color w:val="31849B" w:themeColor="accent5" w:themeShade="BF"/>
          <w:sz w:val="22"/>
        </w:rPr>
        <w:t xml:space="preserve">) </w:t>
      </w:r>
      <w:r w:rsidR="00D64FAC">
        <w:rPr>
          <w:bCs/>
          <w:color w:val="31849B" w:themeColor="accent5" w:themeShade="BF"/>
          <w:sz w:val="22"/>
        </w:rPr>
        <w:t>post-burn</w:t>
      </w:r>
      <w:r w:rsidRPr="001C1C98">
        <w:rPr>
          <w:bCs/>
          <w:color w:val="31849B" w:themeColor="accent5" w:themeShade="BF"/>
          <w:sz w:val="22"/>
        </w:rPr>
        <w:t xml:space="preserve"> </w:t>
      </w:r>
      <w:proofErr w:type="spellStart"/>
      <w:r w:rsidRPr="001C1C98">
        <w:rPr>
          <w:bCs/>
          <w:color w:val="31849B" w:themeColor="accent5" w:themeShade="BF"/>
          <w:sz w:val="22"/>
        </w:rPr>
        <w:t>multi</w:t>
      </w:r>
      <w:r w:rsidR="007436FE" w:rsidRPr="001C1C98">
        <w:rPr>
          <w:bCs/>
          <w:color w:val="31849B" w:themeColor="accent5" w:themeShade="BF"/>
          <w:sz w:val="22"/>
        </w:rPr>
        <w:t>season</w:t>
      </w:r>
      <w:proofErr w:type="spellEnd"/>
      <w:r w:rsidRPr="001C1C98">
        <w:rPr>
          <w:bCs/>
          <w:color w:val="31849B" w:themeColor="accent5" w:themeShade="BF"/>
          <w:sz w:val="22"/>
        </w:rPr>
        <w:t xml:space="preserve"> model</w:t>
      </w:r>
      <w:bookmarkEnd w:id="208"/>
    </w:p>
    <w:p w14:paraId="159548CE" w14:textId="62D80264" w:rsidR="00B87514" w:rsidRPr="002E1B78" w:rsidRDefault="00B87514" w:rsidP="002078AE">
      <w:pPr>
        <w:pStyle w:val="ARIERFigTabText"/>
      </w:pPr>
      <w:r w:rsidRPr="002E1B78">
        <w:t>Estimates in logit scale.</w:t>
      </w:r>
    </w:p>
    <w:tbl>
      <w:tblPr>
        <w:tblW w:w="0" w:type="auto"/>
        <w:tblBorders>
          <w:bottom w:val="single" w:sz="4" w:space="0" w:color="228591"/>
          <w:insideH w:val="single" w:sz="4" w:space="0" w:color="228591"/>
        </w:tblBorders>
        <w:tblLook w:val="01E0" w:firstRow="1" w:lastRow="1" w:firstColumn="1" w:lastColumn="1" w:noHBand="0" w:noVBand="0"/>
      </w:tblPr>
      <w:tblGrid>
        <w:gridCol w:w="3794"/>
        <w:gridCol w:w="1701"/>
        <w:gridCol w:w="992"/>
        <w:gridCol w:w="1276"/>
      </w:tblGrid>
      <w:tr w:rsidR="00427270" w:rsidRPr="002E1B78" w14:paraId="1DDAA775" w14:textId="77777777" w:rsidTr="001A6CCA">
        <w:tc>
          <w:tcPr>
            <w:tcW w:w="3794" w:type="dxa"/>
            <w:tcBorders>
              <w:bottom w:val="nil"/>
            </w:tcBorders>
            <w:shd w:val="clear" w:color="auto" w:fill="228591"/>
          </w:tcPr>
          <w:p w14:paraId="1B16D510" w14:textId="22044F1F" w:rsidR="00E353B1" w:rsidRPr="002E1B78" w:rsidRDefault="00E353B1" w:rsidP="0065754B">
            <w:pPr>
              <w:pStyle w:val="TblHd"/>
              <w:rPr>
                <w:rFonts w:asciiTheme="minorHAnsi" w:hAnsiTheme="minorHAnsi"/>
                <w:b w:val="0"/>
                <w:color w:val="FFFFFF" w:themeColor="background1"/>
              </w:rPr>
            </w:pPr>
            <w:r w:rsidRPr="002E1B78">
              <w:rPr>
                <w:rFonts w:asciiTheme="minorHAnsi" w:hAnsiTheme="minorHAnsi"/>
                <w:b w:val="0"/>
                <w:color w:val="FFFFFF" w:themeColor="background1"/>
              </w:rPr>
              <w:t>Parameter</w:t>
            </w:r>
          </w:p>
        </w:tc>
        <w:tc>
          <w:tcPr>
            <w:tcW w:w="1701" w:type="dxa"/>
            <w:tcBorders>
              <w:bottom w:val="nil"/>
            </w:tcBorders>
            <w:shd w:val="clear" w:color="auto" w:fill="228591"/>
          </w:tcPr>
          <w:p w14:paraId="55F89290" w14:textId="5C517442" w:rsidR="00E353B1" w:rsidRPr="002E1B78" w:rsidRDefault="00E353B1" w:rsidP="001A6CCA">
            <w:pPr>
              <w:pStyle w:val="TblHd"/>
              <w:jc w:val="center"/>
              <w:rPr>
                <w:rFonts w:asciiTheme="minorHAnsi" w:hAnsiTheme="minorHAnsi"/>
                <w:b w:val="0"/>
                <w:color w:val="FFFFFF" w:themeColor="background1"/>
                <w:szCs w:val="22"/>
              </w:rPr>
            </w:pPr>
            <w:r w:rsidRPr="002E1B78">
              <w:rPr>
                <w:rFonts w:asciiTheme="minorHAnsi" w:hAnsiTheme="minorHAnsi"/>
                <w:b w:val="0"/>
                <w:color w:val="FFFFFF" w:themeColor="background1"/>
              </w:rPr>
              <w:t>Estimate</w:t>
            </w:r>
          </w:p>
        </w:tc>
        <w:tc>
          <w:tcPr>
            <w:tcW w:w="992" w:type="dxa"/>
            <w:tcBorders>
              <w:bottom w:val="nil"/>
            </w:tcBorders>
            <w:shd w:val="clear" w:color="auto" w:fill="228591"/>
          </w:tcPr>
          <w:p w14:paraId="3C1B90A7" w14:textId="7C6E2818" w:rsidR="00E353B1" w:rsidRPr="002E1B78" w:rsidRDefault="00E353B1" w:rsidP="001A6CCA">
            <w:pPr>
              <w:pStyle w:val="TblHd"/>
              <w:jc w:val="center"/>
              <w:rPr>
                <w:rFonts w:asciiTheme="minorHAnsi" w:hAnsiTheme="minorHAnsi"/>
                <w:b w:val="0"/>
                <w:color w:val="FFFFFF" w:themeColor="background1"/>
              </w:rPr>
            </w:pPr>
            <w:proofErr w:type="spellStart"/>
            <w:r w:rsidRPr="002E1B78">
              <w:rPr>
                <w:rFonts w:asciiTheme="minorHAnsi" w:hAnsiTheme="minorHAnsi"/>
                <w:b w:val="0"/>
                <w:color w:val="FFFFFF" w:themeColor="background1"/>
              </w:rPr>
              <w:t>s.e.</w:t>
            </w:r>
            <w:proofErr w:type="spellEnd"/>
          </w:p>
        </w:tc>
        <w:tc>
          <w:tcPr>
            <w:tcW w:w="1276" w:type="dxa"/>
            <w:tcBorders>
              <w:bottom w:val="nil"/>
            </w:tcBorders>
            <w:shd w:val="clear" w:color="auto" w:fill="228591"/>
          </w:tcPr>
          <w:p w14:paraId="0889378E" w14:textId="460EC0FF" w:rsidR="00E353B1" w:rsidRPr="002E1B78" w:rsidRDefault="00E353B1" w:rsidP="001A6CCA">
            <w:pPr>
              <w:pStyle w:val="TblHd"/>
              <w:jc w:val="center"/>
              <w:rPr>
                <w:rFonts w:asciiTheme="minorHAnsi" w:hAnsiTheme="minorHAnsi"/>
                <w:b w:val="0"/>
                <w:color w:val="FFFFFF" w:themeColor="background1"/>
              </w:rPr>
            </w:pPr>
            <w:r w:rsidRPr="002E1B78">
              <w:rPr>
                <w:rFonts w:asciiTheme="minorHAnsi" w:hAnsiTheme="minorHAnsi"/>
                <w:b w:val="0"/>
                <w:i/>
                <w:color w:val="FFFFFF" w:themeColor="background1"/>
              </w:rPr>
              <w:t>P-value</w:t>
            </w:r>
          </w:p>
        </w:tc>
      </w:tr>
      <w:tr w:rsidR="00427270" w:rsidRPr="002E1B78" w14:paraId="40427F03" w14:textId="77777777" w:rsidTr="001A6CCA">
        <w:tc>
          <w:tcPr>
            <w:tcW w:w="3794" w:type="dxa"/>
            <w:tcBorders>
              <w:top w:val="nil"/>
              <w:bottom w:val="nil"/>
            </w:tcBorders>
            <w:shd w:val="clear" w:color="auto" w:fill="auto"/>
          </w:tcPr>
          <w:p w14:paraId="12A30D26" w14:textId="7052A79E" w:rsidR="00E353B1" w:rsidRPr="002E1B78" w:rsidRDefault="00E353B1" w:rsidP="001E2688">
            <w:pPr>
              <w:pStyle w:val="TblBdy"/>
            </w:pPr>
            <w:r w:rsidRPr="002E1B78">
              <w:t xml:space="preserve">Initial </w:t>
            </w:r>
            <w:r w:rsidR="001E2688">
              <w:t>o</w:t>
            </w:r>
            <w:r w:rsidR="001E2688" w:rsidRPr="002E1B78">
              <w:t>ccupancy</w:t>
            </w:r>
          </w:p>
        </w:tc>
        <w:tc>
          <w:tcPr>
            <w:tcW w:w="1701" w:type="dxa"/>
            <w:tcBorders>
              <w:top w:val="nil"/>
              <w:bottom w:val="nil"/>
            </w:tcBorders>
          </w:tcPr>
          <w:p w14:paraId="143C23E7" w14:textId="2DF55DD9" w:rsidR="00E353B1" w:rsidRPr="002E1B78" w:rsidRDefault="001E2688" w:rsidP="001A6CCA">
            <w:pPr>
              <w:pStyle w:val="ARIERTblBdy"/>
              <w:jc w:val="center"/>
            </w:pPr>
            <w:r>
              <w:t>–</w:t>
            </w:r>
            <w:r w:rsidR="00E353B1" w:rsidRPr="002E1B78">
              <w:t>2.28</w:t>
            </w:r>
          </w:p>
        </w:tc>
        <w:tc>
          <w:tcPr>
            <w:tcW w:w="992" w:type="dxa"/>
            <w:tcBorders>
              <w:top w:val="nil"/>
              <w:bottom w:val="nil"/>
            </w:tcBorders>
          </w:tcPr>
          <w:p w14:paraId="623A1820" w14:textId="1DBAF134" w:rsidR="00E353B1" w:rsidRPr="002E1B78" w:rsidRDefault="00E353B1" w:rsidP="001A6CCA">
            <w:pPr>
              <w:pStyle w:val="ARIERTblBdy"/>
              <w:jc w:val="center"/>
              <w:rPr>
                <w:color w:val="FFFFFF"/>
              </w:rPr>
            </w:pPr>
            <w:r w:rsidRPr="002E1B78">
              <w:t>0.525</w:t>
            </w:r>
          </w:p>
        </w:tc>
        <w:tc>
          <w:tcPr>
            <w:tcW w:w="1276" w:type="dxa"/>
            <w:tcBorders>
              <w:top w:val="nil"/>
              <w:bottom w:val="nil"/>
            </w:tcBorders>
          </w:tcPr>
          <w:p w14:paraId="69BC8134" w14:textId="2BF40D46" w:rsidR="00E353B1" w:rsidRPr="002E1B78" w:rsidRDefault="00E353B1" w:rsidP="001A6CCA">
            <w:pPr>
              <w:pStyle w:val="ARIERTblBdy"/>
              <w:jc w:val="center"/>
              <w:rPr>
                <w:color w:val="FFFFFF"/>
              </w:rPr>
            </w:pPr>
            <w:r w:rsidRPr="002E1B78">
              <w:t>&lt;0.001</w:t>
            </w:r>
          </w:p>
        </w:tc>
      </w:tr>
      <w:tr w:rsidR="00427270" w:rsidRPr="002E1B78" w14:paraId="18170219" w14:textId="77777777" w:rsidTr="001A6CCA">
        <w:tc>
          <w:tcPr>
            <w:tcW w:w="3794" w:type="dxa"/>
            <w:tcBorders>
              <w:top w:val="nil"/>
              <w:bottom w:val="nil"/>
            </w:tcBorders>
            <w:shd w:val="clear" w:color="auto" w:fill="auto"/>
          </w:tcPr>
          <w:p w14:paraId="520F61C4" w14:textId="48044EAB" w:rsidR="00E353B1" w:rsidRPr="002E1B78" w:rsidRDefault="00E353B1" w:rsidP="0065754B">
            <w:pPr>
              <w:pStyle w:val="TblBdy"/>
            </w:pPr>
            <w:r w:rsidRPr="002E1B78">
              <w:t>Local colonisation</w:t>
            </w:r>
          </w:p>
        </w:tc>
        <w:tc>
          <w:tcPr>
            <w:tcW w:w="1701" w:type="dxa"/>
            <w:tcBorders>
              <w:top w:val="nil"/>
              <w:bottom w:val="nil"/>
            </w:tcBorders>
          </w:tcPr>
          <w:p w14:paraId="33268794" w14:textId="391E14A4" w:rsidR="00E353B1" w:rsidRPr="002E1B78" w:rsidRDefault="001E2688" w:rsidP="001A6CCA">
            <w:pPr>
              <w:pStyle w:val="ARIERTblBdy"/>
              <w:jc w:val="center"/>
            </w:pPr>
            <w:r>
              <w:t>–</w:t>
            </w:r>
            <w:r w:rsidR="00E353B1" w:rsidRPr="002E1B78">
              <w:t>1.91</w:t>
            </w:r>
          </w:p>
        </w:tc>
        <w:tc>
          <w:tcPr>
            <w:tcW w:w="992" w:type="dxa"/>
            <w:tcBorders>
              <w:top w:val="nil"/>
              <w:bottom w:val="nil"/>
            </w:tcBorders>
          </w:tcPr>
          <w:p w14:paraId="682BF767" w14:textId="53C6B4E6" w:rsidR="00E353B1" w:rsidRPr="002E1B78" w:rsidRDefault="00E353B1" w:rsidP="001A6CCA">
            <w:pPr>
              <w:pStyle w:val="ARIERTblBdy"/>
              <w:jc w:val="center"/>
              <w:rPr>
                <w:color w:val="FFFFFF"/>
              </w:rPr>
            </w:pPr>
            <w:r w:rsidRPr="002E1B78">
              <w:t>0.339</w:t>
            </w:r>
          </w:p>
        </w:tc>
        <w:tc>
          <w:tcPr>
            <w:tcW w:w="1276" w:type="dxa"/>
            <w:tcBorders>
              <w:top w:val="nil"/>
              <w:bottom w:val="nil"/>
            </w:tcBorders>
          </w:tcPr>
          <w:p w14:paraId="79BF24EC" w14:textId="46342122" w:rsidR="00E353B1" w:rsidRPr="002E1B78" w:rsidRDefault="00E353B1" w:rsidP="001A6CCA">
            <w:pPr>
              <w:pStyle w:val="ARIERTblBdy"/>
              <w:jc w:val="center"/>
              <w:rPr>
                <w:color w:val="FFFFFF"/>
              </w:rPr>
            </w:pPr>
            <w:r w:rsidRPr="002E1B78">
              <w:t>&lt;0.001</w:t>
            </w:r>
          </w:p>
        </w:tc>
      </w:tr>
      <w:tr w:rsidR="00427270" w:rsidRPr="002E1B78" w14:paraId="2C3E4120" w14:textId="77777777" w:rsidTr="001A6CCA">
        <w:tc>
          <w:tcPr>
            <w:tcW w:w="3794" w:type="dxa"/>
            <w:tcBorders>
              <w:top w:val="nil"/>
              <w:bottom w:val="nil"/>
            </w:tcBorders>
            <w:shd w:val="clear" w:color="auto" w:fill="auto"/>
          </w:tcPr>
          <w:p w14:paraId="45B83207" w14:textId="53742C1F" w:rsidR="00E353B1" w:rsidRPr="002E1B78" w:rsidRDefault="00E353B1" w:rsidP="0065754B">
            <w:pPr>
              <w:pStyle w:val="TblBdy"/>
            </w:pPr>
            <w:r w:rsidRPr="002E1B78">
              <w:t>Local extinction</w:t>
            </w:r>
          </w:p>
        </w:tc>
        <w:tc>
          <w:tcPr>
            <w:tcW w:w="1701" w:type="dxa"/>
            <w:tcBorders>
              <w:top w:val="nil"/>
              <w:bottom w:val="nil"/>
            </w:tcBorders>
          </w:tcPr>
          <w:p w14:paraId="4664122E" w14:textId="27E44706" w:rsidR="00E353B1" w:rsidRPr="002E1B78" w:rsidRDefault="00E353B1" w:rsidP="001A6CCA">
            <w:pPr>
              <w:pStyle w:val="ARIERTblBdy"/>
              <w:jc w:val="center"/>
              <w:rPr>
                <w:color w:val="FFFFFF"/>
              </w:rPr>
            </w:pPr>
            <w:r w:rsidRPr="002E1B78">
              <w:t>0.91</w:t>
            </w:r>
          </w:p>
        </w:tc>
        <w:tc>
          <w:tcPr>
            <w:tcW w:w="992" w:type="dxa"/>
            <w:tcBorders>
              <w:top w:val="nil"/>
              <w:bottom w:val="nil"/>
            </w:tcBorders>
          </w:tcPr>
          <w:p w14:paraId="081A4E2C" w14:textId="4BB4C1B0" w:rsidR="00E353B1" w:rsidRPr="002E1B78" w:rsidRDefault="00E353B1" w:rsidP="001A6CCA">
            <w:pPr>
              <w:pStyle w:val="ARIERTblBdy"/>
              <w:jc w:val="center"/>
              <w:rPr>
                <w:color w:val="FFFFFF"/>
              </w:rPr>
            </w:pPr>
            <w:r w:rsidRPr="002E1B78">
              <w:t>0.837</w:t>
            </w:r>
          </w:p>
        </w:tc>
        <w:tc>
          <w:tcPr>
            <w:tcW w:w="1276" w:type="dxa"/>
            <w:tcBorders>
              <w:top w:val="nil"/>
              <w:bottom w:val="nil"/>
            </w:tcBorders>
          </w:tcPr>
          <w:p w14:paraId="7435B131" w14:textId="2EE10F9A" w:rsidR="00E353B1" w:rsidRPr="002E1B78" w:rsidRDefault="00E353B1" w:rsidP="001A6CCA">
            <w:pPr>
              <w:pStyle w:val="ARIERTblBdy"/>
              <w:jc w:val="center"/>
              <w:rPr>
                <w:color w:val="FFFFFF"/>
              </w:rPr>
            </w:pPr>
            <w:r w:rsidRPr="002E1B78">
              <w:t>0.269</w:t>
            </w:r>
          </w:p>
        </w:tc>
      </w:tr>
      <w:tr w:rsidR="00427270" w:rsidRPr="002E1B78" w14:paraId="2901B45D" w14:textId="77777777" w:rsidTr="001A6CCA">
        <w:tc>
          <w:tcPr>
            <w:tcW w:w="3794" w:type="dxa"/>
            <w:tcBorders>
              <w:top w:val="nil"/>
              <w:bottom w:val="single" w:sz="4" w:space="0" w:color="228591"/>
            </w:tcBorders>
            <w:shd w:val="clear" w:color="auto" w:fill="auto"/>
          </w:tcPr>
          <w:p w14:paraId="6B5540E3" w14:textId="72A6E247" w:rsidR="00E353B1" w:rsidRPr="002E1B78" w:rsidRDefault="00E353B1" w:rsidP="0065754B">
            <w:pPr>
              <w:pStyle w:val="TblBdy"/>
            </w:pPr>
            <w:r w:rsidRPr="002E1B78">
              <w:t>Detection</w:t>
            </w:r>
          </w:p>
        </w:tc>
        <w:tc>
          <w:tcPr>
            <w:tcW w:w="1701" w:type="dxa"/>
            <w:tcBorders>
              <w:top w:val="nil"/>
              <w:bottom w:val="single" w:sz="4" w:space="0" w:color="228591"/>
            </w:tcBorders>
          </w:tcPr>
          <w:p w14:paraId="40A7439E" w14:textId="520AA401" w:rsidR="00E353B1" w:rsidRPr="002E1B78" w:rsidRDefault="001E2688" w:rsidP="001A6CCA">
            <w:pPr>
              <w:pStyle w:val="ARIERTblBdy"/>
              <w:jc w:val="center"/>
            </w:pPr>
            <w:r>
              <w:t>–</w:t>
            </w:r>
            <w:r w:rsidR="00E353B1" w:rsidRPr="002E1B78">
              <w:t>1.87</w:t>
            </w:r>
          </w:p>
        </w:tc>
        <w:tc>
          <w:tcPr>
            <w:tcW w:w="992" w:type="dxa"/>
            <w:tcBorders>
              <w:top w:val="nil"/>
              <w:bottom w:val="single" w:sz="4" w:space="0" w:color="228591"/>
            </w:tcBorders>
          </w:tcPr>
          <w:p w14:paraId="6BD9E7AD" w14:textId="3AFA09B4" w:rsidR="00E353B1" w:rsidRPr="002E1B78" w:rsidRDefault="00E353B1" w:rsidP="001A6CCA">
            <w:pPr>
              <w:pStyle w:val="ARIERTblBdy"/>
              <w:jc w:val="center"/>
              <w:rPr>
                <w:color w:val="FFFFFF"/>
              </w:rPr>
            </w:pPr>
            <w:r w:rsidRPr="002E1B78">
              <w:t>0.114</w:t>
            </w:r>
          </w:p>
        </w:tc>
        <w:tc>
          <w:tcPr>
            <w:tcW w:w="1276" w:type="dxa"/>
            <w:tcBorders>
              <w:top w:val="nil"/>
              <w:bottom w:val="single" w:sz="4" w:space="0" w:color="228591"/>
            </w:tcBorders>
          </w:tcPr>
          <w:p w14:paraId="2199CB8A" w14:textId="7D431EB8" w:rsidR="00E353B1" w:rsidRPr="002E1B78" w:rsidRDefault="00E353B1" w:rsidP="001A6CCA">
            <w:pPr>
              <w:pStyle w:val="ARIERTblBdy"/>
              <w:jc w:val="center"/>
              <w:rPr>
                <w:color w:val="FFFFFF"/>
              </w:rPr>
            </w:pPr>
            <w:r w:rsidRPr="002E1B78">
              <w:t>&lt;0.001</w:t>
            </w:r>
          </w:p>
        </w:tc>
      </w:tr>
    </w:tbl>
    <w:p w14:paraId="20066477" w14:textId="77777777" w:rsidR="000B758D" w:rsidRDefault="000B758D" w:rsidP="001A6CCA">
      <w:pPr>
        <w:pStyle w:val="ARIERBody"/>
      </w:pPr>
    </w:p>
    <w:p w14:paraId="2915F2A6" w14:textId="3F786CE1" w:rsidR="009F1ED6" w:rsidRPr="001C1C98" w:rsidRDefault="00B87514" w:rsidP="001C1C98">
      <w:pPr>
        <w:pStyle w:val="Caption"/>
        <w:spacing w:after="0"/>
        <w:rPr>
          <w:bCs/>
          <w:color w:val="31849B" w:themeColor="accent5" w:themeShade="BF"/>
          <w:sz w:val="22"/>
        </w:rPr>
      </w:pPr>
      <w:bookmarkStart w:id="209" w:name="_Toc456786725"/>
      <w:r w:rsidRPr="001C1C98">
        <w:rPr>
          <w:bCs/>
          <w:color w:val="31849B" w:themeColor="accent5" w:themeShade="BF"/>
          <w:sz w:val="22"/>
        </w:rPr>
        <w:t xml:space="preserve">Table </w:t>
      </w:r>
      <w:r w:rsidR="00427270" w:rsidRPr="001C1C98">
        <w:rPr>
          <w:bCs/>
          <w:color w:val="31849B" w:themeColor="accent5" w:themeShade="BF"/>
          <w:sz w:val="22"/>
        </w:rPr>
        <w:t>A1.3</w:t>
      </w:r>
      <w:r w:rsidRPr="001C1C98">
        <w:rPr>
          <w:bCs/>
          <w:color w:val="31849B" w:themeColor="accent5" w:themeShade="BF"/>
          <w:sz w:val="22"/>
        </w:rPr>
        <w:t xml:space="preserve">. </w:t>
      </w:r>
      <w:r w:rsidR="00107A78" w:rsidRPr="001C1C98">
        <w:rPr>
          <w:bCs/>
          <w:color w:val="31849B" w:themeColor="accent5" w:themeShade="BF"/>
          <w:sz w:val="22"/>
        </w:rPr>
        <w:t>Parameter estimates for the Long-nosed P</w:t>
      </w:r>
      <w:r w:rsidRPr="001C1C98">
        <w:rPr>
          <w:bCs/>
          <w:color w:val="31849B" w:themeColor="accent5" w:themeShade="BF"/>
          <w:sz w:val="22"/>
        </w:rPr>
        <w:t>otoroo (</w:t>
      </w:r>
      <w:proofErr w:type="spellStart"/>
      <w:r w:rsidRPr="001C1C98">
        <w:rPr>
          <w:bCs/>
          <w:color w:val="31849B" w:themeColor="accent5" w:themeShade="BF"/>
          <w:sz w:val="22"/>
        </w:rPr>
        <w:t>Potorous</w:t>
      </w:r>
      <w:proofErr w:type="spellEnd"/>
      <w:r w:rsidRPr="001C1C98">
        <w:rPr>
          <w:bCs/>
          <w:color w:val="31849B" w:themeColor="accent5" w:themeShade="BF"/>
          <w:sz w:val="22"/>
        </w:rPr>
        <w:t xml:space="preserve"> </w:t>
      </w:r>
      <w:proofErr w:type="spellStart"/>
      <w:r w:rsidRPr="001C1C98">
        <w:rPr>
          <w:bCs/>
          <w:color w:val="31849B" w:themeColor="accent5" w:themeShade="BF"/>
          <w:sz w:val="22"/>
        </w:rPr>
        <w:t>tridactylus</w:t>
      </w:r>
      <w:proofErr w:type="spellEnd"/>
      <w:r w:rsidRPr="001C1C98">
        <w:rPr>
          <w:bCs/>
          <w:color w:val="31849B" w:themeColor="accent5" w:themeShade="BF"/>
          <w:sz w:val="22"/>
        </w:rPr>
        <w:t xml:space="preserve">) </w:t>
      </w:r>
      <w:r w:rsidR="008622B3" w:rsidRPr="001C1C98">
        <w:rPr>
          <w:bCs/>
          <w:color w:val="31849B" w:themeColor="accent5" w:themeShade="BF"/>
          <w:sz w:val="22"/>
        </w:rPr>
        <w:t>pre-</w:t>
      </w:r>
      <w:r w:rsidRPr="001C1C98">
        <w:rPr>
          <w:bCs/>
          <w:color w:val="31849B" w:themeColor="accent5" w:themeShade="BF"/>
          <w:sz w:val="22"/>
        </w:rPr>
        <w:t xml:space="preserve">burn </w:t>
      </w:r>
      <w:r w:rsidR="00430A26" w:rsidRPr="001C1C98">
        <w:rPr>
          <w:bCs/>
          <w:color w:val="31849B" w:themeColor="accent5" w:themeShade="BF"/>
          <w:sz w:val="22"/>
        </w:rPr>
        <w:t>single-season model</w:t>
      </w:r>
      <w:bookmarkEnd w:id="209"/>
    </w:p>
    <w:p w14:paraId="7ABF683E" w14:textId="2E6059F0" w:rsidR="00B87514" w:rsidRPr="002E1B78" w:rsidRDefault="00B87514" w:rsidP="002078AE">
      <w:pPr>
        <w:pStyle w:val="ARIERFigTabText"/>
      </w:pPr>
      <w:r w:rsidRPr="002E1B78">
        <w:t>These results are from the Bayesian model.</w:t>
      </w:r>
    </w:p>
    <w:tbl>
      <w:tblPr>
        <w:tblW w:w="0" w:type="auto"/>
        <w:tblBorders>
          <w:bottom w:val="single" w:sz="4" w:space="0" w:color="228591"/>
          <w:insideH w:val="single" w:sz="4" w:space="0" w:color="228591"/>
        </w:tblBorders>
        <w:tblLook w:val="01E0" w:firstRow="1" w:lastRow="1" w:firstColumn="1" w:lastColumn="1" w:noHBand="0" w:noVBand="0"/>
      </w:tblPr>
      <w:tblGrid>
        <w:gridCol w:w="3794"/>
        <w:gridCol w:w="1701"/>
        <w:gridCol w:w="992"/>
        <w:gridCol w:w="1276"/>
      </w:tblGrid>
      <w:tr w:rsidR="00427270" w:rsidRPr="002E1B78" w14:paraId="46499DCB" w14:textId="77777777" w:rsidTr="001A6CCA">
        <w:tc>
          <w:tcPr>
            <w:tcW w:w="3794" w:type="dxa"/>
            <w:tcBorders>
              <w:bottom w:val="nil"/>
            </w:tcBorders>
            <w:shd w:val="clear" w:color="auto" w:fill="228591"/>
          </w:tcPr>
          <w:p w14:paraId="1C0F0F82" w14:textId="35F24554" w:rsidR="00E353B1" w:rsidRPr="002E1B78" w:rsidRDefault="00E353B1" w:rsidP="0094774B">
            <w:pPr>
              <w:pStyle w:val="ARIERFigTabText"/>
              <w:rPr>
                <w:rFonts w:asciiTheme="minorHAnsi" w:hAnsiTheme="minorHAnsi"/>
                <w:b/>
                <w:color w:val="FFFFFF" w:themeColor="background1"/>
              </w:rPr>
            </w:pPr>
            <w:r w:rsidRPr="002E1B78">
              <w:rPr>
                <w:rFonts w:asciiTheme="minorHAnsi" w:hAnsiTheme="minorHAnsi"/>
                <w:b/>
                <w:color w:val="FFFFFF" w:themeColor="background1"/>
              </w:rPr>
              <w:t>Parameter</w:t>
            </w:r>
          </w:p>
        </w:tc>
        <w:tc>
          <w:tcPr>
            <w:tcW w:w="1701" w:type="dxa"/>
            <w:tcBorders>
              <w:bottom w:val="nil"/>
            </w:tcBorders>
            <w:shd w:val="clear" w:color="auto" w:fill="228591"/>
          </w:tcPr>
          <w:p w14:paraId="08D2A0CF" w14:textId="6983BB5F" w:rsidR="00E353B1" w:rsidRPr="002E1B78" w:rsidRDefault="00E353B1" w:rsidP="001A6CCA">
            <w:pPr>
              <w:pStyle w:val="TblHd"/>
              <w:jc w:val="center"/>
              <w:rPr>
                <w:rFonts w:asciiTheme="minorHAnsi" w:hAnsiTheme="minorHAnsi"/>
                <w:b w:val="0"/>
                <w:color w:val="FFFFFF" w:themeColor="background1"/>
                <w:szCs w:val="22"/>
              </w:rPr>
            </w:pPr>
            <w:r w:rsidRPr="002E1B78">
              <w:rPr>
                <w:rFonts w:asciiTheme="minorHAnsi" w:hAnsiTheme="minorHAnsi"/>
                <w:b w:val="0"/>
                <w:color w:val="FFFFFF" w:themeColor="background1"/>
              </w:rPr>
              <w:t>Estimate</w:t>
            </w:r>
          </w:p>
        </w:tc>
        <w:tc>
          <w:tcPr>
            <w:tcW w:w="992" w:type="dxa"/>
            <w:tcBorders>
              <w:bottom w:val="nil"/>
            </w:tcBorders>
            <w:shd w:val="clear" w:color="auto" w:fill="228591"/>
          </w:tcPr>
          <w:p w14:paraId="136FC99E" w14:textId="1B04F917" w:rsidR="00E353B1" w:rsidRPr="002E1B78" w:rsidRDefault="00E353B1" w:rsidP="001A6CCA">
            <w:pPr>
              <w:pStyle w:val="TblHd"/>
              <w:jc w:val="center"/>
              <w:rPr>
                <w:rFonts w:asciiTheme="minorHAnsi" w:hAnsiTheme="minorHAnsi"/>
                <w:b w:val="0"/>
                <w:color w:val="FFFFFF" w:themeColor="background1"/>
              </w:rPr>
            </w:pPr>
            <w:proofErr w:type="spellStart"/>
            <w:r w:rsidRPr="002E1B78">
              <w:rPr>
                <w:rFonts w:asciiTheme="minorHAnsi" w:hAnsiTheme="minorHAnsi"/>
                <w:b w:val="0"/>
                <w:color w:val="FFFFFF" w:themeColor="background1"/>
              </w:rPr>
              <w:t>s.e.</w:t>
            </w:r>
            <w:proofErr w:type="spellEnd"/>
          </w:p>
        </w:tc>
        <w:tc>
          <w:tcPr>
            <w:tcW w:w="1276" w:type="dxa"/>
            <w:tcBorders>
              <w:bottom w:val="nil"/>
            </w:tcBorders>
            <w:shd w:val="clear" w:color="auto" w:fill="228591"/>
          </w:tcPr>
          <w:p w14:paraId="42967084" w14:textId="0064221F" w:rsidR="00E353B1" w:rsidRPr="002E1B78" w:rsidRDefault="00E353B1" w:rsidP="001A6CCA">
            <w:pPr>
              <w:pStyle w:val="TblHd"/>
              <w:jc w:val="center"/>
              <w:rPr>
                <w:rFonts w:asciiTheme="minorHAnsi" w:hAnsiTheme="minorHAnsi"/>
                <w:b w:val="0"/>
                <w:color w:val="FFFFFF" w:themeColor="background1"/>
              </w:rPr>
            </w:pPr>
            <w:r w:rsidRPr="002E1B78">
              <w:rPr>
                <w:rFonts w:asciiTheme="minorHAnsi" w:hAnsiTheme="minorHAnsi"/>
                <w:b w:val="0"/>
                <w:i/>
                <w:color w:val="FFFFFF" w:themeColor="background1"/>
              </w:rPr>
              <w:t>P-value</w:t>
            </w:r>
          </w:p>
        </w:tc>
      </w:tr>
      <w:tr w:rsidR="00427270" w:rsidRPr="002E1B78" w14:paraId="6F0F6367" w14:textId="77777777" w:rsidTr="001A6CCA">
        <w:tc>
          <w:tcPr>
            <w:tcW w:w="3794" w:type="dxa"/>
            <w:tcBorders>
              <w:top w:val="nil"/>
              <w:bottom w:val="nil"/>
            </w:tcBorders>
            <w:shd w:val="clear" w:color="auto" w:fill="auto"/>
          </w:tcPr>
          <w:p w14:paraId="316CE387" w14:textId="1A011614" w:rsidR="00E353B1" w:rsidRPr="002E1B78" w:rsidRDefault="00E353B1" w:rsidP="0065754B">
            <w:pPr>
              <w:pStyle w:val="TblBdy"/>
            </w:pPr>
            <w:r w:rsidRPr="002E1B78">
              <w:t>Occupancy (no foxes detected)</w:t>
            </w:r>
          </w:p>
        </w:tc>
        <w:tc>
          <w:tcPr>
            <w:tcW w:w="1701" w:type="dxa"/>
            <w:tcBorders>
              <w:top w:val="nil"/>
              <w:bottom w:val="nil"/>
            </w:tcBorders>
          </w:tcPr>
          <w:p w14:paraId="39618E81" w14:textId="67AEABB1" w:rsidR="00E353B1" w:rsidRPr="002E1B78" w:rsidRDefault="00E353B1" w:rsidP="001A6CCA">
            <w:pPr>
              <w:pStyle w:val="ARIERTblBdy"/>
              <w:jc w:val="center"/>
              <w:rPr>
                <w:color w:val="FFFFFF"/>
              </w:rPr>
            </w:pPr>
            <w:r w:rsidRPr="002E1B78">
              <w:t>0.165</w:t>
            </w:r>
          </w:p>
        </w:tc>
        <w:tc>
          <w:tcPr>
            <w:tcW w:w="992" w:type="dxa"/>
            <w:tcBorders>
              <w:top w:val="nil"/>
              <w:bottom w:val="nil"/>
            </w:tcBorders>
          </w:tcPr>
          <w:p w14:paraId="6EA4CA3F" w14:textId="450B76D5" w:rsidR="00E353B1" w:rsidRPr="002E1B78" w:rsidRDefault="00E353B1" w:rsidP="001A6CCA">
            <w:pPr>
              <w:pStyle w:val="ARIERTblBdy"/>
              <w:jc w:val="center"/>
              <w:rPr>
                <w:color w:val="FFFFFF"/>
              </w:rPr>
            </w:pPr>
            <w:r w:rsidRPr="002E1B78">
              <w:t>0.071</w:t>
            </w:r>
          </w:p>
        </w:tc>
        <w:tc>
          <w:tcPr>
            <w:tcW w:w="1276" w:type="dxa"/>
            <w:tcBorders>
              <w:top w:val="nil"/>
              <w:bottom w:val="nil"/>
            </w:tcBorders>
          </w:tcPr>
          <w:p w14:paraId="42EFB57E" w14:textId="559D6E0D" w:rsidR="00E353B1" w:rsidRPr="002E1B78" w:rsidRDefault="00E353B1" w:rsidP="001A6CCA">
            <w:pPr>
              <w:pStyle w:val="ARIERTblBdy"/>
              <w:jc w:val="center"/>
              <w:rPr>
                <w:color w:val="FFFFFF"/>
              </w:rPr>
            </w:pPr>
            <w:r w:rsidRPr="002E1B78">
              <w:t>0.273</w:t>
            </w:r>
          </w:p>
        </w:tc>
      </w:tr>
      <w:tr w:rsidR="00427270" w:rsidRPr="002E1B78" w14:paraId="61576EAA" w14:textId="77777777" w:rsidTr="001A6CCA">
        <w:tc>
          <w:tcPr>
            <w:tcW w:w="3794" w:type="dxa"/>
            <w:tcBorders>
              <w:top w:val="nil"/>
              <w:bottom w:val="nil"/>
            </w:tcBorders>
            <w:shd w:val="clear" w:color="auto" w:fill="auto"/>
          </w:tcPr>
          <w:p w14:paraId="3C65632D" w14:textId="25BBAA13" w:rsidR="00E353B1" w:rsidRPr="002E1B78" w:rsidRDefault="00E353B1" w:rsidP="0065754B">
            <w:pPr>
              <w:pStyle w:val="TblBdy"/>
            </w:pPr>
            <w:r w:rsidRPr="002E1B78">
              <w:t>Occupancy (foxes detected)</w:t>
            </w:r>
          </w:p>
        </w:tc>
        <w:tc>
          <w:tcPr>
            <w:tcW w:w="1701" w:type="dxa"/>
            <w:tcBorders>
              <w:top w:val="nil"/>
              <w:bottom w:val="nil"/>
            </w:tcBorders>
          </w:tcPr>
          <w:p w14:paraId="189A7976" w14:textId="43801899" w:rsidR="00E353B1" w:rsidRPr="002E1B78" w:rsidRDefault="00E353B1" w:rsidP="001A6CCA">
            <w:pPr>
              <w:pStyle w:val="ARIERTblBdy"/>
              <w:jc w:val="center"/>
              <w:rPr>
                <w:color w:val="FFFFFF"/>
              </w:rPr>
            </w:pPr>
            <w:r w:rsidRPr="002E1B78">
              <w:t>0.042</w:t>
            </w:r>
          </w:p>
        </w:tc>
        <w:tc>
          <w:tcPr>
            <w:tcW w:w="992" w:type="dxa"/>
            <w:tcBorders>
              <w:top w:val="nil"/>
              <w:bottom w:val="nil"/>
            </w:tcBorders>
          </w:tcPr>
          <w:p w14:paraId="79325B9C" w14:textId="3EC0719D" w:rsidR="00E353B1" w:rsidRPr="002E1B78" w:rsidRDefault="00E353B1" w:rsidP="001A6CCA">
            <w:pPr>
              <w:pStyle w:val="ARIERTblBdy"/>
              <w:jc w:val="center"/>
              <w:rPr>
                <w:color w:val="FFFFFF"/>
              </w:rPr>
            </w:pPr>
            <w:r w:rsidRPr="002E1B78">
              <w:t>0.000</w:t>
            </w:r>
          </w:p>
        </w:tc>
        <w:tc>
          <w:tcPr>
            <w:tcW w:w="1276" w:type="dxa"/>
            <w:tcBorders>
              <w:top w:val="nil"/>
              <w:bottom w:val="nil"/>
            </w:tcBorders>
          </w:tcPr>
          <w:p w14:paraId="1BF17546" w14:textId="0752E338" w:rsidR="00E353B1" w:rsidRPr="002E1B78" w:rsidRDefault="00E353B1" w:rsidP="001A6CCA">
            <w:pPr>
              <w:pStyle w:val="ARIERTblBdy"/>
              <w:jc w:val="center"/>
            </w:pPr>
            <w:r w:rsidRPr="002E1B78">
              <w:t>0.124</w:t>
            </w:r>
          </w:p>
        </w:tc>
      </w:tr>
      <w:tr w:rsidR="00427270" w:rsidRPr="002E1B78" w14:paraId="755470E7" w14:textId="77777777" w:rsidTr="001A6CCA">
        <w:tc>
          <w:tcPr>
            <w:tcW w:w="3794" w:type="dxa"/>
            <w:tcBorders>
              <w:top w:val="nil"/>
              <w:bottom w:val="single" w:sz="4" w:space="0" w:color="228591"/>
            </w:tcBorders>
            <w:shd w:val="clear" w:color="auto" w:fill="auto"/>
          </w:tcPr>
          <w:p w14:paraId="723D5D13" w14:textId="640747A5" w:rsidR="00E353B1" w:rsidRPr="002E1B78" w:rsidRDefault="00E353B1" w:rsidP="0065754B">
            <w:pPr>
              <w:pStyle w:val="TblBdy"/>
            </w:pPr>
            <w:r w:rsidRPr="002E1B78">
              <w:t>Detection</w:t>
            </w:r>
          </w:p>
        </w:tc>
        <w:tc>
          <w:tcPr>
            <w:tcW w:w="1701" w:type="dxa"/>
            <w:tcBorders>
              <w:top w:val="nil"/>
              <w:bottom w:val="single" w:sz="4" w:space="0" w:color="228591"/>
            </w:tcBorders>
          </w:tcPr>
          <w:p w14:paraId="3728A2A1" w14:textId="7253FBD2" w:rsidR="00E353B1" w:rsidRPr="002E1B78" w:rsidRDefault="00E353B1" w:rsidP="001A6CCA">
            <w:pPr>
              <w:pStyle w:val="ARIERTblBdy"/>
              <w:jc w:val="center"/>
              <w:rPr>
                <w:color w:val="FFFFFF"/>
              </w:rPr>
            </w:pPr>
            <w:r w:rsidRPr="002E1B78">
              <w:t>0.137</w:t>
            </w:r>
          </w:p>
        </w:tc>
        <w:tc>
          <w:tcPr>
            <w:tcW w:w="992" w:type="dxa"/>
            <w:tcBorders>
              <w:top w:val="nil"/>
              <w:bottom w:val="single" w:sz="4" w:space="0" w:color="228591"/>
            </w:tcBorders>
          </w:tcPr>
          <w:p w14:paraId="2CF3D6BA" w14:textId="19BE87E8" w:rsidR="00E353B1" w:rsidRPr="002E1B78" w:rsidRDefault="00E353B1" w:rsidP="001A6CCA">
            <w:pPr>
              <w:pStyle w:val="ARIERTblBdy"/>
              <w:jc w:val="center"/>
              <w:rPr>
                <w:color w:val="FFFFFF"/>
              </w:rPr>
            </w:pPr>
            <w:r w:rsidRPr="002E1B78">
              <w:t>0.099</w:t>
            </w:r>
          </w:p>
        </w:tc>
        <w:tc>
          <w:tcPr>
            <w:tcW w:w="1276" w:type="dxa"/>
            <w:tcBorders>
              <w:top w:val="nil"/>
              <w:bottom w:val="single" w:sz="4" w:space="0" w:color="228591"/>
            </w:tcBorders>
          </w:tcPr>
          <w:p w14:paraId="2181680D" w14:textId="23771A12" w:rsidR="00E353B1" w:rsidRPr="002E1B78" w:rsidRDefault="00E353B1" w:rsidP="001A6CCA">
            <w:pPr>
              <w:pStyle w:val="ARIERTblBdy"/>
              <w:jc w:val="center"/>
              <w:rPr>
                <w:color w:val="FFFFFF"/>
              </w:rPr>
            </w:pPr>
            <w:r w:rsidRPr="002E1B78">
              <w:t>0.180</w:t>
            </w:r>
          </w:p>
        </w:tc>
      </w:tr>
    </w:tbl>
    <w:p w14:paraId="221AD255" w14:textId="77777777" w:rsidR="000B758D" w:rsidRDefault="000B758D" w:rsidP="000B758D">
      <w:pPr>
        <w:pStyle w:val="ARIERBody"/>
      </w:pPr>
    </w:p>
    <w:p w14:paraId="3C958020" w14:textId="41672727" w:rsidR="009F1ED6" w:rsidRPr="001C1C98" w:rsidRDefault="00B87514" w:rsidP="001C1C98">
      <w:pPr>
        <w:pStyle w:val="Caption"/>
        <w:spacing w:after="0"/>
        <w:rPr>
          <w:bCs/>
          <w:color w:val="31849B" w:themeColor="accent5" w:themeShade="BF"/>
          <w:sz w:val="22"/>
        </w:rPr>
      </w:pPr>
      <w:bookmarkStart w:id="210" w:name="_Toc456786726"/>
      <w:r w:rsidRPr="001C1C98">
        <w:rPr>
          <w:bCs/>
          <w:color w:val="31849B" w:themeColor="accent5" w:themeShade="BF"/>
          <w:sz w:val="22"/>
        </w:rPr>
        <w:t xml:space="preserve">Table </w:t>
      </w:r>
      <w:r w:rsidR="00427270" w:rsidRPr="001C1C98">
        <w:rPr>
          <w:bCs/>
          <w:color w:val="31849B" w:themeColor="accent5" w:themeShade="BF"/>
          <w:sz w:val="22"/>
        </w:rPr>
        <w:t>A1</w:t>
      </w:r>
      <w:r w:rsidRPr="001C1C98">
        <w:rPr>
          <w:bCs/>
          <w:color w:val="31849B" w:themeColor="accent5" w:themeShade="BF"/>
          <w:sz w:val="22"/>
        </w:rPr>
        <w:t xml:space="preserve">.4. </w:t>
      </w:r>
      <w:r w:rsidR="004436FA" w:rsidRPr="001C1C98">
        <w:rPr>
          <w:bCs/>
          <w:color w:val="31849B" w:themeColor="accent5" w:themeShade="BF"/>
          <w:sz w:val="22"/>
        </w:rPr>
        <w:t>Parameter estimates for the C</w:t>
      </w:r>
      <w:r w:rsidRPr="001C1C98">
        <w:rPr>
          <w:bCs/>
          <w:color w:val="31849B" w:themeColor="accent5" w:themeShade="BF"/>
          <w:sz w:val="22"/>
        </w:rPr>
        <w:t xml:space="preserve">ommon </w:t>
      </w:r>
      <w:proofErr w:type="spellStart"/>
      <w:r w:rsidR="004436FA" w:rsidRPr="001C1C98">
        <w:rPr>
          <w:bCs/>
          <w:color w:val="31849B" w:themeColor="accent5" w:themeShade="BF"/>
          <w:sz w:val="22"/>
        </w:rPr>
        <w:t>B</w:t>
      </w:r>
      <w:r w:rsidRPr="001C1C98">
        <w:rPr>
          <w:bCs/>
          <w:color w:val="31849B" w:themeColor="accent5" w:themeShade="BF"/>
          <w:sz w:val="22"/>
        </w:rPr>
        <w:t>rushtail</w:t>
      </w:r>
      <w:proofErr w:type="spellEnd"/>
      <w:r w:rsidRPr="001C1C98">
        <w:rPr>
          <w:bCs/>
          <w:color w:val="31849B" w:themeColor="accent5" w:themeShade="BF"/>
          <w:sz w:val="22"/>
        </w:rPr>
        <w:t xml:space="preserve"> </w:t>
      </w:r>
      <w:r w:rsidR="004436FA" w:rsidRPr="001C1C98">
        <w:rPr>
          <w:bCs/>
          <w:color w:val="31849B" w:themeColor="accent5" w:themeShade="BF"/>
          <w:sz w:val="22"/>
        </w:rPr>
        <w:t>P</w:t>
      </w:r>
      <w:r w:rsidRPr="001C1C98">
        <w:rPr>
          <w:bCs/>
          <w:color w:val="31849B" w:themeColor="accent5" w:themeShade="BF"/>
          <w:sz w:val="22"/>
        </w:rPr>
        <w:t>ossum (</w:t>
      </w:r>
      <w:proofErr w:type="spellStart"/>
      <w:r w:rsidRPr="001C1C98">
        <w:rPr>
          <w:bCs/>
          <w:color w:val="31849B" w:themeColor="accent5" w:themeShade="BF"/>
          <w:sz w:val="22"/>
        </w:rPr>
        <w:t>Trichosurus</w:t>
      </w:r>
      <w:proofErr w:type="spellEnd"/>
      <w:r w:rsidRPr="001C1C98">
        <w:rPr>
          <w:bCs/>
          <w:color w:val="31849B" w:themeColor="accent5" w:themeShade="BF"/>
          <w:sz w:val="22"/>
        </w:rPr>
        <w:t xml:space="preserve"> </w:t>
      </w:r>
      <w:proofErr w:type="spellStart"/>
      <w:r w:rsidRPr="001C1C98">
        <w:rPr>
          <w:bCs/>
          <w:color w:val="31849B" w:themeColor="accent5" w:themeShade="BF"/>
          <w:sz w:val="22"/>
        </w:rPr>
        <w:t>vulpecula</w:t>
      </w:r>
      <w:proofErr w:type="spellEnd"/>
      <w:r w:rsidRPr="001C1C98">
        <w:rPr>
          <w:bCs/>
          <w:color w:val="31849B" w:themeColor="accent5" w:themeShade="BF"/>
          <w:sz w:val="22"/>
        </w:rPr>
        <w:t xml:space="preserve">) pre-burn </w:t>
      </w:r>
      <w:r w:rsidR="00430A26" w:rsidRPr="001C1C98">
        <w:rPr>
          <w:bCs/>
          <w:color w:val="31849B" w:themeColor="accent5" w:themeShade="BF"/>
          <w:sz w:val="22"/>
        </w:rPr>
        <w:t>single-season model</w:t>
      </w:r>
      <w:bookmarkEnd w:id="210"/>
    </w:p>
    <w:p w14:paraId="37BBA624" w14:textId="4E6114FB" w:rsidR="00B87514" w:rsidRPr="002E1B78" w:rsidRDefault="00B87514" w:rsidP="002078AE">
      <w:pPr>
        <w:pStyle w:val="ARIERFigTabText"/>
      </w:pPr>
      <w:r w:rsidRPr="002E1B78">
        <w:t>Estimates in logit scale.</w:t>
      </w:r>
    </w:p>
    <w:tbl>
      <w:tblPr>
        <w:tblW w:w="0" w:type="auto"/>
        <w:tblBorders>
          <w:bottom w:val="single" w:sz="4" w:space="0" w:color="228591"/>
          <w:insideH w:val="single" w:sz="4" w:space="0" w:color="228591"/>
        </w:tblBorders>
        <w:tblLook w:val="01E0" w:firstRow="1" w:lastRow="1" w:firstColumn="1" w:lastColumn="1" w:noHBand="0" w:noVBand="0"/>
      </w:tblPr>
      <w:tblGrid>
        <w:gridCol w:w="3936"/>
        <w:gridCol w:w="1417"/>
        <w:gridCol w:w="1134"/>
        <w:gridCol w:w="1276"/>
      </w:tblGrid>
      <w:tr w:rsidR="00427270" w:rsidRPr="002E1B78" w14:paraId="269899A7" w14:textId="77777777" w:rsidTr="001A6CCA">
        <w:tc>
          <w:tcPr>
            <w:tcW w:w="3936" w:type="dxa"/>
            <w:tcBorders>
              <w:bottom w:val="nil"/>
            </w:tcBorders>
            <w:shd w:val="clear" w:color="auto" w:fill="228591"/>
          </w:tcPr>
          <w:p w14:paraId="34E1777D" w14:textId="42EF0F4B" w:rsidR="00E353B1" w:rsidRPr="002E1B78" w:rsidRDefault="00E353B1" w:rsidP="0065754B">
            <w:pPr>
              <w:pStyle w:val="TblHd"/>
              <w:rPr>
                <w:rFonts w:asciiTheme="minorHAnsi" w:hAnsiTheme="minorHAnsi"/>
                <w:b w:val="0"/>
                <w:color w:val="FFFFFF" w:themeColor="background1"/>
              </w:rPr>
            </w:pPr>
            <w:r w:rsidRPr="002E1B78">
              <w:rPr>
                <w:rFonts w:asciiTheme="minorHAnsi" w:hAnsiTheme="minorHAnsi"/>
                <w:b w:val="0"/>
                <w:color w:val="FFFFFF" w:themeColor="background1"/>
              </w:rPr>
              <w:t>Parameter</w:t>
            </w:r>
          </w:p>
        </w:tc>
        <w:tc>
          <w:tcPr>
            <w:tcW w:w="1417" w:type="dxa"/>
            <w:tcBorders>
              <w:bottom w:val="nil"/>
            </w:tcBorders>
            <w:shd w:val="clear" w:color="auto" w:fill="228591"/>
          </w:tcPr>
          <w:p w14:paraId="48B1CA08" w14:textId="410C162B" w:rsidR="00E353B1" w:rsidRPr="002E1B78" w:rsidRDefault="00E353B1" w:rsidP="001A6CCA">
            <w:pPr>
              <w:pStyle w:val="TblHd"/>
              <w:jc w:val="center"/>
              <w:rPr>
                <w:rFonts w:asciiTheme="minorHAnsi" w:hAnsiTheme="minorHAnsi"/>
                <w:b w:val="0"/>
                <w:color w:val="FFFFFF" w:themeColor="background1"/>
                <w:szCs w:val="22"/>
              </w:rPr>
            </w:pPr>
            <w:r w:rsidRPr="002E1B78">
              <w:rPr>
                <w:rFonts w:asciiTheme="minorHAnsi" w:hAnsiTheme="minorHAnsi"/>
                <w:b w:val="0"/>
                <w:color w:val="FFFFFF" w:themeColor="background1"/>
              </w:rPr>
              <w:t>Estimate</w:t>
            </w:r>
          </w:p>
        </w:tc>
        <w:tc>
          <w:tcPr>
            <w:tcW w:w="1134" w:type="dxa"/>
            <w:tcBorders>
              <w:bottom w:val="nil"/>
            </w:tcBorders>
            <w:shd w:val="clear" w:color="auto" w:fill="228591"/>
          </w:tcPr>
          <w:p w14:paraId="67A063A7" w14:textId="35269AC0" w:rsidR="00E353B1" w:rsidRPr="002E1B78" w:rsidRDefault="00E353B1" w:rsidP="001A6CCA">
            <w:pPr>
              <w:pStyle w:val="TblHd"/>
              <w:jc w:val="center"/>
              <w:rPr>
                <w:rFonts w:asciiTheme="minorHAnsi" w:hAnsiTheme="minorHAnsi"/>
                <w:b w:val="0"/>
                <w:color w:val="FFFFFF" w:themeColor="background1"/>
              </w:rPr>
            </w:pPr>
            <w:proofErr w:type="spellStart"/>
            <w:r w:rsidRPr="002E1B78">
              <w:rPr>
                <w:rFonts w:asciiTheme="minorHAnsi" w:hAnsiTheme="minorHAnsi"/>
                <w:b w:val="0"/>
                <w:color w:val="FFFFFF" w:themeColor="background1"/>
              </w:rPr>
              <w:t>s.e.</w:t>
            </w:r>
            <w:proofErr w:type="spellEnd"/>
          </w:p>
        </w:tc>
        <w:tc>
          <w:tcPr>
            <w:tcW w:w="1276" w:type="dxa"/>
            <w:tcBorders>
              <w:bottom w:val="nil"/>
            </w:tcBorders>
            <w:shd w:val="clear" w:color="auto" w:fill="228591"/>
          </w:tcPr>
          <w:p w14:paraId="0F1BFA34" w14:textId="459879A7" w:rsidR="00E353B1" w:rsidRPr="002E1B78" w:rsidRDefault="00E353B1" w:rsidP="001A6CCA">
            <w:pPr>
              <w:pStyle w:val="TblHd"/>
              <w:jc w:val="center"/>
              <w:rPr>
                <w:rFonts w:asciiTheme="minorHAnsi" w:hAnsiTheme="minorHAnsi"/>
                <w:b w:val="0"/>
                <w:color w:val="FFFFFF" w:themeColor="background1"/>
              </w:rPr>
            </w:pPr>
            <w:r w:rsidRPr="002E1B78">
              <w:rPr>
                <w:rFonts w:asciiTheme="minorHAnsi" w:hAnsiTheme="minorHAnsi"/>
                <w:b w:val="0"/>
                <w:i/>
                <w:color w:val="FFFFFF" w:themeColor="background1"/>
              </w:rPr>
              <w:t>P-value</w:t>
            </w:r>
          </w:p>
        </w:tc>
      </w:tr>
      <w:tr w:rsidR="00427270" w:rsidRPr="002E1B78" w14:paraId="5A827453" w14:textId="77777777" w:rsidTr="001A6CCA">
        <w:tc>
          <w:tcPr>
            <w:tcW w:w="3936" w:type="dxa"/>
            <w:tcBorders>
              <w:top w:val="nil"/>
              <w:bottom w:val="nil"/>
            </w:tcBorders>
            <w:shd w:val="clear" w:color="auto" w:fill="auto"/>
          </w:tcPr>
          <w:p w14:paraId="06B89625" w14:textId="3A83D078" w:rsidR="00E353B1" w:rsidRPr="002E1B78" w:rsidRDefault="00E353B1" w:rsidP="00976F88">
            <w:pPr>
              <w:pStyle w:val="TblBdy"/>
            </w:pPr>
            <w:r w:rsidRPr="002E1B78">
              <w:t>Occupancy (</w:t>
            </w:r>
            <w:r w:rsidR="003C18E0" w:rsidRPr="002E1B78">
              <w:t>intercept</w:t>
            </w:r>
            <w:r w:rsidRPr="002E1B78">
              <w:t>)</w:t>
            </w:r>
          </w:p>
        </w:tc>
        <w:tc>
          <w:tcPr>
            <w:tcW w:w="1417" w:type="dxa"/>
            <w:tcBorders>
              <w:top w:val="nil"/>
              <w:bottom w:val="nil"/>
            </w:tcBorders>
          </w:tcPr>
          <w:p w14:paraId="7264B473" w14:textId="72AD1CB8" w:rsidR="00E353B1" w:rsidRPr="002E1B78" w:rsidRDefault="00E353B1" w:rsidP="001A6CCA">
            <w:pPr>
              <w:pStyle w:val="ARIERTblBdy"/>
              <w:jc w:val="center"/>
              <w:rPr>
                <w:color w:val="FFFFFF"/>
              </w:rPr>
            </w:pPr>
            <w:r w:rsidRPr="002E1B78">
              <w:t>0.02</w:t>
            </w:r>
          </w:p>
        </w:tc>
        <w:tc>
          <w:tcPr>
            <w:tcW w:w="1134" w:type="dxa"/>
            <w:tcBorders>
              <w:top w:val="nil"/>
              <w:bottom w:val="nil"/>
            </w:tcBorders>
          </w:tcPr>
          <w:p w14:paraId="1C6B83A9" w14:textId="392C8D01" w:rsidR="00E353B1" w:rsidRPr="002E1B78" w:rsidRDefault="00E353B1" w:rsidP="001A6CCA">
            <w:pPr>
              <w:pStyle w:val="ARIERTblBdy"/>
              <w:jc w:val="center"/>
              <w:rPr>
                <w:color w:val="FFFFFF"/>
              </w:rPr>
            </w:pPr>
            <w:r w:rsidRPr="002E1B78">
              <w:t>0.372</w:t>
            </w:r>
          </w:p>
        </w:tc>
        <w:tc>
          <w:tcPr>
            <w:tcW w:w="1276" w:type="dxa"/>
            <w:tcBorders>
              <w:top w:val="nil"/>
              <w:bottom w:val="nil"/>
            </w:tcBorders>
          </w:tcPr>
          <w:p w14:paraId="63A6A2D0" w14:textId="5831CDF1" w:rsidR="00E353B1" w:rsidRPr="002E1B78" w:rsidRDefault="00E353B1" w:rsidP="001A6CCA">
            <w:pPr>
              <w:pStyle w:val="ARIERTblBdy"/>
              <w:jc w:val="center"/>
              <w:rPr>
                <w:color w:val="FFFFFF"/>
              </w:rPr>
            </w:pPr>
            <w:r w:rsidRPr="002E1B78">
              <w:t>0.956</w:t>
            </w:r>
          </w:p>
        </w:tc>
      </w:tr>
      <w:tr w:rsidR="00427270" w:rsidRPr="002E1B78" w14:paraId="714BFFB8" w14:textId="77777777" w:rsidTr="001A6CCA">
        <w:tc>
          <w:tcPr>
            <w:tcW w:w="3936" w:type="dxa"/>
            <w:tcBorders>
              <w:top w:val="nil"/>
              <w:bottom w:val="nil"/>
            </w:tcBorders>
            <w:shd w:val="clear" w:color="auto" w:fill="auto"/>
          </w:tcPr>
          <w:p w14:paraId="59B58A03" w14:textId="36EB7F09" w:rsidR="00E353B1" w:rsidRPr="002E1B78" w:rsidRDefault="00E353B1" w:rsidP="0065754B">
            <w:pPr>
              <w:pStyle w:val="TblBdy"/>
            </w:pPr>
            <w:r w:rsidRPr="002E1B78">
              <w:t>Occupancy (add if Hotspur)</w:t>
            </w:r>
          </w:p>
        </w:tc>
        <w:tc>
          <w:tcPr>
            <w:tcW w:w="1417" w:type="dxa"/>
            <w:tcBorders>
              <w:top w:val="nil"/>
              <w:bottom w:val="nil"/>
            </w:tcBorders>
          </w:tcPr>
          <w:p w14:paraId="247C8A94" w14:textId="07873916" w:rsidR="00E353B1" w:rsidRPr="002E1B78" w:rsidRDefault="001E2688" w:rsidP="001A6CCA">
            <w:pPr>
              <w:pStyle w:val="ARIERTblBdy"/>
              <w:jc w:val="center"/>
            </w:pPr>
            <w:r>
              <w:t>–</w:t>
            </w:r>
            <w:r w:rsidR="00E353B1" w:rsidRPr="002E1B78">
              <w:t>1.15</w:t>
            </w:r>
          </w:p>
        </w:tc>
        <w:tc>
          <w:tcPr>
            <w:tcW w:w="1134" w:type="dxa"/>
            <w:tcBorders>
              <w:top w:val="nil"/>
              <w:bottom w:val="nil"/>
            </w:tcBorders>
          </w:tcPr>
          <w:p w14:paraId="58DD2269" w14:textId="5A915A54" w:rsidR="00E353B1" w:rsidRPr="002E1B78" w:rsidRDefault="00E353B1" w:rsidP="001A6CCA">
            <w:pPr>
              <w:pStyle w:val="ARIERTblBdy"/>
              <w:jc w:val="center"/>
              <w:rPr>
                <w:color w:val="FFFFFF"/>
              </w:rPr>
            </w:pPr>
            <w:r w:rsidRPr="002E1B78">
              <w:t>0.552</w:t>
            </w:r>
          </w:p>
        </w:tc>
        <w:tc>
          <w:tcPr>
            <w:tcW w:w="1276" w:type="dxa"/>
            <w:tcBorders>
              <w:top w:val="nil"/>
              <w:bottom w:val="nil"/>
            </w:tcBorders>
          </w:tcPr>
          <w:p w14:paraId="367DFD66" w14:textId="5018DA39" w:rsidR="00E353B1" w:rsidRPr="002E1B78" w:rsidRDefault="00E353B1" w:rsidP="001A6CCA">
            <w:pPr>
              <w:pStyle w:val="ARIERTblBdy"/>
              <w:jc w:val="center"/>
              <w:rPr>
                <w:color w:val="FFFFFF"/>
              </w:rPr>
            </w:pPr>
            <w:r w:rsidRPr="002E1B78">
              <w:t>0.038</w:t>
            </w:r>
          </w:p>
        </w:tc>
      </w:tr>
      <w:tr w:rsidR="00427270" w:rsidRPr="002E1B78" w14:paraId="6AF80614" w14:textId="77777777" w:rsidTr="001A6CCA">
        <w:tc>
          <w:tcPr>
            <w:tcW w:w="3936" w:type="dxa"/>
            <w:tcBorders>
              <w:top w:val="nil"/>
              <w:bottom w:val="single" w:sz="4" w:space="0" w:color="228591"/>
            </w:tcBorders>
            <w:shd w:val="clear" w:color="auto" w:fill="auto"/>
          </w:tcPr>
          <w:p w14:paraId="0B9E1BD3" w14:textId="035C31B4" w:rsidR="00E353B1" w:rsidRPr="002E1B78" w:rsidRDefault="00E353B1" w:rsidP="0065754B">
            <w:pPr>
              <w:pStyle w:val="TblBdy"/>
            </w:pPr>
            <w:r w:rsidRPr="002E1B78">
              <w:t>Detection</w:t>
            </w:r>
          </w:p>
        </w:tc>
        <w:tc>
          <w:tcPr>
            <w:tcW w:w="1417" w:type="dxa"/>
            <w:tcBorders>
              <w:top w:val="nil"/>
              <w:bottom w:val="single" w:sz="4" w:space="0" w:color="228591"/>
            </w:tcBorders>
          </w:tcPr>
          <w:p w14:paraId="4B9E295F" w14:textId="69A5B13E" w:rsidR="00E353B1" w:rsidRPr="002E1B78" w:rsidRDefault="001E2688" w:rsidP="001A6CCA">
            <w:pPr>
              <w:pStyle w:val="ARIERTblBdy"/>
              <w:jc w:val="center"/>
            </w:pPr>
            <w:r>
              <w:t>–</w:t>
            </w:r>
            <w:r w:rsidR="00E353B1" w:rsidRPr="002E1B78">
              <w:t>2.62</w:t>
            </w:r>
          </w:p>
        </w:tc>
        <w:tc>
          <w:tcPr>
            <w:tcW w:w="1134" w:type="dxa"/>
            <w:tcBorders>
              <w:top w:val="nil"/>
              <w:bottom w:val="single" w:sz="4" w:space="0" w:color="228591"/>
            </w:tcBorders>
          </w:tcPr>
          <w:p w14:paraId="0DA5F270" w14:textId="1B6869A8" w:rsidR="00E353B1" w:rsidRPr="002E1B78" w:rsidRDefault="00E353B1" w:rsidP="001A6CCA">
            <w:pPr>
              <w:pStyle w:val="ARIERTblBdy"/>
              <w:jc w:val="center"/>
              <w:rPr>
                <w:color w:val="FFFFFF"/>
              </w:rPr>
            </w:pPr>
            <w:r w:rsidRPr="002E1B78">
              <w:t>0.142</w:t>
            </w:r>
          </w:p>
        </w:tc>
        <w:tc>
          <w:tcPr>
            <w:tcW w:w="1276" w:type="dxa"/>
            <w:tcBorders>
              <w:top w:val="nil"/>
              <w:bottom w:val="single" w:sz="4" w:space="0" w:color="228591"/>
            </w:tcBorders>
          </w:tcPr>
          <w:p w14:paraId="32526CC2" w14:textId="0A7C6890" w:rsidR="00E353B1" w:rsidRPr="002E1B78" w:rsidRDefault="00E353B1" w:rsidP="001A6CCA">
            <w:pPr>
              <w:pStyle w:val="ARIERTblBdy"/>
              <w:jc w:val="center"/>
              <w:rPr>
                <w:color w:val="FFFFFF"/>
              </w:rPr>
            </w:pPr>
            <w:r w:rsidRPr="002E1B78">
              <w:t>&lt;0.001</w:t>
            </w:r>
          </w:p>
        </w:tc>
      </w:tr>
    </w:tbl>
    <w:p w14:paraId="6CBBBBB9" w14:textId="06DA368A" w:rsidR="009F1ED6" w:rsidRPr="001C1C98" w:rsidRDefault="00DB55A5" w:rsidP="001C1C98">
      <w:pPr>
        <w:pStyle w:val="Caption"/>
        <w:spacing w:after="0"/>
        <w:rPr>
          <w:bCs/>
          <w:color w:val="4BACC6" w:themeColor="accent5"/>
          <w:sz w:val="22"/>
        </w:rPr>
      </w:pPr>
      <w:r>
        <w:br w:type="page"/>
      </w:r>
      <w:bookmarkStart w:id="211" w:name="_Toc456786727"/>
      <w:r w:rsidR="00B87514" w:rsidRPr="001C1C98">
        <w:rPr>
          <w:bCs/>
          <w:color w:val="31849B" w:themeColor="accent5" w:themeShade="BF"/>
          <w:sz w:val="22"/>
        </w:rPr>
        <w:t xml:space="preserve">Table </w:t>
      </w:r>
      <w:r w:rsidR="00427270" w:rsidRPr="001C1C98">
        <w:rPr>
          <w:bCs/>
          <w:color w:val="31849B" w:themeColor="accent5" w:themeShade="BF"/>
          <w:sz w:val="22"/>
        </w:rPr>
        <w:t>A1</w:t>
      </w:r>
      <w:r w:rsidR="00B87514" w:rsidRPr="001C1C98">
        <w:rPr>
          <w:bCs/>
          <w:color w:val="31849B" w:themeColor="accent5" w:themeShade="BF"/>
          <w:sz w:val="22"/>
        </w:rPr>
        <w:t>.5. Parameter estimates for the</w:t>
      </w:r>
      <w:r w:rsidR="004436FA" w:rsidRPr="001C1C98">
        <w:rPr>
          <w:bCs/>
          <w:color w:val="31849B" w:themeColor="accent5" w:themeShade="BF"/>
          <w:sz w:val="22"/>
        </w:rPr>
        <w:t xml:space="preserve"> C</w:t>
      </w:r>
      <w:r w:rsidR="00B87514" w:rsidRPr="001C1C98">
        <w:rPr>
          <w:bCs/>
          <w:color w:val="31849B" w:themeColor="accent5" w:themeShade="BF"/>
          <w:sz w:val="22"/>
        </w:rPr>
        <w:t>ommon</w:t>
      </w:r>
      <w:r w:rsidR="004436FA" w:rsidRPr="001C1C98">
        <w:rPr>
          <w:bCs/>
          <w:color w:val="31849B" w:themeColor="accent5" w:themeShade="BF"/>
          <w:sz w:val="22"/>
        </w:rPr>
        <w:t xml:space="preserve"> </w:t>
      </w:r>
      <w:proofErr w:type="spellStart"/>
      <w:r w:rsidR="004436FA" w:rsidRPr="001C1C98">
        <w:rPr>
          <w:bCs/>
          <w:color w:val="31849B" w:themeColor="accent5" w:themeShade="BF"/>
          <w:sz w:val="22"/>
        </w:rPr>
        <w:t>Brushtail</w:t>
      </w:r>
      <w:proofErr w:type="spellEnd"/>
      <w:r w:rsidR="004436FA" w:rsidRPr="001C1C98">
        <w:rPr>
          <w:bCs/>
          <w:color w:val="31849B" w:themeColor="accent5" w:themeShade="BF"/>
          <w:sz w:val="22"/>
        </w:rPr>
        <w:t xml:space="preserve"> P</w:t>
      </w:r>
      <w:r w:rsidR="00B87514" w:rsidRPr="001C1C98">
        <w:rPr>
          <w:bCs/>
          <w:color w:val="31849B" w:themeColor="accent5" w:themeShade="BF"/>
          <w:sz w:val="22"/>
        </w:rPr>
        <w:t>ossum (</w:t>
      </w:r>
      <w:proofErr w:type="spellStart"/>
      <w:r w:rsidR="00B87514" w:rsidRPr="001C1C98">
        <w:rPr>
          <w:bCs/>
          <w:color w:val="31849B" w:themeColor="accent5" w:themeShade="BF"/>
          <w:sz w:val="22"/>
        </w:rPr>
        <w:t>Trichosurus</w:t>
      </w:r>
      <w:proofErr w:type="spellEnd"/>
      <w:r w:rsidR="00B87514" w:rsidRPr="001C1C98">
        <w:rPr>
          <w:bCs/>
          <w:color w:val="31849B" w:themeColor="accent5" w:themeShade="BF"/>
          <w:sz w:val="22"/>
        </w:rPr>
        <w:t xml:space="preserve"> </w:t>
      </w:r>
      <w:proofErr w:type="spellStart"/>
      <w:r w:rsidR="00B87514" w:rsidRPr="001C1C98">
        <w:rPr>
          <w:bCs/>
          <w:color w:val="31849B" w:themeColor="accent5" w:themeShade="BF"/>
          <w:sz w:val="22"/>
        </w:rPr>
        <w:t>vulpecula</w:t>
      </w:r>
      <w:proofErr w:type="spellEnd"/>
      <w:r w:rsidR="00B87514" w:rsidRPr="001C1C98">
        <w:rPr>
          <w:bCs/>
          <w:color w:val="31849B" w:themeColor="accent5" w:themeShade="BF"/>
          <w:sz w:val="22"/>
        </w:rPr>
        <w:t xml:space="preserve">) </w:t>
      </w:r>
      <w:r w:rsidR="00D64FAC">
        <w:rPr>
          <w:bCs/>
          <w:color w:val="31849B" w:themeColor="accent5" w:themeShade="BF"/>
          <w:sz w:val="22"/>
        </w:rPr>
        <w:t>post-burn</w:t>
      </w:r>
      <w:r w:rsidR="00B87514" w:rsidRPr="001C1C98">
        <w:rPr>
          <w:bCs/>
          <w:color w:val="31849B" w:themeColor="accent5" w:themeShade="BF"/>
          <w:sz w:val="22"/>
        </w:rPr>
        <w:t xml:space="preserve"> </w:t>
      </w:r>
      <w:proofErr w:type="spellStart"/>
      <w:r w:rsidR="00B87514" w:rsidRPr="001C1C98">
        <w:rPr>
          <w:bCs/>
          <w:color w:val="31849B" w:themeColor="accent5" w:themeShade="BF"/>
          <w:sz w:val="22"/>
        </w:rPr>
        <w:t>multi</w:t>
      </w:r>
      <w:r w:rsidR="007436FE" w:rsidRPr="001C1C98">
        <w:rPr>
          <w:bCs/>
          <w:color w:val="31849B" w:themeColor="accent5" w:themeShade="BF"/>
          <w:sz w:val="22"/>
        </w:rPr>
        <w:t>season</w:t>
      </w:r>
      <w:proofErr w:type="spellEnd"/>
      <w:r w:rsidR="00B87514" w:rsidRPr="001C1C98">
        <w:rPr>
          <w:bCs/>
          <w:color w:val="31849B" w:themeColor="accent5" w:themeShade="BF"/>
          <w:sz w:val="22"/>
        </w:rPr>
        <w:t xml:space="preserve"> model</w:t>
      </w:r>
      <w:bookmarkEnd w:id="211"/>
    </w:p>
    <w:p w14:paraId="021C002D" w14:textId="791D8FD4" w:rsidR="00B87514" w:rsidRPr="002E1B78" w:rsidRDefault="00B87514" w:rsidP="002078AE">
      <w:pPr>
        <w:pStyle w:val="ARIERFigTabText"/>
      </w:pPr>
      <w:r w:rsidRPr="002E1B78">
        <w:t>Estimates in logit scale.</w:t>
      </w:r>
    </w:p>
    <w:tbl>
      <w:tblPr>
        <w:tblW w:w="0" w:type="auto"/>
        <w:tblBorders>
          <w:bottom w:val="single" w:sz="4" w:space="0" w:color="228591"/>
          <w:insideH w:val="single" w:sz="4" w:space="0" w:color="228591"/>
        </w:tblBorders>
        <w:tblLayout w:type="fixed"/>
        <w:tblLook w:val="01E0" w:firstRow="1" w:lastRow="1" w:firstColumn="1" w:lastColumn="1" w:noHBand="0" w:noVBand="0"/>
      </w:tblPr>
      <w:tblGrid>
        <w:gridCol w:w="3936"/>
        <w:gridCol w:w="1417"/>
        <w:gridCol w:w="1276"/>
        <w:gridCol w:w="1134"/>
      </w:tblGrid>
      <w:tr w:rsidR="00427270" w:rsidRPr="002E1B78" w14:paraId="2B293638" w14:textId="77777777" w:rsidTr="00427270">
        <w:tc>
          <w:tcPr>
            <w:tcW w:w="3936" w:type="dxa"/>
            <w:tcBorders>
              <w:bottom w:val="nil"/>
            </w:tcBorders>
            <w:shd w:val="clear" w:color="auto" w:fill="228591"/>
          </w:tcPr>
          <w:p w14:paraId="073F7486" w14:textId="1B5A8E88" w:rsidR="00E353B1" w:rsidRPr="002E1B78" w:rsidRDefault="00E353B1" w:rsidP="0065754B">
            <w:pPr>
              <w:pStyle w:val="TblHd"/>
              <w:rPr>
                <w:rFonts w:asciiTheme="minorHAnsi" w:hAnsiTheme="minorHAnsi"/>
                <w:b w:val="0"/>
                <w:color w:val="FFFFFF" w:themeColor="background1"/>
              </w:rPr>
            </w:pPr>
            <w:r w:rsidRPr="002E1B78">
              <w:rPr>
                <w:rFonts w:asciiTheme="minorHAnsi" w:hAnsiTheme="minorHAnsi"/>
                <w:b w:val="0"/>
                <w:color w:val="FFFFFF" w:themeColor="background1"/>
              </w:rPr>
              <w:t>Parameter</w:t>
            </w:r>
          </w:p>
        </w:tc>
        <w:tc>
          <w:tcPr>
            <w:tcW w:w="1417" w:type="dxa"/>
            <w:tcBorders>
              <w:bottom w:val="nil"/>
            </w:tcBorders>
            <w:shd w:val="clear" w:color="auto" w:fill="228591"/>
          </w:tcPr>
          <w:p w14:paraId="2865F8AC" w14:textId="29678BC1" w:rsidR="00E353B1" w:rsidRPr="002E1B78" w:rsidRDefault="00E353B1" w:rsidP="001A6CCA">
            <w:pPr>
              <w:pStyle w:val="TblHd"/>
              <w:jc w:val="center"/>
              <w:rPr>
                <w:rFonts w:asciiTheme="minorHAnsi" w:hAnsiTheme="minorHAnsi"/>
                <w:b w:val="0"/>
                <w:color w:val="FFFFFF" w:themeColor="background1"/>
                <w:szCs w:val="22"/>
              </w:rPr>
            </w:pPr>
            <w:r w:rsidRPr="002E1B78">
              <w:rPr>
                <w:rFonts w:asciiTheme="minorHAnsi" w:hAnsiTheme="minorHAnsi"/>
                <w:b w:val="0"/>
                <w:color w:val="FFFFFF" w:themeColor="background1"/>
              </w:rPr>
              <w:t>Estimate</w:t>
            </w:r>
          </w:p>
        </w:tc>
        <w:tc>
          <w:tcPr>
            <w:tcW w:w="1276" w:type="dxa"/>
            <w:tcBorders>
              <w:bottom w:val="nil"/>
            </w:tcBorders>
            <w:shd w:val="clear" w:color="auto" w:fill="228591"/>
          </w:tcPr>
          <w:p w14:paraId="6B01AD99" w14:textId="521D3DA0" w:rsidR="00E353B1" w:rsidRPr="002E1B78" w:rsidRDefault="00E353B1" w:rsidP="001A6CCA">
            <w:pPr>
              <w:pStyle w:val="TblHd"/>
              <w:jc w:val="center"/>
              <w:rPr>
                <w:rFonts w:asciiTheme="minorHAnsi" w:hAnsiTheme="minorHAnsi"/>
                <w:b w:val="0"/>
                <w:color w:val="FFFFFF" w:themeColor="background1"/>
              </w:rPr>
            </w:pPr>
            <w:proofErr w:type="spellStart"/>
            <w:r w:rsidRPr="002E1B78">
              <w:rPr>
                <w:rFonts w:asciiTheme="minorHAnsi" w:hAnsiTheme="minorHAnsi"/>
                <w:b w:val="0"/>
                <w:color w:val="FFFFFF" w:themeColor="background1"/>
              </w:rPr>
              <w:t>s.e.</w:t>
            </w:r>
            <w:proofErr w:type="spellEnd"/>
          </w:p>
        </w:tc>
        <w:tc>
          <w:tcPr>
            <w:tcW w:w="1134" w:type="dxa"/>
            <w:tcBorders>
              <w:bottom w:val="nil"/>
            </w:tcBorders>
            <w:shd w:val="clear" w:color="auto" w:fill="228591"/>
          </w:tcPr>
          <w:p w14:paraId="3A6DB058" w14:textId="0496F6BB" w:rsidR="00E353B1" w:rsidRPr="002E1B78" w:rsidRDefault="00E353B1" w:rsidP="001A6CCA">
            <w:pPr>
              <w:pStyle w:val="TblHd"/>
              <w:jc w:val="center"/>
              <w:rPr>
                <w:rFonts w:asciiTheme="minorHAnsi" w:hAnsiTheme="minorHAnsi"/>
                <w:b w:val="0"/>
                <w:color w:val="FFFFFF" w:themeColor="background1"/>
              </w:rPr>
            </w:pPr>
            <w:r w:rsidRPr="002E1B78">
              <w:rPr>
                <w:rFonts w:asciiTheme="minorHAnsi" w:hAnsiTheme="minorHAnsi"/>
                <w:b w:val="0"/>
                <w:i/>
                <w:color w:val="FFFFFF" w:themeColor="background1"/>
              </w:rPr>
              <w:t>P-value</w:t>
            </w:r>
          </w:p>
        </w:tc>
      </w:tr>
      <w:tr w:rsidR="00427270" w:rsidRPr="002E1B78" w14:paraId="33227DD7" w14:textId="77777777" w:rsidTr="00427270">
        <w:tc>
          <w:tcPr>
            <w:tcW w:w="3936" w:type="dxa"/>
            <w:tcBorders>
              <w:top w:val="nil"/>
              <w:bottom w:val="nil"/>
            </w:tcBorders>
            <w:shd w:val="clear" w:color="auto" w:fill="auto"/>
          </w:tcPr>
          <w:p w14:paraId="6711BA3D" w14:textId="73D9CA3A" w:rsidR="00E353B1" w:rsidRPr="002E1B78" w:rsidRDefault="00E353B1" w:rsidP="0065754B">
            <w:pPr>
              <w:pStyle w:val="TblBdy"/>
            </w:pPr>
            <w:r w:rsidRPr="002E1B78">
              <w:t xml:space="preserve">Initial </w:t>
            </w:r>
            <w:r w:rsidR="003313CF" w:rsidRPr="002E1B78">
              <w:t>o</w:t>
            </w:r>
            <w:r w:rsidRPr="002E1B78">
              <w:t>ccupancy (</w:t>
            </w:r>
            <w:r w:rsidR="003313CF" w:rsidRPr="002E1B78">
              <w:t>i</w:t>
            </w:r>
            <w:r w:rsidRPr="002E1B78">
              <w:t>ntercept)</w:t>
            </w:r>
          </w:p>
        </w:tc>
        <w:tc>
          <w:tcPr>
            <w:tcW w:w="1417" w:type="dxa"/>
            <w:tcBorders>
              <w:top w:val="nil"/>
              <w:bottom w:val="nil"/>
            </w:tcBorders>
          </w:tcPr>
          <w:p w14:paraId="2E22A355" w14:textId="66B03B3A" w:rsidR="00E353B1" w:rsidRPr="002E1B78" w:rsidRDefault="00E353B1" w:rsidP="001A6CCA">
            <w:pPr>
              <w:pStyle w:val="ARIERTblBdy"/>
              <w:jc w:val="center"/>
              <w:rPr>
                <w:color w:val="FFFFFF"/>
              </w:rPr>
            </w:pPr>
            <w:r w:rsidRPr="002E1B78">
              <w:t>0.05</w:t>
            </w:r>
          </w:p>
        </w:tc>
        <w:tc>
          <w:tcPr>
            <w:tcW w:w="1276" w:type="dxa"/>
            <w:tcBorders>
              <w:top w:val="nil"/>
              <w:bottom w:val="nil"/>
            </w:tcBorders>
          </w:tcPr>
          <w:p w14:paraId="01E0C04F" w14:textId="65A5AEBA" w:rsidR="00E353B1" w:rsidRPr="002E1B78" w:rsidRDefault="00E353B1" w:rsidP="001A6CCA">
            <w:pPr>
              <w:pStyle w:val="ARIERTblBdy"/>
              <w:jc w:val="center"/>
              <w:rPr>
                <w:color w:val="FFFFFF"/>
              </w:rPr>
            </w:pPr>
            <w:r w:rsidRPr="002E1B78">
              <w:t>0.380</w:t>
            </w:r>
          </w:p>
        </w:tc>
        <w:tc>
          <w:tcPr>
            <w:tcW w:w="1134" w:type="dxa"/>
            <w:tcBorders>
              <w:top w:val="nil"/>
              <w:bottom w:val="nil"/>
            </w:tcBorders>
          </w:tcPr>
          <w:p w14:paraId="263E54AB" w14:textId="7BBD6934" w:rsidR="00E353B1" w:rsidRPr="002E1B78" w:rsidRDefault="00E353B1" w:rsidP="001A6CCA">
            <w:pPr>
              <w:pStyle w:val="ARIERTblBdy"/>
              <w:jc w:val="center"/>
              <w:rPr>
                <w:color w:val="FFFFFF"/>
              </w:rPr>
            </w:pPr>
            <w:r w:rsidRPr="002E1B78">
              <w:t>0.889</w:t>
            </w:r>
          </w:p>
        </w:tc>
      </w:tr>
      <w:tr w:rsidR="00427270" w:rsidRPr="002E1B78" w14:paraId="3DDEEBD1" w14:textId="77777777" w:rsidTr="00427270">
        <w:tc>
          <w:tcPr>
            <w:tcW w:w="3936" w:type="dxa"/>
            <w:tcBorders>
              <w:top w:val="nil"/>
              <w:bottom w:val="nil"/>
            </w:tcBorders>
            <w:shd w:val="clear" w:color="auto" w:fill="auto"/>
          </w:tcPr>
          <w:p w14:paraId="4D427699" w14:textId="1E6FAC74" w:rsidR="00E353B1" w:rsidRPr="002E1B78" w:rsidRDefault="003313CF" w:rsidP="0065754B">
            <w:pPr>
              <w:pStyle w:val="TblBdy"/>
            </w:pPr>
            <w:r w:rsidRPr="002E1B78">
              <w:t>Initial o</w:t>
            </w:r>
            <w:r w:rsidR="00E353B1" w:rsidRPr="002E1B78">
              <w:t>ccupancy (add if Hotspur)</w:t>
            </w:r>
          </w:p>
        </w:tc>
        <w:tc>
          <w:tcPr>
            <w:tcW w:w="1417" w:type="dxa"/>
            <w:tcBorders>
              <w:top w:val="nil"/>
              <w:bottom w:val="nil"/>
            </w:tcBorders>
          </w:tcPr>
          <w:p w14:paraId="09CCAF17" w14:textId="4BEA547A" w:rsidR="00E353B1" w:rsidRPr="002E1B78" w:rsidRDefault="001E2688" w:rsidP="001A6CCA">
            <w:pPr>
              <w:pStyle w:val="ARIERTblBdy"/>
              <w:jc w:val="center"/>
            </w:pPr>
            <w:r>
              <w:t>–</w:t>
            </w:r>
            <w:r w:rsidR="00E353B1" w:rsidRPr="002E1B78">
              <w:t>1.63</w:t>
            </w:r>
          </w:p>
        </w:tc>
        <w:tc>
          <w:tcPr>
            <w:tcW w:w="1276" w:type="dxa"/>
            <w:tcBorders>
              <w:top w:val="nil"/>
              <w:bottom w:val="nil"/>
            </w:tcBorders>
          </w:tcPr>
          <w:p w14:paraId="0C65C13A" w14:textId="7BF68452" w:rsidR="00E353B1" w:rsidRPr="002E1B78" w:rsidRDefault="00E353B1" w:rsidP="001A6CCA">
            <w:pPr>
              <w:pStyle w:val="ARIERTblBdy"/>
              <w:jc w:val="center"/>
            </w:pPr>
            <w:r w:rsidRPr="002E1B78">
              <w:t>0.563</w:t>
            </w:r>
          </w:p>
        </w:tc>
        <w:tc>
          <w:tcPr>
            <w:tcW w:w="1134" w:type="dxa"/>
            <w:tcBorders>
              <w:top w:val="nil"/>
              <w:bottom w:val="nil"/>
            </w:tcBorders>
          </w:tcPr>
          <w:p w14:paraId="36B28691" w14:textId="01BEC7AE" w:rsidR="00E353B1" w:rsidRPr="002E1B78" w:rsidRDefault="00E353B1" w:rsidP="001A6CCA">
            <w:pPr>
              <w:pStyle w:val="ARIERTblBdy"/>
              <w:jc w:val="center"/>
              <w:rPr>
                <w:color w:val="FFFFFF"/>
              </w:rPr>
            </w:pPr>
            <w:r w:rsidRPr="002E1B78">
              <w:t>0.004</w:t>
            </w:r>
          </w:p>
        </w:tc>
      </w:tr>
      <w:tr w:rsidR="00427270" w:rsidRPr="002E1B78" w14:paraId="1509BEC0" w14:textId="77777777" w:rsidTr="00427270">
        <w:tc>
          <w:tcPr>
            <w:tcW w:w="3936" w:type="dxa"/>
            <w:tcBorders>
              <w:top w:val="nil"/>
              <w:bottom w:val="nil"/>
            </w:tcBorders>
            <w:shd w:val="clear" w:color="auto" w:fill="auto"/>
          </w:tcPr>
          <w:p w14:paraId="2C098A18" w14:textId="688BA706" w:rsidR="00E353B1" w:rsidRPr="002E1B78" w:rsidRDefault="00E353B1" w:rsidP="00976F88">
            <w:pPr>
              <w:pStyle w:val="TblBdy"/>
            </w:pPr>
            <w:r w:rsidRPr="002E1B78">
              <w:t>Local colonisation (</w:t>
            </w:r>
            <w:r w:rsidR="00976F88" w:rsidRPr="002E1B78">
              <w:t>intercept</w:t>
            </w:r>
            <w:r w:rsidRPr="002E1B78">
              <w:t>)</w:t>
            </w:r>
          </w:p>
        </w:tc>
        <w:tc>
          <w:tcPr>
            <w:tcW w:w="1417" w:type="dxa"/>
            <w:tcBorders>
              <w:top w:val="nil"/>
              <w:bottom w:val="nil"/>
            </w:tcBorders>
          </w:tcPr>
          <w:p w14:paraId="0503740B" w14:textId="77B7AB1A" w:rsidR="00E353B1" w:rsidRPr="002E1B78" w:rsidRDefault="001E2688" w:rsidP="001A6CCA">
            <w:pPr>
              <w:pStyle w:val="ARIERTblBdy"/>
              <w:jc w:val="center"/>
            </w:pPr>
            <w:r>
              <w:t>–</w:t>
            </w:r>
            <w:r w:rsidR="00E353B1" w:rsidRPr="002E1B78">
              <w:t>0.79</w:t>
            </w:r>
          </w:p>
        </w:tc>
        <w:tc>
          <w:tcPr>
            <w:tcW w:w="1276" w:type="dxa"/>
            <w:tcBorders>
              <w:top w:val="nil"/>
              <w:bottom w:val="nil"/>
            </w:tcBorders>
          </w:tcPr>
          <w:p w14:paraId="70877BBF" w14:textId="73AD75AF" w:rsidR="00E353B1" w:rsidRPr="002E1B78" w:rsidRDefault="00E353B1" w:rsidP="001A6CCA">
            <w:pPr>
              <w:pStyle w:val="ARIERTblBdy"/>
              <w:jc w:val="center"/>
              <w:rPr>
                <w:color w:val="FFFFFF"/>
              </w:rPr>
            </w:pPr>
            <w:r w:rsidRPr="002E1B78">
              <w:t>0.325</w:t>
            </w:r>
          </w:p>
        </w:tc>
        <w:tc>
          <w:tcPr>
            <w:tcW w:w="1134" w:type="dxa"/>
            <w:tcBorders>
              <w:top w:val="nil"/>
              <w:bottom w:val="nil"/>
            </w:tcBorders>
          </w:tcPr>
          <w:p w14:paraId="18A33F9B" w14:textId="7475DAF3" w:rsidR="00E353B1" w:rsidRPr="002E1B78" w:rsidRDefault="00E353B1" w:rsidP="001A6CCA">
            <w:pPr>
              <w:pStyle w:val="ARIERTblBdy"/>
              <w:jc w:val="center"/>
              <w:rPr>
                <w:color w:val="FFFFFF"/>
              </w:rPr>
            </w:pPr>
            <w:r w:rsidRPr="002E1B78">
              <w:t>0.014</w:t>
            </w:r>
          </w:p>
        </w:tc>
      </w:tr>
      <w:tr w:rsidR="00427270" w:rsidRPr="002E1B78" w14:paraId="55AC925E" w14:textId="77777777" w:rsidTr="00427270">
        <w:tc>
          <w:tcPr>
            <w:tcW w:w="3936" w:type="dxa"/>
            <w:tcBorders>
              <w:top w:val="nil"/>
              <w:bottom w:val="nil"/>
            </w:tcBorders>
            <w:shd w:val="clear" w:color="auto" w:fill="auto"/>
          </w:tcPr>
          <w:p w14:paraId="31E78320" w14:textId="6AAD87FA" w:rsidR="00E353B1" w:rsidRPr="002E1B78" w:rsidRDefault="00E353B1" w:rsidP="0065754B">
            <w:pPr>
              <w:pStyle w:val="TblBdy"/>
            </w:pPr>
            <w:r w:rsidRPr="002E1B78">
              <w:t>Local colonisation (add if 2014)</w:t>
            </w:r>
          </w:p>
        </w:tc>
        <w:tc>
          <w:tcPr>
            <w:tcW w:w="1417" w:type="dxa"/>
            <w:tcBorders>
              <w:top w:val="nil"/>
              <w:bottom w:val="nil"/>
            </w:tcBorders>
          </w:tcPr>
          <w:p w14:paraId="199E1F05" w14:textId="5C2BFC08" w:rsidR="00E353B1" w:rsidRPr="002E1B78" w:rsidRDefault="001E2688" w:rsidP="001A6CCA">
            <w:pPr>
              <w:pStyle w:val="ARIERTblBdy"/>
              <w:jc w:val="center"/>
            </w:pPr>
            <w:r>
              <w:t>–</w:t>
            </w:r>
            <w:r w:rsidR="00E353B1" w:rsidRPr="002E1B78">
              <w:t>1.22</w:t>
            </w:r>
          </w:p>
        </w:tc>
        <w:tc>
          <w:tcPr>
            <w:tcW w:w="1276" w:type="dxa"/>
            <w:tcBorders>
              <w:top w:val="nil"/>
              <w:bottom w:val="nil"/>
            </w:tcBorders>
          </w:tcPr>
          <w:p w14:paraId="6218C5BA" w14:textId="44C6FB57" w:rsidR="00E353B1" w:rsidRPr="002E1B78" w:rsidRDefault="00E353B1" w:rsidP="001A6CCA">
            <w:pPr>
              <w:pStyle w:val="ARIERTblBdy"/>
              <w:jc w:val="center"/>
              <w:rPr>
                <w:color w:val="FFFFFF"/>
              </w:rPr>
            </w:pPr>
            <w:r w:rsidRPr="002E1B78">
              <w:t>0.670</w:t>
            </w:r>
          </w:p>
        </w:tc>
        <w:tc>
          <w:tcPr>
            <w:tcW w:w="1134" w:type="dxa"/>
            <w:tcBorders>
              <w:top w:val="nil"/>
              <w:bottom w:val="nil"/>
            </w:tcBorders>
          </w:tcPr>
          <w:p w14:paraId="6B665246" w14:textId="76B61D1C" w:rsidR="00E353B1" w:rsidRPr="002E1B78" w:rsidRDefault="00E353B1" w:rsidP="001A6CCA">
            <w:pPr>
              <w:pStyle w:val="ARIERTblBdy"/>
              <w:jc w:val="center"/>
              <w:rPr>
                <w:color w:val="FFFFFF"/>
              </w:rPr>
            </w:pPr>
            <w:r w:rsidRPr="002E1B78">
              <w:t>0.068</w:t>
            </w:r>
          </w:p>
        </w:tc>
      </w:tr>
      <w:tr w:rsidR="00427270" w:rsidRPr="002E1B78" w14:paraId="73CC5A99" w14:textId="77777777" w:rsidTr="00427270">
        <w:tc>
          <w:tcPr>
            <w:tcW w:w="3936" w:type="dxa"/>
            <w:tcBorders>
              <w:top w:val="nil"/>
              <w:bottom w:val="nil"/>
            </w:tcBorders>
            <w:shd w:val="clear" w:color="auto" w:fill="auto"/>
          </w:tcPr>
          <w:p w14:paraId="5877F9E9" w14:textId="490C84F8" w:rsidR="00E353B1" w:rsidRPr="002E1B78" w:rsidRDefault="00E353B1" w:rsidP="0065754B">
            <w:pPr>
              <w:pStyle w:val="TblBdy"/>
            </w:pPr>
            <w:r w:rsidRPr="002E1B78">
              <w:t>Local extinction</w:t>
            </w:r>
          </w:p>
        </w:tc>
        <w:tc>
          <w:tcPr>
            <w:tcW w:w="1417" w:type="dxa"/>
            <w:tcBorders>
              <w:top w:val="nil"/>
              <w:bottom w:val="nil"/>
            </w:tcBorders>
          </w:tcPr>
          <w:p w14:paraId="0DBB50B7" w14:textId="1E7094DA" w:rsidR="00E353B1" w:rsidRPr="002E1B78" w:rsidRDefault="001E2688" w:rsidP="001A6CCA">
            <w:pPr>
              <w:pStyle w:val="ARIERTblBdy"/>
              <w:jc w:val="center"/>
            </w:pPr>
            <w:r>
              <w:t>–</w:t>
            </w:r>
            <w:r w:rsidR="00E353B1" w:rsidRPr="002E1B78">
              <w:t>0.922</w:t>
            </w:r>
          </w:p>
        </w:tc>
        <w:tc>
          <w:tcPr>
            <w:tcW w:w="1276" w:type="dxa"/>
            <w:tcBorders>
              <w:top w:val="nil"/>
              <w:bottom w:val="nil"/>
            </w:tcBorders>
          </w:tcPr>
          <w:p w14:paraId="661433A0" w14:textId="2E7A1B4C" w:rsidR="00E353B1" w:rsidRPr="002E1B78" w:rsidRDefault="00E353B1" w:rsidP="001A6CCA">
            <w:pPr>
              <w:pStyle w:val="ARIERTblBdy"/>
              <w:jc w:val="center"/>
              <w:rPr>
                <w:color w:val="FFFFFF"/>
              </w:rPr>
            </w:pPr>
            <w:r w:rsidRPr="002E1B78">
              <w:t>0.345</w:t>
            </w:r>
          </w:p>
        </w:tc>
        <w:tc>
          <w:tcPr>
            <w:tcW w:w="1134" w:type="dxa"/>
            <w:tcBorders>
              <w:top w:val="nil"/>
              <w:bottom w:val="nil"/>
            </w:tcBorders>
          </w:tcPr>
          <w:p w14:paraId="300D7557" w14:textId="52082922" w:rsidR="00E353B1" w:rsidRPr="002E1B78" w:rsidRDefault="00E353B1" w:rsidP="001A6CCA">
            <w:pPr>
              <w:pStyle w:val="ARIERTblBdy"/>
              <w:jc w:val="center"/>
              <w:rPr>
                <w:color w:val="FFFFFF"/>
              </w:rPr>
            </w:pPr>
            <w:r w:rsidRPr="002E1B78">
              <w:t>0.007</w:t>
            </w:r>
          </w:p>
        </w:tc>
      </w:tr>
      <w:tr w:rsidR="00427270" w:rsidRPr="002E1B78" w14:paraId="75302FED" w14:textId="77777777" w:rsidTr="00427270">
        <w:tc>
          <w:tcPr>
            <w:tcW w:w="3936" w:type="dxa"/>
            <w:tcBorders>
              <w:top w:val="nil"/>
              <w:bottom w:val="single" w:sz="4" w:space="0" w:color="228591"/>
            </w:tcBorders>
            <w:shd w:val="clear" w:color="auto" w:fill="auto"/>
          </w:tcPr>
          <w:p w14:paraId="5F4102BA" w14:textId="21F5902C" w:rsidR="00E353B1" w:rsidRPr="002E1B78" w:rsidRDefault="00E353B1" w:rsidP="0065754B">
            <w:pPr>
              <w:pStyle w:val="TblBdy"/>
            </w:pPr>
            <w:r w:rsidRPr="002E1B78">
              <w:t>Detection</w:t>
            </w:r>
          </w:p>
        </w:tc>
        <w:tc>
          <w:tcPr>
            <w:tcW w:w="1417" w:type="dxa"/>
            <w:tcBorders>
              <w:top w:val="nil"/>
              <w:bottom w:val="single" w:sz="4" w:space="0" w:color="228591"/>
            </w:tcBorders>
          </w:tcPr>
          <w:p w14:paraId="5C127F06" w14:textId="600B2FC8" w:rsidR="00E353B1" w:rsidRPr="002E1B78" w:rsidRDefault="001E2688" w:rsidP="001A6CCA">
            <w:pPr>
              <w:pStyle w:val="ARIERTblBdy"/>
              <w:jc w:val="center"/>
            </w:pPr>
            <w:r>
              <w:t>–</w:t>
            </w:r>
            <w:r w:rsidR="00E353B1" w:rsidRPr="002E1B78">
              <w:t>2.80</w:t>
            </w:r>
          </w:p>
        </w:tc>
        <w:tc>
          <w:tcPr>
            <w:tcW w:w="1276" w:type="dxa"/>
            <w:tcBorders>
              <w:top w:val="nil"/>
              <w:bottom w:val="single" w:sz="4" w:space="0" w:color="228591"/>
            </w:tcBorders>
          </w:tcPr>
          <w:p w14:paraId="4C9FE0C5" w14:textId="00F631AF" w:rsidR="00E353B1" w:rsidRPr="002E1B78" w:rsidRDefault="00E353B1" w:rsidP="001A6CCA">
            <w:pPr>
              <w:pStyle w:val="ARIERTblBdy"/>
              <w:jc w:val="center"/>
              <w:rPr>
                <w:color w:val="FFFFFF"/>
              </w:rPr>
            </w:pPr>
            <w:r w:rsidRPr="002E1B78">
              <w:t>0.079</w:t>
            </w:r>
          </w:p>
        </w:tc>
        <w:tc>
          <w:tcPr>
            <w:tcW w:w="1134" w:type="dxa"/>
            <w:tcBorders>
              <w:top w:val="nil"/>
              <w:bottom w:val="single" w:sz="4" w:space="0" w:color="228591"/>
            </w:tcBorders>
          </w:tcPr>
          <w:p w14:paraId="2C7ECC5F" w14:textId="50FD005A" w:rsidR="00E353B1" w:rsidRPr="002E1B78" w:rsidRDefault="00E353B1" w:rsidP="001A6CCA">
            <w:pPr>
              <w:pStyle w:val="ARIERTblBdy"/>
              <w:jc w:val="center"/>
              <w:rPr>
                <w:color w:val="FFFFFF"/>
              </w:rPr>
            </w:pPr>
            <w:r w:rsidRPr="002E1B78">
              <w:t>&lt;0.001</w:t>
            </w:r>
          </w:p>
        </w:tc>
      </w:tr>
    </w:tbl>
    <w:p w14:paraId="485DFFFB" w14:textId="77777777" w:rsidR="000B758D" w:rsidRDefault="000B758D" w:rsidP="000B758D">
      <w:pPr>
        <w:pStyle w:val="ARIERBody"/>
      </w:pPr>
    </w:p>
    <w:p w14:paraId="541B1DD0" w14:textId="2834FB87" w:rsidR="009F1ED6" w:rsidRPr="001C1C98" w:rsidRDefault="00B87514" w:rsidP="001C1C98">
      <w:pPr>
        <w:pStyle w:val="Caption"/>
        <w:spacing w:after="0"/>
        <w:rPr>
          <w:bCs/>
          <w:color w:val="31849B" w:themeColor="accent5" w:themeShade="BF"/>
          <w:sz w:val="22"/>
        </w:rPr>
      </w:pPr>
      <w:bookmarkStart w:id="212" w:name="_Toc456786728"/>
      <w:r w:rsidRPr="001C1C98">
        <w:rPr>
          <w:bCs/>
          <w:color w:val="31849B" w:themeColor="accent5" w:themeShade="BF"/>
          <w:sz w:val="22"/>
        </w:rPr>
        <w:t xml:space="preserve">Table </w:t>
      </w:r>
      <w:r w:rsidR="00427270" w:rsidRPr="001C1C98">
        <w:rPr>
          <w:bCs/>
          <w:color w:val="31849B" w:themeColor="accent5" w:themeShade="BF"/>
          <w:sz w:val="22"/>
        </w:rPr>
        <w:t>A1</w:t>
      </w:r>
      <w:r w:rsidRPr="001C1C98">
        <w:rPr>
          <w:bCs/>
          <w:color w:val="31849B" w:themeColor="accent5" w:themeShade="BF"/>
          <w:sz w:val="22"/>
        </w:rPr>
        <w:t xml:space="preserve">.6. </w:t>
      </w:r>
      <w:r w:rsidR="004436FA" w:rsidRPr="001C1C98">
        <w:rPr>
          <w:bCs/>
          <w:color w:val="31849B" w:themeColor="accent5" w:themeShade="BF"/>
          <w:sz w:val="22"/>
        </w:rPr>
        <w:t>Parameter estimates for the Common Ringtail P</w:t>
      </w:r>
      <w:r w:rsidRPr="001C1C98">
        <w:rPr>
          <w:bCs/>
          <w:color w:val="31849B" w:themeColor="accent5" w:themeShade="BF"/>
          <w:sz w:val="22"/>
        </w:rPr>
        <w:t>ossum (</w:t>
      </w:r>
      <w:proofErr w:type="spellStart"/>
      <w:r w:rsidRPr="001C1C98">
        <w:rPr>
          <w:bCs/>
          <w:i/>
          <w:color w:val="31849B" w:themeColor="accent5" w:themeShade="BF"/>
          <w:sz w:val="22"/>
        </w:rPr>
        <w:t>Pseudocheirus</w:t>
      </w:r>
      <w:proofErr w:type="spellEnd"/>
      <w:r w:rsidRPr="001C1C98">
        <w:rPr>
          <w:bCs/>
          <w:i/>
          <w:color w:val="31849B" w:themeColor="accent5" w:themeShade="BF"/>
          <w:sz w:val="22"/>
        </w:rPr>
        <w:t xml:space="preserve"> </w:t>
      </w:r>
      <w:proofErr w:type="spellStart"/>
      <w:r w:rsidRPr="001C1C98">
        <w:rPr>
          <w:bCs/>
          <w:i/>
          <w:color w:val="31849B" w:themeColor="accent5" w:themeShade="BF"/>
          <w:sz w:val="22"/>
        </w:rPr>
        <w:t>peregrinus</w:t>
      </w:r>
      <w:proofErr w:type="spellEnd"/>
      <w:r w:rsidRPr="001C1C98">
        <w:rPr>
          <w:bCs/>
          <w:color w:val="31849B" w:themeColor="accent5" w:themeShade="BF"/>
          <w:sz w:val="22"/>
        </w:rPr>
        <w:t xml:space="preserve">) pre-burn </w:t>
      </w:r>
      <w:r w:rsidR="00430A26" w:rsidRPr="001C1C98">
        <w:rPr>
          <w:bCs/>
          <w:color w:val="31849B" w:themeColor="accent5" w:themeShade="BF"/>
          <w:sz w:val="22"/>
        </w:rPr>
        <w:t>single-season model</w:t>
      </w:r>
      <w:bookmarkEnd w:id="212"/>
    </w:p>
    <w:p w14:paraId="5969A094" w14:textId="2F538423" w:rsidR="00B87514" w:rsidRPr="002E1B78" w:rsidRDefault="00B87514" w:rsidP="002078AE">
      <w:pPr>
        <w:pStyle w:val="ARIERFigTabText"/>
      </w:pPr>
      <w:r w:rsidRPr="002E1B78">
        <w:t>Estimates in logit scale.</w:t>
      </w:r>
    </w:p>
    <w:tbl>
      <w:tblPr>
        <w:tblW w:w="0" w:type="auto"/>
        <w:tblBorders>
          <w:bottom w:val="single" w:sz="4" w:space="0" w:color="228591"/>
          <w:insideH w:val="single" w:sz="4" w:space="0" w:color="228591"/>
        </w:tblBorders>
        <w:tblLook w:val="01E0" w:firstRow="1" w:lastRow="1" w:firstColumn="1" w:lastColumn="1" w:noHBand="0" w:noVBand="0"/>
      </w:tblPr>
      <w:tblGrid>
        <w:gridCol w:w="3936"/>
        <w:gridCol w:w="1275"/>
        <w:gridCol w:w="1418"/>
        <w:gridCol w:w="1134"/>
      </w:tblGrid>
      <w:tr w:rsidR="00427270" w:rsidRPr="002E1B78" w14:paraId="6AE1A774" w14:textId="77777777" w:rsidTr="001A6CCA">
        <w:tc>
          <w:tcPr>
            <w:tcW w:w="3936" w:type="dxa"/>
            <w:tcBorders>
              <w:bottom w:val="nil"/>
            </w:tcBorders>
            <w:shd w:val="clear" w:color="auto" w:fill="228591"/>
          </w:tcPr>
          <w:p w14:paraId="4442388A" w14:textId="1210D465" w:rsidR="00E353B1" w:rsidRPr="002E1B78" w:rsidRDefault="00E353B1" w:rsidP="0065754B">
            <w:pPr>
              <w:pStyle w:val="TblHd"/>
              <w:rPr>
                <w:rFonts w:asciiTheme="minorHAnsi" w:hAnsiTheme="minorHAnsi"/>
                <w:b w:val="0"/>
                <w:color w:val="FFFFFF" w:themeColor="background1"/>
              </w:rPr>
            </w:pPr>
            <w:r w:rsidRPr="002E1B78">
              <w:rPr>
                <w:rFonts w:asciiTheme="minorHAnsi" w:hAnsiTheme="minorHAnsi"/>
                <w:b w:val="0"/>
                <w:color w:val="FFFFFF" w:themeColor="background1"/>
              </w:rPr>
              <w:t>Parameter</w:t>
            </w:r>
          </w:p>
        </w:tc>
        <w:tc>
          <w:tcPr>
            <w:tcW w:w="1275" w:type="dxa"/>
            <w:tcBorders>
              <w:bottom w:val="nil"/>
            </w:tcBorders>
            <w:shd w:val="clear" w:color="auto" w:fill="228591"/>
          </w:tcPr>
          <w:p w14:paraId="3B7FD9C1" w14:textId="5EF9066B" w:rsidR="00E353B1" w:rsidRPr="002E1B78" w:rsidRDefault="00E353B1" w:rsidP="001A6CCA">
            <w:pPr>
              <w:pStyle w:val="TblHd"/>
              <w:jc w:val="center"/>
              <w:rPr>
                <w:rFonts w:asciiTheme="minorHAnsi" w:hAnsiTheme="minorHAnsi"/>
                <w:b w:val="0"/>
                <w:color w:val="FFFFFF" w:themeColor="background1"/>
                <w:szCs w:val="22"/>
              </w:rPr>
            </w:pPr>
            <w:r w:rsidRPr="002E1B78">
              <w:rPr>
                <w:rFonts w:asciiTheme="minorHAnsi" w:hAnsiTheme="minorHAnsi"/>
                <w:b w:val="0"/>
                <w:color w:val="FFFFFF" w:themeColor="background1"/>
              </w:rPr>
              <w:t>Estimate</w:t>
            </w:r>
          </w:p>
        </w:tc>
        <w:tc>
          <w:tcPr>
            <w:tcW w:w="1418" w:type="dxa"/>
            <w:tcBorders>
              <w:bottom w:val="nil"/>
            </w:tcBorders>
            <w:shd w:val="clear" w:color="auto" w:fill="228591"/>
          </w:tcPr>
          <w:p w14:paraId="32D18FDD" w14:textId="26CC1DC3" w:rsidR="00E353B1" w:rsidRPr="002E1B78" w:rsidRDefault="00E353B1" w:rsidP="001A6CCA">
            <w:pPr>
              <w:pStyle w:val="TblHd"/>
              <w:jc w:val="center"/>
              <w:rPr>
                <w:rFonts w:asciiTheme="minorHAnsi" w:hAnsiTheme="minorHAnsi"/>
                <w:b w:val="0"/>
                <w:color w:val="FFFFFF" w:themeColor="background1"/>
              </w:rPr>
            </w:pPr>
            <w:proofErr w:type="spellStart"/>
            <w:r w:rsidRPr="002E1B78">
              <w:rPr>
                <w:rFonts w:asciiTheme="minorHAnsi" w:hAnsiTheme="minorHAnsi"/>
                <w:b w:val="0"/>
                <w:color w:val="FFFFFF" w:themeColor="background1"/>
              </w:rPr>
              <w:t>s.e.</w:t>
            </w:r>
            <w:proofErr w:type="spellEnd"/>
          </w:p>
        </w:tc>
        <w:tc>
          <w:tcPr>
            <w:tcW w:w="1134" w:type="dxa"/>
            <w:tcBorders>
              <w:bottom w:val="nil"/>
            </w:tcBorders>
            <w:shd w:val="clear" w:color="auto" w:fill="228591"/>
          </w:tcPr>
          <w:p w14:paraId="2C88E774" w14:textId="7D77910D" w:rsidR="00E353B1" w:rsidRPr="002E1B78" w:rsidRDefault="00E353B1" w:rsidP="001A6CCA">
            <w:pPr>
              <w:pStyle w:val="TblHd"/>
              <w:jc w:val="center"/>
              <w:rPr>
                <w:rFonts w:asciiTheme="minorHAnsi" w:hAnsiTheme="minorHAnsi"/>
                <w:b w:val="0"/>
                <w:color w:val="FFFFFF" w:themeColor="background1"/>
              </w:rPr>
            </w:pPr>
            <w:r w:rsidRPr="002E1B78">
              <w:rPr>
                <w:rFonts w:asciiTheme="minorHAnsi" w:hAnsiTheme="minorHAnsi"/>
                <w:b w:val="0"/>
                <w:i/>
                <w:color w:val="FFFFFF" w:themeColor="background1"/>
              </w:rPr>
              <w:t>P-value</w:t>
            </w:r>
          </w:p>
        </w:tc>
      </w:tr>
      <w:tr w:rsidR="00427270" w:rsidRPr="002E1B78" w14:paraId="05C54DF9" w14:textId="77777777" w:rsidTr="001A6CCA">
        <w:tc>
          <w:tcPr>
            <w:tcW w:w="3936" w:type="dxa"/>
            <w:tcBorders>
              <w:top w:val="nil"/>
              <w:bottom w:val="nil"/>
            </w:tcBorders>
            <w:shd w:val="clear" w:color="auto" w:fill="auto"/>
          </w:tcPr>
          <w:p w14:paraId="6DE20001" w14:textId="77B49AA5" w:rsidR="00E353B1" w:rsidRPr="002E1B78" w:rsidRDefault="00E353B1" w:rsidP="00976F88">
            <w:pPr>
              <w:pStyle w:val="TblBdy"/>
            </w:pPr>
            <w:r w:rsidRPr="002E1B78">
              <w:t>Occupancy (</w:t>
            </w:r>
            <w:r w:rsidR="00976F88" w:rsidRPr="002E1B78">
              <w:t>intercept</w:t>
            </w:r>
            <w:r w:rsidRPr="002E1B78">
              <w:t>)</w:t>
            </w:r>
          </w:p>
        </w:tc>
        <w:tc>
          <w:tcPr>
            <w:tcW w:w="1275" w:type="dxa"/>
            <w:tcBorders>
              <w:top w:val="nil"/>
              <w:bottom w:val="nil"/>
            </w:tcBorders>
          </w:tcPr>
          <w:p w14:paraId="122711BD" w14:textId="4816F19D" w:rsidR="00E353B1" w:rsidRPr="002E1B78" w:rsidRDefault="00E353B1" w:rsidP="001A6CCA">
            <w:pPr>
              <w:pStyle w:val="ARIERTblBdy"/>
              <w:jc w:val="center"/>
              <w:rPr>
                <w:color w:val="FFFFFF"/>
              </w:rPr>
            </w:pPr>
            <w:r w:rsidRPr="002E1B78">
              <w:t>0.02</w:t>
            </w:r>
          </w:p>
        </w:tc>
        <w:tc>
          <w:tcPr>
            <w:tcW w:w="1418" w:type="dxa"/>
            <w:tcBorders>
              <w:top w:val="nil"/>
              <w:bottom w:val="nil"/>
            </w:tcBorders>
          </w:tcPr>
          <w:p w14:paraId="7FE03E5F" w14:textId="36507F27" w:rsidR="00E353B1" w:rsidRPr="002E1B78" w:rsidRDefault="00E353B1" w:rsidP="001A6CCA">
            <w:pPr>
              <w:pStyle w:val="ARIERTblBdy"/>
              <w:jc w:val="center"/>
              <w:rPr>
                <w:color w:val="FFFFFF"/>
              </w:rPr>
            </w:pPr>
            <w:r w:rsidRPr="002E1B78">
              <w:t>0.372</w:t>
            </w:r>
          </w:p>
        </w:tc>
        <w:tc>
          <w:tcPr>
            <w:tcW w:w="1134" w:type="dxa"/>
            <w:tcBorders>
              <w:top w:val="nil"/>
              <w:bottom w:val="nil"/>
            </w:tcBorders>
          </w:tcPr>
          <w:p w14:paraId="58C5C3FD" w14:textId="08BC5C1D" w:rsidR="00E353B1" w:rsidRPr="002E1B78" w:rsidRDefault="00E353B1" w:rsidP="001A6CCA">
            <w:pPr>
              <w:pStyle w:val="ARIERTblBdy"/>
              <w:jc w:val="center"/>
              <w:rPr>
                <w:color w:val="FFFFFF"/>
              </w:rPr>
            </w:pPr>
            <w:r w:rsidRPr="002E1B78">
              <w:t>0.956</w:t>
            </w:r>
          </w:p>
        </w:tc>
      </w:tr>
      <w:tr w:rsidR="00427270" w:rsidRPr="002E1B78" w14:paraId="0DB48B41" w14:textId="77777777" w:rsidTr="001A6CCA">
        <w:tc>
          <w:tcPr>
            <w:tcW w:w="3936" w:type="dxa"/>
            <w:tcBorders>
              <w:top w:val="nil"/>
              <w:bottom w:val="nil"/>
            </w:tcBorders>
            <w:shd w:val="clear" w:color="auto" w:fill="auto"/>
          </w:tcPr>
          <w:p w14:paraId="7D4CF450" w14:textId="06E567A1" w:rsidR="00E353B1" w:rsidRPr="002E1B78" w:rsidRDefault="00E353B1" w:rsidP="0065754B">
            <w:pPr>
              <w:pStyle w:val="TblBdy"/>
            </w:pPr>
            <w:r w:rsidRPr="002E1B78">
              <w:t>Occupancy (add if Hotspur)</w:t>
            </w:r>
          </w:p>
        </w:tc>
        <w:tc>
          <w:tcPr>
            <w:tcW w:w="1275" w:type="dxa"/>
            <w:tcBorders>
              <w:top w:val="nil"/>
              <w:bottom w:val="nil"/>
            </w:tcBorders>
          </w:tcPr>
          <w:p w14:paraId="0C459D5F" w14:textId="4FA08612" w:rsidR="00E353B1" w:rsidRPr="002E1B78" w:rsidRDefault="001E2688" w:rsidP="001A6CCA">
            <w:pPr>
              <w:pStyle w:val="ARIERTblBdy"/>
              <w:jc w:val="center"/>
            </w:pPr>
            <w:r>
              <w:t>–</w:t>
            </w:r>
            <w:r w:rsidR="00E353B1" w:rsidRPr="002E1B78">
              <w:t>1.15</w:t>
            </w:r>
          </w:p>
        </w:tc>
        <w:tc>
          <w:tcPr>
            <w:tcW w:w="1418" w:type="dxa"/>
            <w:tcBorders>
              <w:top w:val="nil"/>
              <w:bottom w:val="nil"/>
            </w:tcBorders>
          </w:tcPr>
          <w:p w14:paraId="65B3062C" w14:textId="4D974FA4" w:rsidR="00E353B1" w:rsidRPr="002E1B78" w:rsidRDefault="00E353B1" w:rsidP="001A6CCA">
            <w:pPr>
              <w:pStyle w:val="ARIERTblBdy"/>
              <w:jc w:val="center"/>
              <w:rPr>
                <w:color w:val="FFFFFF"/>
              </w:rPr>
            </w:pPr>
            <w:r w:rsidRPr="002E1B78">
              <w:t>0.552</w:t>
            </w:r>
          </w:p>
        </w:tc>
        <w:tc>
          <w:tcPr>
            <w:tcW w:w="1134" w:type="dxa"/>
            <w:tcBorders>
              <w:top w:val="nil"/>
              <w:bottom w:val="nil"/>
            </w:tcBorders>
          </w:tcPr>
          <w:p w14:paraId="2000BCD3" w14:textId="187C351D" w:rsidR="00E353B1" w:rsidRPr="002E1B78" w:rsidRDefault="00E353B1" w:rsidP="001A6CCA">
            <w:pPr>
              <w:pStyle w:val="ARIERTblBdy"/>
              <w:jc w:val="center"/>
              <w:rPr>
                <w:color w:val="FFFFFF"/>
              </w:rPr>
            </w:pPr>
            <w:r w:rsidRPr="002E1B78">
              <w:t>0.038</w:t>
            </w:r>
          </w:p>
        </w:tc>
      </w:tr>
      <w:tr w:rsidR="00427270" w:rsidRPr="002E1B78" w14:paraId="736C5BCF" w14:textId="77777777" w:rsidTr="001A6CCA">
        <w:tc>
          <w:tcPr>
            <w:tcW w:w="3936" w:type="dxa"/>
            <w:tcBorders>
              <w:top w:val="nil"/>
              <w:bottom w:val="single" w:sz="4" w:space="0" w:color="228591"/>
            </w:tcBorders>
            <w:shd w:val="clear" w:color="auto" w:fill="auto"/>
          </w:tcPr>
          <w:p w14:paraId="4A6E7D07" w14:textId="726A9E34" w:rsidR="00E353B1" w:rsidRPr="002E1B78" w:rsidRDefault="00E353B1" w:rsidP="0065754B">
            <w:pPr>
              <w:pStyle w:val="TblBdy"/>
            </w:pPr>
            <w:r w:rsidRPr="002E1B78">
              <w:t>Detection</w:t>
            </w:r>
          </w:p>
        </w:tc>
        <w:tc>
          <w:tcPr>
            <w:tcW w:w="1275" w:type="dxa"/>
            <w:tcBorders>
              <w:top w:val="nil"/>
              <w:bottom w:val="single" w:sz="4" w:space="0" w:color="228591"/>
            </w:tcBorders>
          </w:tcPr>
          <w:p w14:paraId="0BBF4CB0" w14:textId="5C444F0F" w:rsidR="00E353B1" w:rsidRPr="002E1B78" w:rsidRDefault="001E2688" w:rsidP="001A6CCA">
            <w:pPr>
              <w:pStyle w:val="ARIERTblBdy"/>
              <w:jc w:val="center"/>
            </w:pPr>
            <w:r>
              <w:t>–</w:t>
            </w:r>
            <w:r w:rsidR="00E353B1" w:rsidRPr="002E1B78">
              <w:t>2.62</w:t>
            </w:r>
          </w:p>
        </w:tc>
        <w:tc>
          <w:tcPr>
            <w:tcW w:w="1418" w:type="dxa"/>
            <w:tcBorders>
              <w:top w:val="nil"/>
              <w:bottom w:val="single" w:sz="4" w:space="0" w:color="228591"/>
            </w:tcBorders>
          </w:tcPr>
          <w:p w14:paraId="44EDB8EE" w14:textId="2C8B2432" w:rsidR="00E353B1" w:rsidRPr="002E1B78" w:rsidRDefault="00E353B1" w:rsidP="001A6CCA">
            <w:pPr>
              <w:pStyle w:val="ARIERTblBdy"/>
              <w:jc w:val="center"/>
              <w:rPr>
                <w:color w:val="FFFFFF"/>
              </w:rPr>
            </w:pPr>
            <w:r w:rsidRPr="002E1B78">
              <w:t>0.142</w:t>
            </w:r>
          </w:p>
        </w:tc>
        <w:tc>
          <w:tcPr>
            <w:tcW w:w="1134" w:type="dxa"/>
            <w:tcBorders>
              <w:top w:val="nil"/>
              <w:bottom w:val="single" w:sz="4" w:space="0" w:color="228591"/>
            </w:tcBorders>
          </w:tcPr>
          <w:p w14:paraId="6EDC56C1" w14:textId="0554340A" w:rsidR="00E353B1" w:rsidRPr="002E1B78" w:rsidRDefault="00E353B1" w:rsidP="001A6CCA">
            <w:pPr>
              <w:pStyle w:val="ARIERTblBdy"/>
              <w:jc w:val="center"/>
              <w:rPr>
                <w:color w:val="FFFFFF"/>
              </w:rPr>
            </w:pPr>
            <w:r w:rsidRPr="002E1B78">
              <w:t>&lt;0.001</w:t>
            </w:r>
          </w:p>
        </w:tc>
      </w:tr>
    </w:tbl>
    <w:p w14:paraId="6C8E0D13" w14:textId="77777777" w:rsidR="000B758D" w:rsidRDefault="000B758D" w:rsidP="000B758D">
      <w:pPr>
        <w:pStyle w:val="ARIERBody"/>
      </w:pPr>
    </w:p>
    <w:p w14:paraId="4E3E3362" w14:textId="2F6CBA64" w:rsidR="009F1ED6" w:rsidRPr="001C1C98" w:rsidRDefault="00B87514" w:rsidP="001C1C98">
      <w:pPr>
        <w:pStyle w:val="Caption"/>
        <w:spacing w:after="0"/>
        <w:rPr>
          <w:bCs/>
          <w:color w:val="31849B" w:themeColor="accent5" w:themeShade="BF"/>
          <w:sz w:val="22"/>
        </w:rPr>
      </w:pPr>
      <w:bookmarkStart w:id="213" w:name="_Toc456786729"/>
      <w:r w:rsidRPr="001C1C98">
        <w:rPr>
          <w:bCs/>
          <w:color w:val="31849B" w:themeColor="accent5" w:themeShade="BF"/>
          <w:sz w:val="22"/>
        </w:rPr>
        <w:t xml:space="preserve">Table </w:t>
      </w:r>
      <w:r w:rsidR="00427270" w:rsidRPr="001C1C98">
        <w:rPr>
          <w:bCs/>
          <w:color w:val="31849B" w:themeColor="accent5" w:themeShade="BF"/>
          <w:sz w:val="22"/>
        </w:rPr>
        <w:t>A1</w:t>
      </w:r>
      <w:r w:rsidRPr="001C1C98">
        <w:rPr>
          <w:bCs/>
          <w:color w:val="31849B" w:themeColor="accent5" w:themeShade="BF"/>
          <w:sz w:val="22"/>
        </w:rPr>
        <w:t>.7. Parameter estima</w:t>
      </w:r>
      <w:r w:rsidR="004436FA" w:rsidRPr="001C1C98">
        <w:rPr>
          <w:bCs/>
          <w:color w:val="31849B" w:themeColor="accent5" w:themeShade="BF"/>
          <w:sz w:val="22"/>
        </w:rPr>
        <w:t>tes for the Common Ringtail P</w:t>
      </w:r>
      <w:r w:rsidRPr="001C1C98">
        <w:rPr>
          <w:bCs/>
          <w:color w:val="31849B" w:themeColor="accent5" w:themeShade="BF"/>
          <w:sz w:val="22"/>
        </w:rPr>
        <w:t>ossum (</w:t>
      </w:r>
      <w:proofErr w:type="spellStart"/>
      <w:r w:rsidRPr="001C1C98">
        <w:rPr>
          <w:bCs/>
          <w:color w:val="31849B" w:themeColor="accent5" w:themeShade="BF"/>
          <w:sz w:val="22"/>
        </w:rPr>
        <w:t>Pseudocheirus</w:t>
      </w:r>
      <w:proofErr w:type="spellEnd"/>
      <w:r w:rsidRPr="001C1C98">
        <w:rPr>
          <w:bCs/>
          <w:color w:val="31849B" w:themeColor="accent5" w:themeShade="BF"/>
          <w:sz w:val="22"/>
        </w:rPr>
        <w:t xml:space="preserve"> </w:t>
      </w:r>
      <w:proofErr w:type="spellStart"/>
      <w:r w:rsidRPr="001C1C98">
        <w:rPr>
          <w:bCs/>
          <w:color w:val="31849B" w:themeColor="accent5" w:themeShade="BF"/>
          <w:sz w:val="22"/>
        </w:rPr>
        <w:t>peregrinus</w:t>
      </w:r>
      <w:proofErr w:type="spellEnd"/>
      <w:r w:rsidRPr="001C1C98">
        <w:rPr>
          <w:bCs/>
          <w:color w:val="31849B" w:themeColor="accent5" w:themeShade="BF"/>
          <w:sz w:val="22"/>
        </w:rPr>
        <w:t xml:space="preserve">) </w:t>
      </w:r>
      <w:r w:rsidR="00D64FAC">
        <w:rPr>
          <w:bCs/>
          <w:color w:val="31849B" w:themeColor="accent5" w:themeShade="BF"/>
          <w:sz w:val="22"/>
        </w:rPr>
        <w:t>post-burn</w:t>
      </w:r>
      <w:r w:rsidRPr="001C1C98">
        <w:rPr>
          <w:bCs/>
          <w:color w:val="31849B" w:themeColor="accent5" w:themeShade="BF"/>
          <w:sz w:val="22"/>
        </w:rPr>
        <w:t xml:space="preserve"> </w:t>
      </w:r>
      <w:proofErr w:type="spellStart"/>
      <w:r w:rsidRPr="001C1C98">
        <w:rPr>
          <w:bCs/>
          <w:color w:val="31849B" w:themeColor="accent5" w:themeShade="BF"/>
          <w:sz w:val="22"/>
        </w:rPr>
        <w:t>multi</w:t>
      </w:r>
      <w:r w:rsidR="007436FE" w:rsidRPr="001C1C98">
        <w:rPr>
          <w:bCs/>
          <w:color w:val="31849B" w:themeColor="accent5" w:themeShade="BF"/>
          <w:sz w:val="22"/>
        </w:rPr>
        <w:t>season</w:t>
      </w:r>
      <w:proofErr w:type="spellEnd"/>
      <w:r w:rsidRPr="001C1C98">
        <w:rPr>
          <w:bCs/>
          <w:color w:val="31849B" w:themeColor="accent5" w:themeShade="BF"/>
          <w:sz w:val="22"/>
        </w:rPr>
        <w:t xml:space="preserve"> model</w:t>
      </w:r>
      <w:bookmarkEnd w:id="213"/>
    </w:p>
    <w:p w14:paraId="048282F8" w14:textId="43460906" w:rsidR="00B87514" w:rsidRPr="002E1B78" w:rsidRDefault="00B87514" w:rsidP="002078AE">
      <w:pPr>
        <w:pStyle w:val="ARIERFigTabText"/>
      </w:pPr>
      <w:r w:rsidRPr="002E1B78">
        <w:t>Estimates in logit scale.</w:t>
      </w:r>
    </w:p>
    <w:tbl>
      <w:tblPr>
        <w:tblW w:w="0" w:type="auto"/>
        <w:tblBorders>
          <w:bottom w:val="single" w:sz="4" w:space="0" w:color="228591"/>
          <w:insideH w:val="single" w:sz="4" w:space="0" w:color="228591"/>
        </w:tblBorders>
        <w:tblLayout w:type="fixed"/>
        <w:tblLook w:val="01E0" w:firstRow="1" w:lastRow="1" w:firstColumn="1" w:lastColumn="1" w:noHBand="0" w:noVBand="0"/>
      </w:tblPr>
      <w:tblGrid>
        <w:gridCol w:w="3936"/>
        <w:gridCol w:w="1477"/>
        <w:gridCol w:w="917"/>
        <w:gridCol w:w="1433"/>
      </w:tblGrid>
      <w:tr w:rsidR="00E353B1" w:rsidRPr="002E1B78" w14:paraId="696B33B8" w14:textId="77777777" w:rsidTr="001A6CCA">
        <w:tc>
          <w:tcPr>
            <w:tcW w:w="3936" w:type="dxa"/>
            <w:tcBorders>
              <w:bottom w:val="nil"/>
            </w:tcBorders>
            <w:shd w:val="clear" w:color="auto" w:fill="228591"/>
          </w:tcPr>
          <w:p w14:paraId="1DE71001" w14:textId="2469B0DB" w:rsidR="00E353B1" w:rsidRPr="002E1B78" w:rsidRDefault="00E353B1" w:rsidP="0065754B">
            <w:pPr>
              <w:pStyle w:val="TblHd"/>
              <w:rPr>
                <w:rFonts w:asciiTheme="minorHAnsi" w:hAnsiTheme="minorHAnsi"/>
                <w:b w:val="0"/>
                <w:color w:val="FFFFFF" w:themeColor="background1"/>
              </w:rPr>
            </w:pPr>
            <w:r w:rsidRPr="002E1B78">
              <w:rPr>
                <w:rFonts w:asciiTheme="minorHAnsi" w:hAnsiTheme="minorHAnsi"/>
                <w:b w:val="0"/>
                <w:color w:val="FFFFFF" w:themeColor="background1"/>
              </w:rPr>
              <w:t>Parameter</w:t>
            </w:r>
          </w:p>
        </w:tc>
        <w:tc>
          <w:tcPr>
            <w:tcW w:w="1477" w:type="dxa"/>
            <w:tcBorders>
              <w:bottom w:val="nil"/>
            </w:tcBorders>
            <w:shd w:val="clear" w:color="auto" w:fill="228591"/>
          </w:tcPr>
          <w:p w14:paraId="445DBAC6" w14:textId="2ADEC4D4" w:rsidR="00E353B1" w:rsidRPr="002E1B78" w:rsidRDefault="00E353B1" w:rsidP="001A6CCA">
            <w:pPr>
              <w:pStyle w:val="TblHd"/>
              <w:jc w:val="center"/>
              <w:rPr>
                <w:rFonts w:asciiTheme="minorHAnsi" w:hAnsiTheme="minorHAnsi"/>
                <w:b w:val="0"/>
                <w:color w:val="FFFFFF" w:themeColor="background1"/>
                <w:szCs w:val="22"/>
              </w:rPr>
            </w:pPr>
            <w:r w:rsidRPr="002E1B78">
              <w:rPr>
                <w:rFonts w:asciiTheme="minorHAnsi" w:hAnsiTheme="minorHAnsi"/>
                <w:b w:val="0"/>
                <w:color w:val="FFFFFF" w:themeColor="background1"/>
              </w:rPr>
              <w:t>Estimate</w:t>
            </w:r>
          </w:p>
        </w:tc>
        <w:tc>
          <w:tcPr>
            <w:tcW w:w="917" w:type="dxa"/>
            <w:tcBorders>
              <w:bottom w:val="nil"/>
            </w:tcBorders>
            <w:shd w:val="clear" w:color="auto" w:fill="228591"/>
          </w:tcPr>
          <w:p w14:paraId="5AD3118C" w14:textId="75E8C7ED" w:rsidR="00E353B1" w:rsidRPr="002E1B78" w:rsidRDefault="00E353B1" w:rsidP="001A6CCA">
            <w:pPr>
              <w:pStyle w:val="TblHd"/>
              <w:jc w:val="center"/>
              <w:rPr>
                <w:rFonts w:asciiTheme="minorHAnsi" w:hAnsiTheme="minorHAnsi"/>
                <w:b w:val="0"/>
                <w:color w:val="FFFFFF" w:themeColor="background1"/>
              </w:rPr>
            </w:pPr>
            <w:proofErr w:type="spellStart"/>
            <w:r w:rsidRPr="002E1B78">
              <w:rPr>
                <w:rFonts w:asciiTheme="minorHAnsi" w:hAnsiTheme="minorHAnsi"/>
                <w:b w:val="0"/>
                <w:color w:val="FFFFFF" w:themeColor="background1"/>
              </w:rPr>
              <w:t>s.e.</w:t>
            </w:r>
            <w:proofErr w:type="spellEnd"/>
          </w:p>
        </w:tc>
        <w:tc>
          <w:tcPr>
            <w:tcW w:w="1433" w:type="dxa"/>
            <w:tcBorders>
              <w:bottom w:val="nil"/>
            </w:tcBorders>
            <w:shd w:val="clear" w:color="auto" w:fill="228591"/>
          </w:tcPr>
          <w:p w14:paraId="6E551CF8" w14:textId="149B4A58" w:rsidR="00E353B1" w:rsidRPr="002E1B78" w:rsidRDefault="00E353B1" w:rsidP="001A6CCA">
            <w:pPr>
              <w:pStyle w:val="TblHd"/>
              <w:jc w:val="center"/>
              <w:rPr>
                <w:rFonts w:asciiTheme="minorHAnsi" w:hAnsiTheme="minorHAnsi"/>
                <w:b w:val="0"/>
                <w:color w:val="FFFFFF" w:themeColor="background1"/>
              </w:rPr>
            </w:pPr>
            <w:r w:rsidRPr="002E1B78">
              <w:rPr>
                <w:rFonts w:asciiTheme="minorHAnsi" w:hAnsiTheme="minorHAnsi"/>
                <w:b w:val="0"/>
                <w:i/>
                <w:color w:val="FFFFFF" w:themeColor="background1"/>
              </w:rPr>
              <w:t>P-value</w:t>
            </w:r>
          </w:p>
        </w:tc>
      </w:tr>
      <w:tr w:rsidR="00E353B1" w:rsidRPr="002E1B78" w14:paraId="5FA53B9D" w14:textId="77777777" w:rsidTr="001A6CCA">
        <w:tc>
          <w:tcPr>
            <w:tcW w:w="3936" w:type="dxa"/>
            <w:tcBorders>
              <w:top w:val="nil"/>
              <w:bottom w:val="nil"/>
            </w:tcBorders>
            <w:shd w:val="clear" w:color="auto" w:fill="auto"/>
          </w:tcPr>
          <w:p w14:paraId="50AC0045" w14:textId="70AFB659" w:rsidR="00E353B1" w:rsidRPr="002E1B78" w:rsidRDefault="00E353B1" w:rsidP="001E2688">
            <w:pPr>
              <w:pStyle w:val="TblBdy"/>
            </w:pPr>
            <w:r w:rsidRPr="002E1B78">
              <w:t xml:space="preserve">Initial </w:t>
            </w:r>
            <w:r w:rsidR="001E2688">
              <w:t>o</w:t>
            </w:r>
            <w:r w:rsidR="001E2688" w:rsidRPr="002E1B78">
              <w:t xml:space="preserve">ccupancy </w:t>
            </w:r>
            <w:r w:rsidRPr="002E1B78">
              <w:t>(intercept)</w:t>
            </w:r>
          </w:p>
        </w:tc>
        <w:tc>
          <w:tcPr>
            <w:tcW w:w="1477" w:type="dxa"/>
            <w:tcBorders>
              <w:top w:val="nil"/>
              <w:bottom w:val="nil"/>
            </w:tcBorders>
          </w:tcPr>
          <w:p w14:paraId="71933C84" w14:textId="1FF35524" w:rsidR="00E353B1" w:rsidRPr="002E1B78" w:rsidRDefault="001E2688" w:rsidP="001A6CCA">
            <w:pPr>
              <w:pStyle w:val="ARIERTblBdy"/>
              <w:jc w:val="center"/>
            </w:pPr>
            <w:r>
              <w:t>–</w:t>
            </w:r>
            <w:r w:rsidR="00E353B1" w:rsidRPr="002E1B78">
              <w:t>1.84</w:t>
            </w:r>
          </w:p>
        </w:tc>
        <w:tc>
          <w:tcPr>
            <w:tcW w:w="917" w:type="dxa"/>
            <w:tcBorders>
              <w:top w:val="nil"/>
              <w:bottom w:val="nil"/>
            </w:tcBorders>
          </w:tcPr>
          <w:p w14:paraId="388591E9" w14:textId="15313A3B" w:rsidR="00E353B1" w:rsidRPr="002E1B78" w:rsidRDefault="00E353B1" w:rsidP="001A6CCA">
            <w:pPr>
              <w:pStyle w:val="ARIERTblBdy"/>
              <w:jc w:val="center"/>
              <w:rPr>
                <w:color w:val="FFFFFF"/>
              </w:rPr>
            </w:pPr>
            <w:r w:rsidRPr="002E1B78">
              <w:t>0.554</w:t>
            </w:r>
          </w:p>
        </w:tc>
        <w:tc>
          <w:tcPr>
            <w:tcW w:w="1433" w:type="dxa"/>
            <w:tcBorders>
              <w:top w:val="nil"/>
              <w:bottom w:val="nil"/>
            </w:tcBorders>
          </w:tcPr>
          <w:p w14:paraId="773B5828" w14:textId="6A38D74D" w:rsidR="00E353B1" w:rsidRPr="002E1B78" w:rsidRDefault="00E353B1" w:rsidP="001A6CCA">
            <w:pPr>
              <w:pStyle w:val="ARIERTblBdy"/>
              <w:jc w:val="center"/>
            </w:pPr>
            <w:r w:rsidRPr="002E1B78">
              <w:t>&lt;0.001</w:t>
            </w:r>
          </w:p>
        </w:tc>
      </w:tr>
      <w:tr w:rsidR="00E353B1" w:rsidRPr="002E1B78" w14:paraId="440FADDD" w14:textId="77777777" w:rsidTr="001A6CCA">
        <w:tc>
          <w:tcPr>
            <w:tcW w:w="3936" w:type="dxa"/>
            <w:tcBorders>
              <w:top w:val="nil"/>
              <w:bottom w:val="nil"/>
            </w:tcBorders>
            <w:shd w:val="clear" w:color="auto" w:fill="auto"/>
          </w:tcPr>
          <w:p w14:paraId="60ECCF93" w14:textId="551613A1" w:rsidR="00E353B1" w:rsidRPr="002E1B78" w:rsidRDefault="00E353B1" w:rsidP="001E2688">
            <w:pPr>
              <w:pStyle w:val="TblBdy"/>
            </w:pPr>
            <w:r w:rsidRPr="002E1B78">
              <w:t xml:space="preserve">Initial </w:t>
            </w:r>
            <w:r w:rsidR="001E2688">
              <w:t>o</w:t>
            </w:r>
            <w:r w:rsidR="001E2688" w:rsidRPr="002E1B78">
              <w:t xml:space="preserve">ccupancy </w:t>
            </w:r>
            <w:r w:rsidRPr="002E1B78">
              <w:t>(if foxes detected)</w:t>
            </w:r>
          </w:p>
        </w:tc>
        <w:tc>
          <w:tcPr>
            <w:tcW w:w="1477" w:type="dxa"/>
            <w:tcBorders>
              <w:top w:val="nil"/>
              <w:bottom w:val="nil"/>
            </w:tcBorders>
          </w:tcPr>
          <w:p w14:paraId="77E41690" w14:textId="38026241" w:rsidR="00E353B1" w:rsidRPr="002E1B78" w:rsidRDefault="00E353B1" w:rsidP="001A6CCA">
            <w:pPr>
              <w:pStyle w:val="ARIERTblBdy"/>
              <w:jc w:val="center"/>
              <w:rPr>
                <w:color w:val="FFFFFF"/>
              </w:rPr>
            </w:pPr>
            <w:r w:rsidRPr="002E1B78">
              <w:t>1.67</w:t>
            </w:r>
          </w:p>
        </w:tc>
        <w:tc>
          <w:tcPr>
            <w:tcW w:w="917" w:type="dxa"/>
            <w:tcBorders>
              <w:top w:val="nil"/>
              <w:bottom w:val="nil"/>
            </w:tcBorders>
          </w:tcPr>
          <w:p w14:paraId="04427C31" w14:textId="252CF561" w:rsidR="00E353B1" w:rsidRPr="002E1B78" w:rsidRDefault="00E353B1" w:rsidP="001A6CCA">
            <w:pPr>
              <w:pStyle w:val="ARIERTblBdy"/>
              <w:jc w:val="center"/>
              <w:rPr>
                <w:color w:val="FFFFFF"/>
              </w:rPr>
            </w:pPr>
            <w:r w:rsidRPr="002E1B78">
              <w:t>0.666</w:t>
            </w:r>
          </w:p>
        </w:tc>
        <w:tc>
          <w:tcPr>
            <w:tcW w:w="1433" w:type="dxa"/>
            <w:tcBorders>
              <w:top w:val="nil"/>
              <w:bottom w:val="nil"/>
            </w:tcBorders>
          </w:tcPr>
          <w:p w14:paraId="05A30A3E" w14:textId="2B8702A1" w:rsidR="00E353B1" w:rsidRPr="002E1B78" w:rsidRDefault="00E353B1" w:rsidP="001A6CCA">
            <w:pPr>
              <w:pStyle w:val="ARIERTblBdy"/>
              <w:jc w:val="center"/>
              <w:rPr>
                <w:color w:val="FFFFFF"/>
              </w:rPr>
            </w:pPr>
            <w:r w:rsidRPr="002E1B78">
              <w:t>0.012</w:t>
            </w:r>
          </w:p>
        </w:tc>
      </w:tr>
      <w:tr w:rsidR="00E353B1" w:rsidRPr="002E1B78" w14:paraId="7748DDB7" w14:textId="77777777" w:rsidTr="001A6CCA">
        <w:tc>
          <w:tcPr>
            <w:tcW w:w="3936" w:type="dxa"/>
            <w:tcBorders>
              <w:top w:val="nil"/>
              <w:bottom w:val="nil"/>
            </w:tcBorders>
            <w:shd w:val="clear" w:color="auto" w:fill="auto"/>
          </w:tcPr>
          <w:p w14:paraId="288DCF54" w14:textId="47AF5F45" w:rsidR="00E353B1" w:rsidRPr="002E1B78" w:rsidRDefault="00E353B1" w:rsidP="0065754B">
            <w:pPr>
              <w:pStyle w:val="TblBdy"/>
            </w:pPr>
            <w:r w:rsidRPr="002E1B78">
              <w:t>Local colonisation</w:t>
            </w:r>
          </w:p>
        </w:tc>
        <w:tc>
          <w:tcPr>
            <w:tcW w:w="1477" w:type="dxa"/>
            <w:tcBorders>
              <w:top w:val="nil"/>
              <w:bottom w:val="nil"/>
            </w:tcBorders>
          </w:tcPr>
          <w:p w14:paraId="63578D66" w14:textId="4AFBE141" w:rsidR="00E353B1" w:rsidRPr="002E1B78" w:rsidRDefault="001E2688" w:rsidP="001A6CCA">
            <w:pPr>
              <w:pStyle w:val="ARIERTblBdy"/>
              <w:jc w:val="center"/>
            </w:pPr>
            <w:r>
              <w:t>–</w:t>
            </w:r>
            <w:r w:rsidR="00E353B1" w:rsidRPr="002E1B78">
              <w:t>0.21</w:t>
            </w:r>
          </w:p>
        </w:tc>
        <w:tc>
          <w:tcPr>
            <w:tcW w:w="917" w:type="dxa"/>
            <w:tcBorders>
              <w:top w:val="nil"/>
              <w:bottom w:val="nil"/>
            </w:tcBorders>
          </w:tcPr>
          <w:p w14:paraId="30D871A0" w14:textId="68D7AAED" w:rsidR="00E353B1" w:rsidRPr="002E1B78" w:rsidRDefault="00E353B1" w:rsidP="001A6CCA">
            <w:pPr>
              <w:pStyle w:val="ARIERTblBdy"/>
              <w:jc w:val="center"/>
              <w:rPr>
                <w:color w:val="FFFFFF"/>
              </w:rPr>
            </w:pPr>
            <w:r w:rsidRPr="002E1B78">
              <w:t>0.287</w:t>
            </w:r>
          </w:p>
        </w:tc>
        <w:tc>
          <w:tcPr>
            <w:tcW w:w="1433" w:type="dxa"/>
            <w:tcBorders>
              <w:top w:val="nil"/>
              <w:bottom w:val="nil"/>
            </w:tcBorders>
          </w:tcPr>
          <w:p w14:paraId="7A8BCC5B" w14:textId="0E0764F7" w:rsidR="00E353B1" w:rsidRPr="002E1B78" w:rsidRDefault="00E353B1" w:rsidP="001A6CCA">
            <w:pPr>
              <w:pStyle w:val="ARIERTblBdy"/>
              <w:jc w:val="center"/>
              <w:rPr>
                <w:color w:val="FFFFFF"/>
              </w:rPr>
            </w:pPr>
            <w:r w:rsidRPr="002E1B78">
              <w:t>0.461</w:t>
            </w:r>
          </w:p>
        </w:tc>
      </w:tr>
      <w:tr w:rsidR="00E353B1" w:rsidRPr="002E1B78" w14:paraId="0C91EC6D" w14:textId="77777777" w:rsidTr="001A6CCA">
        <w:tc>
          <w:tcPr>
            <w:tcW w:w="3936" w:type="dxa"/>
            <w:tcBorders>
              <w:top w:val="nil"/>
              <w:bottom w:val="nil"/>
            </w:tcBorders>
            <w:shd w:val="clear" w:color="auto" w:fill="auto"/>
          </w:tcPr>
          <w:p w14:paraId="416EB2D6" w14:textId="756AD9D5" w:rsidR="00E353B1" w:rsidRPr="002E1B78" w:rsidRDefault="00E353B1" w:rsidP="0065754B">
            <w:pPr>
              <w:pStyle w:val="TblBdy"/>
            </w:pPr>
            <w:r w:rsidRPr="002E1B78">
              <w:t>Local extinction</w:t>
            </w:r>
          </w:p>
        </w:tc>
        <w:tc>
          <w:tcPr>
            <w:tcW w:w="1477" w:type="dxa"/>
            <w:tcBorders>
              <w:top w:val="nil"/>
              <w:bottom w:val="nil"/>
            </w:tcBorders>
          </w:tcPr>
          <w:p w14:paraId="4ECF913C" w14:textId="1DA3FA92" w:rsidR="00E353B1" w:rsidRPr="002E1B78" w:rsidRDefault="00E353B1" w:rsidP="001A6CCA">
            <w:pPr>
              <w:pStyle w:val="ARIERTblBdy"/>
              <w:jc w:val="center"/>
              <w:rPr>
                <w:color w:val="FFFFFF"/>
              </w:rPr>
            </w:pPr>
            <w:r w:rsidRPr="002E1B78">
              <w:t>0.115</w:t>
            </w:r>
          </w:p>
        </w:tc>
        <w:tc>
          <w:tcPr>
            <w:tcW w:w="917" w:type="dxa"/>
            <w:tcBorders>
              <w:top w:val="nil"/>
              <w:bottom w:val="nil"/>
            </w:tcBorders>
          </w:tcPr>
          <w:p w14:paraId="0C038E4E" w14:textId="7607AFF5" w:rsidR="00E353B1" w:rsidRPr="002E1B78" w:rsidRDefault="00E353B1" w:rsidP="001A6CCA">
            <w:pPr>
              <w:pStyle w:val="ARIERTblBdy"/>
              <w:jc w:val="center"/>
              <w:rPr>
                <w:color w:val="FFFFFF"/>
              </w:rPr>
            </w:pPr>
            <w:r w:rsidRPr="002E1B78">
              <w:t>0.357</w:t>
            </w:r>
          </w:p>
        </w:tc>
        <w:tc>
          <w:tcPr>
            <w:tcW w:w="1433" w:type="dxa"/>
            <w:tcBorders>
              <w:top w:val="nil"/>
              <w:bottom w:val="nil"/>
            </w:tcBorders>
          </w:tcPr>
          <w:p w14:paraId="7F770233" w14:textId="42AFB149" w:rsidR="00E353B1" w:rsidRPr="002E1B78" w:rsidRDefault="00E353B1" w:rsidP="001A6CCA">
            <w:pPr>
              <w:pStyle w:val="ARIERTblBdy"/>
              <w:jc w:val="center"/>
              <w:rPr>
                <w:color w:val="FFFFFF"/>
              </w:rPr>
            </w:pPr>
            <w:r w:rsidRPr="002E1B78">
              <w:t>0.747</w:t>
            </w:r>
          </w:p>
        </w:tc>
      </w:tr>
      <w:tr w:rsidR="00E353B1" w:rsidRPr="002E1B78" w14:paraId="096626A3" w14:textId="77777777" w:rsidTr="001A6CCA">
        <w:tc>
          <w:tcPr>
            <w:tcW w:w="3936" w:type="dxa"/>
            <w:tcBorders>
              <w:top w:val="nil"/>
              <w:bottom w:val="single" w:sz="4" w:space="0" w:color="228591"/>
            </w:tcBorders>
            <w:shd w:val="clear" w:color="auto" w:fill="auto"/>
          </w:tcPr>
          <w:p w14:paraId="598C66A8" w14:textId="1A65A117" w:rsidR="00E353B1" w:rsidRPr="002E1B78" w:rsidRDefault="00E353B1" w:rsidP="0065754B">
            <w:pPr>
              <w:pStyle w:val="TblBdy"/>
            </w:pPr>
            <w:r w:rsidRPr="002E1B78">
              <w:t>Detection</w:t>
            </w:r>
          </w:p>
        </w:tc>
        <w:tc>
          <w:tcPr>
            <w:tcW w:w="1477" w:type="dxa"/>
            <w:tcBorders>
              <w:top w:val="nil"/>
              <w:bottom w:val="single" w:sz="4" w:space="0" w:color="228591"/>
            </w:tcBorders>
          </w:tcPr>
          <w:p w14:paraId="7A4B26B3" w14:textId="3BFD4551" w:rsidR="00E353B1" w:rsidRPr="002E1B78" w:rsidRDefault="001E2688" w:rsidP="001A6CCA">
            <w:pPr>
              <w:pStyle w:val="ARIERTblBdy"/>
              <w:jc w:val="center"/>
            </w:pPr>
            <w:r>
              <w:t>–</w:t>
            </w:r>
            <w:r w:rsidR="00E353B1" w:rsidRPr="002E1B78">
              <w:t>3.28</w:t>
            </w:r>
          </w:p>
        </w:tc>
        <w:tc>
          <w:tcPr>
            <w:tcW w:w="917" w:type="dxa"/>
            <w:tcBorders>
              <w:top w:val="nil"/>
              <w:bottom w:val="single" w:sz="4" w:space="0" w:color="228591"/>
            </w:tcBorders>
          </w:tcPr>
          <w:p w14:paraId="3018A1E8" w14:textId="7F89EE20" w:rsidR="00E353B1" w:rsidRPr="002E1B78" w:rsidRDefault="00E353B1" w:rsidP="001A6CCA">
            <w:pPr>
              <w:pStyle w:val="ARIERTblBdy"/>
              <w:jc w:val="center"/>
              <w:rPr>
                <w:color w:val="FFFFFF"/>
              </w:rPr>
            </w:pPr>
            <w:r w:rsidRPr="002E1B78">
              <w:t>0.106</w:t>
            </w:r>
          </w:p>
        </w:tc>
        <w:tc>
          <w:tcPr>
            <w:tcW w:w="1433" w:type="dxa"/>
            <w:tcBorders>
              <w:top w:val="nil"/>
              <w:bottom w:val="single" w:sz="4" w:space="0" w:color="228591"/>
            </w:tcBorders>
          </w:tcPr>
          <w:p w14:paraId="3C0804F1" w14:textId="1EF8117E" w:rsidR="00E353B1" w:rsidRPr="002E1B78" w:rsidRDefault="00E353B1" w:rsidP="001A6CCA">
            <w:pPr>
              <w:pStyle w:val="ARIERTblBdy"/>
              <w:jc w:val="center"/>
              <w:rPr>
                <w:color w:val="FFFFFF"/>
              </w:rPr>
            </w:pPr>
            <w:r w:rsidRPr="002E1B78">
              <w:t>&lt;0.001</w:t>
            </w:r>
          </w:p>
        </w:tc>
      </w:tr>
    </w:tbl>
    <w:p w14:paraId="5926AE7F" w14:textId="77777777" w:rsidR="000B758D" w:rsidRDefault="000B758D" w:rsidP="000B758D">
      <w:pPr>
        <w:pStyle w:val="ARIERBody"/>
      </w:pPr>
    </w:p>
    <w:p w14:paraId="360EEF6C" w14:textId="7E5911EF" w:rsidR="009F1ED6" w:rsidRPr="001C1C98" w:rsidRDefault="00B87514" w:rsidP="001C1C98">
      <w:pPr>
        <w:pStyle w:val="Caption"/>
        <w:spacing w:after="0"/>
        <w:rPr>
          <w:bCs/>
          <w:color w:val="31849B" w:themeColor="accent5" w:themeShade="BF"/>
          <w:sz w:val="22"/>
        </w:rPr>
      </w:pPr>
      <w:bookmarkStart w:id="214" w:name="_Toc456786730"/>
      <w:r w:rsidRPr="001C1C98">
        <w:rPr>
          <w:bCs/>
          <w:color w:val="31849B" w:themeColor="accent5" w:themeShade="BF"/>
          <w:sz w:val="22"/>
        </w:rPr>
        <w:t xml:space="preserve">Table </w:t>
      </w:r>
      <w:r w:rsidR="00427270" w:rsidRPr="001C1C98">
        <w:rPr>
          <w:bCs/>
          <w:color w:val="31849B" w:themeColor="accent5" w:themeShade="BF"/>
          <w:sz w:val="22"/>
        </w:rPr>
        <w:t>A1</w:t>
      </w:r>
      <w:r w:rsidRPr="001C1C98">
        <w:rPr>
          <w:bCs/>
          <w:color w:val="31849B" w:themeColor="accent5" w:themeShade="BF"/>
          <w:sz w:val="22"/>
        </w:rPr>
        <w:t xml:space="preserve">.8. </w:t>
      </w:r>
      <w:r w:rsidR="00550363" w:rsidRPr="001C1C98">
        <w:rPr>
          <w:bCs/>
          <w:color w:val="31849B" w:themeColor="accent5" w:themeShade="BF"/>
          <w:sz w:val="22"/>
        </w:rPr>
        <w:t>Parameter estimates for the S</w:t>
      </w:r>
      <w:r w:rsidRPr="001C1C98">
        <w:rPr>
          <w:bCs/>
          <w:color w:val="31849B" w:themeColor="accent5" w:themeShade="BF"/>
          <w:sz w:val="22"/>
        </w:rPr>
        <w:t>hort</w:t>
      </w:r>
      <w:r w:rsidR="00550363" w:rsidRPr="001C1C98">
        <w:rPr>
          <w:bCs/>
          <w:color w:val="31849B" w:themeColor="accent5" w:themeShade="BF"/>
          <w:sz w:val="22"/>
        </w:rPr>
        <w:t>-</w:t>
      </w:r>
      <w:r w:rsidRPr="001C1C98">
        <w:rPr>
          <w:bCs/>
          <w:color w:val="31849B" w:themeColor="accent5" w:themeShade="BF"/>
          <w:sz w:val="22"/>
        </w:rPr>
        <w:t xml:space="preserve">beaked </w:t>
      </w:r>
      <w:r w:rsidR="00550363" w:rsidRPr="001C1C98">
        <w:rPr>
          <w:bCs/>
          <w:color w:val="31849B" w:themeColor="accent5" w:themeShade="BF"/>
          <w:sz w:val="22"/>
        </w:rPr>
        <w:t>E</w:t>
      </w:r>
      <w:r w:rsidRPr="001C1C98">
        <w:rPr>
          <w:bCs/>
          <w:color w:val="31849B" w:themeColor="accent5" w:themeShade="BF"/>
          <w:sz w:val="22"/>
        </w:rPr>
        <w:t>chidna (</w:t>
      </w:r>
      <w:proofErr w:type="spellStart"/>
      <w:r w:rsidRPr="001C1C98">
        <w:rPr>
          <w:bCs/>
          <w:color w:val="31849B" w:themeColor="accent5" w:themeShade="BF"/>
          <w:sz w:val="22"/>
        </w:rPr>
        <w:t>Tachyglossus</w:t>
      </w:r>
      <w:proofErr w:type="spellEnd"/>
      <w:r w:rsidRPr="001C1C98">
        <w:rPr>
          <w:bCs/>
          <w:color w:val="31849B" w:themeColor="accent5" w:themeShade="BF"/>
          <w:sz w:val="22"/>
        </w:rPr>
        <w:t xml:space="preserve"> </w:t>
      </w:r>
      <w:proofErr w:type="spellStart"/>
      <w:r w:rsidRPr="001C1C98">
        <w:rPr>
          <w:bCs/>
          <w:color w:val="31849B" w:themeColor="accent5" w:themeShade="BF"/>
          <w:sz w:val="22"/>
        </w:rPr>
        <w:t>aculeatus</w:t>
      </w:r>
      <w:proofErr w:type="spellEnd"/>
      <w:r w:rsidRPr="001C1C98">
        <w:rPr>
          <w:bCs/>
          <w:color w:val="31849B" w:themeColor="accent5" w:themeShade="BF"/>
          <w:sz w:val="22"/>
        </w:rPr>
        <w:t xml:space="preserve">) pre-burn </w:t>
      </w:r>
      <w:r w:rsidR="00430A26" w:rsidRPr="001C1C98">
        <w:rPr>
          <w:bCs/>
          <w:color w:val="31849B" w:themeColor="accent5" w:themeShade="BF"/>
          <w:sz w:val="22"/>
        </w:rPr>
        <w:t>single-season model</w:t>
      </w:r>
      <w:bookmarkEnd w:id="214"/>
    </w:p>
    <w:p w14:paraId="210A3DF0" w14:textId="5E1E4B1D" w:rsidR="00B87514" w:rsidRPr="002E1B78" w:rsidRDefault="00B87514" w:rsidP="002078AE">
      <w:pPr>
        <w:pStyle w:val="ARIERFigTabText"/>
      </w:pPr>
      <w:r w:rsidRPr="002E1B78">
        <w:t>Estimates in logit scale</w:t>
      </w:r>
      <w:r w:rsidR="001E2688">
        <w:t>.</w:t>
      </w:r>
    </w:p>
    <w:tbl>
      <w:tblPr>
        <w:tblW w:w="0" w:type="auto"/>
        <w:tblBorders>
          <w:bottom w:val="single" w:sz="4" w:space="0" w:color="228591"/>
          <w:insideH w:val="single" w:sz="4" w:space="0" w:color="228591"/>
        </w:tblBorders>
        <w:tblLayout w:type="fixed"/>
        <w:tblLook w:val="01E0" w:firstRow="1" w:lastRow="1" w:firstColumn="1" w:lastColumn="1" w:noHBand="0" w:noVBand="0"/>
      </w:tblPr>
      <w:tblGrid>
        <w:gridCol w:w="3936"/>
        <w:gridCol w:w="1417"/>
        <w:gridCol w:w="975"/>
        <w:gridCol w:w="1435"/>
      </w:tblGrid>
      <w:tr w:rsidR="00DB55A5" w:rsidRPr="002E1B78" w14:paraId="021F3DC1" w14:textId="77777777" w:rsidTr="001A6CCA">
        <w:tc>
          <w:tcPr>
            <w:tcW w:w="3936" w:type="dxa"/>
            <w:tcBorders>
              <w:bottom w:val="nil"/>
            </w:tcBorders>
            <w:shd w:val="clear" w:color="auto" w:fill="228591"/>
          </w:tcPr>
          <w:p w14:paraId="20F6ED4A" w14:textId="632F2012" w:rsidR="00E353B1" w:rsidRPr="002E1B78" w:rsidRDefault="00E353B1" w:rsidP="0065754B">
            <w:pPr>
              <w:pStyle w:val="TblHd"/>
              <w:rPr>
                <w:rFonts w:asciiTheme="minorHAnsi" w:hAnsiTheme="minorHAnsi"/>
                <w:b w:val="0"/>
                <w:color w:val="FFFFFF" w:themeColor="background1"/>
              </w:rPr>
            </w:pPr>
            <w:r w:rsidRPr="002E1B78">
              <w:rPr>
                <w:rFonts w:asciiTheme="minorHAnsi" w:hAnsiTheme="minorHAnsi"/>
                <w:b w:val="0"/>
                <w:color w:val="FFFFFF" w:themeColor="background1"/>
              </w:rPr>
              <w:t>Parameter</w:t>
            </w:r>
          </w:p>
        </w:tc>
        <w:tc>
          <w:tcPr>
            <w:tcW w:w="1417" w:type="dxa"/>
            <w:tcBorders>
              <w:bottom w:val="nil"/>
            </w:tcBorders>
            <w:shd w:val="clear" w:color="auto" w:fill="228591"/>
          </w:tcPr>
          <w:p w14:paraId="3BFA0633" w14:textId="4B9EDA96" w:rsidR="00E353B1" w:rsidRPr="002E1B78" w:rsidRDefault="00E353B1" w:rsidP="00580CF3">
            <w:pPr>
              <w:pStyle w:val="TblHd"/>
              <w:jc w:val="center"/>
              <w:rPr>
                <w:rFonts w:asciiTheme="minorHAnsi" w:hAnsiTheme="minorHAnsi"/>
                <w:b w:val="0"/>
                <w:color w:val="FFFFFF" w:themeColor="background1"/>
                <w:szCs w:val="22"/>
              </w:rPr>
            </w:pPr>
            <w:r w:rsidRPr="002E1B78">
              <w:rPr>
                <w:rFonts w:asciiTheme="minorHAnsi" w:hAnsiTheme="minorHAnsi"/>
                <w:b w:val="0"/>
                <w:color w:val="FFFFFF" w:themeColor="background1"/>
              </w:rPr>
              <w:t>Estimate</w:t>
            </w:r>
          </w:p>
        </w:tc>
        <w:tc>
          <w:tcPr>
            <w:tcW w:w="975" w:type="dxa"/>
            <w:tcBorders>
              <w:bottom w:val="nil"/>
            </w:tcBorders>
            <w:shd w:val="clear" w:color="auto" w:fill="228591"/>
          </w:tcPr>
          <w:p w14:paraId="01CCB5F6" w14:textId="04BB7DE8" w:rsidR="00E353B1" w:rsidRPr="002E1B78" w:rsidRDefault="00E353B1" w:rsidP="00580CF3">
            <w:pPr>
              <w:pStyle w:val="TblHd"/>
              <w:jc w:val="center"/>
              <w:rPr>
                <w:rFonts w:asciiTheme="minorHAnsi" w:hAnsiTheme="minorHAnsi"/>
                <w:b w:val="0"/>
                <w:color w:val="FFFFFF" w:themeColor="background1"/>
              </w:rPr>
            </w:pPr>
            <w:proofErr w:type="spellStart"/>
            <w:r w:rsidRPr="002E1B78">
              <w:rPr>
                <w:rFonts w:asciiTheme="minorHAnsi" w:hAnsiTheme="minorHAnsi"/>
                <w:b w:val="0"/>
                <w:color w:val="FFFFFF" w:themeColor="background1"/>
              </w:rPr>
              <w:t>s.e.</w:t>
            </w:r>
            <w:proofErr w:type="spellEnd"/>
          </w:p>
        </w:tc>
        <w:tc>
          <w:tcPr>
            <w:tcW w:w="1435" w:type="dxa"/>
            <w:tcBorders>
              <w:bottom w:val="nil"/>
            </w:tcBorders>
            <w:shd w:val="clear" w:color="auto" w:fill="228591"/>
          </w:tcPr>
          <w:p w14:paraId="256D5345" w14:textId="69DB8350" w:rsidR="00E353B1" w:rsidRPr="002E1B78" w:rsidRDefault="00E353B1" w:rsidP="00580CF3">
            <w:pPr>
              <w:pStyle w:val="TblHd"/>
              <w:jc w:val="center"/>
              <w:rPr>
                <w:rFonts w:asciiTheme="minorHAnsi" w:hAnsiTheme="minorHAnsi"/>
                <w:b w:val="0"/>
                <w:color w:val="FFFFFF" w:themeColor="background1"/>
              </w:rPr>
            </w:pPr>
            <w:r w:rsidRPr="002E1B78">
              <w:rPr>
                <w:rFonts w:asciiTheme="minorHAnsi" w:hAnsiTheme="minorHAnsi"/>
                <w:b w:val="0"/>
                <w:i/>
                <w:color w:val="FFFFFF" w:themeColor="background1"/>
              </w:rPr>
              <w:t>P-value</w:t>
            </w:r>
          </w:p>
        </w:tc>
      </w:tr>
      <w:tr w:rsidR="00DB55A5" w:rsidRPr="002E1B78" w14:paraId="2B4C06AA" w14:textId="77777777" w:rsidTr="001A6CCA">
        <w:tc>
          <w:tcPr>
            <w:tcW w:w="3936" w:type="dxa"/>
            <w:tcBorders>
              <w:top w:val="nil"/>
              <w:bottom w:val="nil"/>
            </w:tcBorders>
            <w:shd w:val="clear" w:color="auto" w:fill="auto"/>
          </w:tcPr>
          <w:p w14:paraId="5F66C322" w14:textId="545D1E62" w:rsidR="00E353B1" w:rsidRPr="002E1B78" w:rsidRDefault="00E353B1" w:rsidP="0065754B">
            <w:pPr>
              <w:pStyle w:val="TblBdy"/>
            </w:pPr>
            <w:r w:rsidRPr="002E1B78">
              <w:t>Occupancy</w:t>
            </w:r>
          </w:p>
        </w:tc>
        <w:tc>
          <w:tcPr>
            <w:tcW w:w="1417" w:type="dxa"/>
            <w:tcBorders>
              <w:top w:val="nil"/>
              <w:bottom w:val="nil"/>
            </w:tcBorders>
          </w:tcPr>
          <w:p w14:paraId="0458C5E6" w14:textId="67FF1BFF" w:rsidR="00E353B1" w:rsidRPr="002E1B78" w:rsidRDefault="00E353B1" w:rsidP="00580CF3">
            <w:pPr>
              <w:pStyle w:val="ARIERTblBdy"/>
              <w:jc w:val="center"/>
            </w:pPr>
            <w:r w:rsidRPr="002E1B78">
              <w:t>1.86</w:t>
            </w:r>
          </w:p>
        </w:tc>
        <w:tc>
          <w:tcPr>
            <w:tcW w:w="975" w:type="dxa"/>
            <w:tcBorders>
              <w:top w:val="nil"/>
              <w:bottom w:val="nil"/>
            </w:tcBorders>
          </w:tcPr>
          <w:p w14:paraId="5CACB429" w14:textId="393DA3D5" w:rsidR="00E353B1" w:rsidRPr="002E1B78" w:rsidRDefault="00E353B1" w:rsidP="00580CF3">
            <w:pPr>
              <w:pStyle w:val="ARIERTblBdy"/>
              <w:jc w:val="center"/>
            </w:pPr>
            <w:r w:rsidRPr="002E1B78">
              <w:t>1.44</w:t>
            </w:r>
          </w:p>
        </w:tc>
        <w:tc>
          <w:tcPr>
            <w:tcW w:w="1435" w:type="dxa"/>
            <w:tcBorders>
              <w:top w:val="nil"/>
              <w:bottom w:val="nil"/>
            </w:tcBorders>
          </w:tcPr>
          <w:p w14:paraId="68887E28" w14:textId="2C7E629B" w:rsidR="00E353B1" w:rsidRPr="002E1B78" w:rsidRDefault="00E353B1" w:rsidP="00580CF3">
            <w:pPr>
              <w:pStyle w:val="ARIERTblBdy"/>
              <w:jc w:val="center"/>
            </w:pPr>
            <w:r w:rsidRPr="002E1B78">
              <w:t>0.196</w:t>
            </w:r>
          </w:p>
        </w:tc>
      </w:tr>
      <w:tr w:rsidR="00DB55A5" w:rsidRPr="002E1B78" w14:paraId="08C0D5DC" w14:textId="77777777" w:rsidTr="001A6CCA">
        <w:tc>
          <w:tcPr>
            <w:tcW w:w="3936" w:type="dxa"/>
            <w:tcBorders>
              <w:top w:val="nil"/>
              <w:bottom w:val="single" w:sz="4" w:space="0" w:color="228591"/>
            </w:tcBorders>
            <w:shd w:val="clear" w:color="auto" w:fill="auto"/>
          </w:tcPr>
          <w:p w14:paraId="1EA8807A" w14:textId="2E10F599" w:rsidR="00E353B1" w:rsidRPr="002E1B78" w:rsidRDefault="00E353B1" w:rsidP="0065754B">
            <w:pPr>
              <w:pStyle w:val="TblBdy"/>
            </w:pPr>
            <w:r w:rsidRPr="002E1B78">
              <w:t>Detection</w:t>
            </w:r>
          </w:p>
        </w:tc>
        <w:tc>
          <w:tcPr>
            <w:tcW w:w="1417" w:type="dxa"/>
            <w:tcBorders>
              <w:top w:val="nil"/>
              <w:bottom w:val="single" w:sz="4" w:space="0" w:color="228591"/>
            </w:tcBorders>
          </w:tcPr>
          <w:p w14:paraId="41557E32" w14:textId="115F38A7" w:rsidR="00E353B1" w:rsidRPr="002E1B78" w:rsidRDefault="001E2688" w:rsidP="00580CF3">
            <w:pPr>
              <w:pStyle w:val="ARIERTblBdy"/>
              <w:jc w:val="center"/>
            </w:pPr>
            <w:r>
              <w:t>–</w:t>
            </w:r>
            <w:r w:rsidR="00E353B1" w:rsidRPr="002E1B78">
              <w:t>3.81</w:t>
            </w:r>
          </w:p>
        </w:tc>
        <w:tc>
          <w:tcPr>
            <w:tcW w:w="975" w:type="dxa"/>
            <w:tcBorders>
              <w:top w:val="nil"/>
              <w:bottom w:val="single" w:sz="4" w:space="0" w:color="228591"/>
            </w:tcBorders>
          </w:tcPr>
          <w:p w14:paraId="07D70EA6" w14:textId="4255ED61" w:rsidR="00E353B1" w:rsidRPr="002E1B78" w:rsidRDefault="00E353B1" w:rsidP="00580CF3">
            <w:pPr>
              <w:pStyle w:val="ARIERTblBdy"/>
              <w:jc w:val="center"/>
            </w:pPr>
            <w:r w:rsidRPr="002E1B78">
              <w:t>0.24</w:t>
            </w:r>
          </w:p>
        </w:tc>
        <w:tc>
          <w:tcPr>
            <w:tcW w:w="1435" w:type="dxa"/>
            <w:tcBorders>
              <w:top w:val="nil"/>
              <w:bottom w:val="single" w:sz="4" w:space="0" w:color="228591"/>
            </w:tcBorders>
          </w:tcPr>
          <w:p w14:paraId="6059988C" w14:textId="5B1F7437" w:rsidR="00E353B1" w:rsidRPr="002E1B78" w:rsidRDefault="00E353B1" w:rsidP="00580CF3">
            <w:pPr>
              <w:pStyle w:val="ARIERTblBdy"/>
              <w:jc w:val="center"/>
            </w:pPr>
            <w:r w:rsidRPr="002E1B78">
              <w:t>&lt;0.001</w:t>
            </w:r>
          </w:p>
        </w:tc>
      </w:tr>
    </w:tbl>
    <w:p w14:paraId="31DF5076" w14:textId="5D7BF85A" w:rsidR="000B758D" w:rsidRDefault="000B758D" w:rsidP="000B758D">
      <w:pPr>
        <w:pStyle w:val="ARIERCaption-Table"/>
        <w:rPr>
          <w:rFonts w:ascii="Calibri" w:hAnsi="Calibri"/>
          <w:b w:val="0"/>
          <w:bCs w:val="0"/>
          <w:color w:val="auto"/>
          <w:szCs w:val="24"/>
        </w:rPr>
      </w:pPr>
    </w:p>
    <w:p w14:paraId="1C796C68" w14:textId="58ECC19C" w:rsidR="009F1ED6" w:rsidRPr="001C1C98" w:rsidRDefault="000B758D" w:rsidP="001C1C98">
      <w:pPr>
        <w:pStyle w:val="Caption"/>
        <w:spacing w:after="0"/>
        <w:rPr>
          <w:bCs/>
          <w:color w:val="31849B" w:themeColor="accent5" w:themeShade="BF"/>
          <w:sz w:val="22"/>
        </w:rPr>
      </w:pPr>
      <w:r>
        <w:br w:type="page"/>
      </w:r>
      <w:bookmarkStart w:id="215" w:name="_Toc456786731"/>
      <w:r w:rsidR="00B87514" w:rsidRPr="001C1C98">
        <w:rPr>
          <w:bCs/>
          <w:color w:val="31849B" w:themeColor="accent5" w:themeShade="BF"/>
          <w:sz w:val="22"/>
        </w:rPr>
        <w:t xml:space="preserve">Table </w:t>
      </w:r>
      <w:r w:rsidR="00733680" w:rsidRPr="001C1C98">
        <w:rPr>
          <w:bCs/>
          <w:color w:val="31849B" w:themeColor="accent5" w:themeShade="BF"/>
          <w:sz w:val="22"/>
        </w:rPr>
        <w:t>A1</w:t>
      </w:r>
      <w:r w:rsidR="00B87514" w:rsidRPr="001C1C98">
        <w:rPr>
          <w:bCs/>
          <w:color w:val="31849B" w:themeColor="accent5" w:themeShade="BF"/>
          <w:sz w:val="22"/>
        </w:rPr>
        <w:t xml:space="preserve">.9. </w:t>
      </w:r>
      <w:r w:rsidR="00550363" w:rsidRPr="001C1C98">
        <w:rPr>
          <w:bCs/>
          <w:color w:val="31849B" w:themeColor="accent5" w:themeShade="BF"/>
          <w:sz w:val="22"/>
        </w:rPr>
        <w:t>Parameter estimates for the S</w:t>
      </w:r>
      <w:r w:rsidR="00B87514" w:rsidRPr="001C1C98">
        <w:rPr>
          <w:bCs/>
          <w:color w:val="31849B" w:themeColor="accent5" w:themeShade="BF"/>
          <w:sz w:val="22"/>
        </w:rPr>
        <w:t>hort</w:t>
      </w:r>
      <w:r w:rsidR="00550363" w:rsidRPr="001C1C98">
        <w:rPr>
          <w:bCs/>
          <w:color w:val="31849B" w:themeColor="accent5" w:themeShade="BF"/>
          <w:sz w:val="22"/>
        </w:rPr>
        <w:t>-</w:t>
      </w:r>
      <w:r w:rsidR="00B87514" w:rsidRPr="001C1C98">
        <w:rPr>
          <w:bCs/>
          <w:color w:val="31849B" w:themeColor="accent5" w:themeShade="BF"/>
          <w:sz w:val="22"/>
        </w:rPr>
        <w:t xml:space="preserve">beaked </w:t>
      </w:r>
      <w:r w:rsidR="00550363" w:rsidRPr="001C1C98">
        <w:rPr>
          <w:bCs/>
          <w:color w:val="31849B" w:themeColor="accent5" w:themeShade="BF"/>
          <w:sz w:val="22"/>
        </w:rPr>
        <w:t>E</w:t>
      </w:r>
      <w:r w:rsidR="00B87514" w:rsidRPr="001C1C98">
        <w:rPr>
          <w:bCs/>
          <w:color w:val="31849B" w:themeColor="accent5" w:themeShade="BF"/>
          <w:sz w:val="22"/>
        </w:rPr>
        <w:t>chidna (</w:t>
      </w:r>
      <w:proofErr w:type="spellStart"/>
      <w:r w:rsidR="00B87514" w:rsidRPr="001C1C98">
        <w:rPr>
          <w:bCs/>
          <w:color w:val="31849B" w:themeColor="accent5" w:themeShade="BF"/>
          <w:sz w:val="22"/>
        </w:rPr>
        <w:t>Tachyglossus</w:t>
      </w:r>
      <w:proofErr w:type="spellEnd"/>
      <w:r w:rsidR="00B87514" w:rsidRPr="001C1C98">
        <w:rPr>
          <w:bCs/>
          <w:color w:val="31849B" w:themeColor="accent5" w:themeShade="BF"/>
          <w:sz w:val="22"/>
        </w:rPr>
        <w:t xml:space="preserve"> </w:t>
      </w:r>
      <w:proofErr w:type="spellStart"/>
      <w:r w:rsidR="00B87514" w:rsidRPr="001C1C98">
        <w:rPr>
          <w:bCs/>
          <w:color w:val="31849B" w:themeColor="accent5" w:themeShade="BF"/>
          <w:sz w:val="22"/>
        </w:rPr>
        <w:t>aculeatus</w:t>
      </w:r>
      <w:proofErr w:type="spellEnd"/>
      <w:r w:rsidR="00B87514" w:rsidRPr="001C1C98">
        <w:rPr>
          <w:bCs/>
          <w:color w:val="31849B" w:themeColor="accent5" w:themeShade="BF"/>
          <w:sz w:val="22"/>
        </w:rPr>
        <w:t xml:space="preserve">) </w:t>
      </w:r>
      <w:r w:rsidR="00D64FAC">
        <w:rPr>
          <w:bCs/>
          <w:color w:val="31849B" w:themeColor="accent5" w:themeShade="BF"/>
          <w:sz w:val="22"/>
        </w:rPr>
        <w:t>post-burn</w:t>
      </w:r>
      <w:r w:rsidR="00B87514" w:rsidRPr="001C1C98">
        <w:rPr>
          <w:bCs/>
          <w:color w:val="31849B" w:themeColor="accent5" w:themeShade="BF"/>
          <w:sz w:val="22"/>
        </w:rPr>
        <w:t xml:space="preserve"> </w:t>
      </w:r>
      <w:proofErr w:type="spellStart"/>
      <w:r w:rsidR="00B87514" w:rsidRPr="001C1C98">
        <w:rPr>
          <w:bCs/>
          <w:color w:val="31849B" w:themeColor="accent5" w:themeShade="BF"/>
          <w:sz w:val="22"/>
        </w:rPr>
        <w:t>multi</w:t>
      </w:r>
      <w:r w:rsidR="007436FE" w:rsidRPr="001C1C98">
        <w:rPr>
          <w:bCs/>
          <w:color w:val="31849B" w:themeColor="accent5" w:themeShade="BF"/>
          <w:sz w:val="22"/>
        </w:rPr>
        <w:t>season</w:t>
      </w:r>
      <w:proofErr w:type="spellEnd"/>
      <w:r w:rsidR="00B87514" w:rsidRPr="001C1C98">
        <w:rPr>
          <w:bCs/>
          <w:color w:val="31849B" w:themeColor="accent5" w:themeShade="BF"/>
          <w:sz w:val="22"/>
        </w:rPr>
        <w:t xml:space="preserve"> model</w:t>
      </w:r>
      <w:bookmarkEnd w:id="215"/>
    </w:p>
    <w:p w14:paraId="5F1E8D9E" w14:textId="6CBA6FAA" w:rsidR="00B87514" w:rsidRPr="002E1B78" w:rsidRDefault="00B87514" w:rsidP="002078AE">
      <w:pPr>
        <w:pStyle w:val="ARIERFigTabText"/>
      </w:pPr>
      <w:r w:rsidRPr="002E1B78">
        <w:t>Estimates in logit scale</w:t>
      </w:r>
      <w:r w:rsidR="001E2688">
        <w:t>.</w:t>
      </w:r>
    </w:p>
    <w:tbl>
      <w:tblPr>
        <w:tblW w:w="0" w:type="auto"/>
        <w:tblBorders>
          <w:bottom w:val="single" w:sz="4" w:space="0" w:color="228591"/>
          <w:insideH w:val="single" w:sz="4" w:space="0" w:color="228591"/>
        </w:tblBorders>
        <w:tblLook w:val="01E0" w:firstRow="1" w:lastRow="1" w:firstColumn="1" w:lastColumn="1" w:noHBand="0" w:noVBand="0"/>
      </w:tblPr>
      <w:tblGrid>
        <w:gridCol w:w="3794"/>
        <w:gridCol w:w="1417"/>
        <w:gridCol w:w="1418"/>
        <w:gridCol w:w="1134"/>
      </w:tblGrid>
      <w:tr w:rsidR="00E353B1" w:rsidRPr="002E1B78" w14:paraId="519F3646" w14:textId="77777777" w:rsidTr="001A6CCA">
        <w:tc>
          <w:tcPr>
            <w:tcW w:w="3794" w:type="dxa"/>
            <w:tcBorders>
              <w:bottom w:val="nil"/>
            </w:tcBorders>
            <w:shd w:val="clear" w:color="auto" w:fill="228591"/>
          </w:tcPr>
          <w:p w14:paraId="322BBC91" w14:textId="19B8B75D" w:rsidR="00E353B1" w:rsidRPr="002E1B78" w:rsidRDefault="00E353B1" w:rsidP="0065754B">
            <w:pPr>
              <w:pStyle w:val="TblHd"/>
              <w:rPr>
                <w:rFonts w:asciiTheme="minorHAnsi" w:hAnsiTheme="minorHAnsi"/>
                <w:b w:val="0"/>
                <w:color w:val="FFFFFF" w:themeColor="background1"/>
              </w:rPr>
            </w:pPr>
            <w:r w:rsidRPr="002E1B78">
              <w:rPr>
                <w:rFonts w:asciiTheme="minorHAnsi" w:hAnsiTheme="minorHAnsi"/>
                <w:b w:val="0"/>
                <w:color w:val="FFFFFF" w:themeColor="background1"/>
              </w:rPr>
              <w:t>Parameter</w:t>
            </w:r>
          </w:p>
        </w:tc>
        <w:tc>
          <w:tcPr>
            <w:tcW w:w="1417" w:type="dxa"/>
            <w:tcBorders>
              <w:bottom w:val="nil"/>
            </w:tcBorders>
            <w:shd w:val="clear" w:color="auto" w:fill="228591"/>
          </w:tcPr>
          <w:p w14:paraId="52EDDC2B" w14:textId="0146EB75" w:rsidR="00E353B1" w:rsidRPr="002E1B78" w:rsidRDefault="00E353B1" w:rsidP="00580CF3">
            <w:pPr>
              <w:pStyle w:val="TblHd"/>
              <w:jc w:val="center"/>
              <w:rPr>
                <w:rFonts w:asciiTheme="minorHAnsi" w:hAnsiTheme="minorHAnsi"/>
                <w:b w:val="0"/>
                <w:color w:val="FFFFFF" w:themeColor="background1"/>
                <w:szCs w:val="22"/>
              </w:rPr>
            </w:pPr>
            <w:r w:rsidRPr="002E1B78">
              <w:rPr>
                <w:rFonts w:asciiTheme="minorHAnsi" w:hAnsiTheme="minorHAnsi"/>
                <w:b w:val="0"/>
                <w:color w:val="FFFFFF" w:themeColor="background1"/>
              </w:rPr>
              <w:t>Estimate</w:t>
            </w:r>
          </w:p>
        </w:tc>
        <w:tc>
          <w:tcPr>
            <w:tcW w:w="1418" w:type="dxa"/>
            <w:tcBorders>
              <w:bottom w:val="nil"/>
            </w:tcBorders>
            <w:shd w:val="clear" w:color="auto" w:fill="228591"/>
          </w:tcPr>
          <w:p w14:paraId="0A244121" w14:textId="22234C1C" w:rsidR="00E353B1" w:rsidRPr="002E1B78" w:rsidRDefault="00E353B1" w:rsidP="00580CF3">
            <w:pPr>
              <w:pStyle w:val="TblHd"/>
              <w:jc w:val="center"/>
              <w:rPr>
                <w:rFonts w:asciiTheme="minorHAnsi" w:hAnsiTheme="minorHAnsi"/>
                <w:b w:val="0"/>
                <w:color w:val="FFFFFF" w:themeColor="background1"/>
              </w:rPr>
            </w:pPr>
            <w:proofErr w:type="spellStart"/>
            <w:r w:rsidRPr="002E1B78">
              <w:rPr>
                <w:rFonts w:asciiTheme="minorHAnsi" w:hAnsiTheme="minorHAnsi"/>
                <w:b w:val="0"/>
                <w:color w:val="FFFFFF" w:themeColor="background1"/>
              </w:rPr>
              <w:t>s.e.</w:t>
            </w:r>
            <w:proofErr w:type="spellEnd"/>
          </w:p>
        </w:tc>
        <w:tc>
          <w:tcPr>
            <w:tcW w:w="1134" w:type="dxa"/>
            <w:tcBorders>
              <w:bottom w:val="nil"/>
            </w:tcBorders>
            <w:shd w:val="clear" w:color="auto" w:fill="228591"/>
          </w:tcPr>
          <w:p w14:paraId="2BE34ADC" w14:textId="06BE5504" w:rsidR="00E353B1" w:rsidRPr="002E1B78" w:rsidRDefault="00E353B1" w:rsidP="00580CF3">
            <w:pPr>
              <w:pStyle w:val="TblHd"/>
              <w:jc w:val="center"/>
              <w:rPr>
                <w:rFonts w:asciiTheme="minorHAnsi" w:hAnsiTheme="minorHAnsi"/>
                <w:b w:val="0"/>
                <w:i/>
                <w:color w:val="FFFFFF" w:themeColor="background1"/>
              </w:rPr>
            </w:pPr>
            <w:r w:rsidRPr="002E1B78">
              <w:rPr>
                <w:rFonts w:asciiTheme="minorHAnsi" w:hAnsiTheme="minorHAnsi"/>
                <w:b w:val="0"/>
                <w:i/>
                <w:color w:val="FFFFFF" w:themeColor="background1"/>
              </w:rPr>
              <w:t>P-value</w:t>
            </w:r>
          </w:p>
        </w:tc>
      </w:tr>
      <w:tr w:rsidR="00E353B1" w:rsidRPr="002E1B78" w14:paraId="5E2D9E62" w14:textId="77777777" w:rsidTr="001A6CCA">
        <w:tc>
          <w:tcPr>
            <w:tcW w:w="3794" w:type="dxa"/>
            <w:tcBorders>
              <w:top w:val="nil"/>
              <w:bottom w:val="nil"/>
            </w:tcBorders>
            <w:shd w:val="clear" w:color="auto" w:fill="auto"/>
          </w:tcPr>
          <w:p w14:paraId="63F1F052" w14:textId="682D7ED4" w:rsidR="00E353B1" w:rsidRPr="002E1B78" w:rsidRDefault="00E353B1" w:rsidP="000B758D">
            <w:pPr>
              <w:pStyle w:val="TblBdy"/>
            </w:pPr>
            <w:r w:rsidRPr="002E1B78">
              <w:t xml:space="preserve">Initial </w:t>
            </w:r>
            <w:r w:rsidR="000B758D">
              <w:t>o</w:t>
            </w:r>
            <w:r w:rsidR="000B758D" w:rsidRPr="002E1B78">
              <w:t xml:space="preserve">ccupancy </w:t>
            </w:r>
            <w:r w:rsidRPr="002E1B78">
              <w:t>(</w:t>
            </w:r>
            <w:r w:rsidR="00976F88" w:rsidRPr="002E1B78">
              <w:t>intercept</w:t>
            </w:r>
            <w:r w:rsidRPr="002E1B78">
              <w:t>)</w:t>
            </w:r>
          </w:p>
        </w:tc>
        <w:tc>
          <w:tcPr>
            <w:tcW w:w="1417" w:type="dxa"/>
            <w:tcBorders>
              <w:top w:val="nil"/>
              <w:bottom w:val="nil"/>
            </w:tcBorders>
          </w:tcPr>
          <w:p w14:paraId="539D7246" w14:textId="346766CE" w:rsidR="00E353B1" w:rsidRPr="002E1B78" w:rsidRDefault="000B758D" w:rsidP="00580CF3">
            <w:pPr>
              <w:pStyle w:val="ARIERTblBdy"/>
              <w:jc w:val="center"/>
            </w:pPr>
            <w:r>
              <w:t>–</w:t>
            </w:r>
            <w:r w:rsidR="00E353B1" w:rsidRPr="002E1B78">
              <w:t>2.23</w:t>
            </w:r>
          </w:p>
        </w:tc>
        <w:tc>
          <w:tcPr>
            <w:tcW w:w="1418" w:type="dxa"/>
            <w:tcBorders>
              <w:top w:val="nil"/>
              <w:bottom w:val="nil"/>
            </w:tcBorders>
          </w:tcPr>
          <w:p w14:paraId="5A35C444" w14:textId="64C4C492" w:rsidR="00E353B1" w:rsidRPr="002E1B78" w:rsidRDefault="00E353B1" w:rsidP="00580CF3">
            <w:pPr>
              <w:pStyle w:val="ARIERTblBdy"/>
              <w:jc w:val="center"/>
            </w:pPr>
            <w:r w:rsidRPr="002E1B78">
              <w:t>0.547</w:t>
            </w:r>
          </w:p>
        </w:tc>
        <w:tc>
          <w:tcPr>
            <w:tcW w:w="1134" w:type="dxa"/>
            <w:tcBorders>
              <w:top w:val="nil"/>
              <w:bottom w:val="nil"/>
            </w:tcBorders>
          </w:tcPr>
          <w:p w14:paraId="5BB74090" w14:textId="3F014F3F" w:rsidR="00E353B1" w:rsidRPr="002E1B78" w:rsidRDefault="00E353B1" w:rsidP="00580CF3">
            <w:pPr>
              <w:pStyle w:val="ARIERTblBdy"/>
              <w:jc w:val="center"/>
            </w:pPr>
            <w:r w:rsidRPr="002E1B78">
              <w:t>&lt;0.001</w:t>
            </w:r>
          </w:p>
        </w:tc>
      </w:tr>
      <w:tr w:rsidR="00E353B1" w:rsidRPr="002E1B78" w14:paraId="3380ED51" w14:textId="77777777" w:rsidTr="001A6CCA">
        <w:tc>
          <w:tcPr>
            <w:tcW w:w="3794" w:type="dxa"/>
            <w:tcBorders>
              <w:top w:val="nil"/>
              <w:bottom w:val="nil"/>
            </w:tcBorders>
            <w:shd w:val="clear" w:color="auto" w:fill="auto"/>
          </w:tcPr>
          <w:p w14:paraId="1721F763" w14:textId="7DDFB3DD" w:rsidR="00E353B1" w:rsidRPr="002E1B78" w:rsidRDefault="00E353B1" w:rsidP="000B758D">
            <w:pPr>
              <w:pStyle w:val="TblBdy"/>
            </w:pPr>
            <w:r w:rsidRPr="002E1B78">
              <w:t xml:space="preserve">Initial </w:t>
            </w:r>
            <w:r w:rsidR="000B758D">
              <w:t>o</w:t>
            </w:r>
            <w:r w:rsidR="000B758D" w:rsidRPr="002E1B78">
              <w:t xml:space="preserve">ccupancy </w:t>
            </w:r>
            <w:r w:rsidRPr="002E1B78">
              <w:t>(add if unburnt)</w:t>
            </w:r>
          </w:p>
        </w:tc>
        <w:tc>
          <w:tcPr>
            <w:tcW w:w="1417" w:type="dxa"/>
            <w:tcBorders>
              <w:top w:val="nil"/>
              <w:bottom w:val="nil"/>
            </w:tcBorders>
          </w:tcPr>
          <w:p w14:paraId="0D1C4604" w14:textId="0B6052D1" w:rsidR="00E353B1" w:rsidRPr="002E1B78" w:rsidRDefault="00E353B1" w:rsidP="00580CF3">
            <w:pPr>
              <w:pStyle w:val="ARIERTblBdy"/>
              <w:jc w:val="center"/>
            </w:pPr>
            <w:r w:rsidRPr="002E1B78">
              <w:t>1.99</w:t>
            </w:r>
          </w:p>
        </w:tc>
        <w:tc>
          <w:tcPr>
            <w:tcW w:w="1418" w:type="dxa"/>
            <w:tcBorders>
              <w:top w:val="nil"/>
              <w:bottom w:val="nil"/>
            </w:tcBorders>
          </w:tcPr>
          <w:p w14:paraId="10B6D203" w14:textId="3D21E728" w:rsidR="00E353B1" w:rsidRPr="002E1B78" w:rsidRDefault="00E353B1" w:rsidP="00580CF3">
            <w:pPr>
              <w:pStyle w:val="ARIERTblBdy"/>
              <w:jc w:val="center"/>
            </w:pPr>
            <w:r w:rsidRPr="002E1B78">
              <w:t>0.844</w:t>
            </w:r>
          </w:p>
        </w:tc>
        <w:tc>
          <w:tcPr>
            <w:tcW w:w="1134" w:type="dxa"/>
            <w:tcBorders>
              <w:top w:val="nil"/>
              <w:bottom w:val="nil"/>
            </w:tcBorders>
          </w:tcPr>
          <w:p w14:paraId="50A3664D" w14:textId="1E9714E4" w:rsidR="00E353B1" w:rsidRPr="002E1B78" w:rsidRDefault="00E353B1" w:rsidP="00580CF3">
            <w:pPr>
              <w:pStyle w:val="ARIERTblBdy"/>
              <w:jc w:val="center"/>
            </w:pPr>
            <w:r w:rsidRPr="002E1B78">
              <w:t>0.019</w:t>
            </w:r>
          </w:p>
        </w:tc>
      </w:tr>
      <w:tr w:rsidR="00E353B1" w:rsidRPr="002E1B78" w14:paraId="5471635B" w14:textId="77777777" w:rsidTr="001A6CCA">
        <w:tc>
          <w:tcPr>
            <w:tcW w:w="3794" w:type="dxa"/>
            <w:tcBorders>
              <w:top w:val="nil"/>
              <w:bottom w:val="nil"/>
            </w:tcBorders>
            <w:shd w:val="clear" w:color="auto" w:fill="auto"/>
          </w:tcPr>
          <w:p w14:paraId="741D01CE" w14:textId="419D02C8" w:rsidR="00E353B1" w:rsidRPr="002E1B78" w:rsidRDefault="00E353B1" w:rsidP="00976F88">
            <w:pPr>
              <w:pStyle w:val="TblBdy"/>
            </w:pPr>
            <w:r w:rsidRPr="002E1B78">
              <w:t>Local colonisation (</w:t>
            </w:r>
            <w:r w:rsidR="00976F88" w:rsidRPr="002E1B78">
              <w:t>intercept</w:t>
            </w:r>
            <w:r w:rsidRPr="002E1B78">
              <w:t>)</w:t>
            </w:r>
          </w:p>
        </w:tc>
        <w:tc>
          <w:tcPr>
            <w:tcW w:w="1417" w:type="dxa"/>
            <w:tcBorders>
              <w:top w:val="nil"/>
              <w:bottom w:val="nil"/>
            </w:tcBorders>
          </w:tcPr>
          <w:p w14:paraId="17DB43AF" w14:textId="0A042CFC" w:rsidR="00E353B1" w:rsidRPr="002E1B78" w:rsidRDefault="000B758D" w:rsidP="00580CF3">
            <w:pPr>
              <w:pStyle w:val="ARIERTblBdy"/>
              <w:jc w:val="center"/>
            </w:pPr>
            <w:r>
              <w:t>–</w:t>
            </w:r>
            <w:r w:rsidR="00E353B1" w:rsidRPr="002E1B78">
              <w:t>1.30</w:t>
            </w:r>
          </w:p>
        </w:tc>
        <w:tc>
          <w:tcPr>
            <w:tcW w:w="1418" w:type="dxa"/>
            <w:tcBorders>
              <w:top w:val="nil"/>
              <w:bottom w:val="nil"/>
            </w:tcBorders>
          </w:tcPr>
          <w:p w14:paraId="51C05030" w14:textId="05F90B68" w:rsidR="00E353B1" w:rsidRPr="002E1B78" w:rsidRDefault="00E353B1" w:rsidP="00580CF3">
            <w:pPr>
              <w:pStyle w:val="ARIERTblBdy"/>
              <w:jc w:val="center"/>
            </w:pPr>
            <w:r w:rsidRPr="002E1B78">
              <w:t>0.433</w:t>
            </w:r>
          </w:p>
        </w:tc>
        <w:tc>
          <w:tcPr>
            <w:tcW w:w="1134" w:type="dxa"/>
            <w:tcBorders>
              <w:top w:val="nil"/>
              <w:bottom w:val="nil"/>
            </w:tcBorders>
          </w:tcPr>
          <w:p w14:paraId="59D12371" w14:textId="671B9D55" w:rsidR="00E353B1" w:rsidRPr="002E1B78" w:rsidRDefault="00E353B1" w:rsidP="00580CF3">
            <w:pPr>
              <w:pStyle w:val="ARIERTblBdy"/>
              <w:jc w:val="center"/>
            </w:pPr>
            <w:r w:rsidRPr="002E1B78">
              <w:t>0.003</w:t>
            </w:r>
          </w:p>
        </w:tc>
      </w:tr>
      <w:tr w:rsidR="00E353B1" w:rsidRPr="002E1B78" w14:paraId="7DAA9633" w14:textId="77777777" w:rsidTr="001A6CCA">
        <w:tc>
          <w:tcPr>
            <w:tcW w:w="3794" w:type="dxa"/>
            <w:tcBorders>
              <w:top w:val="nil"/>
              <w:bottom w:val="nil"/>
            </w:tcBorders>
            <w:shd w:val="clear" w:color="auto" w:fill="auto"/>
          </w:tcPr>
          <w:p w14:paraId="1CFD6AD5" w14:textId="3C127336" w:rsidR="00E353B1" w:rsidRPr="002E1B78" w:rsidRDefault="00E353B1" w:rsidP="0065754B">
            <w:pPr>
              <w:pStyle w:val="TblBdy"/>
            </w:pPr>
            <w:r w:rsidRPr="002E1B78">
              <w:t>Local colonisation (add if Hotspur)</w:t>
            </w:r>
          </w:p>
        </w:tc>
        <w:tc>
          <w:tcPr>
            <w:tcW w:w="1417" w:type="dxa"/>
            <w:tcBorders>
              <w:top w:val="nil"/>
              <w:bottom w:val="nil"/>
            </w:tcBorders>
          </w:tcPr>
          <w:p w14:paraId="40F83FE0" w14:textId="5D3E7139" w:rsidR="00E353B1" w:rsidRPr="002E1B78" w:rsidRDefault="000B758D" w:rsidP="00580CF3">
            <w:pPr>
              <w:pStyle w:val="ARIERTblBdy"/>
              <w:jc w:val="center"/>
            </w:pPr>
            <w:r>
              <w:t>–</w:t>
            </w:r>
            <w:r w:rsidR="00E353B1" w:rsidRPr="002E1B78">
              <w:t>1.52</w:t>
            </w:r>
          </w:p>
        </w:tc>
        <w:tc>
          <w:tcPr>
            <w:tcW w:w="1418" w:type="dxa"/>
            <w:tcBorders>
              <w:top w:val="nil"/>
              <w:bottom w:val="nil"/>
            </w:tcBorders>
          </w:tcPr>
          <w:p w14:paraId="0EB74DB1" w14:textId="35436FBE" w:rsidR="00E353B1" w:rsidRPr="002E1B78" w:rsidRDefault="001A6CCA" w:rsidP="00580CF3">
            <w:pPr>
              <w:pStyle w:val="ARIERTblBdy"/>
              <w:jc w:val="center"/>
            </w:pPr>
            <w:r>
              <w:t>0.800</w:t>
            </w:r>
          </w:p>
        </w:tc>
        <w:tc>
          <w:tcPr>
            <w:tcW w:w="1134" w:type="dxa"/>
            <w:tcBorders>
              <w:top w:val="nil"/>
              <w:bottom w:val="nil"/>
            </w:tcBorders>
          </w:tcPr>
          <w:p w14:paraId="292C468F" w14:textId="0EFF27E5" w:rsidR="00E353B1" w:rsidRPr="002E1B78" w:rsidRDefault="00E353B1" w:rsidP="00580CF3">
            <w:pPr>
              <w:pStyle w:val="ARIERTblBdy"/>
              <w:jc w:val="center"/>
            </w:pPr>
            <w:r w:rsidRPr="002E1B78">
              <w:t>0.061</w:t>
            </w:r>
          </w:p>
        </w:tc>
      </w:tr>
      <w:tr w:rsidR="00E353B1" w:rsidRPr="002E1B78" w14:paraId="0B549980" w14:textId="77777777" w:rsidTr="001A6CCA">
        <w:tc>
          <w:tcPr>
            <w:tcW w:w="3794" w:type="dxa"/>
            <w:tcBorders>
              <w:top w:val="nil"/>
              <w:bottom w:val="nil"/>
            </w:tcBorders>
            <w:shd w:val="clear" w:color="auto" w:fill="auto"/>
          </w:tcPr>
          <w:p w14:paraId="1451255B" w14:textId="3544012C" w:rsidR="00E353B1" w:rsidRPr="002E1B78" w:rsidRDefault="00E353B1" w:rsidP="0065754B">
            <w:pPr>
              <w:pStyle w:val="TblBdy"/>
            </w:pPr>
            <w:r w:rsidRPr="002E1B78">
              <w:t>Local extinction</w:t>
            </w:r>
          </w:p>
        </w:tc>
        <w:tc>
          <w:tcPr>
            <w:tcW w:w="1417" w:type="dxa"/>
            <w:tcBorders>
              <w:top w:val="nil"/>
              <w:bottom w:val="nil"/>
            </w:tcBorders>
          </w:tcPr>
          <w:p w14:paraId="0812CD3C" w14:textId="3F8A81F5" w:rsidR="00E353B1" w:rsidRPr="002E1B78" w:rsidRDefault="000B758D" w:rsidP="00580CF3">
            <w:pPr>
              <w:pStyle w:val="ARIERTblBdy"/>
              <w:jc w:val="center"/>
            </w:pPr>
            <w:r>
              <w:t>–</w:t>
            </w:r>
            <w:r w:rsidR="00E353B1" w:rsidRPr="002E1B78">
              <w:t>0.33</w:t>
            </w:r>
          </w:p>
        </w:tc>
        <w:tc>
          <w:tcPr>
            <w:tcW w:w="1418" w:type="dxa"/>
            <w:tcBorders>
              <w:top w:val="nil"/>
              <w:bottom w:val="nil"/>
            </w:tcBorders>
          </w:tcPr>
          <w:p w14:paraId="54581A9D" w14:textId="21ED9C1A" w:rsidR="00E353B1" w:rsidRPr="002E1B78" w:rsidRDefault="00E353B1" w:rsidP="00580CF3">
            <w:pPr>
              <w:pStyle w:val="ARIERTblBdy"/>
              <w:jc w:val="center"/>
            </w:pPr>
            <w:r w:rsidRPr="002E1B78">
              <w:t>0.700</w:t>
            </w:r>
          </w:p>
        </w:tc>
        <w:tc>
          <w:tcPr>
            <w:tcW w:w="1134" w:type="dxa"/>
            <w:tcBorders>
              <w:top w:val="nil"/>
              <w:bottom w:val="nil"/>
            </w:tcBorders>
          </w:tcPr>
          <w:p w14:paraId="5301CC21" w14:textId="5C9F4B17" w:rsidR="00E353B1" w:rsidRPr="002E1B78" w:rsidRDefault="00E353B1" w:rsidP="00580CF3">
            <w:pPr>
              <w:pStyle w:val="ARIERTblBdy"/>
              <w:jc w:val="center"/>
            </w:pPr>
            <w:r w:rsidRPr="002E1B78">
              <w:t>0.637</w:t>
            </w:r>
          </w:p>
        </w:tc>
      </w:tr>
      <w:tr w:rsidR="00E353B1" w:rsidRPr="002E1B78" w14:paraId="7F57126B" w14:textId="77777777" w:rsidTr="001A6CCA">
        <w:tc>
          <w:tcPr>
            <w:tcW w:w="3794" w:type="dxa"/>
            <w:tcBorders>
              <w:top w:val="nil"/>
              <w:bottom w:val="nil"/>
            </w:tcBorders>
            <w:shd w:val="clear" w:color="auto" w:fill="auto"/>
          </w:tcPr>
          <w:p w14:paraId="47916944" w14:textId="796614F4" w:rsidR="00E353B1" w:rsidRPr="002E1B78" w:rsidRDefault="00E353B1" w:rsidP="00976F88">
            <w:pPr>
              <w:pStyle w:val="TblBdy"/>
            </w:pPr>
            <w:r w:rsidRPr="002E1B78">
              <w:t>Detection (</w:t>
            </w:r>
            <w:r w:rsidR="00976F88" w:rsidRPr="002E1B78">
              <w:t>intercept</w:t>
            </w:r>
            <w:r w:rsidRPr="002E1B78">
              <w:t>)</w:t>
            </w:r>
          </w:p>
        </w:tc>
        <w:tc>
          <w:tcPr>
            <w:tcW w:w="1417" w:type="dxa"/>
            <w:tcBorders>
              <w:top w:val="nil"/>
              <w:bottom w:val="nil"/>
            </w:tcBorders>
          </w:tcPr>
          <w:p w14:paraId="30801E29" w14:textId="772293CD" w:rsidR="00E353B1" w:rsidRPr="002E1B78" w:rsidRDefault="000B758D" w:rsidP="00580CF3">
            <w:pPr>
              <w:pStyle w:val="ARIERTblBdy"/>
              <w:jc w:val="center"/>
            </w:pPr>
            <w:r>
              <w:t>–</w:t>
            </w:r>
            <w:r w:rsidR="00E353B1" w:rsidRPr="002E1B78">
              <w:t>3.31</w:t>
            </w:r>
          </w:p>
        </w:tc>
        <w:tc>
          <w:tcPr>
            <w:tcW w:w="1418" w:type="dxa"/>
            <w:tcBorders>
              <w:top w:val="nil"/>
              <w:bottom w:val="nil"/>
            </w:tcBorders>
          </w:tcPr>
          <w:p w14:paraId="3E11D72C" w14:textId="210FA650" w:rsidR="00E353B1" w:rsidRPr="002E1B78" w:rsidRDefault="00E353B1" w:rsidP="00580CF3">
            <w:pPr>
              <w:pStyle w:val="ARIERTblBdy"/>
              <w:jc w:val="center"/>
            </w:pPr>
            <w:r w:rsidRPr="002E1B78">
              <w:t>0.220</w:t>
            </w:r>
          </w:p>
        </w:tc>
        <w:tc>
          <w:tcPr>
            <w:tcW w:w="1134" w:type="dxa"/>
            <w:tcBorders>
              <w:top w:val="nil"/>
              <w:bottom w:val="nil"/>
            </w:tcBorders>
          </w:tcPr>
          <w:p w14:paraId="4D788960" w14:textId="7A1C4549" w:rsidR="00E353B1" w:rsidRPr="002E1B78" w:rsidRDefault="00E353B1" w:rsidP="00580CF3">
            <w:pPr>
              <w:pStyle w:val="ARIERTblBdy"/>
              <w:jc w:val="center"/>
            </w:pPr>
            <w:r w:rsidRPr="002E1B78">
              <w:t>&lt;0.001</w:t>
            </w:r>
          </w:p>
        </w:tc>
      </w:tr>
      <w:tr w:rsidR="00E353B1" w:rsidRPr="002E1B78" w14:paraId="7D0BED31" w14:textId="77777777" w:rsidTr="001A6CCA">
        <w:tc>
          <w:tcPr>
            <w:tcW w:w="3794" w:type="dxa"/>
            <w:tcBorders>
              <w:top w:val="nil"/>
              <w:bottom w:val="single" w:sz="4" w:space="0" w:color="228591"/>
            </w:tcBorders>
            <w:shd w:val="clear" w:color="auto" w:fill="auto"/>
          </w:tcPr>
          <w:p w14:paraId="4A6AA1D5" w14:textId="381A04EC" w:rsidR="00E353B1" w:rsidRPr="002E1B78" w:rsidRDefault="00E353B1" w:rsidP="0065754B">
            <w:pPr>
              <w:pStyle w:val="TblBdy"/>
            </w:pPr>
            <w:r w:rsidRPr="002E1B78">
              <w:t>Detection (add if fox detected)</w:t>
            </w:r>
          </w:p>
        </w:tc>
        <w:tc>
          <w:tcPr>
            <w:tcW w:w="1417" w:type="dxa"/>
            <w:tcBorders>
              <w:top w:val="nil"/>
              <w:bottom w:val="single" w:sz="4" w:space="0" w:color="228591"/>
            </w:tcBorders>
          </w:tcPr>
          <w:p w14:paraId="77CF5818" w14:textId="048D2021" w:rsidR="00E353B1" w:rsidRPr="002E1B78" w:rsidRDefault="000B758D" w:rsidP="00580CF3">
            <w:pPr>
              <w:pStyle w:val="ARIERTblBdy"/>
              <w:jc w:val="center"/>
            </w:pPr>
            <w:r>
              <w:t>–</w:t>
            </w:r>
            <w:r w:rsidR="00E353B1" w:rsidRPr="002E1B78">
              <w:t>1.14</w:t>
            </w:r>
          </w:p>
        </w:tc>
        <w:tc>
          <w:tcPr>
            <w:tcW w:w="1418" w:type="dxa"/>
            <w:tcBorders>
              <w:top w:val="nil"/>
              <w:bottom w:val="single" w:sz="4" w:space="0" w:color="228591"/>
            </w:tcBorders>
          </w:tcPr>
          <w:p w14:paraId="68738A40" w14:textId="0904B59B" w:rsidR="00E353B1" w:rsidRPr="002E1B78" w:rsidRDefault="00E353B1" w:rsidP="00580CF3">
            <w:pPr>
              <w:pStyle w:val="ARIERTblBdy"/>
              <w:jc w:val="center"/>
            </w:pPr>
            <w:r w:rsidRPr="002E1B78">
              <w:t>0.436</w:t>
            </w:r>
          </w:p>
        </w:tc>
        <w:tc>
          <w:tcPr>
            <w:tcW w:w="1134" w:type="dxa"/>
            <w:tcBorders>
              <w:top w:val="nil"/>
              <w:bottom w:val="single" w:sz="4" w:space="0" w:color="228591"/>
            </w:tcBorders>
          </w:tcPr>
          <w:p w14:paraId="338BAB11" w14:textId="640CD9F6" w:rsidR="00E353B1" w:rsidRPr="002E1B78" w:rsidRDefault="00E353B1" w:rsidP="00580CF3">
            <w:pPr>
              <w:pStyle w:val="ARIERTblBdy"/>
              <w:jc w:val="center"/>
            </w:pPr>
            <w:r w:rsidRPr="002E1B78">
              <w:t>0.009</w:t>
            </w:r>
          </w:p>
        </w:tc>
      </w:tr>
    </w:tbl>
    <w:p w14:paraId="2DE82A59" w14:textId="77777777" w:rsidR="00E353B1" w:rsidRPr="002E1B78" w:rsidRDefault="00E353B1" w:rsidP="00B87514"/>
    <w:p w14:paraId="3480DC4F" w14:textId="24C97F27" w:rsidR="00285093" w:rsidRDefault="00E353B1" w:rsidP="001A6CCA">
      <w:pPr>
        <w:pStyle w:val="ARIERHB"/>
      </w:pPr>
      <w:r w:rsidRPr="0094774B">
        <w:br w:type="page"/>
      </w:r>
      <w:bookmarkStart w:id="216" w:name="_Toc460419686"/>
      <w:bookmarkStart w:id="217" w:name="_Toc436906763"/>
      <w:r w:rsidR="00285093">
        <w:t xml:space="preserve">Appendix </w:t>
      </w:r>
      <w:r w:rsidR="006D2C36">
        <w:t>4</w:t>
      </w:r>
      <w:r w:rsidR="00285093" w:rsidRPr="002E1B78">
        <w:t xml:space="preserve">. Details of foxes captured </w:t>
      </w:r>
      <w:r w:rsidR="00FD0CC6">
        <w:t xml:space="preserve">and tracked </w:t>
      </w:r>
      <w:r w:rsidR="00285093">
        <w:t xml:space="preserve">at </w:t>
      </w:r>
      <w:proofErr w:type="spellStart"/>
      <w:r w:rsidR="00285093">
        <w:t>Annya</w:t>
      </w:r>
      <w:proofErr w:type="spellEnd"/>
      <w:r w:rsidR="00285093">
        <w:t xml:space="preserve"> in August</w:t>
      </w:r>
      <w:r w:rsidR="00A279FB">
        <w:t>–</w:t>
      </w:r>
      <w:r w:rsidR="00285093">
        <w:t>November 2</w:t>
      </w:r>
      <w:r w:rsidR="00285093" w:rsidRPr="002E1B78">
        <w:t>014</w:t>
      </w:r>
      <w:bookmarkEnd w:id="216"/>
    </w:p>
    <w:p w14:paraId="7A2B61DF" w14:textId="77777777" w:rsidR="00A279FB" w:rsidRDefault="00A279FB" w:rsidP="000B758D">
      <w:pPr>
        <w:pStyle w:val="ARIERCaption-Table"/>
      </w:pPr>
    </w:p>
    <w:p w14:paraId="2BCE65FB" w14:textId="548DDE4F" w:rsidR="00A279FB" w:rsidRPr="001C1C98" w:rsidRDefault="00A279FB" w:rsidP="001C1C98">
      <w:pPr>
        <w:pStyle w:val="Caption"/>
        <w:spacing w:after="0"/>
        <w:rPr>
          <w:bCs/>
          <w:color w:val="31849B" w:themeColor="accent5" w:themeShade="BF"/>
          <w:sz w:val="22"/>
        </w:rPr>
      </w:pPr>
      <w:bookmarkStart w:id="218" w:name="_Toc456786733"/>
      <w:r w:rsidRPr="001C1C98">
        <w:rPr>
          <w:bCs/>
          <w:color w:val="31849B" w:themeColor="accent5" w:themeShade="BF"/>
          <w:sz w:val="22"/>
        </w:rPr>
        <w:t>Table A</w:t>
      </w:r>
      <w:r w:rsidR="00FD0CC6" w:rsidRPr="001C1C98">
        <w:rPr>
          <w:bCs/>
          <w:color w:val="31849B" w:themeColor="accent5" w:themeShade="BF"/>
          <w:sz w:val="22"/>
        </w:rPr>
        <w:t>2</w:t>
      </w:r>
      <w:r w:rsidRPr="001C1C98">
        <w:rPr>
          <w:bCs/>
          <w:color w:val="31849B" w:themeColor="accent5" w:themeShade="BF"/>
          <w:sz w:val="22"/>
        </w:rPr>
        <w:t xml:space="preserve">.1. Details of foxes captured at </w:t>
      </w:r>
      <w:proofErr w:type="spellStart"/>
      <w:r w:rsidRPr="001C1C98">
        <w:rPr>
          <w:bCs/>
          <w:color w:val="31849B" w:themeColor="accent5" w:themeShade="BF"/>
          <w:sz w:val="22"/>
        </w:rPr>
        <w:t>Annya</w:t>
      </w:r>
      <w:proofErr w:type="spellEnd"/>
      <w:r w:rsidRPr="001C1C98">
        <w:rPr>
          <w:bCs/>
          <w:color w:val="31849B" w:themeColor="accent5" w:themeShade="BF"/>
          <w:sz w:val="22"/>
        </w:rPr>
        <w:t xml:space="preserve"> in August–November 2014</w:t>
      </w:r>
      <w:bookmarkEnd w:id="218"/>
    </w:p>
    <w:tbl>
      <w:tblPr>
        <w:tblW w:w="5000" w:type="pct"/>
        <w:tblBorders>
          <w:bottom w:val="single" w:sz="4" w:space="0" w:color="228591"/>
          <w:insideH w:val="single" w:sz="4" w:space="0" w:color="228591"/>
        </w:tblBorders>
        <w:tblLook w:val="01E0" w:firstRow="1" w:lastRow="1" w:firstColumn="1" w:lastColumn="1" w:noHBand="0" w:noVBand="0"/>
      </w:tblPr>
      <w:tblGrid>
        <w:gridCol w:w="1999"/>
        <w:gridCol w:w="1652"/>
        <w:gridCol w:w="853"/>
        <w:gridCol w:w="1417"/>
        <w:gridCol w:w="3934"/>
      </w:tblGrid>
      <w:tr w:rsidR="00285093" w:rsidRPr="002E1B78" w14:paraId="7D8C2CFA" w14:textId="77777777" w:rsidTr="001A6CCA">
        <w:tc>
          <w:tcPr>
            <w:tcW w:w="1014" w:type="pct"/>
            <w:tcBorders>
              <w:bottom w:val="nil"/>
            </w:tcBorders>
            <w:shd w:val="clear" w:color="auto" w:fill="228591"/>
          </w:tcPr>
          <w:p w14:paraId="4E90A2D5" w14:textId="6ECD74C6" w:rsidR="00285093" w:rsidRPr="002E1B78" w:rsidRDefault="00FD0CC6" w:rsidP="001A6CCA">
            <w:pPr>
              <w:pStyle w:val="TblHd"/>
              <w:jc w:val="center"/>
              <w:rPr>
                <w:rFonts w:asciiTheme="minorHAnsi" w:hAnsiTheme="minorHAnsi"/>
                <w:b w:val="0"/>
                <w:color w:val="FFFFFF" w:themeColor="background1"/>
              </w:rPr>
            </w:pPr>
            <w:r>
              <w:rPr>
                <w:rFonts w:asciiTheme="minorHAnsi" w:hAnsiTheme="minorHAnsi"/>
                <w:b w:val="0"/>
                <w:color w:val="FFFFFF" w:themeColor="background1"/>
              </w:rPr>
              <w:t>Fox ID</w:t>
            </w:r>
          </w:p>
        </w:tc>
        <w:tc>
          <w:tcPr>
            <w:tcW w:w="838" w:type="pct"/>
            <w:tcBorders>
              <w:bottom w:val="nil"/>
            </w:tcBorders>
            <w:shd w:val="clear" w:color="auto" w:fill="228591"/>
          </w:tcPr>
          <w:p w14:paraId="1DC3A0F2" w14:textId="77777777" w:rsidR="00285093" w:rsidRPr="002E1B78" w:rsidRDefault="00285093" w:rsidP="0096711A">
            <w:pPr>
              <w:pStyle w:val="TblHd"/>
              <w:jc w:val="center"/>
              <w:rPr>
                <w:rFonts w:asciiTheme="minorHAnsi" w:hAnsiTheme="minorHAnsi"/>
                <w:b w:val="0"/>
                <w:color w:val="FFFFFF" w:themeColor="background1"/>
                <w:szCs w:val="22"/>
              </w:rPr>
            </w:pPr>
            <w:r w:rsidRPr="002E1B78">
              <w:rPr>
                <w:rFonts w:asciiTheme="minorHAnsi" w:hAnsiTheme="minorHAnsi"/>
                <w:b w:val="0"/>
                <w:color w:val="FFFFFF" w:themeColor="background1"/>
              </w:rPr>
              <w:t>Date captured</w:t>
            </w:r>
          </w:p>
        </w:tc>
        <w:tc>
          <w:tcPr>
            <w:tcW w:w="433" w:type="pct"/>
            <w:tcBorders>
              <w:bottom w:val="nil"/>
            </w:tcBorders>
            <w:shd w:val="clear" w:color="auto" w:fill="228591"/>
          </w:tcPr>
          <w:p w14:paraId="7502160A" w14:textId="77777777" w:rsidR="00285093" w:rsidRPr="002E1B78" w:rsidRDefault="00285093" w:rsidP="0096711A">
            <w:pPr>
              <w:pStyle w:val="TblHd"/>
              <w:jc w:val="center"/>
              <w:rPr>
                <w:rFonts w:asciiTheme="minorHAnsi" w:hAnsiTheme="minorHAnsi"/>
                <w:b w:val="0"/>
                <w:color w:val="FFFFFF" w:themeColor="background1"/>
              </w:rPr>
            </w:pPr>
            <w:r w:rsidRPr="002E1B78">
              <w:rPr>
                <w:rFonts w:asciiTheme="minorHAnsi" w:hAnsiTheme="minorHAnsi"/>
                <w:b w:val="0"/>
                <w:color w:val="FFFFFF" w:themeColor="background1"/>
              </w:rPr>
              <w:t>Sex</w:t>
            </w:r>
          </w:p>
        </w:tc>
        <w:tc>
          <w:tcPr>
            <w:tcW w:w="719" w:type="pct"/>
            <w:tcBorders>
              <w:bottom w:val="nil"/>
            </w:tcBorders>
            <w:shd w:val="clear" w:color="auto" w:fill="228591"/>
          </w:tcPr>
          <w:p w14:paraId="6C146B53" w14:textId="77777777" w:rsidR="00285093" w:rsidRPr="002E1B78" w:rsidRDefault="00285093" w:rsidP="0096711A">
            <w:pPr>
              <w:pStyle w:val="TblHd"/>
              <w:jc w:val="center"/>
              <w:rPr>
                <w:rFonts w:asciiTheme="minorHAnsi" w:hAnsiTheme="minorHAnsi"/>
                <w:b w:val="0"/>
                <w:color w:val="FFFFFF" w:themeColor="background1"/>
              </w:rPr>
            </w:pPr>
            <w:r w:rsidRPr="002E1B78">
              <w:rPr>
                <w:rFonts w:asciiTheme="minorHAnsi" w:hAnsiTheme="minorHAnsi"/>
                <w:b w:val="0"/>
                <w:color w:val="FFFFFF" w:themeColor="background1"/>
              </w:rPr>
              <w:t>Weight (kg)</w:t>
            </w:r>
          </w:p>
        </w:tc>
        <w:tc>
          <w:tcPr>
            <w:tcW w:w="1996" w:type="pct"/>
            <w:tcBorders>
              <w:bottom w:val="nil"/>
            </w:tcBorders>
            <w:shd w:val="clear" w:color="auto" w:fill="228591"/>
          </w:tcPr>
          <w:p w14:paraId="66664C5B" w14:textId="77777777" w:rsidR="00285093" w:rsidRPr="002E1B78" w:rsidRDefault="00285093" w:rsidP="001A6CCA">
            <w:pPr>
              <w:pStyle w:val="TblHd"/>
              <w:jc w:val="center"/>
              <w:rPr>
                <w:rFonts w:asciiTheme="minorHAnsi" w:hAnsiTheme="minorHAnsi"/>
                <w:b w:val="0"/>
                <w:color w:val="FFFFFF" w:themeColor="background1"/>
              </w:rPr>
            </w:pPr>
            <w:r w:rsidRPr="002E1B78">
              <w:rPr>
                <w:rFonts w:asciiTheme="minorHAnsi" w:hAnsiTheme="minorHAnsi"/>
                <w:b w:val="0"/>
                <w:color w:val="FFFFFF" w:themeColor="background1"/>
              </w:rPr>
              <w:t>Notes</w:t>
            </w:r>
          </w:p>
        </w:tc>
      </w:tr>
      <w:tr w:rsidR="00285093" w:rsidRPr="002E1B78" w14:paraId="53F65FF9" w14:textId="77777777" w:rsidTr="001A6CCA">
        <w:tc>
          <w:tcPr>
            <w:tcW w:w="1014" w:type="pct"/>
            <w:tcBorders>
              <w:top w:val="nil"/>
              <w:bottom w:val="single" w:sz="4" w:space="0" w:color="31849B" w:themeColor="accent5" w:themeShade="BF"/>
            </w:tcBorders>
            <w:shd w:val="clear" w:color="auto" w:fill="auto"/>
            <w:vAlign w:val="bottom"/>
          </w:tcPr>
          <w:p w14:paraId="05A65E92" w14:textId="5B05B8E7" w:rsidR="00285093" w:rsidRPr="002E1B78" w:rsidRDefault="00285093" w:rsidP="001A6CCA">
            <w:pPr>
              <w:pStyle w:val="TblBdy"/>
              <w:jc w:val="center"/>
              <w:rPr>
                <w:color w:val="FFFFFF"/>
              </w:rPr>
            </w:pPr>
            <w:r w:rsidRPr="002E1B78">
              <w:t>4160</w:t>
            </w:r>
          </w:p>
        </w:tc>
        <w:tc>
          <w:tcPr>
            <w:tcW w:w="838" w:type="pct"/>
            <w:tcBorders>
              <w:top w:val="nil"/>
              <w:bottom w:val="single" w:sz="4" w:space="0" w:color="31849B" w:themeColor="accent5" w:themeShade="BF"/>
            </w:tcBorders>
            <w:vAlign w:val="bottom"/>
          </w:tcPr>
          <w:p w14:paraId="5A86C228" w14:textId="77777777" w:rsidR="00285093" w:rsidRPr="002E1B78" w:rsidRDefault="00285093" w:rsidP="0096711A">
            <w:pPr>
              <w:pStyle w:val="ARIERTblBdy"/>
              <w:jc w:val="center"/>
            </w:pPr>
            <w:r w:rsidRPr="002E1B78">
              <w:t>22/08/2014</w:t>
            </w:r>
          </w:p>
        </w:tc>
        <w:tc>
          <w:tcPr>
            <w:tcW w:w="433" w:type="pct"/>
            <w:tcBorders>
              <w:top w:val="nil"/>
              <w:bottom w:val="single" w:sz="4" w:space="0" w:color="31849B" w:themeColor="accent5" w:themeShade="BF"/>
            </w:tcBorders>
            <w:vAlign w:val="bottom"/>
          </w:tcPr>
          <w:p w14:paraId="7ED35E6E" w14:textId="77777777" w:rsidR="00285093" w:rsidRPr="002E1B78" w:rsidRDefault="00285093" w:rsidP="0096711A">
            <w:pPr>
              <w:pStyle w:val="ARIERTblBdy"/>
              <w:jc w:val="center"/>
            </w:pPr>
            <w:r w:rsidRPr="002E1B78">
              <w:t>F</w:t>
            </w:r>
          </w:p>
        </w:tc>
        <w:tc>
          <w:tcPr>
            <w:tcW w:w="719" w:type="pct"/>
            <w:tcBorders>
              <w:top w:val="nil"/>
              <w:bottom w:val="single" w:sz="4" w:space="0" w:color="31849B" w:themeColor="accent5" w:themeShade="BF"/>
            </w:tcBorders>
            <w:vAlign w:val="bottom"/>
          </w:tcPr>
          <w:p w14:paraId="0DDAA35E" w14:textId="77777777" w:rsidR="00285093" w:rsidRPr="002E1B78" w:rsidRDefault="00285093" w:rsidP="0096711A">
            <w:pPr>
              <w:pStyle w:val="ARIERTblBdy"/>
              <w:jc w:val="center"/>
            </w:pPr>
            <w:r w:rsidRPr="002E1B78">
              <w:t>4.0</w:t>
            </w:r>
          </w:p>
        </w:tc>
        <w:tc>
          <w:tcPr>
            <w:tcW w:w="1996" w:type="pct"/>
            <w:tcBorders>
              <w:top w:val="nil"/>
              <w:bottom w:val="single" w:sz="4" w:space="0" w:color="31849B" w:themeColor="accent5" w:themeShade="BF"/>
            </w:tcBorders>
            <w:vAlign w:val="bottom"/>
          </w:tcPr>
          <w:p w14:paraId="17B9F4F0" w14:textId="77777777" w:rsidR="00285093" w:rsidRPr="002E1B78" w:rsidRDefault="00285093" w:rsidP="001A6CCA">
            <w:pPr>
              <w:pStyle w:val="ARIERTblBdy"/>
              <w:jc w:val="center"/>
              <w:rPr>
                <w:color w:val="FFFFFF"/>
              </w:rPr>
            </w:pPr>
            <w:r w:rsidRPr="002E1B78">
              <w:t>Retrieved</w:t>
            </w:r>
          </w:p>
        </w:tc>
      </w:tr>
      <w:tr w:rsidR="00285093" w:rsidRPr="002E1B78" w14:paraId="64D63A86" w14:textId="77777777" w:rsidTr="001A6CCA">
        <w:tc>
          <w:tcPr>
            <w:tcW w:w="1014" w:type="pct"/>
            <w:tcBorders>
              <w:top w:val="single" w:sz="4" w:space="0" w:color="31849B" w:themeColor="accent5" w:themeShade="BF"/>
              <w:bottom w:val="single" w:sz="4" w:space="0" w:color="31849B" w:themeColor="accent5" w:themeShade="BF"/>
            </w:tcBorders>
            <w:shd w:val="clear" w:color="auto" w:fill="auto"/>
            <w:vAlign w:val="bottom"/>
          </w:tcPr>
          <w:p w14:paraId="2DCCA38F" w14:textId="05936231" w:rsidR="00285093" w:rsidRPr="002E1B78" w:rsidRDefault="00285093" w:rsidP="001A6CCA">
            <w:pPr>
              <w:pStyle w:val="TblBdy"/>
              <w:jc w:val="center"/>
              <w:rPr>
                <w:color w:val="FFFFFF"/>
              </w:rPr>
            </w:pPr>
            <w:r w:rsidRPr="002E1B78">
              <w:t>4400</w:t>
            </w:r>
          </w:p>
        </w:tc>
        <w:tc>
          <w:tcPr>
            <w:tcW w:w="838" w:type="pct"/>
            <w:tcBorders>
              <w:top w:val="single" w:sz="4" w:space="0" w:color="31849B" w:themeColor="accent5" w:themeShade="BF"/>
              <w:bottom w:val="single" w:sz="4" w:space="0" w:color="31849B" w:themeColor="accent5" w:themeShade="BF"/>
            </w:tcBorders>
            <w:vAlign w:val="bottom"/>
          </w:tcPr>
          <w:p w14:paraId="1EAB5F19" w14:textId="77777777" w:rsidR="00285093" w:rsidRPr="002E1B78" w:rsidRDefault="00285093" w:rsidP="0096711A">
            <w:pPr>
              <w:pStyle w:val="ARIERTblBdy"/>
              <w:jc w:val="center"/>
            </w:pPr>
            <w:r w:rsidRPr="002E1B78">
              <w:t>18/09/2014</w:t>
            </w:r>
          </w:p>
        </w:tc>
        <w:tc>
          <w:tcPr>
            <w:tcW w:w="433" w:type="pct"/>
            <w:tcBorders>
              <w:top w:val="single" w:sz="4" w:space="0" w:color="31849B" w:themeColor="accent5" w:themeShade="BF"/>
              <w:bottom w:val="single" w:sz="4" w:space="0" w:color="31849B" w:themeColor="accent5" w:themeShade="BF"/>
            </w:tcBorders>
            <w:vAlign w:val="bottom"/>
          </w:tcPr>
          <w:p w14:paraId="2F6BF3C3" w14:textId="77777777" w:rsidR="00285093" w:rsidRPr="002E1B78" w:rsidRDefault="00285093" w:rsidP="0096711A">
            <w:pPr>
              <w:pStyle w:val="ARIERTblBdy"/>
              <w:jc w:val="center"/>
            </w:pPr>
            <w:r w:rsidRPr="002E1B78">
              <w:t>F</w:t>
            </w:r>
          </w:p>
        </w:tc>
        <w:tc>
          <w:tcPr>
            <w:tcW w:w="719" w:type="pct"/>
            <w:tcBorders>
              <w:top w:val="single" w:sz="4" w:space="0" w:color="31849B" w:themeColor="accent5" w:themeShade="BF"/>
              <w:bottom w:val="single" w:sz="4" w:space="0" w:color="31849B" w:themeColor="accent5" w:themeShade="BF"/>
            </w:tcBorders>
            <w:vAlign w:val="bottom"/>
          </w:tcPr>
          <w:p w14:paraId="5B7343B9" w14:textId="77777777" w:rsidR="00285093" w:rsidRPr="002E1B78" w:rsidRDefault="00285093" w:rsidP="0096711A">
            <w:pPr>
              <w:pStyle w:val="ARIERTblBdy"/>
              <w:jc w:val="center"/>
            </w:pPr>
            <w:r w:rsidRPr="002E1B78">
              <w:t>5.0</w:t>
            </w:r>
          </w:p>
        </w:tc>
        <w:tc>
          <w:tcPr>
            <w:tcW w:w="1996" w:type="pct"/>
            <w:tcBorders>
              <w:top w:val="single" w:sz="4" w:space="0" w:color="31849B" w:themeColor="accent5" w:themeShade="BF"/>
              <w:bottom w:val="single" w:sz="4" w:space="0" w:color="31849B" w:themeColor="accent5" w:themeShade="BF"/>
            </w:tcBorders>
            <w:vAlign w:val="bottom"/>
          </w:tcPr>
          <w:p w14:paraId="6FF9FFC6" w14:textId="77777777" w:rsidR="00285093" w:rsidRPr="002E1B78" w:rsidRDefault="00285093" w:rsidP="001A6CCA">
            <w:pPr>
              <w:pStyle w:val="ARIERTblBdy"/>
              <w:jc w:val="center"/>
              <w:rPr>
                <w:color w:val="FFFFFF"/>
              </w:rPr>
            </w:pPr>
            <w:r w:rsidRPr="002E1B78">
              <w:t>Retrieved</w:t>
            </w:r>
          </w:p>
        </w:tc>
      </w:tr>
      <w:tr w:rsidR="00285093" w:rsidRPr="002E1B78" w14:paraId="10B278FD" w14:textId="77777777" w:rsidTr="001A6CCA">
        <w:tc>
          <w:tcPr>
            <w:tcW w:w="1014" w:type="pct"/>
            <w:tcBorders>
              <w:top w:val="single" w:sz="4" w:space="0" w:color="31849B" w:themeColor="accent5" w:themeShade="BF"/>
              <w:bottom w:val="single" w:sz="4" w:space="0" w:color="31849B" w:themeColor="accent5" w:themeShade="BF"/>
            </w:tcBorders>
            <w:shd w:val="clear" w:color="auto" w:fill="auto"/>
            <w:vAlign w:val="bottom"/>
          </w:tcPr>
          <w:p w14:paraId="09902097" w14:textId="022AB757" w:rsidR="00285093" w:rsidRPr="002E1B78" w:rsidRDefault="00285093" w:rsidP="001A6CCA">
            <w:pPr>
              <w:pStyle w:val="TblBdy"/>
              <w:jc w:val="center"/>
              <w:rPr>
                <w:color w:val="FFFFFF"/>
              </w:rPr>
            </w:pPr>
            <w:r w:rsidRPr="002E1B78">
              <w:t>4590</w:t>
            </w:r>
          </w:p>
        </w:tc>
        <w:tc>
          <w:tcPr>
            <w:tcW w:w="838" w:type="pct"/>
            <w:tcBorders>
              <w:top w:val="single" w:sz="4" w:space="0" w:color="31849B" w:themeColor="accent5" w:themeShade="BF"/>
              <w:bottom w:val="single" w:sz="4" w:space="0" w:color="31849B" w:themeColor="accent5" w:themeShade="BF"/>
            </w:tcBorders>
            <w:vAlign w:val="bottom"/>
          </w:tcPr>
          <w:p w14:paraId="793F08A2" w14:textId="77777777" w:rsidR="00285093" w:rsidRPr="002E1B78" w:rsidRDefault="00285093" w:rsidP="0096711A">
            <w:pPr>
              <w:pStyle w:val="ARIERTblBdy"/>
              <w:jc w:val="center"/>
            </w:pPr>
            <w:r w:rsidRPr="002E1B78">
              <w:t>16/09/2014</w:t>
            </w:r>
          </w:p>
        </w:tc>
        <w:tc>
          <w:tcPr>
            <w:tcW w:w="433" w:type="pct"/>
            <w:tcBorders>
              <w:top w:val="single" w:sz="4" w:space="0" w:color="31849B" w:themeColor="accent5" w:themeShade="BF"/>
              <w:bottom w:val="single" w:sz="4" w:space="0" w:color="31849B" w:themeColor="accent5" w:themeShade="BF"/>
            </w:tcBorders>
            <w:vAlign w:val="bottom"/>
          </w:tcPr>
          <w:p w14:paraId="023B2F82" w14:textId="77777777" w:rsidR="00285093" w:rsidRPr="002E1B78" w:rsidRDefault="00285093" w:rsidP="0096711A">
            <w:pPr>
              <w:pStyle w:val="ARIERTblBdy"/>
              <w:jc w:val="center"/>
            </w:pPr>
            <w:r w:rsidRPr="002E1B78">
              <w:t>M</w:t>
            </w:r>
          </w:p>
        </w:tc>
        <w:tc>
          <w:tcPr>
            <w:tcW w:w="719" w:type="pct"/>
            <w:tcBorders>
              <w:top w:val="single" w:sz="4" w:space="0" w:color="31849B" w:themeColor="accent5" w:themeShade="BF"/>
              <w:bottom w:val="single" w:sz="4" w:space="0" w:color="31849B" w:themeColor="accent5" w:themeShade="BF"/>
            </w:tcBorders>
            <w:vAlign w:val="bottom"/>
          </w:tcPr>
          <w:p w14:paraId="339A3D0F" w14:textId="77777777" w:rsidR="00285093" w:rsidRPr="002E1B78" w:rsidRDefault="00285093" w:rsidP="0096711A">
            <w:pPr>
              <w:pStyle w:val="ARIERTblBdy"/>
              <w:jc w:val="center"/>
            </w:pPr>
            <w:r w:rsidRPr="002E1B78">
              <w:t>4.0</w:t>
            </w:r>
          </w:p>
        </w:tc>
        <w:tc>
          <w:tcPr>
            <w:tcW w:w="1996" w:type="pct"/>
            <w:tcBorders>
              <w:top w:val="single" w:sz="4" w:space="0" w:color="31849B" w:themeColor="accent5" w:themeShade="BF"/>
              <w:bottom w:val="single" w:sz="4" w:space="0" w:color="31849B" w:themeColor="accent5" w:themeShade="BF"/>
            </w:tcBorders>
            <w:vAlign w:val="bottom"/>
          </w:tcPr>
          <w:p w14:paraId="3F253015" w14:textId="77777777" w:rsidR="00285093" w:rsidRPr="002E1B78" w:rsidRDefault="00285093" w:rsidP="001A6CCA">
            <w:pPr>
              <w:pStyle w:val="ARIERTblBdy"/>
              <w:jc w:val="center"/>
              <w:rPr>
                <w:color w:val="FFFFFF"/>
              </w:rPr>
            </w:pPr>
            <w:r w:rsidRPr="002E1B78">
              <w:t>Retrieved</w:t>
            </w:r>
          </w:p>
        </w:tc>
      </w:tr>
      <w:tr w:rsidR="00285093" w:rsidRPr="002E1B78" w14:paraId="6074BE94" w14:textId="77777777" w:rsidTr="001A6CCA">
        <w:tc>
          <w:tcPr>
            <w:tcW w:w="1014" w:type="pct"/>
            <w:tcBorders>
              <w:top w:val="single" w:sz="4" w:space="0" w:color="31849B" w:themeColor="accent5" w:themeShade="BF"/>
              <w:bottom w:val="single" w:sz="4" w:space="0" w:color="31849B" w:themeColor="accent5" w:themeShade="BF"/>
            </w:tcBorders>
            <w:shd w:val="clear" w:color="auto" w:fill="auto"/>
            <w:vAlign w:val="bottom"/>
          </w:tcPr>
          <w:p w14:paraId="29D82FD8" w14:textId="3BC8274C" w:rsidR="00285093" w:rsidRPr="002E1B78" w:rsidRDefault="00285093" w:rsidP="001A6CCA">
            <w:pPr>
              <w:pStyle w:val="TblBdy"/>
              <w:jc w:val="center"/>
              <w:rPr>
                <w:color w:val="FFFFFF"/>
              </w:rPr>
            </w:pPr>
            <w:r w:rsidRPr="002E1B78">
              <w:t>4780</w:t>
            </w:r>
          </w:p>
        </w:tc>
        <w:tc>
          <w:tcPr>
            <w:tcW w:w="838" w:type="pct"/>
            <w:tcBorders>
              <w:top w:val="single" w:sz="4" w:space="0" w:color="31849B" w:themeColor="accent5" w:themeShade="BF"/>
              <w:bottom w:val="single" w:sz="4" w:space="0" w:color="31849B" w:themeColor="accent5" w:themeShade="BF"/>
            </w:tcBorders>
            <w:vAlign w:val="bottom"/>
          </w:tcPr>
          <w:p w14:paraId="65B03234" w14:textId="77777777" w:rsidR="00285093" w:rsidRPr="002E1B78" w:rsidRDefault="00285093" w:rsidP="0096711A">
            <w:pPr>
              <w:pStyle w:val="ARIERTblBdy"/>
              <w:jc w:val="center"/>
            </w:pPr>
            <w:r w:rsidRPr="002E1B78">
              <w:t xml:space="preserve"> 5/09/2014</w:t>
            </w:r>
          </w:p>
        </w:tc>
        <w:tc>
          <w:tcPr>
            <w:tcW w:w="433" w:type="pct"/>
            <w:tcBorders>
              <w:top w:val="single" w:sz="4" w:space="0" w:color="31849B" w:themeColor="accent5" w:themeShade="BF"/>
              <w:bottom w:val="single" w:sz="4" w:space="0" w:color="31849B" w:themeColor="accent5" w:themeShade="BF"/>
            </w:tcBorders>
            <w:vAlign w:val="bottom"/>
          </w:tcPr>
          <w:p w14:paraId="3382F2B2" w14:textId="77777777" w:rsidR="00285093" w:rsidRPr="002E1B78" w:rsidRDefault="00285093" w:rsidP="0096711A">
            <w:pPr>
              <w:pStyle w:val="ARIERTblBdy"/>
              <w:jc w:val="center"/>
            </w:pPr>
            <w:r w:rsidRPr="002E1B78">
              <w:t>F</w:t>
            </w:r>
          </w:p>
        </w:tc>
        <w:tc>
          <w:tcPr>
            <w:tcW w:w="719" w:type="pct"/>
            <w:tcBorders>
              <w:top w:val="single" w:sz="4" w:space="0" w:color="31849B" w:themeColor="accent5" w:themeShade="BF"/>
              <w:bottom w:val="single" w:sz="4" w:space="0" w:color="31849B" w:themeColor="accent5" w:themeShade="BF"/>
            </w:tcBorders>
            <w:vAlign w:val="bottom"/>
          </w:tcPr>
          <w:p w14:paraId="41A56F87" w14:textId="77777777" w:rsidR="00285093" w:rsidRPr="002E1B78" w:rsidRDefault="00285093" w:rsidP="0096711A">
            <w:pPr>
              <w:pStyle w:val="ARIERTblBdy"/>
              <w:jc w:val="center"/>
            </w:pPr>
            <w:r w:rsidRPr="002E1B78">
              <w:t>3.0</w:t>
            </w:r>
          </w:p>
        </w:tc>
        <w:tc>
          <w:tcPr>
            <w:tcW w:w="1996" w:type="pct"/>
            <w:tcBorders>
              <w:top w:val="single" w:sz="4" w:space="0" w:color="31849B" w:themeColor="accent5" w:themeShade="BF"/>
              <w:bottom w:val="single" w:sz="4" w:space="0" w:color="31849B" w:themeColor="accent5" w:themeShade="BF"/>
            </w:tcBorders>
            <w:vAlign w:val="bottom"/>
          </w:tcPr>
          <w:p w14:paraId="02B47838" w14:textId="77777777" w:rsidR="00285093" w:rsidRPr="002E1B78" w:rsidRDefault="00285093" w:rsidP="001A6CCA">
            <w:pPr>
              <w:pStyle w:val="ARIERTblBdy"/>
              <w:jc w:val="center"/>
              <w:rPr>
                <w:color w:val="FFFFFF"/>
              </w:rPr>
            </w:pPr>
            <w:r w:rsidRPr="002E1B78">
              <w:t>Retrieved</w:t>
            </w:r>
          </w:p>
        </w:tc>
      </w:tr>
      <w:tr w:rsidR="00285093" w:rsidRPr="002E1B78" w14:paraId="435348AA" w14:textId="77777777" w:rsidTr="001A6CCA">
        <w:tc>
          <w:tcPr>
            <w:tcW w:w="1014" w:type="pct"/>
            <w:tcBorders>
              <w:top w:val="single" w:sz="4" w:space="0" w:color="31849B" w:themeColor="accent5" w:themeShade="BF"/>
              <w:bottom w:val="single" w:sz="4" w:space="0" w:color="31849B" w:themeColor="accent5" w:themeShade="BF"/>
            </w:tcBorders>
            <w:shd w:val="clear" w:color="auto" w:fill="auto"/>
            <w:vAlign w:val="bottom"/>
          </w:tcPr>
          <w:p w14:paraId="79C0237C" w14:textId="08986C47" w:rsidR="00285093" w:rsidRPr="002E1B78" w:rsidRDefault="00285093" w:rsidP="001A6CCA">
            <w:pPr>
              <w:pStyle w:val="TblBdy"/>
              <w:jc w:val="center"/>
              <w:rPr>
                <w:color w:val="FFFFFF"/>
              </w:rPr>
            </w:pPr>
            <w:r w:rsidRPr="002E1B78">
              <w:t>5000</w:t>
            </w:r>
          </w:p>
        </w:tc>
        <w:tc>
          <w:tcPr>
            <w:tcW w:w="838" w:type="pct"/>
            <w:tcBorders>
              <w:top w:val="single" w:sz="4" w:space="0" w:color="31849B" w:themeColor="accent5" w:themeShade="BF"/>
              <w:bottom w:val="single" w:sz="4" w:space="0" w:color="31849B" w:themeColor="accent5" w:themeShade="BF"/>
            </w:tcBorders>
            <w:vAlign w:val="bottom"/>
          </w:tcPr>
          <w:p w14:paraId="5B1E3638" w14:textId="77777777" w:rsidR="00285093" w:rsidRPr="002E1B78" w:rsidRDefault="00285093" w:rsidP="0096711A">
            <w:pPr>
              <w:pStyle w:val="ARIERTblBdy"/>
              <w:jc w:val="center"/>
            </w:pPr>
            <w:r w:rsidRPr="002E1B78">
              <w:t>26/11/2014</w:t>
            </w:r>
          </w:p>
        </w:tc>
        <w:tc>
          <w:tcPr>
            <w:tcW w:w="433" w:type="pct"/>
            <w:tcBorders>
              <w:top w:val="single" w:sz="4" w:space="0" w:color="31849B" w:themeColor="accent5" w:themeShade="BF"/>
              <w:bottom w:val="single" w:sz="4" w:space="0" w:color="31849B" w:themeColor="accent5" w:themeShade="BF"/>
            </w:tcBorders>
            <w:vAlign w:val="bottom"/>
          </w:tcPr>
          <w:p w14:paraId="3112EB05" w14:textId="77777777" w:rsidR="00285093" w:rsidRPr="002E1B78" w:rsidRDefault="00285093" w:rsidP="0096711A">
            <w:pPr>
              <w:pStyle w:val="ARIERTblBdy"/>
              <w:jc w:val="center"/>
            </w:pPr>
            <w:r w:rsidRPr="002E1B78">
              <w:t>F</w:t>
            </w:r>
          </w:p>
        </w:tc>
        <w:tc>
          <w:tcPr>
            <w:tcW w:w="719" w:type="pct"/>
            <w:tcBorders>
              <w:top w:val="single" w:sz="4" w:space="0" w:color="31849B" w:themeColor="accent5" w:themeShade="BF"/>
              <w:bottom w:val="single" w:sz="4" w:space="0" w:color="31849B" w:themeColor="accent5" w:themeShade="BF"/>
            </w:tcBorders>
            <w:vAlign w:val="bottom"/>
          </w:tcPr>
          <w:p w14:paraId="3DCEEF24" w14:textId="77777777" w:rsidR="00285093" w:rsidRPr="002E1B78" w:rsidRDefault="00285093" w:rsidP="0096711A">
            <w:pPr>
              <w:pStyle w:val="ARIERTblBdy"/>
              <w:jc w:val="center"/>
            </w:pPr>
            <w:r w:rsidRPr="002E1B78">
              <w:t>4.0</w:t>
            </w:r>
          </w:p>
        </w:tc>
        <w:tc>
          <w:tcPr>
            <w:tcW w:w="1996" w:type="pct"/>
            <w:tcBorders>
              <w:top w:val="single" w:sz="4" w:space="0" w:color="31849B" w:themeColor="accent5" w:themeShade="BF"/>
              <w:bottom w:val="single" w:sz="4" w:space="0" w:color="31849B" w:themeColor="accent5" w:themeShade="BF"/>
            </w:tcBorders>
            <w:vAlign w:val="bottom"/>
          </w:tcPr>
          <w:p w14:paraId="46B90721" w14:textId="77777777" w:rsidR="00285093" w:rsidRPr="002E1B78" w:rsidRDefault="00285093" w:rsidP="001A6CCA">
            <w:pPr>
              <w:pStyle w:val="ARIERTblBdy"/>
              <w:jc w:val="center"/>
              <w:rPr>
                <w:color w:val="FFFFFF"/>
              </w:rPr>
            </w:pPr>
            <w:r w:rsidRPr="002E1B78">
              <w:t>Not retrieved</w:t>
            </w:r>
          </w:p>
        </w:tc>
      </w:tr>
      <w:tr w:rsidR="00285093" w:rsidRPr="002E1B78" w14:paraId="2354E5C2" w14:textId="77777777" w:rsidTr="001A6CCA">
        <w:tc>
          <w:tcPr>
            <w:tcW w:w="1014" w:type="pct"/>
            <w:tcBorders>
              <w:top w:val="single" w:sz="4" w:space="0" w:color="31849B" w:themeColor="accent5" w:themeShade="BF"/>
              <w:bottom w:val="single" w:sz="4" w:space="0" w:color="31849B" w:themeColor="accent5" w:themeShade="BF"/>
            </w:tcBorders>
            <w:shd w:val="clear" w:color="auto" w:fill="auto"/>
            <w:vAlign w:val="bottom"/>
          </w:tcPr>
          <w:p w14:paraId="6D178D21" w14:textId="5A7E85DB" w:rsidR="00285093" w:rsidRPr="002E1B78" w:rsidRDefault="00285093" w:rsidP="001A6CCA">
            <w:pPr>
              <w:pStyle w:val="TblBdy"/>
              <w:jc w:val="center"/>
              <w:rPr>
                <w:color w:val="FFFFFF"/>
              </w:rPr>
            </w:pPr>
            <w:r w:rsidRPr="002E1B78">
              <w:t>5400</w:t>
            </w:r>
          </w:p>
        </w:tc>
        <w:tc>
          <w:tcPr>
            <w:tcW w:w="838" w:type="pct"/>
            <w:tcBorders>
              <w:top w:val="single" w:sz="4" w:space="0" w:color="31849B" w:themeColor="accent5" w:themeShade="BF"/>
              <w:bottom w:val="single" w:sz="4" w:space="0" w:color="31849B" w:themeColor="accent5" w:themeShade="BF"/>
            </w:tcBorders>
            <w:vAlign w:val="bottom"/>
          </w:tcPr>
          <w:p w14:paraId="3B8E0FFE" w14:textId="77777777" w:rsidR="00285093" w:rsidRPr="002E1B78" w:rsidRDefault="00285093" w:rsidP="0096711A">
            <w:pPr>
              <w:pStyle w:val="ARIERTblBdy"/>
              <w:jc w:val="center"/>
            </w:pPr>
            <w:r w:rsidRPr="002E1B78">
              <w:t>27/11/2014</w:t>
            </w:r>
          </w:p>
        </w:tc>
        <w:tc>
          <w:tcPr>
            <w:tcW w:w="433" w:type="pct"/>
            <w:tcBorders>
              <w:top w:val="single" w:sz="4" w:space="0" w:color="31849B" w:themeColor="accent5" w:themeShade="BF"/>
              <w:bottom w:val="single" w:sz="4" w:space="0" w:color="31849B" w:themeColor="accent5" w:themeShade="BF"/>
            </w:tcBorders>
            <w:vAlign w:val="bottom"/>
          </w:tcPr>
          <w:p w14:paraId="5408576B" w14:textId="77777777" w:rsidR="00285093" w:rsidRPr="002E1B78" w:rsidRDefault="00285093" w:rsidP="0096711A">
            <w:pPr>
              <w:pStyle w:val="ARIERTblBdy"/>
              <w:jc w:val="center"/>
            </w:pPr>
            <w:r w:rsidRPr="002E1B78">
              <w:t>F</w:t>
            </w:r>
          </w:p>
        </w:tc>
        <w:tc>
          <w:tcPr>
            <w:tcW w:w="719" w:type="pct"/>
            <w:tcBorders>
              <w:top w:val="single" w:sz="4" w:space="0" w:color="31849B" w:themeColor="accent5" w:themeShade="BF"/>
              <w:bottom w:val="single" w:sz="4" w:space="0" w:color="31849B" w:themeColor="accent5" w:themeShade="BF"/>
            </w:tcBorders>
            <w:vAlign w:val="bottom"/>
          </w:tcPr>
          <w:p w14:paraId="5F0E7D09" w14:textId="77777777" w:rsidR="00285093" w:rsidRPr="002E1B78" w:rsidRDefault="00285093" w:rsidP="0096711A">
            <w:pPr>
              <w:pStyle w:val="ARIERTblBdy"/>
              <w:jc w:val="center"/>
            </w:pPr>
            <w:r w:rsidRPr="002E1B78">
              <w:t>4.0</w:t>
            </w:r>
          </w:p>
        </w:tc>
        <w:tc>
          <w:tcPr>
            <w:tcW w:w="1996" w:type="pct"/>
            <w:tcBorders>
              <w:top w:val="single" w:sz="4" w:space="0" w:color="31849B" w:themeColor="accent5" w:themeShade="BF"/>
              <w:bottom w:val="single" w:sz="4" w:space="0" w:color="31849B" w:themeColor="accent5" w:themeShade="BF"/>
            </w:tcBorders>
            <w:vAlign w:val="bottom"/>
          </w:tcPr>
          <w:p w14:paraId="49DFA1F4" w14:textId="1A10E3DF" w:rsidR="00285093" w:rsidRPr="002E1B78" w:rsidRDefault="00285093" w:rsidP="00FD0CC6">
            <w:pPr>
              <w:pStyle w:val="ARIERTblBdy"/>
              <w:jc w:val="center"/>
              <w:rPr>
                <w:color w:val="FFFFFF"/>
              </w:rPr>
            </w:pPr>
            <w:r w:rsidRPr="002E1B78">
              <w:t xml:space="preserve">Not retrieved, </w:t>
            </w:r>
            <w:r>
              <w:t>f</w:t>
            </w:r>
            <w:r w:rsidRPr="002E1B78">
              <w:t xml:space="preserve">ailed to </w:t>
            </w:r>
            <w:r w:rsidR="006D2C36">
              <w:t>release</w:t>
            </w:r>
          </w:p>
        </w:tc>
      </w:tr>
      <w:tr w:rsidR="00285093" w:rsidRPr="002E1B78" w14:paraId="4181B998" w14:textId="77777777" w:rsidTr="001A6CCA">
        <w:tc>
          <w:tcPr>
            <w:tcW w:w="1014" w:type="pct"/>
            <w:tcBorders>
              <w:top w:val="single" w:sz="4" w:space="0" w:color="31849B" w:themeColor="accent5" w:themeShade="BF"/>
              <w:bottom w:val="single" w:sz="4" w:space="0" w:color="31849B" w:themeColor="accent5" w:themeShade="BF"/>
            </w:tcBorders>
            <w:shd w:val="clear" w:color="auto" w:fill="auto"/>
            <w:vAlign w:val="bottom"/>
          </w:tcPr>
          <w:p w14:paraId="0AFF0E55" w14:textId="42E206E3" w:rsidR="00285093" w:rsidRPr="002E1B78" w:rsidRDefault="00285093" w:rsidP="001A6CCA">
            <w:pPr>
              <w:pStyle w:val="TblBdy"/>
              <w:jc w:val="center"/>
              <w:rPr>
                <w:color w:val="FFFFFF"/>
              </w:rPr>
            </w:pPr>
            <w:r w:rsidRPr="002E1B78">
              <w:t>5590</w:t>
            </w:r>
          </w:p>
        </w:tc>
        <w:tc>
          <w:tcPr>
            <w:tcW w:w="838" w:type="pct"/>
            <w:tcBorders>
              <w:top w:val="single" w:sz="4" w:space="0" w:color="31849B" w:themeColor="accent5" w:themeShade="BF"/>
              <w:bottom w:val="single" w:sz="4" w:space="0" w:color="31849B" w:themeColor="accent5" w:themeShade="BF"/>
            </w:tcBorders>
            <w:vAlign w:val="bottom"/>
          </w:tcPr>
          <w:p w14:paraId="75D597F6" w14:textId="77777777" w:rsidR="00285093" w:rsidRPr="002E1B78" w:rsidRDefault="00285093" w:rsidP="0096711A">
            <w:pPr>
              <w:pStyle w:val="ARIERTblBdy"/>
              <w:jc w:val="center"/>
            </w:pPr>
            <w:r w:rsidRPr="002E1B78">
              <w:t>24/11/2014</w:t>
            </w:r>
          </w:p>
        </w:tc>
        <w:tc>
          <w:tcPr>
            <w:tcW w:w="433" w:type="pct"/>
            <w:tcBorders>
              <w:top w:val="single" w:sz="4" w:space="0" w:color="31849B" w:themeColor="accent5" w:themeShade="BF"/>
              <w:bottom w:val="single" w:sz="4" w:space="0" w:color="31849B" w:themeColor="accent5" w:themeShade="BF"/>
            </w:tcBorders>
            <w:vAlign w:val="bottom"/>
          </w:tcPr>
          <w:p w14:paraId="1E33A457" w14:textId="77777777" w:rsidR="00285093" w:rsidRPr="002E1B78" w:rsidRDefault="00285093" w:rsidP="0096711A">
            <w:pPr>
              <w:pStyle w:val="ARIERTblBdy"/>
              <w:jc w:val="center"/>
            </w:pPr>
            <w:r w:rsidRPr="002E1B78">
              <w:t>F</w:t>
            </w:r>
          </w:p>
        </w:tc>
        <w:tc>
          <w:tcPr>
            <w:tcW w:w="719" w:type="pct"/>
            <w:tcBorders>
              <w:top w:val="single" w:sz="4" w:space="0" w:color="31849B" w:themeColor="accent5" w:themeShade="BF"/>
              <w:bottom w:val="single" w:sz="4" w:space="0" w:color="31849B" w:themeColor="accent5" w:themeShade="BF"/>
            </w:tcBorders>
            <w:vAlign w:val="bottom"/>
          </w:tcPr>
          <w:p w14:paraId="3E346DB4" w14:textId="77777777" w:rsidR="00285093" w:rsidRPr="002E1B78" w:rsidRDefault="00285093" w:rsidP="0096711A">
            <w:pPr>
              <w:pStyle w:val="ARIERTblBdy"/>
              <w:jc w:val="center"/>
            </w:pPr>
            <w:r w:rsidRPr="002E1B78">
              <w:t>3.0</w:t>
            </w:r>
          </w:p>
        </w:tc>
        <w:tc>
          <w:tcPr>
            <w:tcW w:w="1996" w:type="pct"/>
            <w:tcBorders>
              <w:top w:val="single" w:sz="4" w:space="0" w:color="31849B" w:themeColor="accent5" w:themeShade="BF"/>
              <w:bottom w:val="single" w:sz="4" w:space="0" w:color="31849B" w:themeColor="accent5" w:themeShade="BF"/>
            </w:tcBorders>
            <w:vAlign w:val="bottom"/>
          </w:tcPr>
          <w:p w14:paraId="7C6172E5" w14:textId="77777777" w:rsidR="00285093" w:rsidRPr="002E1B78" w:rsidRDefault="00285093" w:rsidP="001A6CCA">
            <w:pPr>
              <w:pStyle w:val="ARIERTblBdy"/>
              <w:jc w:val="center"/>
              <w:rPr>
                <w:color w:val="FFFFFF"/>
              </w:rPr>
            </w:pPr>
            <w:r w:rsidRPr="002E1B78">
              <w:t>Retrieved</w:t>
            </w:r>
          </w:p>
        </w:tc>
      </w:tr>
      <w:tr w:rsidR="00285093" w:rsidRPr="002E1B78" w14:paraId="7DF40E32" w14:textId="77777777" w:rsidTr="001A6CCA">
        <w:tc>
          <w:tcPr>
            <w:tcW w:w="1014" w:type="pct"/>
            <w:tcBorders>
              <w:top w:val="single" w:sz="4" w:space="0" w:color="31849B" w:themeColor="accent5" w:themeShade="BF"/>
              <w:bottom w:val="single" w:sz="4" w:space="0" w:color="31849B" w:themeColor="accent5" w:themeShade="BF"/>
            </w:tcBorders>
            <w:shd w:val="clear" w:color="auto" w:fill="auto"/>
            <w:vAlign w:val="bottom"/>
          </w:tcPr>
          <w:p w14:paraId="28B9E68B" w14:textId="742F149E" w:rsidR="00285093" w:rsidRPr="002E1B78" w:rsidRDefault="00285093" w:rsidP="001A6CCA">
            <w:pPr>
              <w:pStyle w:val="TblBdy"/>
              <w:jc w:val="center"/>
              <w:rPr>
                <w:color w:val="FFFFFF"/>
              </w:rPr>
            </w:pPr>
            <w:r w:rsidRPr="002E1B78">
              <w:t>5800</w:t>
            </w:r>
          </w:p>
        </w:tc>
        <w:tc>
          <w:tcPr>
            <w:tcW w:w="838" w:type="pct"/>
            <w:tcBorders>
              <w:top w:val="single" w:sz="4" w:space="0" w:color="31849B" w:themeColor="accent5" w:themeShade="BF"/>
              <w:bottom w:val="single" w:sz="4" w:space="0" w:color="31849B" w:themeColor="accent5" w:themeShade="BF"/>
            </w:tcBorders>
            <w:vAlign w:val="bottom"/>
          </w:tcPr>
          <w:p w14:paraId="7ECE32AA" w14:textId="77777777" w:rsidR="00285093" w:rsidRPr="002E1B78" w:rsidRDefault="00285093" w:rsidP="0096711A">
            <w:pPr>
              <w:pStyle w:val="ARIERTblBdy"/>
              <w:jc w:val="center"/>
            </w:pPr>
            <w:r w:rsidRPr="002E1B78">
              <w:t>27/11/2014</w:t>
            </w:r>
          </w:p>
        </w:tc>
        <w:tc>
          <w:tcPr>
            <w:tcW w:w="433" w:type="pct"/>
            <w:tcBorders>
              <w:top w:val="single" w:sz="4" w:space="0" w:color="31849B" w:themeColor="accent5" w:themeShade="BF"/>
              <w:bottom w:val="single" w:sz="4" w:space="0" w:color="31849B" w:themeColor="accent5" w:themeShade="BF"/>
            </w:tcBorders>
            <w:vAlign w:val="bottom"/>
          </w:tcPr>
          <w:p w14:paraId="477AB199" w14:textId="77777777" w:rsidR="00285093" w:rsidRPr="002E1B78" w:rsidRDefault="00285093" w:rsidP="0096711A">
            <w:pPr>
              <w:pStyle w:val="ARIERTblBdy"/>
              <w:jc w:val="center"/>
            </w:pPr>
            <w:r w:rsidRPr="002E1B78">
              <w:t>F</w:t>
            </w:r>
          </w:p>
        </w:tc>
        <w:tc>
          <w:tcPr>
            <w:tcW w:w="719" w:type="pct"/>
            <w:tcBorders>
              <w:top w:val="single" w:sz="4" w:space="0" w:color="31849B" w:themeColor="accent5" w:themeShade="BF"/>
              <w:bottom w:val="single" w:sz="4" w:space="0" w:color="31849B" w:themeColor="accent5" w:themeShade="BF"/>
            </w:tcBorders>
            <w:vAlign w:val="bottom"/>
          </w:tcPr>
          <w:p w14:paraId="48FC0E94" w14:textId="77777777" w:rsidR="00285093" w:rsidRPr="002E1B78" w:rsidRDefault="00285093" w:rsidP="0096711A">
            <w:pPr>
              <w:pStyle w:val="ARIERTblBdy"/>
              <w:jc w:val="center"/>
            </w:pPr>
            <w:r w:rsidRPr="002E1B78">
              <w:t>3.0</w:t>
            </w:r>
          </w:p>
        </w:tc>
        <w:tc>
          <w:tcPr>
            <w:tcW w:w="1996" w:type="pct"/>
            <w:tcBorders>
              <w:top w:val="single" w:sz="4" w:space="0" w:color="31849B" w:themeColor="accent5" w:themeShade="BF"/>
              <w:bottom w:val="single" w:sz="4" w:space="0" w:color="31849B" w:themeColor="accent5" w:themeShade="BF"/>
            </w:tcBorders>
            <w:vAlign w:val="bottom"/>
          </w:tcPr>
          <w:p w14:paraId="08C80EFF" w14:textId="77777777" w:rsidR="00285093" w:rsidRPr="002E1B78" w:rsidRDefault="00285093" w:rsidP="001A6CCA">
            <w:pPr>
              <w:pStyle w:val="ARIERTblBdy"/>
              <w:jc w:val="center"/>
              <w:rPr>
                <w:color w:val="FFFFFF"/>
              </w:rPr>
            </w:pPr>
            <w:r w:rsidRPr="002E1B78">
              <w:t>Retrieved, GPS antenna lost</w:t>
            </w:r>
          </w:p>
        </w:tc>
      </w:tr>
      <w:tr w:rsidR="00285093" w:rsidRPr="002E1B78" w14:paraId="48C48454" w14:textId="77777777" w:rsidTr="001A6CCA">
        <w:tc>
          <w:tcPr>
            <w:tcW w:w="1014" w:type="pct"/>
            <w:tcBorders>
              <w:top w:val="single" w:sz="4" w:space="0" w:color="31849B" w:themeColor="accent5" w:themeShade="BF"/>
              <w:bottom w:val="single" w:sz="4" w:space="0" w:color="31849B" w:themeColor="accent5" w:themeShade="BF"/>
            </w:tcBorders>
            <w:shd w:val="clear" w:color="auto" w:fill="auto"/>
            <w:vAlign w:val="bottom"/>
          </w:tcPr>
          <w:p w14:paraId="16D191E6" w14:textId="4D36EFA7" w:rsidR="00285093" w:rsidRPr="002E1B78" w:rsidRDefault="00285093" w:rsidP="001A6CCA">
            <w:pPr>
              <w:pStyle w:val="TblBdy"/>
              <w:jc w:val="center"/>
              <w:rPr>
                <w:color w:val="FFFFFF"/>
              </w:rPr>
            </w:pPr>
            <w:r w:rsidRPr="002E1B78">
              <w:t>6010</w:t>
            </w:r>
          </w:p>
        </w:tc>
        <w:tc>
          <w:tcPr>
            <w:tcW w:w="838" w:type="pct"/>
            <w:tcBorders>
              <w:top w:val="single" w:sz="4" w:space="0" w:color="31849B" w:themeColor="accent5" w:themeShade="BF"/>
              <w:bottom w:val="single" w:sz="4" w:space="0" w:color="31849B" w:themeColor="accent5" w:themeShade="BF"/>
            </w:tcBorders>
            <w:vAlign w:val="bottom"/>
          </w:tcPr>
          <w:p w14:paraId="00D6D018" w14:textId="77777777" w:rsidR="00285093" w:rsidRPr="002E1B78" w:rsidRDefault="00285093" w:rsidP="0096711A">
            <w:pPr>
              <w:pStyle w:val="ARIERTblBdy"/>
              <w:jc w:val="center"/>
            </w:pPr>
            <w:r w:rsidRPr="002E1B78">
              <w:t>25/11/2014</w:t>
            </w:r>
          </w:p>
        </w:tc>
        <w:tc>
          <w:tcPr>
            <w:tcW w:w="433" w:type="pct"/>
            <w:tcBorders>
              <w:top w:val="single" w:sz="4" w:space="0" w:color="31849B" w:themeColor="accent5" w:themeShade="BF"/>
              <w:bottom w:val="single" w:sz="4" w:space="0" w:color="31849B" w:themeColor="accent5" w:themeShade="BF"/>
            </w:tcBorders>
            <w:vAlign w:val="bottom"/>
          </w:tcPr>
          <w:p w14:paraId="4BF9CA49" w14:textId="77777777" w:rsidR="00285093" w:rsidRPr="002E1B78" w:rsidRDefault="00285093" w:rsidP="0096711A">
            <w:pPr>
              <w:pStyle w:val="ARIERTblBdy"/>
              <w:jc w:val="center"/>
            </w:pPr>
            <w:r w:rsidRPr="002E1B78">
              <w:t>M</w:t>
            </w:r>
          </w:p>
        </w:tc>
        <w:tc>
          <w:tcPr>
            <w:tcW w:w="719" w:type="pct"/>
            <w:tcBorders>
              <w:top w:val="single" w:sz="4" w:space="0" w:color="31849B" w:themeColor="accent5" w:themeShade="BF"/>
              <w:bottom w:val="single" w:sz="4" w:space="0" w:color="31849B" w:themeColor="accent5" w:themeShade="BF"/>
            </w:tcBorders>
            <w:vAlign w:val="bottom"/>
          </w:tcPr>
          <w:p w14:paraId="48D23ABF" w14:textId="77777777" w:rsidR="00285093" w:rsidRPr="002E1B78" w:rsidRDefault="00285093" w:rsidP="0096711A">
            <w:pPr>
              <w:pStyle w:val="ARIERTblBdy"/>
              <w:jc w:val="center"/>
            </w:pPr>
            <w:r w:rsidRPr="002E1B78">
              <w:t>4.5</w:t>
            </w:r>
          </w:p>
        </w:tc>
        <w:tc>
          <w:tcPr>
            <w:tcW w:w="1996" w:type="pct"/>
            <w:tcBorders>
              <w:top w:val="single" w:sz="4" w:space="0" w:color="31849B" w:themeColor="accent5" w:themeShade="BF"/>
              <w:bottom w:val="single" w:sz="4" w:space="0" w:color="31849B" w:themeColor="accent5" w:themeShade="BF"/>
            </w:tcBorders>
            <w:vAlign w:val="bottom"/>
          </w:tcPr>
          <w:p w14:paraId="442489BA" w14:textId="77777777" w:rsidR="00285093" w:rsidRPr="002E1B78" w:rsidRDefault="00285093" w:rsidP="001A6CCA">
            <w:pPr>
              <w:pStyle w:val="ARIERTblBdy"/>
              <w:jc w:val="center"/>
              <w:rPr>
                <w:color w:val="FFFFFF"/>
              </w:rPr>
            </w:pPr>
            <w:r w:rsidRPr="002E1B78">
              <w:t>Retrieved</w:t>
            </w:r>
          </w:p>
        </w:tc>
      </w:tr>
      <w:tr w:rsidR="00285093" w:rsidRPr="002E1B78" w14:paraId="2FF36698" w14:textId="77777777" w:rsidTr="001A6CCA">
        <w:tc>
          <w:tcPr>
            <w:tcW w:w="1014" w:type="pct"/>
            <w:tcBorders>
              <w:top w:val="single" w:sz="4" w:space="0" w:color="31849B" w:themeColor="accent5" w:themeShade="BF"/>
              <w:bottom w:val="single" w:sz="4" w:space="0" w:color="31849B" w:themeColor="accent5" w:themeShade="BF"/>
            </w:tcBorders>
            <w:shd w:val="clear" w:color="auto" w:fill="auto"/>
            <w:vAlign w:val="bottom"/>
          </w:tcPr>
          <w:p w14:paraId="3615699A" w14:textId="4F94B60E" w:rsidR="00285093" w:rsidRPr="002E1B78" w:rsidRDefault="00285093" w:rsidP="001A6CCA">
            <w:pPr>
              <w:pStyle w:val="TblBdy"/>
              <w:jc w:val="center"/>
              <w:rPr>
                <w:color w:val="FFFFFF"/>
              </w:rPr>
            </w:pPr>
            <w:r w:rsidRPr="002E1B78">
              <w:t>6200</w:t>
            </w:r>
          </w:p>
        </w:tc>
        <w:tc>
          <w:tcPr>
            <w:tcW w:w="838" w:type="pct"/>
            <w:tcBorders>
              <w:top w:val="single" w:sz="4" w:space="0" w:color="31849B" w:themeColor="accent5" w:themeShade="BF"/>
              <w:bottom w:val="single" w:sz="4" w:space="0" w:color="31849B" w:themeColor="accent5" w:themeShade="BF"/>
            </w:tcBorders>
            <w:vAlign w:val="bottom"/>
          </w:tcPr>
          <w:p w14:paraId="6E80FFAD" w14:textId="77777777" w:rsidR="00285093" w:rsidRPr="002E1B78" w:rsidRDefault="00285093" w:rsidP="0096711A">
            <w:pPr>
              <w:pStyle w:val="ARIERTblBdy"/>
              <w:jc w:val="center"/>
            </w:pPr>
            <w:r w:rsidRPr="002E1B78">
              <w:t>19/09/2014</w:t>
            </w:r>
          </w:p>
        </w:tc>
        <w:tc>
          <w:tcPr>
            <w:tcW w:w="433" w:type="pct"/>
            <w:tcBorders>
              <w:top w:val="single" w:sz="4" w:space="0" w:color="31849B" w:themeColor="accent5" w:themeShade="BF"/>
              <w:bottom w:val="single" w:sz="4" w:space="0" w:color="31849B" w:themeColor="accent5" w:themeShade="BF"/>
            </w:tcBorders>
            <w:vAlign w:val="bottom"/>
          </w:tcPr>
          <w:p w14:paraId="65DD7BAB" w14:textId="77777777" w:rsidR="00285093" w:rsidRPr="002E1B78" w:rsidRDefault="00285093" w:rsidP="0096711A">
            <w:pPr>
              <w:pStyle w:val="ARIERTblBdy"/>
              <w:jc w:val="center"/>
            </w:pPr>
            <w:r w:rsidRPr="002E1B78">
              <w:t>F</w:t>
            </w:r>
          </w:p>
        </w:tc>
        <w:tc>
          <w:tcPr>
            <w:tcW w:w="719" w:type="pct"/>
            <w:tcBorders>
              <w:top w:val="single" w:sz="4" w:space="0" w:color="31849B" w:themeColor="accent5" w:themeShade="BF"/>
              <w:bottom w:val="single" w:sz="4" w:space="0" w:color="31849B" w:themeColor="accent5" w:themeShade="BF"/>
            </w:tcBorders>
            <w:vAlign w:val="bottom"/>
          </w:tcPr>
          <w:p w14:paraId="7CDE37A5" w14:textId="77777777" w:rsidR="00285093" w:rsidRPr="002E1B78" w:rsidRDefault="00285093" w:rsidP="0096711A">
            <w:pPr>
              <w:pStyle w:val="ARIERTblBdy"/>
              <w:jc w:val="center"/>
            </w:pPr>
            <w:r w:rsidRPr="002E1B78">
              <w:t>5.0</w:t>
            </w:r>
          </w:p>
        </w:tc>
        <w:tc>
          <w:tcPr>
            <w:tcW w:w="1996" w:type="pct"/>
            <w:tcBorders>
              <w:top w:val="single" w:sz="4" w:space="0" w:color="31849B" w:themeColor="accent5" w:themeShade="BF"/>
              <w:bottom w:val="single" w:sz="4" w:space="0" w:color="31849B" w:themeColor="accent5" w:themeShade="BF"/>
            </w:tcBorders>
            <w:vAlign w:val="bottom"/>
          </w:tcPr>
          <w:p w14:paraId="74099DB0" w14:textId="77777777" w:rsidR="00285093" w:rsidRPr="002E1B78" w:rsidRDefault="00285093" w:rsidP="001A6CCA">
            <w:pPr>
              <w:pStyle w:val="ARIERTblBdy"/>
              <w:jc w:val="center"/>
              <w:rPr>
                <w:color w:val="FFFFFF"/>
              </w:rPr>
            </w:pPr>
            <w:r w:rsidRPr="002E1B78">
              <w:t>Not retrieved</w:t>
            </w:r>
          </w:p>
        </w:tc>
      </w:tr>
      <w:tr w:rsidR="00285093" w:rsidRPr="002E1B78" w14:paraId="5F5E4A7D" w14:textId="77777777" w:rsidTr="001A6CCA">
        <w:tc>
          <w:tcPr>
            <w:tcW w:w="1014" w:type="pct"/>
            <w:tcBorders>
              <w:top w:val="single" w:sz="4" w:space="0" w:color="31849B" w:themeColor="accent5" w:themeShade="BF"/>
              <w:bottom w:val="single" w:sz="4" w:space="0" w:color="31849B" w:themeColor="accent5" w:themeShade="BF"/>
            </w:tcBorders>
            <w:shd w:val="clear" w:color="auto" w:fill="auto"/>
            <w:vAlign w:val="bottom"/>
          </w:tcPr>
          <w:p w14:paraId="27B3A039" w14:textId="17190F81" w:rsidR="00285093" w:rsidRPr="002E1B78" w:rsidRDefault="00285093" w:rsidP="001A6CCA">
            <w:pPr>
              <w:pStyle w:val="TblBdy"/>
              <w:jc w:val="center"/>
              <w:rPr>
                <w:color w:val="FFFFFF"/>
              </w:rPr>
            </w:pPr>
            <w:r w:rsidRPr="002E1B78">
              <w:t>6410</w:t>
            </w:r>
          </w:p>
        </w:tc>
        <w:tc>
          <w:tcPr>
            <w:tcW w:w="838" w:type="pct"/>
            <w:tcBorders>
              <w:top w:val="single" w:sz="4" w:space="0" w:color="31849B" w:themeColor="accent5" w:themeShade="BF"/>
              <w:bottom w:val="single" w:sz="4" w:space="0" w:color="31849B" w:themeColor="accent5" w:themeShade="BF"/>
            </w:tcBorders>
            <w:vAlign w:val="bottom"/>
          </w:tcPr>
          <w:p w14:paraId="31167DBB" w14:textId="77777777" w:rsidR="00285093" w:rsidRPr="002E1B78" w:rsidRDefault="00285093" w:rsidP="0096711A">
            <w:pPr>
              <w:pStyle w:val="ARIERTblBdy"/>
              <w:jc w:val="center"/>
            </w:pPr>
            <w:r w:rsidRPr="002E1B78">
              <w:t>22/08/2014</w:t>
            </w:r>
          </w:p>
        </w:tc>
        <w:tc>
          <w:tcPr>
            <w:tcW w:w="433" w:type="pct"/>
            <w:tcBorders>
              <w:top w:val="single" w:sz="4" w:space="0" w:color="31849B" w:themeColor="accent5" w:themeShade="BF"/>
              <w:bottom w:val="single" w:sz="4" w:space="0" w:color="31849B" w:themeColor="accent5" w:themeShade="BF"/>
            </w:tcBorders>
            <w:vAlign w:val="bottom"/>
          </w:tcPr>
          <w:p w14:paraId="46E22C4D" w14:textId="77777777" w:rsidR="00285093" w:rsidRPr="002E1B78" w:rsidRDefault="00285093" w:rsidP="0096711A">
            <w:pPr>
              <w:pStyle w:val="ARIERTblBdy"/>
              <w:jc w:val="center"/>
            </w:pPr>
            <w:r w:rsidRPr="002E1B78">
              <w:t>F</w:t>
            </w:r>
          </w:p>
        </w:tc>
        <w:tc>
          <w:tcPr>
            <w:tcW w:w="719" w:type="pct"/>
            <w:tcBorders>
              <w:top w:val="single" w:sz="4" w:space="0" w:color="31849B" w:themeColor="accent5" w:themeShade="BF"/>
              <w:bottom w:val="single" w:sz="4" w:space="0" w:color="31849B" w:themeColor="accent5" w:themeShade="BF"/>
            </w:tcBorders>
            <w:vAlign w:val="bottom"/>
          </w:tcPr>
          <w:p w14:paraId="6DCA56BE" w14:textId="77777777" w:rsidR="00285093" w:rsidRPr="002E1B78" w:rsidRDefault="00285093" w:rsidP="0096711A">
            <w:pPr>
              <w:pStyle w:val="ARIERTblBdy"/>
              <w:jc w:val="center"/>
            </w:pPr>
            <w:r w:rsidRPr="002E1B78">
              <w:t>4.1</w:t>
            </w:r>
          </w:p>
        </w:tc>
        <w:tc>
          <w:tcPr>
            <w:tcW w:w="1996" w:type="pct"/>
            <w:tcBorders>
              <w:top w:val="single" w:sz="4" w:space="0" w:color="31849B" w:themeColor="accent5" w:themeShade="BF"/>
              <w:bottom w:val="single" w:sz="4" w:space="0" w:color="31849B" w:themeColor="accent5" w:themeShade="BF"/>
            </w:tcBorders>
            <w:vAlign w:val="bottom"/>
          </w:tcPr>
          <w:p w14:paraId="066EAFE3" w14:textId="77777777" w:rsidR="00285093" w:rsidRPr="002E1B78" w:rsidRDefault="00285093" w:rsidP="001A6CCA">
            <w:pPr>
              <w:pStyle w:val="ARIERTblBdy"/>
              <w:jc w:val="center"/>
              <w:rPr>
                <w:color w:val="FFFFFF"/>
              </w:rPr>
            </w:pPr>
            <w:r w:rsidRPr="002E1B78">
              <w:t>Retrieved</w:t>
            </w:r>
          </w:p>
        </w:tc>
      </w:tr>
      <w:tr w:rsidR="00285093" w:rsidRPr="002E1B78" w14:paraId="31A4A8DB" w14:textId="77777777" w:rsidTr="001A6CCA">
        <w:tc>
          <w:tcPr>
            <w:tcW w:w="1014" w:type="pct"/>
            <w:tcBorders>
              <w:top w:val="single" w:sz="4" w:space="0" w:color="31849B" w:themeColor="accent5" w:themeShade="BF"/>
              <w:bottom w:val="single" w:sz="4" w:space="0" w:color="31849B" w:themeColor="accent5" w:themeShade="BF"/>
            </w:tcBorders>
            <w:shd w:val="clear" w:color="auto" w:fill="auto"/>
            <w:vAlign w:val="bottom"/>
          </w:tcPr>
          <w:p w14:paraId="3F5C9200" w14:textId="3774883A" w:rsidR="00285093" w:rsidRPr="00F84EFA" w:rsidRDefault="00285093" w:rsidP="001A6CCA">
            <w:pPr>
              <w:pStyle w:val="TblBdy"/>
              <w:jc w:val="center"/>
              <w:rPr>
                <w:color w:val="FFFFFF"/>
              </w:rPr>
            </w:pPr>
            <w:r w:rsidRPr="00F84EFA">
              <w:t>5800</w:t>
            </w:r>
          </w:p>
        </w:tc>
        <w:tc>
          <w:tcPr>
            <w:tcW w:w="838" w:type="pct"/>
            <w:tcBorders>
              <w:top w:val="single" w:sz="4" w:space="0" w:color="31849B" w:themeColor="accent5" w:themeShade="BF"/>
              <w:bottom w:val="single" w:sz="4" w:space="0" w:color="31849B" w:themeColor="accent5" w:themeShade="BF"/>
            </w:tcBorders>
            <w:vAlign w:val="bottom"/>
          </w:tcPr>
          <w:p w14:paraId="5D59D5C0" w14:textId="77777777" w:rsidR="00285093" w:rsidRPr="00F84EFA" w:rsidRDefault="00285093" w:rsidP="0096711A">
            <w:pPr>
              <w:pStyle w:val="ARIERTblBdy"/>
              <w:jc w:val="center"/>
            </w:pPr>
            <w:r w:rsidRPr="00F84EFA">
              <w:t>10/09/2014</w:t>
            </w:r>
          </w:p>
        </w:tc>
        <w:tc>
          <w:tcPr>
            <w:tcW w:w="433" w:type="pct"/>
            <w:tcBorders>
              <w:top w:val="single" w:sz="4" w:space="0" w:color="31849B" w:themeColor="accent5" w:themeShade="BF"/>
              <w:bottom w:val="single" w:sz="4" w:space="0" w:color="31849B" w:themeColor="accent5" w:themeShade="BF"/>
            </w:tcBorders>
            <w:vAlign w:val="bottom"/>
          </w:tcPr>
          <w:p w14:paraId="5A6A1917" w14:textId="77777777" w:rsidR="00285093" w:rsidRPr="00F84EFA" w:rsidRDefault="00285093" w:rsidP="0096711A">
            <w:pPr>
              <w:pStyle w:val="ARIERTblBdy"/>
              <w:jc w:val="center"/>
            </w:pPr>
            <w:r w:rsidRPr="00F84EFA">
              <w:t>M</w:t>
            </w:r>
          </w:p>
        </w:tc>
        <w:tc>
          <w:tcPr>
            <w:tcW w:w="719" w:type="pct"/>
            <w:tcBorders>
              <w:top w:val="single" w:sz="4" w:space="0" w:color="31849B" w:themeColor="accent5" w:themeShade="BF"/>
              <w:bottom w:val="single" w:sz="4" w:space="0" w:color="31849B" w:themeColor="accent5" w:themeShade="BF"/>
            </w:tcBorders>
            <w:vAlign w:val="bottom"/>
          </w:tcPr>
          <w:p w14:paraId="3351683D" w14:textId="77777777" w:rsidR="00285093" w:rsidRPr="00F84EFA" w:rsidRDefault="00285093" w:rsidP="0096711A">
            <w:pPr>
              <w:pStyle w:val="ARIERTblBdy"/>
              <w:jc w:val="center"/>
            </w:pPr>
            <w:r w:rsidRPr="00F84EFA">
              <w:t>5.0</w:t>
            </w:r>
          </w:p>
        </w:tc>
        <w:tc>
          <w:tcPr>
            <w:tcW w:w="1996" w:type="pct"/>
            <w:tcBorders>
              <w:top w:val="single" w:sz="4" w:space="0" w:color="31849B" w:themeColor="accent5" w:themeShade="BF"/>
              <w:bottom w:val="single" w:sz="4" w:space="0" w:color="31849B" w:themeColor="accent5" w:themeShade="BF"/>
            </w:tcBorders>
            <w:vAlign w:val="bottom"/>
          </w:tcPr>
          <w:p w14:paraId="5518C0AE" w14:textId="0E879C53" w:rsidR="00285093" w:rsidRPr="00F84EFA" w:rsidRDefault="00285093" w:rsidP="001A6CCA">
            <w:pPr>
              <w:pStyle w:val="ARIERTblBdy"/>
              <w:jc w:val="center"/>
              <w:rPr>
                <w:color w:val="FFFFFF"/>
              </w:rPr>
            </w:pPr>
            <w:r w:rsidRPr="00F84EFA">
              <w:t>Dead</w:t>
            </w:r>
            <w:r w:rsidR="00A279FB">
              <w:t>,</w:t>
            </w:r>
            <w:r w:rsidRPr="00F84EFA">
              <w:t xml:space="preserve"> unknown cause, collar redeployed</w:t>
            </w:r>
          </w:p>
        </w:tc>
      </w:tr>
      <w:tr w:rsidR="00285093" w:rsidRPr="002E1B78" w14:paraId="28BC55BD" w14:textId="77777777" w:rsidTr="001A6CCA">
        <w:tc>
          <w:tcPr>
            <w:tcW w:w="1014" w:type="pct"/>
            <w:tcBorders>
              <w:top w:val="single" w:sz="4" w:space="0" w:color="31849B" w:themeColor="accent5" w:themeShade="BF"/>
              <w:bottom w:val="single" w:sz="4" w:space="0" w:color="31849B" w:themeColor="accent5" w:themeShade="BF"/>
            </w:tcBorders>
            <w:shd w:val="clear" w:color="auto" w:fill="auto"/>
            <w:vAlign w:val="bottom"/>
          </w:tcPr>
          <w:p w14:paraId="14EEA4A4" w14:textId="0C9AF409" w:rsidR="00285093" w:rsidRPr="00F84EFA" w:rsidRDefault="00285093" w:rsidP="001A6CCA">
            <w:pPr>
              <w:pStyle w:val="TblBdy"/>
              <w:jc w:val="center"/>
              <w:rPr>
                <w:color w:val="FFFFFF"/>
              </w:rPr>
            </w:pPr>
            <w:r w:rsidRPr="00F84EFA">
              <w:t>5590</w:t>
            </w:r>
          </w:p>
        </w:tc>
        <w:tc>
          <w:tcPr>
            <w:tcW w:w="838" w:type="pct"/>
            <w:tcBorders>
              <w:top w:val="single" w:sz="4" w:space="0" w:color="31849B" w:themeColor="accent5" w:themeShade="BF"/>
              <w:bottom w:val="single" w:sz="4" w:space="0" w:color="31849B" w:themeColor="accent5" w:themeShade="BF"/>
            </w:tcBorders>
            <w:vAlign w:val="bottom"/>
          </w:tcPr>
          <w:p w14:paraId="222EDB35" w14:textId="77777777" w:rsidR="00285093" w:rsidRPr="00F84EFA" w:rsidRDefault="00285093" w:rsidP="0096711A">
            <w:pPr>
              <w:pStyle w:val="ARIERTblBdy"/>
              <w:jc w:val="center"/>
            </w:pPr>
            <w:r w:rsidRPr="00F84EFA">
              <w:t>19/09/2014</w:t>
            </w:r>
          </w:p>
        </w:tc>
        <w:tc>
          <w:tcPr>
            <w:tcW w:w="433" w:type="pct"/>
            <w:tcBorders>
              <w:top w:val="single" w:sz="4" w:space="0" w:color="31849B" w:themeColor="accent5" w:themeShade="BF"/>
              <w:bottom w:val="single" w:sz="4" w:space="0" w:color="31849B" w:themeColor="accent5" w:themeShade="BF"/>
            </w:tcBorders>
            <w:vAlign w:val="bottom"/>
          </w:tcPr>
          <w:p w14:paraId="7A9C397F" w14:textId="77777777" w:rsidR="00285093" w:rsidRPr="00F84EFA" w:rsidRDefault="00285093" w:rsidP="0096711A">
            <w:pPr>
              <w:pStyle w:val="ARIERTblBdy"/>
              <w:jc w:val="center"/>
            </w:pPr>
            <w:r w:rsidRPr="00F84EFA">
              <w:t>F</w:t>
            </w:r>
          </w:p>
        </w:tc>
        <w:tc>
          <w:tcPr>
            <w:tcW w:w="719" w:type="pct"/>
            <w:tcBorders>
              <w:top w:val="single" w:sz="4" w:space="0" w:color="31849B" w:themeColor="accent5" w:themeShade="BF"/>
              <w:bottom w:val="single" w:sz="4" w:space="0" w:color="31849B" w:themeColor="accent5" w:themeShade="BF"/>
            </w:tcBorders>
            <w:vAlign w:val="bottom"/>
          </w:tcPr>
          <w:p w14:paraId="5656B4A5" w14:textId="77777777" w:rsidR="00285093" w:rsidRPr="00F84EFA" w:rsidRDefault="00285093" w:rsidP="0096711A">
            <w:pPr>
              <w:pStyle w:val="ARIERTblBdy"/>
              <w:jc w:val="center"/>
            </w:pPr>
            <w:r w:rsidRPr="00F84EFA">
              <w:t>4.5</w:t>
            </w:r>
          </w:p>
        </w:tc>
        <w:tc>
          <w:tcPr>
            <w:tcW w:w="1996" w:type="pct"/>
            <w:tcBorders>
              <w:top w:val="single" w:sz="4" w:space="0" w:color="31849B" w:themeColor="accent5" w:themeShade="BF"/>
              <w:bottom w:val="single" w:sz="4" w:space="0" w:color="31849B" w:themeColor="accent5" w:themeShade="BF"/>
            </w:tcBorders>
            <w:vAlign w:val="bottom"/>
          </w:tcPr>
          <w:p w14:paraId="575D135A" w14:textId="1B0EE0F9" w:rsidR="00285093" w:rsidRPr="00F84EFA" w:rsidRDefault="00285093" w:rsidP="001A6CCA">
            <w:pPr>
              <w:pStyle w:val="ARIERTblBdy"/>
              <w:jc w:val="center"/>
              <w:rPr>
                <w:color w:val="FFFFFF"/>
              </w:rPr>
            </w:pPr>
            <w:r w:rsidRPr="00F84EFA">
              <w:t>Shot October</w:t>
            </w:r>
            <w:r w:rsidR="00A279FB">
              <w:t>,</w:t>
            </w:r>
            <w:r w:rsidRPr="00F84EFA">
              <w:t xml:space="preserve"> collar redeployed</w:t>
            </w:r>
          </w:p>
        </w:tc>
      </w:tr>
      <w:tr w:rsidR="00285093" w:rsidRPr="002E1B78" w14:paraId="078FCC85" w14:textId="77777777" w:rsidTr="001A6CCA">
        <w:tc>
          <w:tcPr>
            <w:tcW w:w="1014" w:type="pct"/>
            <w:tcBorders>
              <w:top w:val="single" w:sz="4" w:space="0" w:color="31849B" w:themeColor="accent5" w:themeShade="BF"/>
              <w:bottom w:val="single" w:sz="4" w:space="0" w:color="31849B" w:themeColor="accent5" w:themeShade="BF"/>
            </w:tcBorders>
            <w:shd w:val="clear" w:color="auto" w:fill="auto"/>
            <w:vAlign w:val="bottom"/>
          </w:tcPr>
          <w:p w14:paraId="5C31F8AB" w14:textId="2F90C461" w:rsidR="00285093" w:rsidRPr="00F84EFA" w:rsidRDefault="00285093" w:rsidP="001A6CCA">
            <w:pPr>
              <w:pStyle w:val="TblBdy"/>
              <w:jc w:val="center"/>
              <w:rPr>
                <w:color w:val="FFFFFF"/>
              </w:rPr>
            </w:pPr>
            <w:r w:rsidRPr="00F84EFA">
              <w:t>5400</w:t>
            </w:r>
          </w:p>
        </w:tc>
        <w:tc>
          <w:tcPr>
            <w:tcW w:w="838" w:type="pct"/>
            <w:tcBorders>
              <w:top w:val="single" w:sz="4" w:space="0" w:color="31849B" w:themeColor="accent5" w:themeShade="BF"/>
              <w:bottom w:val="single" w:sz="4" w:space="0" w:color="31849B" w:themeColor="accent5" w:themeShade="BF"/>
            </w:tcBorders>
            <w:vAlign w:val="bottom"/>
          </w:tcPr>
          <w:p w14:paraId="041D9D21" w14:textId="77777777" w:rsidR="00285093" w:rsidRPr="00F84EFA" w:rsidRDefault="00285093" w:rsidP="0096711A">
            <w:pPr>
              <w:pStyle w:val="ARIERTblBdy"/>
              <w:jc w:val="center"/>
            </w:pPr>
            <w:r w:rsidRPr="00F84EFA">
              <w:t>11/09/2014</w:t>
            </w:r>
          </w:p>
        </w:tc>
        <w:tc>
          <w:tcPr>
            <w:tcW w:w="433" w:type="pct"/>
            <w:tcBorders>
              <w:top w:val="single" w:sz="4" w:space="0" w:color="31849B" w:themeColor="accent5" w:themeShade="BF"/>
              <w:bottom w:val="single" w:sz="4" w:space="0" w:color="31849B" w:themeColor="accent5" w:themeShade="BF"/>
            </w:tcBorders>
            <w:vAlign w:val="bottom"/>
          </w:tcPr>
          <w:p w14:paraId="7F21A8C4" w14:textId="77777777" w:rsidR="00285093" w:rsidRPr="00F84EFA" w:rsidRDefault="00285093" w:rsidP="0096711A">
            <w:pPr>
              <w:pStyle w:val="ARIERTblBdy"/>
              <w:jc w:val="center"/>
            </w:pPr>
            <w:r w:rsidRPr="00F84EFA">
              <w:t>M</w:t>
            </w:r>
          </w:p>
        </w:tc>
        <w:tc>
          <w:tcPr>
            <w:tcW w:w="719" w:type="pct"/>
            <w:tcBorders>
              <w:top w:val="single" w:sz="4" w:space="0" w:color="31849B" w:themeColor="accent5" w:themeShade="BF"/>
              <w:bottom w:val="single" w:sz="4" w:space="0" w:color="31849B" w:themeColor="accent5" w:themeShade="BF"/>
            </w:tcBorders>
            <w:vAlign w:val="bottom"/>
          </w:tcPr>
          <w:p w14:paraId="495466BB" w14:textId="77777777" w:rsidR="00285093" w:rsidRPr="00F84EFA" w:rsidRDefault="00285093" w:rsidP="0096711A">
            <w:pPr>
              <w:pStyle w:val="ARIERTblBdy"/>
              <w:jc w:val="center"/>
            </w:pPr>
            <w:r w:rsidRPr="00F84EFA">
              <w:t>5.0</w:t>
            </w:r>
          </w:p>
        </w:tc>
        <w:tc>
          <w:tcPr>
            <w:tcW w:w="1996" w:type="pct"/>
            <w:tcBorders>
              <w:top w:val="single" w:sz="4" w:space="0" w:color="31849B" w:themeColor="accent5" w:themeShade="BF"/>
              <w:bottom w:val="single" w:sz="4" w:space="0" w:color="31849B" w:themeColor="accent5" w:themeShade="BF"/>
            </w:tcBorders>
            <w:vAlign w:val="bottom"/>
          </w:tcPr>
          <w:p w14:paraId="45F5F39E" w14:textId="030B2AB2" w:rsidR="00285093" w:rsidRPr="00F84EFA" w:rsidRDefault="00285093" w:rsidP="001A6CCA">
            <w:pPr>
              <w:pStyle w:val="ARIERTblBdy"/>
              <w:jc w:val="center"/>
              <w:rPr>
                <w:color w:val="FFFFFF"/>
              </w:rPr>
            </w:pPr>
            <w:r w:rsidRPr="00F84EFA">
              <w:t>Dead</w:t>
            </w:r>
            <w:r w:rsidR="00A279FB">
              <w:t>,</w:t>
            </w:r>
            <w:r w:rsidRPr="00F84EFA">
              <w:t xml:space="preserve"> unknown cause, collar redeployed</w:t>
            </w:r>
          </w:p>
        </w:tc>
      </w:tr>
      <w:tr w:rsidR="00285093" w:rsidRPr="002E1B78" w14:paraId="734378A6" w14:textId="77777777" w:rsidTr="001A6CCA">
        <w:tc>
          <w:tcPr>
            <w:tcW w:w="1014" w:type="pct"/>
            <w:tcBorders>
              <w:top w:val="single" w:sz="4" w:space="0" w:color="31849B" w:themeColor="accent5" w:themeShade="BF"/>
              <w:bottom w:val="single" w:sz="4" w:space="0" w:color="31849B" w:themeColor="accent5" w:themeShade="BF"/>
            </w:tcBorders>
            <w:shd w:val="clear" w:color="auto" w:fill="auto"/>
            <w:vAlign w:val="bottom"/>
          </w:tcPr>
          <w:p w14:paraId="32A5AECF" w14:textId="5FCA7F2C" w:rsidR="00285093" w:rsidRPr="00F84EFA" w:rsidRDefault="00285093" w:rsidP="001A6CCA">
            <w:pPr>
              <w:pStyle w:val="TblBdy"/>
              <w:jc w:val="center"/>
              <w:rPr>
                <w:color w:val="FFFFFF"/>
              </w:rPr>
            </w:pPr>
            <w:r w:rsidRPr="00F84EFA">
              <w:t>5200</w:t>
            </w:r>
          </w:p>
        </w:tc>
        <w:tc>
          <w:tcPr>
            <w:tcW w:w="838" w:type="pct"/>
            <w:tcBorders>
              <w:top w:val="single" w:sz="4" w:space="0" w:color="31849B" w:themeColor="accent5" w:themeShade="BF"/>
              <w:bottom w:val="single" w:sz="4" w:space="0" w:color="31849B" w:themeColor="accent5" w:themeShade="BF"/>
            </w:tcBorders>
            <w:vAlign w:val="bottom"/>
          </w:tcPr>
          <w:p w14:paraId="19300049" w14:textId="77777777" w:rsidR="00285093" w:rsidRPr="00F84EFA" w:rsidRDefault="00285093" w:rsidP="0096711A">
            <w:pPr>
              <w:pStyle w:val="ARIERTblBdy"/>
              <w:jc w:val="center"/>
            </w:pPr>
            <w:r w:rsidRPr="00F84EFA">
              <w:t>12/09/2014</w:t>
            </w:r>
          </w:p>
        </w:tc>
        <w:tc>
          <w:tcPr>
            <w:tcW w:w="433" w:type="pct"/>
            <w:tcBorders>
              <w:top w:val="single" w:sz="4" w:space="0" w:color="31849B" w:themeColor="accent5" w:themeShade="BF"/>
              <w:bottom w:val="single" w:sz="4" w:space="0" w:color="31849B" w:themeColor="accent5" w:themeShade="BF"/>
            </w:tcBorders>
            <w:vAlign w:val="bottom"/>
          </w:tcPr>
          <w:p w14:paraId="6187B620" w14:textId="77777777" w:rsidR="00285093" w:rsidRPr="00F84EFA" w:rsidRDefault="00285093" w:rsidP="0096711A">
            <w:pPr>
              <w:pStyle w:val="ARIERTblBdy"/>
              <w:jc w:val="center"/>
            </w:pPr>
            <w:r w:rsidRPr="00F84EFA">
              <w:t>F</w:t>
            </w:r>
          </w:p>
        </w:tc>
        <w:tc>
          <w:tcPr>
            <w:tcW w:w="719" w:type="pct"/>
            <w:tcBorders>
              <w:top w:val="single" w:sz="4" w:space="0" w:color="31849B" w:themeColor="accent5" w:themeShade="BF"/>
              <w:bottom w:val="single" w:sz="4" w:space="0" w:color="31849B" w:themeColor="accent5" w:themeShade="BF"/>
            </w:tcBorders>
            <w:vAlign w:val="bottom"/>
          </w:tcPr>
          <w:p w14:paraId="2E62E003" w14:textId="77777777" w:rsidR="00285093" w:rsidRPr="00F84EFA" w:rsidRDefault="00285093" w:rsidP="0096711A">
            <w:pPr>
              <w:pStyle w:val="ARIERTblBdy"/>
              <w:jc w:val="center"/>
            </w:pPr>
            <w:r w:rsidRPr="00F84EFA">
              <w:t>5.0</w:t>
            </w:r>
          </w:p>
        </w:tc>
        <w:tc>
          <w:tcPr>
            <w:tcW w:w="1996" w:type="pct"/>
            <w:tcBorders>
              <w:top w:val="single" w:sz="4" w:space="0" w:color="31849B" w:themeColor="accent5" w:themeShade="BF"/>
              <w:bottom w:val="single" w:sz="4" w:space="0" w:color="31849B" w:themeColor="accent5" w:themeShade="BF"/>
            </w:tcBorders>
            <w:vAlign w:val="bottom"/>
          </w:tcPr>
          <w:p w14:paraId="2238ACA2" w14:textId="0D8F59AD" w:rsidR="00285093" w:rsidRPr="00F84EFA" w:rsidRDefault="00285093" w:rsidP="001A6CCA">
            <w:pPr>
              <w:pStyle w:val="ARIERTblBdy"/>
              <w:jc w:val="center"/>
              <w:rPr>
                <w:color w:val="FFFFFF"/>
              </w:rPr>
            </w:pPr>
            <w:r w:rsidRPr="00F84EFA">
              <w:t>Dead</w:t>
            </w:r>
            <w:r w:rsidR="00A279FB">
              <w:t>,</w:t>
            </w:r>
            <w:r w:rsidRPr="00F84EFA">
              <w:t xml:space="preserve"> unknown cause</w:t>
            </w:r>
          </w:p>
        </w:tc>
      </w:tr>
      <w:tr w:rsidR="00285093" w:rsidRPr="002E1B78" w14:paraId="06E8ACB4" w14:textId="77777777" w:rsidTr="001A6CCA">
        <w:tc>
          <w:tcPr>
            <w:tcW w:w="1014" w:type="pct"/>
            <w:tcBorders>
              <w:top w:val="single" w:sz="4" w:space="0" w:color="31849B" w:themeColor="accent5" w:themeShade="BF"/>
              <w:bottom w:val="single" w:sz="4" w:space="0" w:color="31849B" w:themeColor="accent5" w:themeShade="BF"/>
            </w:tcBorders>
            <w:shd w:val="clear" w:color="auto" w:fill="auto"/>
            <w:vAlign w:val="bottom"/>
          </w:tcPr>
          <w:p w14:paraId="7E78622D" w14:textId="77777777" w:rsidR="00285093" w:rsidRPr="00F84EFA" w:rsidRDefault="00285093" w:rsidP="001A6CCA">
            <w:pPr>
              <w:pStyle w:val="TblBdy"/>
              <w:jc w:val="center"/>
              <w:rPr>
                <w:color w:val="FFFFFF"/>
              </w:rPr>
            </w:pPr>
            <w:r w:rsidRPr="00F84EFA">
              <w:t>–</w:t>
            </w:r>
          </w:p>
        </w:tc>
        <w:tc>
          <w:tcPr>
            <w:tcW w:w="838" w:type="pct"/>
            <w:tcBorders>
              <w:top w:val="single" w:sz="4" w:space="0" w:color="31849B" w:themeColor="accent5" w:themeShade="BF"/>
              <w:bottom w:val="single" w:sz="4" w:space="0" w:color="31849B" w:themeColor="accent5" w:themeShade="BF"/>
            </w:tcBorders>
            <w:vAlign w:val="bottom"/>
          </w:tcPr>
          <w:p w14:paraId="6B5B4B83" w14:textId="77777777" w:rsidR="00285093" w:rsidRPr="00F84EFA" w:rsidRDefault="00285093" w:rsidP="0096711A">
            <w:pPr>
              <w:pStyle w:val="ARIERTblBdy"/>
              <w:jc w:val="center"/>
            </w:pPr>
            <w:r w:rsidRPr="00F84EFA">
              <w:t>25/11/2014</w:t>
            </w:r>
          </w:p>
        </w:tc>
        <w:tc>
          <w:tcPr>
            <w:tcW w:w="433" w:type="pct"/>
            <w:tcBorders>
              <w:top w:val="single" w:sz="4" w:space="0" w:color="31849B" w:themeColor="accent5" w:themeShade="BF"/>
              <w:bottom w:val="single" w:sz="4" w:space="0" w:color="31849B" w:themeColor="accent5" w:themeShade="BF"/>
            </w:tcBorders>
            <w:vAlign w:val="bottom"/>
          </w:tcPr>
          <w:p w14:paraId="286CC179" w14:textId="77777777" w:rsidR="00285093" w:rsidRPr="00F84EFA" w:rsidRDefault="00285093" w:rsidP="0096711A">
            <w:pPr>
              <w:pStyle w:val="ARIERTblBdy"/>
              <w:jc w:val="center"/>
            </w:pPr>
            <w:r w:rsidRPr="00F84EFA">
              <w:t>M</w:t>
            </w:r>
          </w:p>
        </w:tc>
        <w:tc>
          <w:tcPr>
            <w:tcW w:w="719" w:type="pct"/>
            <w:tcBorders>
              <w:top w:val="single" w:sz="4" w:space="0" w:color="31849B" w:themeColor="accent5" w:themeShade="BF"/>
              <w:bottom w:val="single" w:sz="4" w:space="0" w:color="31849B" w:themeColor="accent5" w:themeShade="BF"/>
            </w:tcBorders>
            <w:vAlign w:val="bottom"/>
          </w:tcPr>
          <w:p w14:paraId="6F47138C" w14:textId="77777777" w:rsidR="00285093" w:rsidRPr="00F84EFA" w:rsidRDefault="00285093" w:rsidP="0096711A">
            <w:pPr>
              <w:pStyle w:val="ARIERTblBdy"/>
              <w:jc w:val="center"/>
            </w:pPr>
            <w:r w:rsidRPr="00F84EFA">
              <w:t>&lt;2.0</w:t>
            </w:r>
          </w:p>
        </w:tc>
        <w:tc>
          <w:tcPr>
            <w:tcW w:w="1996" w:type="pct"/>
            <w:tcBorders>
              <w:top w:val="single" w:sz="4" w:space="0" w:color="31849B" w:themeColor="accent5" w:themeShade="BF"/>
              <w:bottom w:val="single" w:sz="4" w:space="0" w:color="31849B" w:themeColor="accent5" w:themeShade="BF"/>
            </w:tcBorders>
            <w:vAlign w:val="bottom"/>
          </w:tcPr>
          <w:p w14:paraId="14C5E4D6" w14:textId="77777777" w:rsidR="00285093" w:rsidRPr="00F84EFA" w:rsidRDefault="00285093" w:rsidP="001A6CCA">
            <w:pPr>
              <w:pStyle w:val="ARIERTblBdy"/>
              <w:jc w:val="center"/>
              <w:rPr>
                <w:color w:val="FFFFFF"/>
              </w:rPr>
            </w:pPr>
            <w:r w:rsidRPr="00F84EFA">
              <w:t>Cub</w:t>
            </w:r>
          </w:p>
        </w:tc>
      </w:tr>
      <w:tr w:rsidR="00285093" w:rsidRPr="002E1B78" w14:paraId="103586BF" w14:textId="77777777" w:rsidTr="001A6CCA">
        <w:tc>
          <w:tcPr>
            <w:tcW w:w="1014" w:type="pct"/>
            <w:tcBorders>
              <w:top w:val="single" w:sz="4" w:space="0" w:color="31849B" w:themeColor="accent5" w:themeShade="BF"/>
              <w:bottom w:val="single" w:sz="4" w:space="0" w:color="31849B" w:themeColor="accent5" w:themeShade="BF"/>
            </w:tcBorders>
            <w:shd w:val="clear" w:color="auto" w:fill="auto"/>
            <w:vAlign w:val="bottom"/>
          </w:tcPr>
          <w:p w14:paraId="27362965" w14:textId="77777777" w:rsidR="00285093" w:rsidRPr="00F84EFA" w:rsidRDefault="00285093" w:rsidP="001A6CCA">
            <w:pPr>
              <w:pStyle w:val="TblBdy"/>
              <w:jc w:val="center"/>
              <w:rPr>
                <w:color w:val="FFFFFF"/>
              </w:rPr>
            </w:pPr>
            <w:r w:rsidRPr="00F84EFA">
              <w:t>–</w:t>
            </w:r>
          </w:p>
        </w:tc>
        <w:tc>
          <w:tcPr>
            <w:tcW w:w="838" w:type="pct"/>
            <w:tcBorders>
              <w:top w:val="single" w:sz="4" w:space="0" w:color="31849B" w:themeColor="accent5" w:themeShade="BF"/>
              <w:bottom w:val="single" w:sz="4" w:space="0" w:color="31849B" w:themeColor="accent5" w:themeShade="BF"/>
            </w:tcBorders>
            <w:vAlign w:val="bottom"/>
          </w:tcPr>
          <w:p w14:paraId="63DEBD6A" w14:textId="77777777" w:rsidR="00285093" w:rsidRPr="00F84EFA" w:rsidRDefault="00285093" w:rsidP="0096711A">
            <w:pPr>
              <w:pStyle w:val="ARIERTblBdy"/>
              <w:jc w:val="center"/>
            </w:pPr>
            <w:r w:rsidRPr="00F84EFA">
              <w:t>25/11/2014</w:t>
            </w:r>
          </w:p>
        </w:tc>
        <w:tc>
          <w:tcPr>
            <w:tcW w:w="433" w:type="pct"/>
            <w:tcBorders>
              <w:top w:val="single" w:sz="4" w:space="0" w:color="31849B" w:themeColor="accent5" w:themeShade="BF"/>
              <w:bottom w:val="single" w:sz="4" w:space="0" w:color="31849B" w:themeColor="accent5" w:themeShade="BF"/>
            </w:tcBorders>
            <w:vAlign w:val="bottom"/>
          </w:tcPr>
          <w:p w14:paraId="73156E69" w14:textId="77777777" w:rsidR="00285093" w:rsidRPr="00F84EFA" w:rsidRDefault="00285093" w:rsidP="0096711A">
            <w:pPr>
              <w:pStyle w:val="ARIERTblBdy"/>
              <w:jc w:val="center"/>
            </w:pPr>
            <w:r w:rsidRPr="00F84EFA">
              <w:t>F</w:t>
            </w:r>
          </w:p>
        </w:tc>
        <w:tc>
          <w:tcPr>
            <w:tcW w:w="719" w:type="pct"/>
            <w:tcBorders>
              <w:top w:val="single" w:sz="4" w:space="0" w:color="31849B" w:themeColor="accent5" w:themeShade="BF"/>
              <w:bottom w:val="single" w:sz="4" w:space="0" w:color="31849B" w:themeColor="accent5" w:themeShade="BF"/>
            </w:tcBorders>
            <w:vAlign w:val="bottom"/>
          </w:tcPr>
          <w:p w14:paraId="1839A95C" w14:textId="77777777" w:rsidR="00285093" w:rsidRPr="00F84EFA" w:rsidRDefault="00285093" w:rsidP="0096711A">
            <w:pPr>
              <w:pStyle w:val="ARIERTblBdy"/>
              <w:jc w:val="center"/>
            </w:pPr>
            <w:r w:rsidRPr="00F84EFA">
              <w:t xml:space="preserve">&lt;2.0 </w:t>
            </w:r>
          </w:p>
        </w:tc>
        <w:tc>
          <w:tcPr>
            <w:tcW w:w="1996" w:type="pct"/>
            <w:tcBorders>
              <w:top w:val="single" w:sz="4" w:space="0" w:color="31849B" w:themeColor="accent5" w:themeShade="BF"/>
              <w:bottom w:val="single" w:sz="4" w:space="0" w:color="31849B" w:themeColor="accent5" w:themeShade="BF"/>
            </w:tcBorders>
            <w:vAlign w:val="bottom"/>
          </w:tcPr>
          <w:p w14:paraId="7722E198" w14:textId="77777777" w:rsidR="00285093" w:rsidRPr="00F84EFA" w:rsidRDefault="00285093" w:rsidP="001A6CCA">
            <w:pPr>
              <w:pStyle w:val="ARIERTblBdy"/>
              <w:jc w:val="center"/>
              <w:rPr>
                <w:color w:val="FFFFFF"/>
              </w:rPr>
            </w:pPr>
            <w:r w:rsidRPr="00F84EFA">
              <w:t>Cub</w:t>
            </w:r>
          </w:p>
        </w:tc>
      </w:tr>
      <w:tr w:rsidR="00285093" w:rsidRPr="002E1B78" w14:paraId="0043FB96" w14:textId="77777777" w:rsidTr="001A6CCA">
        <w:tc>
          <w:tcPr>
            <w:tcW w:w="1014" w:type="pct"/>
            <w:tcBorders>
              <w:top w:val="single" w:sz="4" w:space="0" w:color="31849B" w:themeColor="accent5" w:themeShade="BF"/>
              <w:bottom w:val="single" w:sz="4" w:space="0" w:color="31849B" w:themeColor="accent5" w:themeShade="BF"/>
            </w:tcBorders>
            <w:shd w:val="clear" w:color="auto" w:fill="auto"/>
            <w:vAlign w:val="bottom"/>
          </w:tcPr>
          <w:p w14:paraId="707F10E5" w14:textId="77777777" w:rsidR="00285093" w:rsidRPr="00F84EFA" w:rsidRDefault="00285093" w:rsidP="001A6CCA">
            <w:pPr>
              <w:pStyle w:val="TblBdy"/>
              <w:jc w:val="center"/>
              <w:rPr>
                <w:color w:val="FFFFFF"/>
              </w:rPr>
            </w:pPr>
            <w:r w:rsidRPr="00F84EFA">
              <w:t>–</w:t>
            </w:r>
          </w:p>
        </w:tc>
        <w:tc>
          <w:tcPr>
            <w:tcW w:w="838" w:type="pct"/>
            <w:tcBorders>
              <w:top w:val="single" w:sz="4" w:space="0" w:color="31849B" w:themeColor="accent5" w:themeShade="BF"/>
              <w:bottom w:val="single" w:sz="4" w:space="0" w:color="31849B" w:themeColor="accent5" w:themeShade="BF"/>
            </w:tcBorders>
            <w:vAlign w:val="bottom"/>
          </w:tcPr>
          <w:p w14:paraId="55B81448" w14:textId="77777777" w:rsidR="00285093" w:rsidRPr="00F84EFA" w:rsidRDefault="00285093" w:rsidP="0096711A">
            <w:pPr>
              <w:pStyle w:val="ARIERTblBdy"/>
              <w:jc w:val="center"/>
            </w:pPr>
            <w:r w:rsidRPr="00F84EFA">
              <w:t>28/11/2014</w:t>
            </w:r>
          </w:p>
        </w:tc>
        <w:tc>
          <w:tcPr>
            <w:tcW w:w="433" w:type="pct"/>
            <w:tcBorders>
              <w:top w:val="single" w:sz="4" w:space="0" w:color="31849B" w:themeColor="accent5" w:themeShade="BF"/>
              <w:bottom w:val="single" w:sz="4" w:space="0" w:color="31849B" w:themeColor="accent5" w:themeShade="BF"/>
            </w:tcBorders>
            <w:vAlign w:val="bottom"/>
          </w:tcPr>
          <w:p w14:paraId="11EEE800" w14:textId="77777777" w:rsidR="00285093" w:rsidRPr="00F84EFA" w:rsidRDefault="00285093" w:rsidP="0096711A">
            <w:pPr>
              <w:pStyle w:val="ARIERTblBdy"/>
              <w:jc w:val="center"/>
            </w:pPr>
            <w:r w:rsidRPr="00F84EFA">
              <w:t>F</w:t>
            </w:r>
          </w:p>
        </w:tc>
        <w:tc>
          <w:tcPr>
            <w:tcW w:w="719" w:type="pct"/>
            <w:tcBorders>
              <w:top w:val="single" w:sz="4" w:space="0" w:color="31849B" w:themeColor="accent5" w:themeShade="BF"/>
              <w:bottom w:val="single" w:sz="4" w:space="0" w:color="31849B" w:themeColor="accent5" w:themeShade="BF"/>
            </w:tcBorders>
            <w:vAlign w:val="bottom"/>
          </w:tcPr>
          <w:p w14:paraId="1546F350" w14:textId="77777777" w:rsidR="00285093" w:rsidRPr="00F84EFA" w:rsidRDefault="00285093" w:rsidP="0096711A">
            <w:pPr>
              <w:pStyle w:val="ARIERTblBdy"/>
              <w:jc w:val="center"/>
            </w:pPr>
            <w:r w:rsidRPr="00F84EFA">
              <w:t>&lt;2.0</w:t>
            </w:r>
          </w:p>
        </w:tc>
        <w:tc>
          <w:tcPr>
            <w:tcW w:w="1996" w:type="pct"/>
            <w:tcBorders>
              <w:top w:val="single" w:sz="4" w:space="0" w:color="31849B" w:themeColor="accent5" w:themeShade="BF"/>
              <w:bottom w:val="single" w:sz="4" w:space="0" w:color="31849B" w:themeColor="accent5" w:themeShade="BF"/>
            </w:tcBorders>
            <w:vAlign w:val="bottom"/>
          </w:tcPr>
          <w:p w14:paraId="5DF0F716" w14:textId="77777777" w:rsidR="00285093" w:rsidRPr="00F84EFA" w:rsidRDefault="00285093" w:rsidP="001A6CCA">
            <w:pPr>
              <w:pStyle w:val="ARIERTblBdy"/>
              <w:jc w:val="center"/>
              <w:rPr>
                <w:color w:val="FFFFFF"/>
              </w:rPr>
            </w:pPr>
            <w:r w:rsidRPr="00F84EFA">
              <w:t>Cub</w:t>
            </w:r>
          </w:p>
        </w:tc>
      </w:tr>
    </w:tbl>
    <w:p w14:paraId="4B174EE2" w14:textId="7C21E88E" w:rsidR="00285093" w:rsidRPr="002E1B78" w:rsidRDefault="00285093" w:rsidP="00285093">
      <w:pPr>
        <w:pStyle w:val="Tableheading"/>
      </w:pPr>
    </w:p>
    <w:bookmarkEnd w:id="217"/>
    <w:p w14:paraId="4D46D1CE" w14:textId="77777777" w:rsidR="00467725" w:rsidRDefault="00467725" w:rsidP="00E353B1">
      <w:pPr>
        <w:pStyle w:val="Heading1"/>
        <w:rPr>
          <w:lang w:val="en-AU"/>
        </w:rPr>
        <w:sectPr w:rsidR="00467725" w:rsidSect="00467725">
          <w:headerReference w:type="even" r:id="rId74"/>
          <w:footerReference w:type="even" r:id="rId75"/>
          <w:type w:val="continuous"/>
          <w:pgSz w:w="11907" w:h="16840" w:code="9"/>
          <w:pgMar w:top="1134" w:right="1134" w:bottom="1134" w:left="1134" w:header="709" w:footer="567" w:gutter="0"/>
          <w:cols w:space="708"/>
          <w:formProt w:val="0"/>
          <w:docGrid w:linePitch="360"/>
        </w:sectPr>
      </w:pPr>
    </w:p>
    <w:p w14:paraId="412999EF" w14:textId="6FA54393" w:rsidR="004D3E22" w:rsidRPr="0094774B" w:rsidRDefault="00CD788F" w:rsidP="00E353B1">
      <w:pPr>
        <w:pStyle w:val="Heading1"/>
        <w:rPr>
          <w:rFonts w:asciiTheme="minorHAnsi" w:hAnsiTheme="minorHAnsi"/>
          <w:lang w:val="en-AU"/>
        </w:rPr>
      </w:pPr>
      <w:r w:rsidRPr="001914B9">
        <w:rPr>
          <w:rFonts w:asciiTheme="minorHAnsi" w:hAnsiTheme="minorHAnsi"/>
          <w:noProof/>
          <w:lang w:val="en-AU" w:eastAsia="en-AU"/>
        </w:rPr>
        <w:drawing>
          <wp:anchor distT="0" distB="0" distL="114300" distR="114300" simplePos="0" relativeHeight="251713536" behindDoc="1" locked="0" layoutInCell="1" allowOverlap="1" wp14:anchorId="56C6A4E7" wp14:editId="66ABB6D2">
            <wp:simplePos x="0" y="0"/>
            <wp:positionH relativeFrom="column">
              <wp:posOffset>-365760</wp:posOffset>
            </wp:positionH>
            <wp:positionV relativeFrom="paragraph">
              <wp:posOffset>-411480</wp:posOffset>
            </wp:positionV>
            <wp:extent cx="6837680" cy="9795510"/>
            <wp:effectExtent l="0" t="0" r="0" b="8890"/>
            <wp:wrapNone/>
            <wp:docPr id="66" name="Picture 66"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837680" cy="979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E76" w:rsidRPr="0094774B">
        <w:rPr>
          <w:rFonts w:asciiTheme="minorHAnsi" w:hAnsiTheme="minorHAnsi"/>
          <w:lang w:val="en-AU"/>
        </w:rPr>
        <w:br/>
      </w:r>
      <w:r w:rsidR="00B77B33" w:rsidRPr="00943E22">
        <w:rPr>
          <w:rFonts w:asciiTheme="minorHAnsi" w:hAnsiTheme="minorHAnsi"/>
          <w:noProof/>
          <w:lang w:val="en-AU" w:eastAsia="en-AU"/>
        </w:rPr>
        <mc:AlternateContent>
          <mc:Choice Requires="wps">
            <w:drawing>
              <wp:anchor distT="0" distB="0" distL="114300" distR="114300" simplePos="0" relativeHeight="251679744" behindDoc="0" locked="0" layoutInCell="1" allowOverlap="1" wp14:anchorId="23BF00CD" wp14:editId="718E8E43">
                <wp:simplePos x="0" y="0"/>
                <wp:positionH relativeFrom="column">
                  <wp:posOffset>379095</wp:posOffset>
                </wp:positionH>
                <wp:positionV relativeFrom="paragraph">
                  <wp:posOffset>7284720</wp:posOffset>
                </wp:positionV>
                <wp:extent cx="2966720" cy="147320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32434" w14:textId="77777777" w:rsidR="00350997" w:rsidRDefault="00350997" w:rsidP="00B77B33">
                            <w:pPr>
                              <w:rPr>
                                <w:rFonts w:ascii="Arial" w:hAnsi="Arial" w:cs="Arial"/>
                                <w:color w:val="FFFFFF"/>
                              </w:rPr>
                            </w:pPr>
                          </w:p>
                          <w:p w14:paraId="73E0A04D" w14:textId="77777777" w:rsidR="00350997" w:rsidRDefault="00350997" w:rsidP="00B77B33">
                            <w:pPr>
                              <w:rPr>
                                <w:rFonts w:ascii="Arial" w:hAnsi="Arial" w:cs="Arial"/>
                                <w:color w:val="FFFFFF"/>
                              </w:rPr>
                            </w:pPr>
                          </w:p>
                          <w:p w14:paraId="0B7299C5" w14:textId="77777777" w:rsidR="00350997" w:rsidRDefault="00350997" w:rsidP="00B77B33">
                            <w:pPr>
                              <w:rPr>
                                <w:rFonts w:ascii="Arial" w:hAnsi="Arial" w:cs="Arial"/>
                                <w:color w:val="FFFFFF"/>
                              </w:rPr>
                            </w:pPr>
                          </w:p>
                          <w:p w14:paraId="4681CE57" w14:textId="77777777" w:rsidR="00350997" w:rsidRDefault="00350997" w:rsidP="00B77B33">
                            <w:pPr>
                              <w:rPr>
                                <w:rFonts w:ascii="Arial" w:hAnsi="Arial" w:cs="Arial"/>
                                <w:color w:val="FFFFFF"/>
                              </w:rPr>
                            </w:pPr>
                          </w:p>
                          <w:p w14:paraId="7CD5CD26" w14:textId="77777777" w:rsidR="00350997" w:rsidRDefault="00350997" w:rsidP="00B77B33">
                            <w:pPr>
                              <w:rPr>
                                <w:rFonts w:ascii="Arial" w:hAnsi="Arial" w:cs="Arial"/>
                                <w:color w:val="FFFFFF"/>
                              </w:rPr>
                            </w:pPr>
                          </w:p>
                          <w:p w14:paraId="312C1A13" w14:textId="77777777" w:rsidR="00350997" w:rsidRPr="0090189E" w:rsidRDefault="00350997" w:rsidP="00B77B33">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0" type="#_x0000_t202" style="position:absolute;margin-left:29.85pt;margin-top:573.6pt;width:233.6pt;height:1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WFhtAIAAMMFAAAOAAAAZHJzL2Uyb0RvYy54bWysVFtvmzAUfp+0/2D5nXIpIYBKqjaEaVJ3&#10;kdr9AAdMsAY2s51AN+2/79gkKW01adrmB8uX4+9cvs/n6nrsWnSgUjHBM+xfeBhRXoqK8V2GvzwU&#10;ToyR0oRXpBWcZviRKny9evvmauhTGohGtBWVCEC4Soc+w43Wfeq6qmxoR9SF6CmHy1rIjmjYyp1b&#10;STIAete6gedF7iBk1UtRUqXgNJ8u8cri1zUt9ae6VlSjNsMQm7aztPPWzO7qiqQ7SfqGlccwyF9E&#10;0RHGwekZKieaoL1kr6A6VkqhRK0vStG5oq5ZSW0OkI3vvcjmviE9tblAcVR/LpP6f7Dlx8NniViV&#10;4eASI0464OiBjhrdihHFpjxDr1Kwuu/BTo9wDDTbVFV/J8qvCnGxbgjf0RspxdBQUkF4vnnpzp5O&#10;OMqAbIcPogI3ZK+FBRpr2ZnaQTUQoANNj2dqTCglHAZJFC0DuCrhzg+Xl0C+9UHS0/NeKv2Oig6Z&#10;RYYlcG/hyeFOaRMOSU8mxhsXBWtby3/Lnx2A4XQCzuGpuTNhWDp/JF6yiTdx6IRBtHFCL8+dm2Id&#10;OlHhLxf5Zb5e5/5P49cP04ZVFeXGzUlafvhn1B1FPoniLC4lWlYZOBOSkrvtupXoQEDahR3HgszM&#10;3Odh2CJALi9S8oPQuw0Sp4jipRMW4cJJll7seH5ym0RemIR58TylO8bpv6eEhgwni2Axqem3uXl2&#10;vM6NpB3T0Dxa1mU4PhuR1GhwwytLrSasndazUpjwn0oBdJ+Itoo1Ip3kqsftOP2NwLg3ct6K6hE0&#10;LAUoDNQInQ8WjZDfMRqgi2RYfdsTSTFq33P4B4kfhqbtzDdyvtnON4SXAJVhjdG0XOupVe17yXYN&#10;eJp+Hhc38HdqZlX9FNXxx0GnsMkdu5ppRfO9tXrqvatfAAAA//8DAFBLAwQUAAYACAAAACEAgcUS&#10;bt8AAAAMAQAADwAAAGRycy9kb3ducmV2LnhtbEyPy07DMBBF90j8gzVI7KjTQOomxKlQER9Ai8TW&#10;Sdw4wh5HsfOgX8+wguXcObpzpjyszrJZj6H3KGG7SYBpbHzbYyfh4/z2sAcWosJWWY9awrcOcKhu&#10;b0pVtH7Bdz2fYseoBEOhJJgYh4Lz0BjtVNj4QSPtLn50KtI4drwd1ULlzvI0SXbcqR7pglGDPhrd&#10;fJ0mJ6G5Tq/7Y1/Py1V8ino1NruglfL+bn15Bhb1Gv9g+NUndajIqfYTtoFZCVkuiKR8+yRSYERk&#10;6S4HVlP0KPIUeFXy/09UPwAAAP//AwBQSwECLQAUAAYACAAAACEAtoM4kv4AAADhAQAAEwAAAAAA&#10;AAAAAAAAAAAAAAAAW0NvbnRlbnRfVHlwZXNdLnhtbFBLAQItABQABgAIAAAAIQA4/SH/1gAAAJQB&#10;AAALAAAAAAAAAAAAAAAAAC8BAABfcmVscy8ucmVsc1BLAQItABQABgAIAAAAIQDx9WFhtAIAAMMF&#10;AAAOAAAAAAAAAAAAAAAAAC4CAABkcnMvZTJvRG9jLnhtbFBLAQItABQABgAIAAAAIQCBxRJu3wAA&#10;AAwBAAAPAAAAAAAAAAAAAAAAAA4FAABkcnMvZG93bnJldi54bWxQSwUGAAAAAAQABADzAAAAGgYA&#10;AAAA&#10;" filled="f" stroked="f">
                <v:textbox inset=",7.2pt,,7.2pt">
                  <w:txbxContent>
                    <w:p w14:paraId="3C932434" w14:textId="77777777" w:rsidR="00350997" w:rsidRDefault="00350997" w:rsidP="00B77B33">
                      <w:pPr>
                        <w:rPr>
                          <w:rFonts w:ascii="Arial" w:hAnsi="Arial" w:cs="Arial"/>
                          <w:color w:val="FFFFFF"/>
                        </w:rPr>
                      </w:pPr>
                    </w:p>
                    <w:p w14:paraId="73E0A04D" w14:textId="77777777" w:rsidR="00350997" w:rsidRDefault="00350997" w:rsidP="00B77B33">
                      <w:pPr>
                        <w:rPr>
                          <w:rFonts w:ascii="Arial" w:hAnsi="Arial" w:cs="Arial"/>
                          <w:color w:val="FFFFFF"/>
                        </w:rPr>
                      </w:pPr>
                    </w:p>
                    <w:p w14:paraId="0B7299C5" w14:textId="77777777" w:rsidR="00350997" w:rsidRDefault="00350997" w:rsidP="00B77B33">
                      <w:pPr>
                        <w:rPr>
                          <w:rFonts w:ascii="Arial" w:hAnsi="Arial" w:cs="Arial"/>
                          <w:color w:val="FFFFFF"/>
                        </w:rPr>
                      </w:pPr>
                    </w:p>
                    <w:p w14:paraId="4681CE57" w14:textId="77777777" w:rsidR="00350997" w:rsidRDefault="00350997" w:rsidP="00B77B33">
                      <w:pPr>
                        <w:rPr>
                          <w:rFonts w:ascii="Arial" w:hAnsi="Arial" w:cs="Arial"/>
                          <w:color w:val="FFFFFF"/>
                        </w:rPr>
                      </w:pPr>
                    </w:p>
                    <w:p w14:paraId="7CD5CD26" w14:textId="77777777" w:rsidR="00350997" w:rsidRDefault="00350997" w:rsidP="00B77B33">
                      <w:pPr>
                        <w:rPr>
                          <w:rFonts w:ascii="Arial" w:hAnsi="Arial" w:cs="Arial"/>
                          <w:color w:val="FFFFFF"/>
                        </w:rPr>
                      </w:pPr>
                    </w:p>
                    <w:p w14:paraId="312C1A13" w14:textId="77777777" w:rsidR="00350997" w:rsidRPr="0090189E" w:rsidRDefault="00350997" w:rsidP="00B77B33">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txbxContent>
                </v:textbox>
              </v:shape>
            </w:pict>
          </mc:Fallback>
        </mc:AlternateContent>
      </w:r>
    </w:p>
    <w:sectPr w:rsidR="004D3E22" w:rsidRPr="0094774B" w:rsidSect="00467725">
      <w:headerReference w:type="default" r:id="rId77"/>
      <w:footerReference w:type="default" r:id="rId78"/>
      <w:pgSz w:w="11907" w:h="16840" w:code="9"/>
      <w:pgMar w:top="1134" w:right="1134" w:bottom="1134" w:left="1134" w:header="709" w:footer="567"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829BF8" w14:textId="77777777" w:rsidR="00350997" w:rsidRDefault="00350997">
      <w:r>
        <w:separator/>
      </w:r>
    </w:p>
  </w:endnote>
  <w:endnote w:type="continuationSeparator" w:id="0">
    <w:p w14:paraId="57D08994" w14:textId="77777777" w:rsidR="00350997" w:rsidRDefault="00350997">
      <w:r>
        <w:continuationSeparator/>
      </w:r>
    </w:p>
  </w:endnote>
  <w:endnote w:type="continuationNotice" w:id="1">
    <w:p w14:paraId="48B12904" w14:textId="77777777" w:rsidR="00350997" w:rsidRDefault="003509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20007A87" w:usb1="80000000" w:usb2="00000008" w:usb3="00000000" w:csb0="000001FF" w:csb1="00000000"/>
  </w:font>
  <w:font w:name="Gabriola">
    <w:panose1 w:val="04040605051002020D02"/>
    <w:charset w:val="00"/>
    <w:family w:val="decorative"/>
    <w:pitch w:val="variable"/>
    <w:sig w:usb0="E00002EF" w:usb1="5000204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DBDA8" w14:textId="77777777" w:rsidR="00350997" w:rsidRDefault="00350997" w:rsidP="00207A7C">
    <w:pPr>
      <w:pStyle w:val="Footer"/>
    </w:pPr>
    <w:r>
      <w:rPr>
        <w:noProof/>
        <w:lang w:eastAsia="en-AU"/>
      </w:rPr>
      <w:drawing>
        <wp:anchor distT="0" distB="0" distL="114300" distR="114300" simplePos="0" relativeHeight="251656192" behindDoc="0" locked="0" layoutInCell="1" allowOverlap="1" wp14:anchorId="389585B2" wp14:editId="5B36D22F">
          <wp:simplePos x="0" y="0"/>
          <wp:positionH relativeFrom="column">
            <wp:posOffset>-347980</wp:posOffset>
          </wp:positionH>
          <wp:positionV relativeFrom="paragraph">
            <wp:posOffset>-109220</wp:posOffset>
          </wp:positionV>
          <wp:extent cx="996315" cy="517525"/>
          <wp:effectExtent l="0" t="0" r="0" b="0"/>
          <wp:wrapSquare wrapText="bothSides"/>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6315"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3FC6">
      <w:t xml:space="preserve"> </w:t>
    </w:r>
    <w:r>
      <w:rPr>
        <w:noProof/>
        <w:lang w:eastAsia="en-AU"/>
      </w:rPr>
      <w:drawing>
        <wp:anchor distT="0" distB="0" distL="114300" distR="114300" simplePos="0" relativeHeight="251658240" behindDoc="0" locked="0" layoutInCell="1" allowOverlap="1" wp14:anchorId="612A2AB7" wp14:editId="29B59FEC">
          <wp:simplePos x="0" y="0"/>
          <wp:positionH relativeFrom="column">
            <wp:posOffset>4558030</wp:posOffset>
          </wp:positionH>
          <wp:positionV relativeFrom="paragraph">
            <wp:posOffset>-97155</wp:posOffset>
          </wp:positionV>
          <wp:extent cx="1861185" cy="539750"/>
          <wp:effectExtent l="0" t="0" r="571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61185" cy="5397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A5166" w14:textId="77777777" w:rsidR="00350997" w:rsidRDefault="00350997" w:rsidP="00341520">
    <w:pPr>
      <w:pStyle w:val="Footer"/>
      <w:rPr>
        <w:rStyle w:val="PageNumber"/>
      </w:rPr>
    </w:pPr>
  </w:p>
  <w:p w14:paraId="6E917751" w14:textId="77777777" w:rsidR="00350997" w:rsidRDefault="00350997" w:rsidP="0034152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8A1AF" w14:textId="331FBE52" w:rsidR="00350997" w:rsidRDefault="00350997" w:rsidP="00AA5968">
    <w:pPr>
      <w:pStyle w:val="Footer"/>
      <w:rPr>
        <w:rStyle w:val="PageNumber"/>
      </w:rPr>
    </w:pPr>
    <w:r>
      <w:tab/>
    </w:r>
    <w:r>
      <w:tab/>
    </w:r>
  </w:p>
  <w:p w14:paraId="5B7F9D3A" w14:textId="77777777" w:rsidR="00350997" w:rsidRDefault="00350997" w:rsidP="00AA596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3B756" w14:textId="77777777" w:rsidR="00350997" w:rsidRDefault="00350997" w:rsidP="00AA596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CF983" w14:textId="0B7F9460" w:rsidR="00350997" w:rsidRPr="00613BDC" w:rsidRDefault="00350997" w:rsidP="00613BDC">
    <w:pPr>
      <w:pStyle w:val="ARIERfootnote"/>
    </w:pPr>
    <w:r w:rsidRPr="00613BDC">
      <w:rPr>
        <w:rStyle w:val="PageNumber"/>
      </w:rPr>
      <w:t xml:space="preserve">Arthur </w:t>
    </w:r>
    <w:proofErr w:type="spellStart"/>
    <w:r w:rsidRPr="00613BDC">
      <w:rPr>
        <w:rStyle w:val="PageNumber"/>
      </w:rPr>
      <w:t>Rylah</w:t>
    </w:r>
    <w:proofErr w:type="spellEnd"/>
    <w:r w:rsidRPr="00613BDC">
      <w:rPr>
        <w:rStyle w:val="PageNumber"/>
      </w:rPr>
      <w:t xml:space="preserve"> Institute for Environmental Research </w:t>
    </w:r>
    <w:r>
      <w:rPr>
        <w:rStyle w:val="PageNumber"/>
      </w:rPr>
      <w:t>Technical</w:t>
    </w:r>
    <w:r w:rsidRPr="00613BDC">
      <w:rPr>
        <w:rStyle w:val="PageNumber"/>
      </w:rPr>
      <w:t xml:space="preserve"> Report</w:t>
    </w:r>
    <w:r>
      <w:rPr>
        <w:rStyle w:val="PageNumber"/>
      </w:rPr>
      <w:t xml:space="preserve"> No. 273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27BCB" w14:textId="1898B6F5" w:rsidR="00350997" w:rsidRPr="00F73E4C" w:rsidRDefault="00350997" w:rsidP="00F73E4C">
    <w:pPr>
      <w:pStyle w:val="Footer"/>
      <w:pBdr>
        <w:top w:val="single" w:sz="4" w:space="1" w:color="auto"/>
      </w:pBdr>
      <w:jc w:val="center"/>
      <w:rPr>
        <w:sz w:val="18"/>
        <w:szCs w:val="18"/>
      </w:rPr>
    </w:pPr>
    <w:r w:rsidRPr="00F73E4C">
      <w:rPr>
        <w:sz w:val="18"/>
        <w:szCs w:val="18"/>
      </w:rPr>
      <w:t xml:space="preserve">Arthur </w:t>
    </w:r>
    <w:proofErr w:type="spellStart"/>
    <w:r w:rsidRPr="00F73E4C">
      <w:rPr>
        <w:sz w:val="18"/>
        <w:szCs w:val="18"/>
      </w:rPr>
      <w:t>Rylah</w:t>
    </w:r>
    <w:proofErr w:type="spellEnd"/>
    <w:r w:rsidRPr="00F73E4C">
      <w:rPr>
        <w:sz w:val="18"/>
        <w:szCs w:val="18"/>
      </w:rPr>
      <w:t xml:space="preserve"> Institute for Environmental Research Client Report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12E30" w14:textId="7EA0DF1D" w:rsidR="00350997" w:rsidRPr="00672837" w:rsidRDefault="00350997" w:rsidP="00D75E2B">
    <w:pPr>
      <w:pStyle w:val="Footer"/>
      <w:pBdr>
        <w:top w:val="single" w:sz="4" w:space="1" w:color="auto"/>
      </w:pBdr>
      <w:jc w:val="center"/>
      <w:rPr>
        <w:sz w:val="18"/>
        <w:szCs w:val="18"/>
      </w:rPr>
    </w:pPr>
    <w:r w:rsidRPr="00672837">
      <w:rPr>
        <w:sz w:val="18"/>
        <w:szCs w:val="18"/>
      </w:rPr>
      <w:t xml:space="preserve">Arthur </w:t>
    </w:r>
    <w:proofErr w:type="spellStart"/>
    <w:r w:rsidRPr="00672837">
      <w:rPr>
        <w:sz w:val="18"/>
        <w:szCs w:val="18"/>
      </w:rPr>
      <w:t>Rylah</w:t>
    </w:r>
    <w:proofErr w:type="spellEnd"/>
    <w:r w:rsidRPr="00672837">
      <w:rPr>
        <w:sz w:val="18"/>
        <w:szCs w:val="18"/>
      </w:rPr>
      <w:t xml:space="preserve"> Institute for Environmental Research </w:t>
    </w:r>
    <w:r w:rsidRPr="00BA0794">
      <w:rPr>
        <w:sz w:val="18"/>
        <w:szCs w:val="18"/>
      </w:rPr>
      <w:t xml:space="preserve">Technical Report No. </w:t>
    </w:r>
    <w:r w:rsidRPr="002C5E5A">
      <w:rPr>
        <w:color w:val="000000" w:themeColor="text1"/>
        <w:sz w:val="18"/>
        <w:szCs w:val="18"/>
      </w:rPr>
      <w:t>273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C6ED8" w14:textId="18AE1651" w:rsidR="00350997" w:rsidRPr="00F73E4C" w:rsidRDefault="00350997" w:rsidP="0094774B">
    <w:pPr>
      <w:pStyle w:val="Footer"/>
      <w:jc w:val="center"/>
      <w:rPr>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A74A0" w14:textId="1808DF51" w:rsidR="00350997" w:rsidRPr="00F73E4C" w:rsidRDefault="00350997" w:rsidP="001C7F6B">
    <w:pPr>
      <w:pStyle w:val="Foo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4E3A1A" w14:textId="77777777" w:rsidR="00350997" w:rsidRPr="00D07E53" w:rsidRDefault="00350997">
      <w:pPr>
        <w:rPr>
          <w:color w:val="FFFFFF"/>
        </w:rPr>
      </w:pPr>
      <w:r w:rsidRPr="00D20920">
        <w:rPr>
          <w:color w:val="FFFFFF"/>
        </w:rPr>
        <w:separator/>
      </w:r>
    </w:p>
  </w:footnote>
  <w:footnote w:type="continuationSeparator" w:id="0">
    <w:p w14:paraId="6CF79376" w14:textId="77777777" w:rsidR="00350997" w:rsidRDefault="00350997">
      <w:r>
        <w:continuationSeparator/>
      </w:r>
    </w:p>
  </w:footnote>
  <w:footnote w:type="continuationNotice" w:id="1">
    <w:p w14:paraId="03E51BA3" w14:textId="77777777" w:rsidR="00350997" w:rsidRDefault="0035099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62140" w14:textId="77777777" w:rsidR="00350997" w:rsidRPr="00AB3482" w:rsidRDefault="00350997" w:rsidP="00382E5E">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A5A91" w14:textId="77777777" w:rsidR="00350997" w:rsidRDefault="00350997" w:rsidP="0046772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96B5E">
      <w:rPr>
        <w:rStyle w:val="PageNumber"/>
        <w:noProof/>
      </w:rPr>
      <w:t>50</w:t>
    </w:r>
    <w:r>
      <w:rPr>
        <w:rStyle w:val="PageNumber"/>
      </w:rPr>
      <w:fldChar w:fldCharType="end"/>
    </w:r>
  </w:p>
  <w:p w14:paraId="629AB7A3" w14:textId="77777777" w:rsidR="00350997" w:rsidRDefault="00350997" w:rsidP="00D75E2B">
    <w:pPr>
      <w:pStyle w:val="Header"/>
      <w:jc w:val="center"/>
    </w:pPr>
  </w:p>
  <w:p w14:paraId="6C26FBDF" w14:textId="77777777" w:rsidR="00350997" w:rsidRPr="00253BDE" w:rsidRDefault="00350997" w:rsidP="000C2B8E">
    <w:pPr>
      <w:pStyle w:val="zFooter"/>
      <w:pBdr>
        <w:bottom w:val="single" w:sz="4" w:space="1" w:color="auto"/>
      </w:pBdr>
      <w:ind w:right="360" w:firstLine="360"/>
      <w:rPr>
        <w:sz w:val="18"/>
        <w:szCs w:val="18"/>
      </w:rPr>
    </w:pPr>
    <w:r w:rsidRPr="00AE61AF">
      <w:rPr>
        <w:sz w:val="18"/>
        <w:szCs w:val="18"/>
      </w:rPr>
      <w:t>Planned burning, foxes, habitat and native mammals</w:t>
    </w:r>
  </w:p>
  <w:p w14:paraId="21547CE4" w14:textId="0AE4EF57" w:rsidR="00350997" w:rsidRPr="0057023F" w:rsidRDefault="00350997">
    <w:pPr>
      <w:pStyle w:val="Header"/>
      <w:jc w:val="center"/>
      <w:rPr>
        <w:sz w:val="18"/>
        <w:szCs w:val="18"/>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A9D3F" w14:textId="77777777" w:rsidR="00350997" w:rsidRPr="00AB3482" w:rsidRDefault="00350997" w:rsidP="0094774B">
    <w:pPr>
      <w:pStyle w:val="Header"/>
      <w:framePr w:wrap="auto" w:hAnchor="text" w:y="1131"/>
    </w:pPr>
  </w:p>
  <w:p w14:paraId="430F3CB9" w14:textId="6CB1DAA2" w:rsidR="00350997" w:rsidRPr="00AE61AF" w:rsidRDefault="00350997" w:rsidP="0094774B">
    <w:pPr>
      <w:pStyle w:val="Header"/>
      <w:jc w:val="center"/>
      <w:rPr>
        <w:sz w:val="18"/>
        <w:szCs w:val="1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22261" w14:textId="77777777" w:rsidR="00350997" w:rsidRDefault="00350997">
    <w:pPr>
      <w:pStyle w:val="Header"/>
      <w:jc w:val="center"/>
      <w:rPr>
        <w:sz w:val="18"/>
        <w:szCs w:val="18"/>
      </w:rPr>
    </w:pPr>
  </w:p>
  <w:p w14:paraId="4674D299" w14:textId="77777777" w:rsidR="00350997" w:rsidRDefault="00350997">
    <w:pPr>
      <w:pStyle w:val="Header"/>
      <w:jc w:val="center"/>
      <w:rPr>
        <w:sz w:val="18"/>
        <w:szCs w:val="18"/>
      </w:rPr>
    </w:pPr>
  </w:p>
  <w:p w14:paraId="66EDA8E2" w14:textId="77777777" w:rsidR="00350997" w:rsidRPr="0057023F" w:rsidRDefault="00350997">
    <w:pPr>
      <w:pStyle w:val="Header"/>
      <w:jc w:val="cent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090BF" w14:textId="1C45E9FB" w:rsidR="00350997" w:rsidRDefault="00350997" w:rsidP="001F51F0">
    <w:pPr>
      <w:pStyle w:val="Header"/>
      <w:tabs>
        <w:tab w:val="clear" w:pos="4320"/>
        <w:tab w:val="clear" w:pos="8640"/>
        <w:tab w:val="left" w:pos="2107"/>
        <w:tab w:val="left" w:pos="7547"/>
      </w:tabs>
    </w:pPr>
    <w:r>
      <w:rPr>
        <w:noProof/>
        <w:lang w:eastAsia="en-AU"/>
      </w:rPr>
      <w:drawing>
        <wp:anchor distT="0" distB="0" distL="114300" distR="114300" simplePos="0" relativeHeight="251660288" behindDoc="0" locked="0" layoutInCell="1" allowOverlap="1" wp14:anchorId="73F73C94" wp14:editId="777B8A4C">
          <wp:simplePos x="0" y="0"/>
          <wp:positionH relativeFrom="column">
            <wp:posOffset>-355600</wp:posOffset>
          </wp:positionH>
          <wp:positionV relativeFrom="paragraph">
            <wp:posOffset>-111125</wp:posOffset>
          </wp:positionV>
          <wp:extent cx="6788785" cy="5543550"/>
          <wp:effectExtent l="0" t="0" r="0" b="0"/>
          <wp:wrapNone/>
          <wp:docPr id="67" name="Picture 67" descr="Untitled-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Untitled-3"/>
                  <pic:cNvPicPr>
                    <a:picLocks noChangeAspect="1" noChangeArrowheads="1"/>
                  </pic:cNvPicPr>
                </pic:nvPicPr>
                <pic:blipFill rotWithShape="1">
                  <a:blip r:embed="rId1">
                    <a:extLst>
                      <a:ext uri="{28A0092B-C50C-407E-A947-70E740481C1C}">
                        <a14:useLocalDpi xmlns:a14="http://schemas.microsoft.com/office/drawing/2010/main" val="0"/>
                      </a:ext>
                    </a:extLst>
                  </a:blip>
                  <a:srcRect l="-192" b="6671"/>
                  <a:stretch/>
                </pic:blipFill>
                <pic:spPr bwMode="auto">
                  <a:xfrm>
                    <a:off x="0" y="0"/>
                    <a:ext cx="6788785" cy="554355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7216" behindDoc="1" locked="0" layoutInCell="1" allowOverlap="1" wp14:anchorId="691F2BE5" wp14:editId="1EC2119D">
          <wp:simplePos x="0" y="0"/>
          <wp:positionH relativeFrom="column">
            <wp:posOffset>-358140</wp:posOffset>
          </wp:positionH>
          <wp:positionV relativeFrom="paragraph">
            <wp:posOffset>4928235</wp:posOffset>
          </wp:positionV>
          <wp:extent cx="6781800" cy="514350"/>
          <wp:effectExtent l="0" t="0" r="0" b="0"/>
          <wp:wrapNone/>
          <wp:docPr id="70" name="Picture 70"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ntitled-3"/>
                  <pic:cNvPicPr>
                    <a:picLocks noChangeAspect="1"/>
                  </pic:cNvPicPr>
                </pic:nvPicPr>
                <pic:blipFill rotWithShape="1">
                  <a:blip r:embed="rId1">
                    <a:extLst>
                      <a:ext uri="{28A0092B-C50C-407E-A947-70E740481C1C}">
                        <a14:useLocalDpi xmlns:a14="http://schemas.microsoft.com/office/drawing/2010/main" val="0"/>
                      </a:ext>
                    </a:extLst>
                  </a:blip>
                  <a:srcRect l="-192" b="91250"/>
                  <a:stretch/>
                </pic:blipFill>
                <pic:spPr bwMode="auto">
                  <a:xfrm>
                    <a:off x="0" y="0"/>
                    <a:ext cx="6781800" cy="514350"/>
                  </a:xfrm>
                  <a:prstGeom prst="rect">
                    <a:avLst/>
                  </a:prstGeom>
                  <a:noFill/>
                  <a:ln>
                    <a:noFill/>
                  </a:ln>
                  <a:extLst>
                    <a:ext uri="{53640926-AAD7-44D8-BBD7-CCE9431645EC}">
                      <a14:shadowObscured xmlns:a14="http://schemas.microsoft.com/office/drawing/2010/main"/>
                    </a:ext>
                  </a:extLst>
                </pic:spPr>
              </pic:pic>
            </a:graphicData>
          </a:graphic>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5E98D" w14:textId="77777777" w:rsidR="00350997" w:rsidRDefault="00350997" w:rsidP="003424E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3CE13" w14:textId="77777777" w:rsidR="00350997" w:rsidRPr="00AB3482" w:rsidRDefault="00350997" w:rsidP="00947279">
    <w:pPr>
      <w:pStyle w:val="Header"/>
      <w:ind w:right="360" w:firstLine="360"/>
    </w:pPr>
  </w:p>
  <w:p w14:paraId="012D8F69" w14:textId="77777777" w:rsidR="00350997" w:rsidRPr="00AE61AF" w:rsidRDefault="00350997" w:rsidP="00947279">
    <w:pPr>
      <w:pStyle w:val="Header"/>
      <w:jc w:val="center"/>
      <w:rPr>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72B5B" w14:textId="77777777" w:rsidR="00350997" w:rsidRDefault="00350997" w:rsidP="00DD5C0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54B9ED67" w14:textId="77777777" w:rsidR="00350997" w:rsidRPr="002B32FF" w:rsidRDefault="00350997" w:rsidP="00E26C58">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A71DD" w14:textId="77777777" w:rsidR="00350997" w:rsidRDefault="00350997" w:rsidP="00157D2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4C0F1529" w14:textId="77777777" w:rsidR="00350997" w:rsidRPr="00AB3482" w:rsidRDefault="00350997" w:rsidP="00594A81">
    <w:pPr>
      <w:pStyle w:val="Header"/>
      <w:ind w:right="360" w:firstLine="360"/>
    </w:pPr>
  </w:p>
  <w:p w14:paraId="79AB92B1" w14:textId="77777777" w:rsidR="00350997" w:rsidRPr="00253BDE" w:rsidRDefault="00350997" w:rsidP="00594A81">
    <w:pPr>
      <w:pStyle w:val="zFooter"/>
      <w:pBdr>
        <w:bottom w:val="single" w:sz="4" w:space="1" w:color="auto"/>
      </w:pBdr>
      <w:ind w:right="360" w:firstLine="360"/>
      <w:rPr>
        <w:sz w:val="18"/>
        <w:szCs w:val="18"/>
      </w:rPr>
    </w:pPr>
    <w:r w:rsidRPr="00AE61AF">
      <w:rPr>
        <w:sz w:val="18"/>
        <w:szCs w:val="18"/>
      </w:rPr>
      <w:t>Planned burning, foxes, habitat and native mammals</w:t>
    </w:r>
  </w:p>
  <w:p w14:paraId="46279779" w14:textId="77777777" w:rsidR="00350997" w:rsidRPr="00AE61AF" w:rsidRDefault="00350997" w:rsidP="00594A81">
    <w:pPr>
      <w:pStyle w:val="Header"/>
      <w:jc w:val="center"/>
      <w:rPr>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A449B" w14:textId="77777777" w:rsidR="00350997" w:rsidRDefault="00350997" w:rsidP="000309F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96B5E">
      <w:rPr>
        <w:rStyle w:val="PageNumber"/>
        <w:noProof/>
      </w:rPr>
      <w:t>vii</w:t>
    </w:r>
    <w:r>
      <w:rPr>
        <w:rStyle w:val="PageNumber"/>
      </w:rPr>
      <w:fldChar w:fldCharType="end"/>
    </w:r>
  </w:p>
  <w:p w14:paraId="10491A5E" w14:textId="2F9123E1" w:rsidR="00350997" w:rsidRDefault="00350997" w:rsidP="00157D2B">
    <w:pPr>
      <w:pStyle w:val="Header"/>
      <w:ind w:right="360" w:firstLine="360"/>
      <w:rPr>
        <w:rStyle w:val="PageNumber"/>
      </w:rPr>
    </w:pPr>
  </w:p>
  <w:p w14:paraId="09428DBA" w14:textId="77777777" w:rsidR="00350997" w:rsidRPr="00253BDE" w:rsidRDefault="00350997" w:rsidP="00947279">
    <w:pPr>
      <w:pStyle w:val="zFooter"/>
      <w:pBdr>
        <w:bottom w:val="single" w:sz="4" w:space="1" w:color="auto"/>
      </w:pBdr>
      <w:ind w:right="360" w:firstLine="360"/>
      <w:rPr>
        <w:sz w:val="18"/>
        <w:szCs w:val="18"/>
      </w:rPr>
    </w:pPr>
    <w:r w:rsidRPr="00AE61AF">
      <w:rPr>
        <w:sz w:val="18"/>
        <w:szCs w:val="18"/>
      </w:rPr>
      <w:t>Planned burning, foxes, habitat and native mammals</w:t>
    </w:r>
  </w:p>
  <w:p w14:paraId="5943CA52" w14:textId="77777777" w:rsidR="00350997" w:rsidRPr="00AE61AF" w:rsidRDefault="00350997" w:rsidP="00947279">
    <w:pPr>
      <w:pStyle w:val="Header"/>
      <w:jc w:val="center"/>
      <w:rPr>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08B63" w14:textId="77777777" w:rsidR="00350997" w:rsidRDefault="00350997" w:rsidP="00852D4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96B5E">
      <w:rPr>
        <w:rStyle w:val="PageNumber"/>
        <w:noProof/>
      </w:rPr>
      <w:t>19</w:t>
    </w:r>
    <w:r>
      <w:rPr>
        <w:rStyle w:val="PageNumber"/>
      </w:rPr>
      <w:fldChar w:fldCharType="end"/>
    </w:r>
  </w:p>
  <w:p w14:paraId="154F209F" w14:textId="77777777" w:rsidR="00350997" w:rsidRDefault="00350997" w:rsidP="00943E22">
    <w:pPr>
      <w:pStyle w:val="Header"/>
      <w:jc w:val="right"/>
      <w:rPr>
        <w:sz w:val="18"/>
        <w:szCs w:val="18"/>
      </w:rPr>
    </w:pPr>
  </w:p>
  <w:p w14:paraId="5EE4EF47" w14:textId="77777777" w:rsidR="00350997" w:rsidRPr="00253BDE" w:rsidRDefault="00350997" w:rsidP="002B3012">
    <w:pPr>
      <w:pStyle w:val="zFooter"/>
      <w:pBdr>
        <w:bottom w:val="single" w:sz="4" w:space="1" w:color="auto"/>
      </w:pBdr>
      <w:ind w:right="360" w:firstLine="360"/>
      <w:rPr>
        <w:sz w:val="18"/>
        <w:szCs w:val="18"/>
      </w:rPr>
    </w:pPr>
    <w:r w:rsidRPr="00AE61AF">
      <w:rPr>
        <w:sz w:val="18"/>
        <w:szCs w:val="18"/>
      </w:rPr>
      <w:t>Planned burning, foxes, habitat and native mammals</w:t>
    </w:r>
  </w:p>
  <w:p w14:paraId="79031CE6" w14:textId="7E0308D1" w:rsidR="00350997" w:rsidRPr="00852D4F" w:rsidRDefault="00350997" w:rsidP="00943E22">
    <w:pPr>
      <w:pStyle w:val="Header"/>
      <w:jc w:val="center"/>
      <w:rPr>
        <w:sz w:val="18"/>
        <w:szCs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29310" w14:textId="77777777" w:rsidR="00350997" w:rsidRDefault="00350997" w:rsidP="00430A2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3754FC13" w14:textId="77777777" w:rsidR="00350997" w:rsidRPr="00AB3482" w:rsidRDefault="00350997" w:rsidP="0094774B">
    <w:pPr>
      <w:pStyle w:val="Header"/>
      <w:ind w:right="360" w:firstLine="360"/>
      <w:jc w:val="right"/>
    </w:pPr>
  </w:p>
  <w:p w14:paraId="525729D6" w14:textId="77777777" w:rsidR="00350997" w:rsidRPr="00AE61AF" w:rsidRDefault="00350997" w:rsidP="00AE61AF">
    <w:pPr>
      <w:pStyle w:val="Header"/>
      <w:pBdr>
        <w:bottom w:val="single" w:sz="4" w:space="1" w:color="auto"/>
      </w:pBdr>
      <w:jc w:val="center"/>
      <w:rPr>
        <w:sz w:val="18"/>
        <w:szCs w:val="18"/>
      </w:rPr>
    </w:pPr>
    <w:r w:rsidRPr="00AE61AF">
      <w:rPr>
        <w:sz w:val="18"/>
        <w:szCs w:val="18"/>
      </w:rPr>
      <w:t>Planned burning, foxes, habitat and native mammals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CB772B7"/>
    <w:multiLevelType w:val="multilevel"/>
    <w:tmpl w:val="77C2DA10"/>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576"/>
        </w:tabs>
        <w:ind w:left="576"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0E5743B6"/>
    <w:multiLevelType w:val="hybridMultilevel"/>
    <w:tmpl w:val="E0F83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8873185"/>
    <w:multiLevelType w:val="hybridMultilevel"/>
    <w:tmpl w:val="D3723EF8"/>
    <w:lvl w:ilvl="0" w:tplc="58BA6AF8">
      <w:numFmt w:val="bullet"/>
      <w:lvlText w:val="•"/>
      <w:lvlJc w:val="left"/>
      <w:pPr>
        <w:ind w:left="720" w:hanging="360"/>
      </w:pPr>
      <w:rPr>
        <w:rFonts w:ascii="Calibri" w:eastAsia="Times New Roman"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1351FDD"/>
    <w:multiLevelType w:val="multilevel"/>
    <w:tmpl w:val="90DEFEA4"/>
    <w:lvl w:ilvl="0">
      <w:start w:val="1"/>
      <w:numFmt w:val="decimal"/>
      <w:lvlText w:val="%1."/>
      <w:lvlJc w:val="left"/>
      <w:pPr>
        <w:ind w:left="720" w:hanging="720"/>
      </w:pPr>
      <w:rPr>
        <w:rFonts w:hint="default"/>
      </w:rPr>
    </w:lvl>
    <w:lvl w:ilvl="1">
      <w:start w:val="6"/>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nsid w:val="28AD1CD7"/>
    <w:multiLevelType w:val="hybridMultilevel"/>
    <w:tmpl w:val="5A0A8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DC2C77"/>
    <w:multiLevelType w:val="hybridMultilevel"/>
    <w:tmpl w:val="03BA5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A595665"/>
    <w:multiLevelType w:val="hybridMultilevel"/>
    <w:tmpl w:val="4692C31C"/>
    <w:lvl w:ilvl="0" w:tplc="9658521A">
      <w:start w:val="1"/>
      <w:numFmt w:val="bullet"/>
      <w:pStyle w:val="Indented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2EB0438C"/>
    <w:multiLevelType w:val="hybridMultilevel"/>
    <w:tmpl w:val="05E8082A"/>
    <w:lvl w:ilvl="0" w:tplc="0409000F">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385E1A49"/>
    <w:multiLevelType w:val="hybridMultilevel"/>
    <w:tmpl w:val="230E5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ABC0EE2"/>
    <w:multiLevelType w:val="hybridMultilevel"/>
    <w:tmpl w:val="05E8082A"/>
    <w:lvl w:ilvl="0" w:tplc="0409000F">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3FCF2250"/>
    <w:multiLevelType w:val="hybridMultilevel"/>
    <w:tmpl w:val="00B0E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20B5E81"/>
    <w:multiLevelType w:val="hybridMultilevel"/>
    <w:tmpl w:val="6CD8FA0C"/>
    <w:lvl w:ilvl="0" w:tplc="58BA6AF8">
      <w:numFmt w:val="bullet"/>
      <w:lvlText w:val="•"/>
      <w:lvlJc w:val="left"/>
      <w:pPr>
        <w:ind w:left="720" w:hanging="360"/>
      </w:pPr>
      <w:rPr>
        <w:rFonts w:ascii="Calibri" w:eastAsia="Times New Roman"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4FE74BE"/>
    <w:multiLevelType w:val="hybridMultilevel"/>
    <w:tmpl w:val="0B5ABA24"/>
    <w:lvl w:ilvl="0" w:tplc="77DA6E62">
      <w:start w:val="1"/>
      <w:numFmt w:val="lowerLetter"/>
      <w:pStyle w:val="ARIERindentedlettere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7B11AB1"/>
    <w:multiLevelType w:val="hybridMultilevel"/>
    <w:tmpl w:val="4302260E"/>
    <w:lvl w:ilvl="0" w:tplc="58BA6AF8">
      <w:numFmt w:val="bullet"/>
      <w:lvlText w:val="•"/>
      <w:lvlJc w:val="left"/>
      <w:pPr>
        <w:ind w:left="1146" w:hanging="360"/>
      </w:pPr>
      <w:rPr>
        <w:rFonts w:ascii="Calibri" w:eastAsia="Times New Roman" w:hAnsi="Calibri" w:cs="Times New Roman"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32">
    <w:nsid w:val="486C1C87"/>
    <w:multiLevelType w:val="multilevel"/>
    <w:tmpl w:val="685AB8BA"/>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3">
    <w:nsid w:val="489E2C70"/>
    <w:multiLevelType w:val="hybridMultilevel"/>
    <w:tmpl w:val="A4DE4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24900D1"/>
    <w:multiLevelType w:val="hybridMultilevel"/>
    <w:tmpl w:val="05422CF6"/>
    <w:lvl w:ilvl="0" w:tplc="5476C5C0">
      <w:start w:val="1"/>
      <w:numFmt w:val="decimal"/>
      <w:pStyle w:val="body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53F93F03"/>
    <w:multiLevelType w:val="multilevel"/>
    <w:tmpl w:val="90DEFEA4"/>
    <w:lvl w:ilvl="0">
      <w:start w:val="1"/>
      <w:numFmt w:val="decimal"/>
      <w:lvlText w:val="%1."/>
      <w:lvlJc w:val="left"/>
      <w:pPr>
        <w:ind w:left="720" w:hanging="720"/>
      </w:pPr>
      <w:rPr>
        <w:rFonts w:hint="default"/>
      </w:rPr>
    </w:lvl>
    <w:lvl w:ilvl="1">
      <w:start w:val="6"/>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nsid w:val="547547CD"/>
    <w:multiLevelType w:val="singleLevel"/>
    <w:tmpl w:val="0C09000F"/>
    <w:lvl w:ilvl="0">
      <w:start w:val="1"/>
      <w:numFmt w:val="decimal"/>
      <w:lvlText w:val="%1."/>
      <w:lvlJc w:val="left"/>
      <w:pPr>
        <w:tabs>
          <w:tab w:val="num" w:pos="360"/>
        </w:tabs>
        <w:ind w:left="360" w:hanging="360"/>
      </w:pPr>
    </w:lvl>
  </w:abstractNum>
  <w:abstractNum w:abstractNumId="37">
    <w:nsid w:val="5D182D2F"/>
    <w:multiLevelType w:val="hybridMultilevel"/>
    <w:tmpl w:val="2996C79C"/>
    <w:lvl w:ilvl="0" w:tplc="58BA6AF8">
      <w:numFmt w:val="bullet"/>
      <w:lvlText w:val="•"/>
      <w:lvlJc w:val="left"/>
      <w:pPr>
        <w:ind w:left="786" w:hanging="360"/>
      </w:pPr>
      <w:rPr>
        <w:rFonts w:ascii="Calibri" w:eastAsia="Times New Roman" w:hAnsi="Calibri" w:cs="Times New Roman"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8">
    <w:nsid w:val="5F725049"/>
    <w:multiLevelType w:val="hybridMultilevel"/>
    <w:tmpl w:val="8B78DC9A"/>
    <w:lvl w:ilvl="0" w:tplc="58BA6AF8">
      <w:numFmt w:val="bullet"/>
      <w:lvlText w:val="•"/>
      <w:lvlJc w:val="left"/>
      <w:pPr>
        <w:ind w:left="786" w:hanging="360"/>
      </w:pPr>
      <w:rPr>
        <w:rFonts w:ascii="Calibri" w:eastAsia="Times New Roman" w:hAnsi="Calibri" w:cs="Times New Roman"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9">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nsid w:val="6F7C26DD"/>
    <w:multiLevelType w:val="hybridMultilevel"/>
    <w:tmpl w:val="05E8082A"/>
    <w:lvl w:ilvl="0" w:tplc="0409000F">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73FC4BD1"/>
    <w:multiLevelType w:val="hybridMultilevel"/>
    <w:tmpl w:val="EB9ECFE0"/>
    <w:lvl w:ilvl="0" w:tplc="79BA6212">
      <w:start w:val="1"/>
      <w:numFmt w:val="bullet"/>
      <w:pStyle w:val="Bullettedbody"/>
      <w:lvlText w:val=""/>
      <w:lvlJc w:val="left"/>
      <w:pPr>
        <w:ind w:left="363" w:hanging="36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AC0052"/>
    <w:multiLevelType w:val="hybridMultilevel"/>
    <w:tmpl w:val="D1C05FB2"/>
    <w:lvl w:ilvl="0" w:tplc="58BA6AF8">
      <w:numFmt w:val="bullet"/>
      <w:lvlText w:val="•"/>
      <w:lvlJc w:val="left"/>
      <w:pPr>
        <w:ind w:left="786" w:hanging="360"/>
      </w:pPr>
      <w:rPr>
        <w:rFonts w:ascii="Calibri" w:eastAsia="Times New Roman" w:hAnsi="Calibri" w:cs="Times New Roman"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5">
    <w:nsid w:val="7D881469"/>
    <w:multiLevelType w:val="hybridMultilevel"/>
    <w:tmpl w:val="6FA4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7"/>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0"/>
  </w:num>
  <w:num w:numId="16">
    <w:abstractNumId w:val="25"/>
  </w:num>
  <w:num w:numId="17">
    <w:abstractNumId w:val="15"/>
  </w:num>
  <w:num w:numId="18">
    <w:abstractNumId w:val="13"/>
  </w:num>
  <w:num w:numId="19">
    <w:abstractNumId w:val="42"/>
  </w:num>
  <w:num w:numId="20">
    <w:abstractNumId w:val="34"/>
  </w:num>
  <w:num w:numId="21">
    <w:abstractNumId w:val="39"/>
  </w:num>
  <w:num w:numId="22">
    <w:abstractNumId w:val="40"/>
  </w:num>
  <w:num w:numId="23">
    <w:abstractNumId w:val="11"/>
  </w:num>
  <w:num w:numId="24">
    <w:abstractNumId w:val="43"/>
  </w:num>
  <w:num w:numId="25">
    <w:abstractNumId w:val="22"/>
  </w:num>
  <w:num w:numId="26">
    <w:abstractNumId w:val="30"/>
  </w:num>
  <w:num w:numId="27">
    <w:abstractNumId w:val="28"/>
  </w:num>
  <w:num w:numId="28">
    <w:abstractNumId w:val="21"/>
  </w:num>
  <w:num w:numId="29">
    <w:abstractNumId w:val="33"/>
  </w:num>
  <w:num w:numId="30">
    <w:abstractNumId w:val="24"/>
  </w:num>
  <w:num w:numId="31">
    <w:abstractNumId w:val="36"/>
  </w:num>
  <w:num w:numId="32">
    <w:abstractNumId w:val="32"/>
  </w:num>
  <w:num w:numId="33">
    <w:abstractNumId w:val="18"/>
  </w:num>
  <w:num w:numId="34">
    <w:abstractNumId w:val="38"/>
  </w:num>
  <w:num w:numId="35">
    <w:abstractNumId w:val="44"/>
  </w:num>
  <w:num w:numId="36">
    <w:abstractNumId w:val="37"/>
  </w:num>
  <w:num w:numId="37">
    <w:abstractNumId w:val="31"/>
  </w:num>
  <w:num w:numId="38">
    <w:abstractNumId w:val="29"/>
  </w:num>
  <w:num w:numId="39">
    <w:abstractNumId w:val="30"/>
  </w:num>
  <w:num w:numId="40">
    <w:abstractNumId w:val="35"/>
  </w:num>
  <w:num w:numId="41">
    <w:abstractNumId w:val="41"/>
  </w:num>
  <w:num w:numId="42">
    <w:abstractNumId w:val="20"/>
  </w:num>
  <w:num w:numId="43">
    <w:abstractNumId w:val="45"/>
  </w:num>
  <w:num w:numId="44">
    <w:abstractNumId w:val="26"/>
  </w:num>
  <w:num w:numId="45">
    <w:abstractNumId w:val="16"/>
  </w:num>
  <w:num w:numId="46">
    <w:abstractNumId w:val="27"/>
  </w:num>
  <w:num w:numId="47">
    <w:abstractNumId w:val="1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1"/>
  <w:activeWritingStyle w:appName="MSWord" w:lang="en-AU" w:vendorID="64" w:dllVersion="131078" w:nlCheck="1" w:checkStyle="1"/>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luc7fsZd7KiJG1bI2z9aYtq+6Xg=" w:salt="V/LXG4m0EClpgGmDUfLjRw=="/>
  <w:defaultTabStop w:val="720"/>
  <w:defaultTableStyle w:val="DELWPTable"/>
  <w:drawingGridHorizontalSpacing w:val="57"/>
  <w:drawingGridVerticalSpacing w:val="57"/>
  <w:displayHorizontalDrawingGridEvery w:val="2"/>
  <w:displayVerticalDrawingGridEvery w:val="2"/>
  <w:doNotUseMarginsForDrawingGridOrigin/>
  <w:drawingGridHorizontalOrigin w:val="0"/>
  <w:drawingGridVerticalOrigin w:val="0"/>
  <w:characterSpacingControl w:val="doNotCompress"/>
  <w:hdrShapeDefaults>
    <o:shapedefaults v:ext="edit" spidmax="32769"/>
  </w:hdrShapeDefaults>
  <w:footnotePr>
    <w:footnote w:id="-1"/>
    <w:footnote w:id="0"/>
    <w:footnote w:id="1"/>
  </w:footnotePr>
  <w:endnotePr>
    <w:endnote w:id="-1"/>
    <w:endnote w:id="0"/>
    <w:endnote w:id="1"/>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RI citation templ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far22wof5pvbe295v5s5w5d02v9tftz9es&quot;&gt;OtwaysGrowthStagesAnalysis&lt;record-ids&gt;&lt;item&gt;12&lt;/item&gt;&lt;item&gt;19&lt;/item&gt;&lt;item&gt;56&lt;/item&gt;&lt;item&gt;228&lt;/item&gt;&lt;item&gt;269&lt;/item&gt;&lt;item&gt;278&lt;/item&gt;&lt;item&gt;344&lt;/item&gt;&lt;item&gt;348&lt;/item&gt;&lt;item&gt;349&lt;/item&gt;&lt;item&gt;350&lt;/item&gt;&lt;item&gt;356&lt;/item&gt;&lt;item&gt;361&lt;/item&gt;&lt;item&gt;365&lt;/item&gt;&lt;item&gt;366&lt;/item&gt;&lt;item&gt;367&lt;/item&gt;&lt;item&gt;369&lt;/item&gt;&lt;item&gt;370&lt;/item&gt;&lt;item&gt;371&lt;/item&gt;&lt;item&gt;372&lt;/item&gt;&lt;item&gt;373&lt;/item&gt;&lt;item&gt;375&lt;/item&gt;&lt;item&gt;377&lt;/item&gt;&lt;item&gt;383&lt;/item&gt;&lt;item&gt;387&lt;/item&gt;&lt;item&gt;388&lt;/item&gt;&lt;item&gt;389&lt;/item&gt;&lt;item&gt;390&lt;/item&gt;&lt;item&gt;397&lt;/item&gt;&lt;item&gt;398&lt;/item&gt;&lt;item&gt;399&lt;/item&gt;&lt;item&gt;400&lt;/item&gt;&lt;item&gt;401&lt;/item&gt;&lt;item&gt;402&lt;/item&gt;&lt;item&gt;403&lt;/item&gt;&lt;/record-ids&gt;&lt;/item&gt;&lt;/Libraries&gt;"/>
    <w:docVar w:name="ShowStaticGuides" w:val="1"/>
  </w:docVars>
  <w:rsids>
    <w:rsidRoot w:val="00F95C7C"/>
    <w:rsid w:val="000017BB"/>
    <w:rsid w:val="00001E48"/>
    <w:rsid w:val="00003B46"/>
    <w:rsid w:val="00003CB6"/>
    <w:rsid w:val="00004C89"/>
    <w:rsid w:val="00004E8C"/>
    <w:rsid w:val="0000509B"/>
    <w:rsid w:val="0000519F"/>
    <w:rsid w:val="00005352"/>
    <w:rsid w:val="0000546D"/>
    <w:rsid w:val="00007345"/>
    <w:rsid w:val="00007627"/>
    <w:rsid w:val="00010A77"/>
    <w:rsid w:val="00011438"/>
    <w:rsid w:val="0001205B"/>
    <w:rsid w:val="00012793"/>
    <w:rsid w:val="000129C9"/>
    <w:rsid w:val="00014002"/>
    <w:rsid w:val="000148B2"/>
    <w:rsid w:val="00016064"/>
    <w:rsid w:val="0001643B"/>
    <w:rsid w:val="000164B8"/>
    <w:rsid w:val="0001765C"/>
    <w:rsid w:val="000178AA"/>
    <w:rsid w:val="00020401"/>
    <w:rsid w:val="00020E34"/>
    <w:rsid w:val="000213FC"/>
    <w:rsid w:val="00021509"/>
    <w:rsid w:val="000222B1"/>
    <w:rsid w:val="00022C0F"/>
    <w:rsid w:val="00023BB2"/>
    <w:rsid w:val="00024D90"/>
    <w:rsid w:val="0002567B"/>
    <w:rsid w:val="00025A3A"/>
    <w:rsid w:val="000266B0"/>
    <w:rsid w:val="00026728"/>
    <w:rsid w:val="0002707E"/>
    <w:rsid w:val="000309A3"/>
    <w:rsid w:val="000309FF"/>
    <w:rsid w:val="00031B0E"/>
    <w:rsid w:val="00032D82"/>
    <w:rsid w:val="00033DF0"/>
    <w:rsid w:val="00033FC6"/>
    <w:rsid w:val="00034068"/>
    <w:rsid w:val="00034369"/>
    <w:rsid w:val="00035D62"/>
    <w:rsid w:val="000362B1"/>
    <w:rsid w:val="00037867"/>
    <w:rsid w:val="00040071"/>
    <w:rsid w:val="00040AAE"/>
    <w:rsid w:val="00041156"/>
    <w:rsid w:val="000411CF"/>
    <w:rsid w:val="00043E60"/>
    <w:rsid w:val="00044D9D"/>
    <w:rsid w:val="0004586A"/>
    <w:rsid w:val="00045ED5"/>
    <w:rsid w:val="00046987"/>
    <w:rsid w:val="0004704E"/>
    <w:rsid w:val="00047ED1"/>
    <w:rsid w:val="0005130F"/>
    <w:rsid w:val="0005163F"/>
    <w:rsid w:val="00051887"/>
    <w:rsid w:val="00051D3E"/>
    <w:rsid w:val="00051FE1"/>
    <w:rsid w:val="000522CB"/>
    <w:rsid w:val="000523BC"/>
    <w:rsid w:val="00053526"/>
    <w:rsid w:val="000539AC"/>
    <w:rsid w:val="00054788"/>
    <w:rsid w:val="00054D32"/>
    <w:rsid w:val="0005555C"/>
    <w:rsid w:val="00055E7F"/>
    <w:rsid w:val="00055FB4"/>
    <w:rsid w:val="0005616D"/>
    <w:rsid w:val="0005707D"/>
    <w:rsid w:val="00057224"/>
    <w:rsid w:val="0005745B"/>
    <w:rsid w:val="00060383"/>
    <w:rsid w:val="00060A68"/>
    <w:rsid w:val="000639DA"/>
    <w:rsid w:val="0006507E"/>
    <w:rsid w:val="0006629B"/>
    <w:rsid w:val="00066B41"/>
    <w:rsid w:val="000704B7"/>
    <w:rsid w:val="000717C0"/>
    <w:rsid w:val="000718CB"/>
    <w:rsid w:val="0007200A"/>
    <w:rsid w:val="00072AE0"/>
    <w:rsid w:val="00073528"/>
    <w:rsid w:val="00074331"/>
    <w:rsid w:val="0007522B"/>
    <w:rsid w:val="0007550A"/>
    <w:rsid w:val="00076886"/>
    <w:rsid w:val="000812EB"/>
    <w:rsid w:val="00081764"/>
    <w:rsid w:val="00081E30"/>
    <w:rsid w:val="0008366E"/>
    <w:rsid w:val="000868F6"/>
    <w:rsid w:val="00086D3E"/>
    <w:rsid w:val="00086DF3"/>
    <w:rsid w:val="0008754B"/>
    <w:rsid w:val="00087BDC"/>
    <w:rsid w:val="00090458"/>
    <w:rsid w:val="00090A19"/>
    <w:rsid w:val="0009126A"/>
    <w:rsid w:val="0009277F"/>
    <w:rsid w:val="0009426B"/>
    <w:rsid w:val="00095166"/>
    <w:rsid w:val="0009699E"/>
    <w:rsid w:val="000A001B"/>
    <w:rsid w:val="000A1B4A"/>
    <w:rsid w:val="000A2203"/>
    <w:rsid w:val="000A3203"/>
    <w:rsid w:val="000A470D"/>
    <w:rsid w:val="000A5E54"/>
    <w:rsid w:val="000A61C3"/>
    <w:rsid w:val="000A7249"/>
    <w:rsid w:val="000B2A8A"/>
    <w:rsid w:val="000B2E8B"/>
    <w:rsid w:val="000B2EE3"/>
    <w:rsid w:val="000B6A56"/>
    <w:rsid w:val="000B70B7"/>
    <w:rsid w:val="000B758D"/>
    <w:rsid w:val="000B773D"/>
    <w:rsid w:val="000B7DFD"/>
    <w:rsid w:val="000C15EE"/>
    <w:rsid w:val="000C1781"/>
    <w:rsid w:val="000C2B8E"/>
    <w:rsid w:val="000C2CB8"/>
    <w:rsid w:val="000C2D97"/>
    <w:rsid w:val="000C3259"/>
    <w:rsid w:val="000C4DCF"/>
    <w:rsid w:val="000C5A03"/>
    <w:rsid w:val="000C6981"/>
    <w:rsid w:val="000C6EC9"/>
    <w:rsid w:val="000D009F"/>
    <w:rsid w:val="000D0B2C"/>
    <w:rsid w:val="000D121A"/>
    <w:rsid w:val="000D1897"/>
    <w:rsid w:val="000D3639"/>
    <w:rsid w:val="000D36F1"/>
    <w:rsid w:val="000D5259"/>
    <w:rsid w:val="000D622E"/>
    <w:rsid w:val="000D6B7B"/>
    <w:rsid w:val="000D6EB4"/>
    <w:rsid w:val="000D7D99"/>
    <w:rsid w:val="000D7ED6"/>
    <w:rsid w:val="000E02A3"/>
    <w:rsid w:val="000E0643"/>
    <w:rsid w:val="000E16A4"/>
    <w:rsid w:val="000E1A61"/>
    <w:rsid w:val="000E1DC0"/>
    <w:rsid w:val="000E3057"/>
    <w:rsid w:val="000E318B"/>
    <w:rsid w:val="000E3720"/>
    <w:rsid w:val="000E3D79"/>
    <w:rsid w:val="000E4132"/>
    <w:rsid w:val="000E6736"/>
    <w:rsid w:val="000E6BF2"/>
    <w:rsid w:val="000F03CE"/>
    <w:rsid w:val="000F0FF2"/>
    <w:rsid w:val="000F148F"/>
    <w:rsid w:val="000F1796"/>
    <w:rsid w:val="000F2C13"/>
    <w:rsid w:val="000F2C87"/>
    <w:rsid w:val="000F3C43"/>
    <w:rsid w:val="000F47C0"/>
    <w:rsid w:val="000F5A8F"/>
    <w:rsid w:val="000F6139"/>
    <w:rsid w:val="000F63B8"/>
    <w:rsid w:val="000F64DD"/>
    <w:rsid w:val="000F66BD"/>
    <w:rsid w:val="00100557"/>
    <w:rsid w:val="00100BAC"/>
    <w:rsid w:val="001018A4"/>
    <w:rsid w:val="00101B5E"/>
    <w:rsid w:val="001023F9"/>
    <w:rsid w:val="00102ADC"/>
    <w:rsid w:val="00102E08"/>
    <w:rsid w:val="001030D0"/>
    <w:rsid w:val="00104109"/>
    <w:rsid w:val="00104895"/>
    <w:rsid w:val="001053DA"/>
    <w:rsid w:val="001065A1"/>
    <w:rsid w:val="00107A78"/>
    <w:rsid w:val="00114362"/>
    <w:rsid w:val="00115248"/>
    <w:rsid w:val="00115667"/>
    <w:rsid w:val="001163E3"/>
    <w:rsid w:val="001167BD"/>
    <w:rsid w:val="00120C40"/>
    <w:rsid w:val="001219C0"/>
    <w:rsid w:val="00122A34"/>
    <w:rsid w:val="00122C4B"/>
    <w:rsid w:val="00124541"/>
    <w:rsid w:val="001250EB"/>
    <w:rsid w:val="00125205"/>
    <w:rsid w:val="00125862"/>
    <w:rsid w:val="0012656E"/>
    <w:rsid w:val="00127BDB"/>
    <w:rsid w:val="00131CD7"/>
    <w:rsid w:val="0013320B"/>
    <w:rsid w:val="001336D9"/>
    <w:rsid w:val="0013541C"/>
    <w:rsid w:val="00135C70"/>
    <w:rsid w:val="00136501"/>
    <w:rsid w:val="00137921"/>
    <w:rsid w:val="00137C8A"/>
    <w:rsid w:val="00140140"/>
    <w:rsid w:val="00140B20"/>
    <w:rsid w:val="001411DC"/>
    <w:rsid w:val="001417DD"/>
    <w:rsid w:val="00142733"/>
    <w:rsid w:val="001427EA"/>
    <w:rsid w:val="00142D2C"/>
    <w:rsid w:val="001456FF"/>
    <w:rsid w:val="00146192"/>
    <w:rsid w:val="0014635E"/>
    <w:rsid w:val="00147D4D"/>
    <w:rsid w:val="00150C2F"/>
    <w:rsid w:val="00150D31"/>
    <w:rsid w:val="00151C3D"/>
    <w:rsid w:val="00151D75"/>
    <w:rsid w:val="00152B55"/>
    <w:rsid w:val="00152B57"/>
    <w:rsid w:val="00152CCA"/>
    <w:rsid w:val="001530B5"/>
    <w:rsid w:val="00153209"/>
    <w:rsid w:val="00153399"/>
    <w:rsid w:val="00153969"/>
    <w:rsid w:val="001543C4"/>
    <w:rsid w:val="001548E3"/>
    <w:rsid w:val="001552F2"/>
    <w:rsid w:val="001557A0"/>
    <w:rsid w:val="00155ED8"/>
    <w:rsid w:val="00157458"/>
    <w:rsid w:val="00157D27"/>
    <w:rsid w:val="00157D2B"/>
    <w:rsid w:val="001605D1"/>
    <w:rsid w:val="00161B34"/>
    <w:rsid w:val="00161F84"/>
    <w:rsid w:val="0016201E"/>
    <w:rsid w:val="001622A8"/>
    <w:rsid w:val="00163067"/>
    <w:rsid w:val="0016331C"/>
    <w:rsid w:val="0016365D"/>
    <w:rsid w:val="00164039"/>
    <w:rsid w:val="00164C47"/>
    <w:rsid w:val="00164F59"/>
    <w:rsid w:val="001653FC"/>
    <w:rsid w:val="001661F4"/>
    <w:rsid w:val="001665DA"/>
    <w:rsid w:val="00167F23"/>
    <w:rsid w:val="0017052F"/>
    <w:rsid w:val="00170A92"/>
    <w:rsid w:val="00170D02"/>
    <w:rsid w:val="00171ED5"/>
    <w:rsid w:val="00172041"/>
    <w:rsid w:val="00173689"/>
    <w:rsid w:val="00173C74"/>
    <w:rsid w:val="0017482C"/>
    <w:rsid w:val="00174E21"/>
    <w:rsid w:val="001762A5"/>
    <w:rsid w:val="00177115"/>
    <w:rsid w:val="0017745F"/>
    <w:rsid w:val="001774FF"/>
    <w:rsid w:val="001811CE"/>
    <w:rsid w:val="001814BA"/>
    <w:rsid w:val="0018237E"/>
    <w:rsid w:val="00182D71"/>
    <w:rsid w:val="001832E1"/>
    <w:rsid w:val="00185265"/>
    <w:rsid w:val="0018657A"/>
    <w:rsid w:val="00186CFD"/>
    <w:rsid w:val="001876E6"/>
    <w:rsid w:val="00190778"/>
    <w:rsid w:val="00190F62"/>
    <w:rsid w:val="00191604"/>
    <w:rsid w:val="00191CFC"/>
    <w:rsid w:val="0019280B"/>
    <w:rsid w:val="001930CF"/>
    <w:rsid w:val="001937BC"/>
    <w:rsid w:val="00193840"/>
    <w:rsid w:val="00193CDE"/>
    <w:rsid w:val="00196BDB"/>
    <w:rsid w:val="00197FA9"/>
    <w:rsid w:val="001A11AD"/>
    <w:rsid w:val="001A153C"/>
    <w:rsid w:val="001A1926"/>
    <w:rsid w:val="001A243B"/>
    <w:rsid w:val="001A4455"/>
    <w:rsid w:val="001A4FE5"/>
    <w:rsid w:val="001A50B3"/>
    <w:rsid w:val="001A5744"/>
    <w:rsid w:val="001A60E1"/>
    <w:rsid w:val="001A6A01"/>
    <w:rsid w:val="001A6CCA"/>
    <w:rsid w:val="001A79E0"/>
    <w:rsid w:val="001B031C"/>
    <w:rsid w:val="001B2EC4"/>
    <w:rsid w:val="001B32AC"/>
    <w:rsid w:val="001B33B6"/>
    <w:rsid w:val="001B6A43"/>
    <w:rsid w:val="001B72FF"/>
    <w:rsid w:val="001B7AA9"/>
    <w:rsid w:val="001C1C98"/>
    <w:rsid w:val="001C3EFB"/>
    <w:rsid w:val="001C459C"/>
    <w:rsid w:val="001C558C"/>
    <w:rsid w:val="001C5955"/>
    <w:rsid w:val="001C6547"/>
    <w:rsid w:val="001C72D0"/>
    <w:rsid w:val="001C7F6B"/>
    <w:rsid w:val="001D0468"/>
    <w:rsid w:val="001D0C8E"/>
    <w:rsid w:val="001D22A3"/>
    <w:rsid w:val="001D2593"/>
    <w:rsid w:val="001D2717"/>
    <w:rsid w:val="001D2FBB"/>
    <w:rsid w:val="001D5A53"/>
    <w:rsid w:val="001D5F87"/>
    <w:rsid w:val="001D60E6"/>
    <w:rsid w:val="001D6365"/>
    <w:rsid w:val="001D663D"/>
    <w:rsid w:val="001D739F"/>
    <w:rsid w:val="001D7D81"/>
    <w:rsid w:val="001E129F"/>
    <w:rsid w:val="001E2024"/>
    <w:rsid w:val="001E2688"/>
    <w:rsid w:val="001E42F3"/>
    <w:rsid w:val="001E43B5"/>
    <w:rsid w:val="001E46EE"/>
    <w:rsid w:val="001E54BE"/>
    <w:rsid w:val="001E5878"/>
    <w:rsid w:val="001E5CCD"/>
    <w:rsid w:val="001E6316"/>
    <w:rsid w:val="001E764C"/>
    <w:rsid w:val="001E7978"/>
    <w:rsid w:val="001F0158"/>
    <w:rsid w:val="001F0356"/>
    <w:rsid w:val="001F10BD"/>
    <w:rsid w:val="001F1296"/>
    <w:rsid w:val="001F368E"/>
    <w:rsid w:val="001F381A"/>
    <w:rsid w:val="001F51F0"/>
    <w:rsid w:val="001F60FB"/>
    <w:rsid w:val="001F61D5"/>
    <w:rsid w:val="001F735A"/>
    <w:rsid w:val="001F7C65"/>
    <w:rsid w:val="00200708"/>
    <w:rsid w:val="00200E85"/>
    <w:rsid w:val="00200F94"/>
    <w:rsid w:val="00203F44"/>
    <w:rsid w:val="00204E90"/>
    <w:rsid w:val="00205A81"/>
    <w:rsid w:val="00206311"/>
    <w:rsid w:val="00207048"/>
    <w:rsid w:val="002078AE"/>
    <w:rsid w:val="00207A7C"/>
    <w:rsid w:val="002107A6"/>
    <w:rsid w:val="00212907"/>
    <w:rsid w:val="00212AE7"/>
    <w:rsid w:val="002135D8"/>
    <w:rsid w:val="00213887"/>
    <w:rsid w:val="00213EE6"/>
    <w:rsid w:val="00214534"/>
    <w:rsid w:val="00214B23"/>
    <w:rsid w:val="00215A5D"/>
    <w:rsid w:val="00215C8A"/>
    <w:rsid w:val="00216805"/>
    <w:rsid w:val="00220122"/>
    <w:rsid w:val="002211E7"/>
    <w:rsid w:val="0022137C"/>
    <w:rsid w:val="0022188E"/>
    <w:rsid w:val="00222742"/>
    <w:rsid w:val="002228E0"/>
    <w:rsid w:val="00223C78"/>
    <w:rsid w:val="00223E42"/>
    <w:rsid w:val="00224515"/>
    <w:rsid w:val="00225913"/>
    <w:rsid w:val="00225D17"/>
    <w:rsid w:val="0022657E"/>
    <w:rsid w:val="00226A24"/>
    <w:rsid w:val="002270E9"/>
    <w:rsid w:val="0022724D"/>
    <w:rsid w:val="00227A0F"/>
    <w:rsid w:val="00227BDE"/>
    <w:rsid w:val="002306CC"/>
    <w:rsid w:val="00232455"/>
    <w:rsid w:val="002349F4"/>
    <w:rsid w:val="00235A46"/>
    <w:rsid w:val="00235C7F"/>
    <w:rsid w:val="00236B80"/>
    <w:rsid w:val="00236D3B"/>
    <w:rsid w:val="00236FF6"/>
    <w:rsid w:val="002401F6"/>
    <w:rsid w:val="00240917"/>
    <w:rsid w:val="002425AF"/>
    <w:rsid w:val="002428C8"/>
    <w:rsid w:val="00244645"/>
    <w:rsid w:val="00244B58"/>
    <w:rsid w:val="00245B15"/>
    <w:rsid w:val="00245BC3"/>
    <w:rsid w:val="00245D93"/>
    <w:rsid w:val="00246101"/>
    <w:rsid w:val="00246BEA"/>
    <w:rsid w:val="00246D1B"/>
    <w:rsid w:val="00246E39"/>
    <w:rsid w:val="00247329"/>
    <w:rsid w:val="00247F74"/>
    <w:rsid w:val="00250475"/>
    <w:rsid w:val="00250ACA"/>
    <w:rsid w:val="0025127D"/>
    <w:rsid w:val="002526EA"/>
    <w:rsid w:val="00252B3B"/>
    <w:rsid w:val="002531A0"/>
    <w:rsid w:val="002533BB"/>
    <w:rsid w:val="002535E8"/>
    <w:rsid w:val="00253BDE"/>
    <w:rsid w:val="002549A0"/>
    <w:rsid w:val="002549A4"/>
    <w:rsid w:val="0025529E"/>
    <w:rsid w:val="00256969"/>
    <w:rsid w:val="0025705D"/>
    <w:rsid w:val="00257BF1"/>
    <w:rsid w:val="00257C62"/>
    <w:rsid w:val="002608F2"/>
    <w:rsid w:val="00260C73"/>
    <w:rsid w:val="002618DA"/>
    <w:rsid w:val="0026199C"/>
    <w:rsid w:val="00261EFC"/>
    <w:rsid w:val="00263C7D"/>
    <w:rsid w:val="00263CCD"/>
    <w:rsid w:val="002643DA"/>
    <w:rsid w:val="0026474F"/>
    <w:rsid w:val="00264A42"/>
    <w:rsid w:val="002665BB"/>
    <w:rsid w:val="00270B05"/>
    <w:rsid w:val="00271DF3"/>
    <w:rsid w:val="00271F86"/>
    <w:rsid w:val="00274C3A"/>
    <w:rsid w:val="00274E8B"/>
    <w:rsid w:val="00275FF9"/>
    <w:rsid w:val="00276E2C"/>
    <w:rsid w:val="002778A1"/>
    <w:rsid w:val="00280E62"/>
    <w:rsid w:val="00281AEE"/>
    <w:rsid w:val="00281FF0"/>
    <w:rsid w:val="00283091"/>
    <w:rsid w:val="00283141"/>
    <w:rsid w:val="002832A2"/>
    <w:rsid w:val="00285093"/>
    <w:rsid w:val="00285925"/>
    <w:rsid w:val="00285B9C"/>
    <w:rsid w:val="00285FC1"/>
    <w:rsid w:val="0028603B"/>
    <w:rsid w:val="00286C91"/>
    <w:rsid w:val="002870D3"/>
    <w:rsid w:val="00287526"/>
    <w:rsid w:val="00290093"/>
    <w:rsid w:val="00291BB8"/>
    <w:rsid w:val="00294737"/>
    <w:rsid w:val="002957B6"/>
    <w:rsid w:val="002970C5"/>
    <w:rsid w:val="002971A9"/>
    <w:rsid w:val="00297481"/>
    <w:rsid w:val="00297E44"/>
    <w:rsid w:val="002A0BC3"/>
    <w:rsid w:val="002A0D3A"/>
    <w:rsid w:val="002A133C"/>
    <w:rsid w:val="002A502B"/>
    <w:rsid w:val="002A56B6"/>
    <w:rsid w:val="002A7C78"/>
    <w:rsid w:val="002A7C79"/>
    <w:rsid w:val="002A7E76"/>
    <w:rsid w:val="002B0B39"/>
    <w:rsid w:val="002B2A89"/>
    <w:rsid w:val="002B2AE5"/>
    <w:rsid w:val="002B3012"/>
    <w:rsid w:val="002B32FF"/>
    <w:rsid w:val="002B440B"/>
    <w:rsid w:val="002B4B78"/>
    <w:rsid w:val="002B54CF"/>
    <w:rsid w:val="002B621D"/>
    <w:rsid w:val="002B6C5F"/>
    <w:rsid w:val="002B7E80"/>
    <w:rsid w:val="002C175A"/>
    <w:rsid w:val="002C2D5F"/>
    <w:rsid w:val="002C317A"/>
    <w:rsid w:val="002C4B46"/>
    <w:rsid w:val="002C4C80"/>
    <w:rsid w:val="002C50FF"/>
    <w:rsid w:val="002C52F4"/>
    <w:rsid w:val="002C5BA2"/>
    <w:rsid w:val="002C5BAA"/>
    <w:rsid w:val="002C5E5A"/>
    <w:rsid w:val="002C6463"/>
    <w:rsid w:val="002C77DC"/>
    <w:rsid w:val="002C7961"/>
    <w:rsid w:val="002D0FBE"/>
    <w:rsid w:val="002D26F6"/>
    <w:rsid w:val="002D527E"/>
    <w:rsid w:val="002D5942"/>
    <w:rsid w:val="002D5F05"/>
    <w:rsid w:val="002D7E62"/>
    <w:rsid w:val="002E0F63"/>
    <w:rsid w:val="002E11C7"/>
    <w:rsid w:val="002E1B78"/>
    <w:rsid w:val="002E26FA"/>
    <w:rsid w:val="002E2BC1"/>
    <w:rsid w:val="002E35C8"/>
    <w:rsid w:val="002E49F2"/>
    <w:rsid w:val="002E4E84"/>
    <w:rsid w:val="002E4FA9"/>
    <w:rsid w:val="002E5193"/>
    <w:rsid w:val="002E56D4"/>
    <w:rsid w:val="002F042B"/>
    <w:rsid w:val="002F0660"/>
    <w:rsid w:val="002F08D2"/>
    <w:rsid w:val="002F14BA"/>
    <w:rsid w:val="002F229B"/>
    <w:rsid w:val="002F2325"/>
    <w:rsid w:val="002F2420"/>
    <w:rsid w:val="002F4E09"/>
    <w:rsid w:val="002F4FD4"/>
    <w:rsid w:val="002F5522"/>
    <w:rsid w:val="002F5F52"/>
    <w:rsid w:val="002F6DF6"/>
    <w:rsid w:val="003000F6"/>
    <w:rsid w:val="00302CBB"/>
    <w:rsid w:val="00302DCA"/>
    <w:rsid w:val="00303305"/>
    <w:rsid w:val="00303D9E"/>
    <w:rsid w:val="00304778"/>
    <w:rsid w:val="0030759E"/>
    <w:rsid w:val="00312C31"/>
    <w:rsid w:val="003136B5"/>
    <w:rsid w:val="00313E04"/>
    <w:rsid w:val="00314279"/>
    <w:rsid w:val="003155E5"/>
    <w:rsid w:val="0031590F"/>
    <w:rsid w:val="00316909"/>
    <w:rsid w:val="0031779B"/>
    <w:rsid w:val="00320F69"/>
    <w:rsid w:val="00320F71"/>
    <w:rsid w:val="00320FFF"/>
    <w:rsid w:val="0032174E"/>
    <w:rsid w:val="00321C98"/>
    <w:rsid w:val="00322661"/>
    <w:rsid w:val="003227FC"/>
    <w:rsid w:val="003228CB"/>
    <w:rsid w:val="0032340F"/>
    <w:rsid w:val="0032389B"/>
    <w:rsid w:val="0032398D"/>
    <w:rsid w:val="00323D96"/>
    <w:rsid w:val="0032582E"/>
    <w:rsid w:val="00326254"/>
    <w:rsid w:val="0033002F"/>
    <w:rsid w:val="00330679"/>
    <w:rsid w:val="003313CF"/>
    <w:rsid w:val="003319C8"/>
    <w:rsid w:val="00332072"/>
    <w:rsid w:val="003332E6"/>
    <w:rsid w:val="00333429"/>
    <w:rsid w:val="00334BE1"/>
    <w:rsid w:val="0033502D"/>
    <w:rsid w:val="00335042"/>
    <w:rsid w:val="00336886"/>
    <w:rsid w:val="00340129"/>
    <w:rsid w:val="00340E61"/>
    <w:rsid w:val="00341156"/>
    <w:rsid w:val="00341520"/>
    <w:rsid w:val="00341797"/>
    <w:rsid w:val="00342235"/>
    <w:rsid w:val="003424E6"/>
    <w:rsid w:val="003438B0"/>
    <w:rsid w:val="00344133"/>
    <w:rsid w:val="003442F7"/>
    <w:rsid w:val="0034465A"/>
    <w:rsid w:val="003459BF"/>
    <w:rsid w:val="00345EBF"/>
    <w:rsid w:val="00346379"/>
    <w:rsid w:val="003467EC"/>
    <w:rsid w:val="003478DA"/>
    <w:rsid w:val="00347FBC"/>
    <w:rsid w:val="00350997"/>
    <w:rsid w:val="00350A8E"/>
    <w:rsid w:val="00350D90"/>
    <w:rsid w:val="0035294C"/>
    <w:rsid w:val="00353D97"/>
    <w:rsid w:val="00353ED1"/>
    <w:rsid w:val="0035517E"/>
    <w:rsid w:val="00356228"/>
    <w:rsid w:val="00356C16"/>
    <w:rsid w:val="0036305A"/>
    <w:rsid w:val="00365BD2"/>
    <w:rsid w:val="003665BF"/>
    <w:rsid w:val="00367C0D"/>
    <w:rsid w:val="0037028D"/>
    <w:rsid w:val="003707F9"/>
    <w:rsid w:val="00370977"/>
    <w:rsid w:val="00370DED"/>
    <w:rsid w:val="00371E21"/>
    <w:rsid w:val="00372C14"/>
    <w:rsid w:val="00373E46"/>
    <w:rsid w:val="003760E7"/>
    <w:rsid w:val="00377537"/>
    <w:rsid w:val="003778E8"/>
    <w:rsid w:val="00381E63"/>
    <w:rsid w:val="00382000"/>
    <w:rsid w:val="00382E5E"/>
    <w:rsid w:val="00383520"/>
    <w:rsid w:val="00383768"/>
    <w:rsid w:val="00384F64"/>
    <w:rsid w:val="00386483"/>
    <w:rsid w:val="00386BAA"/>
    <w:rsid w:val="00386EDD"/>
    <w:rsid w:val="00387064"/>
    <w:rsid w:val="00390622"/>
    <w:rsid w:val="00390E4E"/>
    <w:rsid w:val="00391232"/>
    <w:rsid w:val="00391391"/>
    <w:rsid w:val="003917F9"/>
    <w:rsid w:val="003922D5"/>
    <w:rsid w:val="0039316C"/>
    <w:rsid w:val="0039354E"/>
    <w:rsid w:val="003935AA"/>
    <w:rsid w:val="0039551A"/>
    <w:rsid w:val="0039591B"/>
    <w:rsid w:val="00395CC4"/>
    <w:rsid w:val="00396A82"/>
    <w:rsid w:val="003A1497"/>
    <w:rsid w:val="003A26C1"/>
    <w:rsid w:val="003A4325"/>
    <w:rsid w:val="003A5BE4"/>
    <w:rsid w:val="003A7392"/>
    <w:rsid w:val="003A7C08"/>
    <w:rsid w:val="003B05B9"/>
    <w:rsid w:val="003B07D8"/>
    <w:rsid w:val="003B0846"/>
    <w:rsid w:val="003B1144"/>
    <w:rsid w:val="003B2B08"/>
    <w:rsid w:val="003B399D"/>
    <w:rsid w:val="003B3B71"/>
    <w:rsid w:val="003B474E"/>
    <w:rsid w:val="003B5A53"/>
    <w:rsid w:val="003B69EA"/>
    <w:rsid w:val="003B735E"/>
    <w:rsid w:val="003C164F"/>
    <w:rsid w:val="003C18E0"/>
    <w:rsid w:val="003C2CE3"/>
    <w:rsid w:val="003C48D5"/>
    <w:rsid w:val="003C5068"/>
    <w:rsid w:val="003C5C59"/>
    <w:rsid w:val="003C72D7"/>
    <w:rsid w:val="003C7FAE"/>
    <w:rsid w:val="003D144A"/>
    <w:rsid w:val="003D15B6"/>
    <w:rsid w:val="003D253C"/>
    <w:rsid w:val="003D2D8D"/>
    <w:rsid w:val="003D36D3"/>
    <w:rsid w:val="003D4027"/>
    <w:rsid w:val="003D5097"/>
    <w:rsid w:val="003D6B81"/>
    <w:rsid w:val="003E1839"/>
    <w:rsid w:val="003E1C93"/>
    <w:rsid w:val="003E293E"/>
    <w:rsid w:val="003E4628"/>
    <w:rsid w:val="003E5151"/>
    <w:rsid w:val="003E5424"/>
    <w:rsid w:val="003E60BB"/>
    <w:rsid w:val="003E77A2"/>
    <w:rsid w:val="003F1040"/>
    <w:rsid w:val="003F207D"/>
    <w:rsid w:val="003F347D"/>
    <w:rsid w:val="003F3662"/>
    <w:rsid w:val="003F4717"/>
    <w:rsid w:val="003F5344"/>
    <w:rsid w:val="003F6FFA"/>
    <w:rsid w:val="003F7936"/>
    <w:rsid w:val="00400826"/>
    <w:rsid w:val="00400B45"/>
    <w:rsid w:val="00402ADE"/>
    <w:rsid w:val="00402B41"/>
    <w:rsid w:val="004044D5"/>
    <w:rsid w:val="00404C8B"/>
    <w:rsid w:val="00404D83"/>
    <w:rsid w:val="00405894"/>
    <w:rsid w:val="00406A9B"/>
    <w:rsid w:val="00407454"/>
    <w:rsid w:val="0040756D"/>
    <w:rsid w:val="00410B81"/>
    <w:rsid w:val="00410D20"/>
    <w:rsid w:val="0041164A"/>
    <w:rsid w:val="0041270C"/>
    <w:rsid w:val="00413091"/>
    <w:rsid w:val="00413615"/>
    <w:rsid w:val="004137BF"/>
    <w:rsid w:val="004138A1"/>
    <w:rsid w:val="00413A33"/>
    <w:rsid w:val="00416EE0"/>
    <w:rsid w:val="00417060"/>
    <w:rsid w:val="004170E1"/>
    <w:rsid w:val="00421EF9"/>
    <w:rsid w:val="00422B67"/>
    <w:rsid w:val="00422D9D"/>
    <w:rsid w:val="00422E81"/>
    <w:rsid w:val="00422EA7"/>
    <w:rsid w:val="00427270"/>
    <w:rsid w:val="004274A6"/>
    <w:rsid w:val="00427D34"/>
    <w:rsid w:val="00430A26"/>
    <w:rsid w:val="00430BED"/>
    <w:rsid w:val="0043103F"/>
    <w:rsid w:val="00431C87"/>
    <w:rsid w:val="00433589"/>
    <w:rsid w:val="004342CB"/>
    <w:rsid w:val="00435274"/>
    <w:rsid w:val="00436B2F"/>
    <w:rsid w:val="00436CA9"/>
    <w:rsid w:val="004371A7"/>
    <w:rsid w:val="00437824"/>
    <w:rsid w:val="00437CCC"/>
    <w:rsid w:val="00440288"/>
    <w:rsid w:val="004408CE"/>
    <w:rsid w:val="00440B51"/>
    <w:rsid w:val="00440C00"/>
    <w:rsid w:val="00442C34"/>
    <w:rsid w:val="004436FA"/>
    <w:rsid w:val="004443DE"/>
    <w:rsid w:val="004446EB"/>
    <w:rsid w:val="00444D9F"/>
    <w:rsid w:val="00445CFC"/>
    <w:rsid w:val="004471F8"/>
    <w:rsid w:val="00450566"/>
    <w:rsid w:val="004509B4"/>
    <w:rsid w:val="0045164C"/>
    <w:rsid w:val="0045330E"/>
    <w:rsid w:val="004536DF"/>
    <w:rsid w:val="00454129"/>
    <w:rsid w:val="00455AC0"/>
    <w:rsid w:val="00455F12"/>
    <w:rsid w:val="00457209"/>
    <w:rsid w:val="004578FA"/>
    <w:rsid w:val="00463362"/>
    <w:rsid w:val="00465780"/>
    <w:rsid w:val="0046592A"/>
    <w:rsid w:val="00465C26"/>
    <w:rsid w:val="00465C7B"/>
    <w:rsid w:val="0046653E"/>
    <w:rsid w:val="0046664D"/>
    <w:rsid w:val="00466D4D"/>
    <w:rsid w:val="00466D83"/>
    <w:rsid w:val="0046710A"/>
    <w:rsid w:val="00467725"/>
    <w:rsid w:val="004679AB"/>
    <w:rsid w:val="00467F70"/>
    <w:rsid w:val="0047035C"/>
    <w:rsid w:val="00470E7D"/>
    <w:rsid w:val="004714C4"/>
    <w:rsid w:val="00472738"/>
    <w:rsid w:val="00473879"/>
    <w:rsid w:val="00473A94"/>
    <w:rsid w:val="004745FF"/>
    <w:rsid w:val="00477BB6"/>
    <w:rsid w:val="00480857"/>
    <w:rsid w:val="00481A63"/>
    <w:rsid w:val="0048233D"/>
    <w:rsid w:val="004841F8"/>
    <w:rsid w:val="00484BE7"/>
    <w:rsid w:val="004861A9"/>
    <w:rsid w:val="00486309"/>
    <w:rsid w:val="00486D36"/>
    <w:rsid w:val="00487A62"/>
    <w:rsid w:val="00487EC8"/>
    <w:rsid w:val="00487F7A"/>
    <w:rsid w:val="00491585"/>
    <w:rsid w:val="00492156"/>
    <w:rsid w:val="00492657"/>
    <w:rsid w:val="00494703"/>
    <w:rsid w:val="004952C5"/>
    <w:rsid w:val="00496F0E"/>
    <w:rsid w:val="004971E3"/>
    <w:rsid w:val="0049754B"/>
    <w:rsid w:val="004978FC"/>
    <w:rsid w:val="004A0207"/>
    <w:rsid w:val="004A0552"/>
    <w:rsid w:val="004A1DAD"/>
    <w:rsid w:val="004A1E00"/>
    <w:rsid w:val="004A22E2"/>
    <w:rsid w:val="004A257A"/>
    <w:rsid w:val="004A26AB"/>
    <w:rsid w:val="004A30B9"/>
    <w:rsid w:val="004A491B"/>
    <w:rsid w:val="004A550C"/>
    <w:rsid w:val="004A5E00"/>
    <w:rsid w:val="004A607B"/>
    <w:rsid w:val="004A62F2"/>
    <w:rsid w:val="004A6D0B"/>
    <w:rsid w:val="004A7870"/>
    <w:rsid w:val="004A79D2"/>
    <w:rsid w:val="004A7B60"/>
    <w:rsid w:val="004A7B72"/>
    <w:rsid w:val="004A7E32"/>
    <w:rsid w:val="004B0F3A"/>
    <w:rsid w:val="004B17F5"/>
    <w:rsid w:val="004B2E1B"/>
    <w:rsid w:val="004B2FE1"/>
    <w:rsid w:val="004B4718"/>
    <w:rsid w:val="004B47F9"/>
    <w:rsid w:val="004B4C1D"/>
    <w:rsid w:val="004B53A8"/>
    <w:rsid w:val="004B57BB"/>
    <w:rsid w:val="004B5FBF"/>
    <w:rsid w:val="004C0570"/>
    <w:rsid w:val="004C0867"/>
    <w:rsid w:val="004C1122"/>
    <w:rsid w:val="004C1494"/>
    <w:rsid w:val="004C1575"/>
    <w:rsid w:val="004C1BC6"/>
    <w:rsid w:val="004C23B0"/>
    <w:rsid w:val="004C2609"/>
    <w:rsid w:val="004C372C"/>
    <w:rsid w:val="004C4FC3"/>
    <w:rsid w:val="004C56A6"/>
    <w:rsid w:val="004C580E"/>
    <w:rsid w:val="004C66B5"/>
    <w:rsid w:val="004C7CA8"/>
    <w:rsid w:val="004D1E00"/>
    <w:rsid w:val="004D1FED"/>
    <w:rsid w:val="004D21CD"/>
    <w:rsid w:val="004D3A47"/>
    <w:rsid w:val="004D3E22"/>
    <w:rsid w:val="004D5834"/>
    <w:rsid w:val="004D71A2"/>
    <w:rsid w:val="004D7653"/>
    <w:rsid w:val="004E0CF6"/>
    <w:rsid w:val="004E22D0"/>
    <w:rsid w:val="004E2B95"/>
    <w:rsid w:val="004E412E"/>
    <w:rsid w:val="004E5B55"/>
    <w:rsid w:val="004E62FC"/>
    <w:rsid w:val="004E664F"/>
    <w:rsid w:val="004E6888"/>
    <w:rsid w:val="004E70A9"/>
    <w:rsid w:val="004E797C"/>
    <w:rsid w:val="004F107D"/>
    <w:rsid w:val="004F4756"/>
    <w:rsid w:val="004F4DF4"/>
    <w:rsid w:val="004F530C"/>
    <w:rsid w:val="004F572C"/>
    <w:rsid w:val="004F5FE8"/>
    <w:rsid w:val="004F6B8C"/>
    <w:rsid w:val="004F7F99"/>
    <w:rsid w:val="005013EC"/>
    <w:rsid w:val="00501ABD"/>
    <w:rsid w:val="005020AA"/>
    <w:rsid w:val="00502AC4"/>
    <w:rsid w:val="00502C7E"/>
    <w:rsid w:val="00504275"/>
    <w:rsid w:val="00505564"/>
    <w:rsid w:val="00505D34"/>
    <w:rsid w:val="0050617A"/>
    <w:rsid w:val="00506D6B"/>
    <w:rsid w:val="0050769F"/>
    <w:rsid w:val="00507782"/>
    <w:rsid w:val="00507F90"/>
    <w:rsid w:val="00510502"/>
    <w:rsid w:val="00510FB7"/>
    <w:rsid w:val="0051227D"/>
    <w:rsid w:val="00513C52"/>
    <w:rsid w:val="00513E41"/>
    <w:rsid w:val="0051402E"/>
    <w:rsid w:val="005144D5"/>
    <w:rsid w:val="00514816"/>
    <w:rsid w:val="0051506D"/>
    <w:rsid w:val="00515F5E"/>
    <w:rsid w:val="00517234"/>
    <w:rsid w:val="00517405"/>
    <w:rsid w:val="005178DF"/>
    <w:rsid w:val="00517939"/>
    <w:rsid w:val="00517B83"/>
    <w:rsid w:val="00517FBA"/>
    <w:rsid w:val="005211F6"/>
    <w:rsid w:val="00522BF6"/>
    <w:rsid w:val="00522F24"/>
    <w:rsid w:val="00525365"/>
    <w:rsid w:val="00525521"/>
    <w:rsid w:val="00525A08"/>
    <w:rsid w:val="00525B36"/>
    <w:rsid w:val="00525EE8"/>
    <w:rsid w:val="00526773"/>
    <w:rsid w:val="00526913"/>
    <w:rsid w:val="0052692E"/>
    <w:rsid w:val="00526D92"/>
    <w:rsid w:val="00530D51"/>
    <w:rsid w:val="00531228"/>
    <w:rsid w:val="00531EBE"/>
    <w:rsid w:val="0053212B"/>
    <w:rsid w:val="00533C54"/>
    <w:rsid w:val="0053530B"/>
    <w:rsid w:val="005356D9"/>
    <w:rsid w:val="0053727C"/>
    <w:rsid w:val="00540762"/>
    <w:rsid w:val="00540BB0"/>
    <w:rsid w:val="0054108B"/>
    <w:rsid w:val="00543898"/>
    <w:rsid w:val="005461E7"/>
    <w:rsid w:val="00547097"/>
    <w:rsid w:val="00550093"/>
    <w:rsid w:val="00550363"/>
    <w:rsid w:val="005505AD"/>
    <w:rsid w:val="00550861"/>
    <w:rsid w:val="00550E9F"/>
    <w:rsid w:val="00550F27"/>
    <w:rsid w:val="00551557"/>
    <w:rsid w:val="00554409"/>
    <w:rsid w:val="00556B20"/>
    <w:rsid w:val="005575F4"/>
    <w:rsid w:val="00557B67"/>
    <w:rsid w:val="00557E64"/>
    <w:rsid w:val="00560849"/>
    <w:rsid w:val="00561093"/>
    <w:rsid w:val="0056166A"/>
    <w:rsid w:val="00561992"/>
    <w:rsid w:val="005633B0"/>
    <w:rsid w:val="00564449"/>
    <w:rsid w:val="005647CF"/>
    <w:rsid w:val="005655BD"/>
    <w:rsid w:val="00565E0D"/>
    <w:rsid w:val="00565FBA"/>
    <w:rsid w:val="00566053"/>
    <w:rsid w:val="00566562"/>
    <w:rsid w:val="00566FE3"/>
    <w:rsid w:val="0057023F"/>
    <w:rsid w:val="00570487"/>
    <w:rsid w:val="0057064C"/>
    <w:rsid w:val="00571446"/>
    <w:rsid w:val="00572E86"/>
    <w:rsid w:val="00573B63"/>
    <w:rsid w:val="00574FEA"/>
    <w:rsid w:val="00575350"/>
    <w:rsid w:val="00576C25"/>
    <w:rsid w:val="00576EB9"/>
    <w:rsid w:val="00577455"/>
    <w:rsid w:val="0057781D"/>
    <w:rsid w:val="0057798B"/>
    <w:rsid w:val="00580CF3"/>
    <w:rsid w:val="00581084"/>
    <w:rsid w:val="005819DB"/>
    <w:rsid w:val="0058242D"/>
    <w:rsid w:val="005831F3"/>
    <w:rsid w:val="00583A5E"/>
    <w:rsid w:val="00583B0A"/>
    <w:rsid w:val="00583CA2"/>
    <w:rsid w:val="005844B4"/>
    <w:rsid w:val="00585EE1"/>
    <w:rsid w:val="0058721C"/>
    <w:rsid w:val="00587FA7"/>
    <w:rsid w:val="00590601"/>
    <w:rsid w:val="00590EF3"/>
    <w:rsid w:val="0059197D"/>
    <w:rsid w:val="00592417"/>
    <w:rsid w:val="00593364"/>
    <w:rsid w:val="00594A81"/>
    <w:rsid w:val="00595B02"/>
    <w:rsid w:val="00595D32"/>
    <w:rsid w:val="00596597"/>
    <w:rsid w:val="00596B77"/>
    <w:rsid w:val="00597BE4"/>
    <w:rsid w:val="005A0BF6"/>
    <w:rsid w:val="005A2157"/>
    <w:rsid w:val="005A30C2"/>
    <w:rsid w:val="005A3320"/>
    <w:rsid w:val="005A3CBF"/>
    <w:rsid w:val="005A68D0"/>
    <w:rsid w:val="005A74A3"/>
    <w:rsid w:val="005A7532"/>
    <w:rsid w:val="005A7D68"/>
    <w:rsid w:val="005A7ECC"/>
    <w:rsid w:val="005B046E"/>
    <w:rsid w:val="005B0E7C"/>
    <w:rsid w:val="005B1B2A"/>
    <w:rsid w:val="005B2EF6"/>
    <w:rsid w:val="005B3044"/>
    <w:rsid w:val="005B30C6"/>
    <w:rsid w:val="005B40BB"/>
    <w:rsid w:val="005B41FD"/>
    <w:rsid w:val="005B4E22"/>
    <w:rsid w:val="005B62CC"/>
    <w:rsid w:val="005B6926"/>
    <w:rsid w:val="005B783F"/>
    <w:rsid w:val="005C068C"/>
    <w:rsid w:val="005C0C61"/>
    <w:rsid w:val="005C17A0"/>
    <w:rsid w:val="005C19C6"/>
    <w:rsid w:val="005C281E"/>
    <w:rsid w:val="005C79A8"/>
    <w:rsid w:val="005D3297"/>
    <w:rsid w:val="005D5059"/>
    <w:rsid w:val="005D5279"/>
    <w:rsid w:val="005E0197"/>
    <w:rsid w:val="005E24CB"/>
    <w:rsid w:val="005E2C8F"/>
    <w:rsid w:val="005E35C6"/>
    <w:rsid w:val="005E35DC"/>
    <w:rsid w:val="005E37E8"/>
    <w:rsid w:val="005E38AC"/>
    <w:rsid w:val="005E4AF1"/>
    <w:rsid w:val="005E4F23"/>
    <w:rsid w:val="005E6661"/>
    <w:rsid w:val="005E74C2"/>
    <w:rsid w:val="005F0419"/>
    <w:rsid w:val="005F0AE2"/>
    <w:rsid w:val="005F0C76"/>
    <w:rsid w:val="005F1520"/>
    <w:rsid w:val="005F23E5"/>
    <w:rsid w:val="005F2EEF"/>
    <w:rsid w:val="005F410D"/>
    <w:rsid w:val="005F50E7"/>
    <w:rsid w:val="005F512E"/>
    <w:rsid w:val="005F5161"/>
    <w:rsid w:val="005F55AD"/>
    <w:rsid w:val="005F5F81"/>
    <w:rsid w:val="005F6E89"/>
    <w:rsid w:val="00601A92"/>
    <w:rsid w:val="0060315E"/>
    <w:rsid w:val="006039A4"/>
    <w:rsid w:val="00606451"/>
    <w:rsid w:val="00607A4C"/>
    <w:rsid w:val="006118BD"/>
    <w:rsid w:val="00613927"/>
    <w:rsid w:val="00613AE5"/>
    <w:rsid w:val="00613BDC"/>
    <w:rsid w:val="006146EF"/>
    <w:rsid w:val="006161E9"/>
    <w:rsid w:val="00616BBA"/>
    <w:rsid w:val="00617846"/>
    <w:rsid w:val="00622FE5"/>
    <w:rsid w:val="006247E1"/>
    <w:rsid w:val="00624EAC"/>
    <w:rsid w:val="00624EEF"/>
    <w:rsid w:val="006269B6"/>
    <w:rsid w:val="00627064"/>
    <w:rsid w:val="00627A99"/>
    <w:rsid w:val="00627F00"/>
    <w:rsid w:val="00630060"/>
    <w:rsid w:val="006309A9"/>
    <w:rsid w:val="006310DC"/>
    <w:rsid w:val="00632BDA"/>
    <w:rsid w:val="00632F53"/>
    <w:rsid w:val="00633FA6"/>
    <w:rsid w:val="006340D8"/>
    <w:rsid w:val="00634584"/>
    <w:rsid w:val="00634B0D"/>
    <w:rsid w:val="0063517B"/>
    <w:rsid w:val="00640671"/>
    <w:rsid w:val="00640EE6"/>
    <w:rsid w:val="006418C2"/>
    <w:rsid w:val="00642130"/>
    <w:rsid w:val="00642596"/>
    <w:rsid w:val="0064268E"/>
    <w:rsid w:val="00642AD2"/>
    <w:rsid w:val="006431FD"/>
    <w:rsid w:val="00643ED4"/>
    <w:rsid w:val="0064704C"/>
    <w:rsid w:val="00647380"/>
    <w:rsid w:val="00647EDD"/>
    <w:rsid w:val="006502F5"/>
    <w:rsid w:val="0065086D"/>
    <w:rsid w:val="00650B14"/>
    <w:rsid w:val="00650DBF"/>
    <w:rsid w:val="006524F7"/>
    <w:rsid w:val="0065317A"/>
    <w:rsid w:val="0065589A"/>
    <w:rsid w:val="00656E15"/>
    <w:rsid w:val="0065754B"/>
    <w:rsid w:val="0066037E"/>
    <w:rsid w:val="006606F2"/>
    <w:rsid w:val="0066202E"/>
    <w:rsid w:val="006624E6"/>
    <w:rsid w:val="00662F8F"/>
    <w:rsid w:val="00664656"/>
    <w:rsid w:val="00664B13"/>
    <w:rsid w:val="006650D3"/>
    <w:rsid w:val="00665683"/>
    <w:rsid w:val="00665E70"/>
    <w:rsid w:val="006668ED"/>
    <w:rsid w:val="00667F1C"/>
    <w:rsid w:val="00671484"/>
    <w:rsid w:val="00672837"/>
    <w:rsid w:val="006736DE"/>
    <w:rsid w:val="0067421F"/>
    <w:rsid w:val="00674FD6"/>
    <w:rsid w:val="00675636"/>
    <w:rsid w:val="00677847"/>
    <w:rsid w:val="00677C02"/>
    <w:rsid w:val="00680549"/>
    <w:rsid w:val="00681463"/>
    <w:rsid w:val="006858C1"/>
    <w:rsid w:val="00690A70"/>
    <w:rsid w:val="00690BF8"/>
    <w:rsid w:val="00690F8E"/>
    <w:rsid w:val="00692EA0"/>
    <w:rsid w:val="00693F43"/>
    <w:rsid w:val="00696677"/>
    <w:rsid w:val="006968EE"/>
    <w:rsid w:val="00696B0F"/>
    <w:rsid w:val="00697936"/>
    <w:rsid w:val="006A1B0F"/>
    <w:rsid w:val="006A1C41"/>
    <w:rsid w:val="006A26BE"/>
    <w:rsid w:val="006A28AC"/>
    <w:rsid w:val="006A32D5"/>
    <w:rsid w:val="006A45C9"/>
    <w:rsid w:val="006A4AD7"/>
    <w:rsid w:val="006A58C9"/>
    <w:rsid w:val="006A5E5D"/>
    <w:rsid w:val="006A640C"/>
    <w:rsid w:val="006A6623"/>
    <w:rsid w:val="006A79BE"/>
    <w:rsid w:val="006B1D9B"/>
    <w:rsid w:val="006B242A"/>
    <w:rsid w:val="006B3519"/>
    <w:rsid w:val="006B428A"/>
    <w:rsid w:val="006B4624"/>
    <w:rsid w:val="006B51C4"/>
    <w:rsid w:val="006B630C"/>
    <w:rsid w:val="006B7F97"/>
    <w:rsid w:val="006C18A3"/>
    <w:rsid w:val="006C2C00"/>
    <w:rsid w:val="006C3999"/>
    <w:rsid w:val="006C39C1"/>
    <w:rsid w:val="006C45F3"/>
    <w:rsid w:val="006C4986"/>
    <w:rsid w:val="006C50D6"/>
    <w:rsid w:val="006C59EA"/>
    <w:rsid w:val="006C59ED"/>
    <w:rsid w:val="006C59FD"/>
    <w:rsid w:val="006C5CDD"/>
    <w:rsid w:val="006C6695"/>
    <w:rsid w:val="006C7AFA"/>
    <w:rsid w:val="006D0485"/>
    <w:rsid w:val="006D061C"/>
    <w:rsid w:val="006D2996"/>
    <w:rsid w:val="006D2C36"/>
    <w:rsid w:val="006D467B"/>
    <w:rsid w:val="006D4953"/>
    <w:rsid w:val="006D4B47"/>
    <w:rsid w:val="006D613B"/>
    <w:rsid w:val="006E0156"/>
    <w:rsid w:val="006E064B"/>
    <w:rsid w:val="006E07C8"/>
    <w:rsid w:val="006E07D9"/>
    <w:rsid w:val="006E37ED"/>
    <w:rsid w:val="006E67FF"/>
    <w:rsid w:val="006E6CE0"/>
    <w:rsid w:val="006E74C7"/>
    <w:rsid w:val="006E762B"/>
    <w:rsid w:val="006F026B"/>
    <w:rsid w:val="006F027E"/>
    <w:rsid w:val="006F0DF2"/>
    <w:rsid w:val="006F0E6B"/>
    <w:rsid w:val="006F107B"/>
    <w:rsid w:val="006F2167"/>
    <w:rsid w:val="006F5618"/>
    <w:rsid w:val="006F635D"/>
    <w:rsid w:val="006F657B"/>
    <w:rsid w:val="006F707D"/>
    <w:rsid w:val="006F714F"/>
    <w:rsid w:val="006F7430"/>
    <w:rsid w:val="0070003C"/>
    <w:rsid w:val="00700258"/>
    <w:rsid w:val="007006CD"/>
    <w:rsid w:val="0070233F"/>
    <w:rsid w:val="0070256C"/>
    <w:rsid w:val="0070383B"/>
    <w:rsid w:val="00703BAA"/>
    <w:rsid w:val="00704B8F"/>
    <w:rsid w:val="00706515"/>
    <w:rsid w:val="00706E7C"/>
    <w:rsid w:val="007106A0"/>
    <w:rsid w:val="00710C5E"/>
    <w:rsid w:val="00711566"/>
    <w:rsid w:val="007145D3"/>
    <w:rsid w:val="00715069"/>
    <w:rsid w:val="00715DA4"/>
    <w:rsid w:val="00715E46"/>
    <w:rsid w:val="00716950"/>
    <w:rsid w:val="0071788B"/>
    <w:rsid w:val="00720343"/>
    <w:rsid w:val="0072180D"/>
    <w:rsid w:val="00721A55"/>
    <w:rsid w:val="00722588"/>
    <w:rsid w:val="007237F9"/>
    <w:rsid w:val="00723899"/>
    <w:rsid w:val="00725246"/>
    <w:rsid w:val="0072699F"/>
    <w:rsid w:val="00726CF4"/>
    <w:rsid w:val="0072760D"/>
    <w:rsid w:val="00727ADD"/>
    <w:rsid w:val="0073040B"/>
    <w:rsid w:val="00733680"/>
    <w:rsid w:val="00733C34"/>
    <w:rsid w:val="00734F6D"/>
    <w:rsid w:val="00735539"/>
    <w:rsid w:val="00735839"/>
    <w:rsid w:val="007367A1"/>
    <w:rsid w:val="00736A5E"/>
    <w:rsid w:val="007371C1"/>
    <w:rsid w:val="0073739E"/>
    <w:rsid w:val="007373D7"/>
    <w:rsid w:val="007409A7"/>
    <w:rsid w:val="00740C18"/>
    <w:rsid w:val="00741413"/>
    <w:rsid w:val="00741440"/>
    <w:rsid w:val="0074221F"/>
    <w:rsid w:val="007436FE"/>
    <w:rsid w:val="007440E9"/>
    <w:rsid w:val="00744123"/>
    <w:rsid w:val="00745152"/>
    <w:rsid w:val="00746E71"/>
    <w:rsid w:val="007472C3"/>
    <w:rsid w:val="00750375"/>
    <w:rsid w:val="007508BA"/>
    <w:rsid w:val="007511B6"/>
    <w:rsid w:val="00751730"/>
    <w:rsid w:val="00751900"/>
    <w:rsid w:val="00752444"/>
    <w:rsid w:val="00752FC9"/>
    <w:rsid w:val="0075359D"/>
    <w:rsid w:val="0075386F"/>
    <w:rsid w:val="00754064"/>
    <w:rsid w:val="007543FC"/>
    <w:rsid w:val="00754533"/>
    <w:rsid w:val="00754ED8"/>
    <w:rsid w:val="00756071"/>
    <w:rsid w:val="0075703A"/>
    <w:rsid w:val="00757FD0"/>
    <w:rsid w:val="00761441"/>
    <w:rsid w:val="00762125"/>
    <w:rsid w:val="00763214"/>
    <w:rsid w:val="00765222"/>
    <w:rsid w:val="0076586F"/>
    <w:rsid w:val="00765A88"/>
    <w:rsid w:val="007662E5"/>
    <w:rsid w:val="00766522"/>
    <w:rsid w:val="0076747B"/>
    <w:rsid w:val="00767F2D"/>
    <w:rsid w:val="00770C11"/>
    <w:rsid w:val="007716D0"/>
    <w:rsid w:val="00771776"/>
    <w:rsid w:val="00775291"/>
    <w:rsid w:val="0077533C"/>
    <w:rsid w:val="007758AD"/>
    <w:rsid w:val="00775D1C"/>
    <w:rsid w:val="00775D3D"/>
    <w:rsid w:val="00776551"/>
    <w:rsid w:val="00776962"/>
    <w:rsid w:val="0077794C"/>
    <w:rsid w:val="0078094D"/>
    <w:rsid w:val="007810F6"/>
    <w:rsid w:val="007818F4"/>
    <w:rsid w:val="00781E98"/>
    <w:rsid w:val="00782D18"/>
    <w:rsid w:val="00782F61"/>
    <w:rsid w:val="00782F73"/>
    <w:rsid w:val="007839D7"/>
    <w:rsid w:val="00785CA8"/>
    <w:rsid w:val="007863DE"/>
    <w:rsid w:val="00786668"/>
    <w:rsid w:val="00787030"/>
    <w:rsid w:val="00787A65"/>
    <w:rsid w:val="007903D1"/>
    <w:rsid w:val="00791257"/>
    <w:rsid w:val="007912B1"/>
    <w:rsid w:val="00791A1D"/>
    <w:rsid w:val="0079278B"/>
    <w:rsid w:val="00793AB4"/>
    <w:rsid w:val="007953AA"/>
    <w:rsid w:val="0079620D"/>
    <w:rsid w:val="00796328"/>
    <w:rsid w:val="00796EA3"/>
    <w:rsid w:val="00797315"/>
    <w:rsid w:val="00797403"/>
    <w:rsid w:val="00797CC5"/>
    <w:rsid w:val="007A021F"/>
    <w:rsid w:val="007A0DC0"/>
    <w:rsid w:val="007A261B"/>
    <w:rsid w:val="007A2E97"/>
    <w:rsid w:val="007A3996"/>
    <w:rsid w:val="007A40A5"/>
    <w:rsid w:val="007A4333"/>
    <w:rsid w:val="007A4BA7"/>
    <w:rsid w:val="007A5FCC"/>
    <w:rsid w:val="007A6177"/>
    <w:rsid w:val="007A6C9B"/>
    <w:rsid w:val="007A6F5D"/>
    <w:rsid w:val="007A73CE"/>
    <w:rsid w:val="007A7831"/>
    <w:rsid w:val="007B011D"/>
    <w:rsid w:val="007B0244"/>
    <w:rsid w:val="007B043E"/>
    <w:rsid w:val="007B04C6"/>
    <w:rsid w:val="007B23D4"/>
    <w:rsid w:val="007B27A5"/>
    <w:rsid w:val="007B2E7F"/>
    <w:rsid w:val="007B2F94"/>
    <w:rsid w:val="007B58E4"/>
    <w:rsid w:val="007B5BAB"/>
    <w:rsid w:val="007B7208"/>
    <w:rsid w:val="007C0840"/>
    <w:rsid w:val="007C0D17"/>
    <w:rsid w:val="007C11A8"/>
    <w:rsid w:val="007C3121"/>
    <w:rsid w:val="007C322A"/>
    <w:rsid w:val="007C3BB5"/>
    <w:rsid w:val="007C437C"/>
    <w:rsid w:val="007C4958"/>
    <w:rsid w:val="007C571A"/>
    <w:rsid w:val="007C5A38"/>
    <w:rsid w:val="007C68CA"/>
    <w:rsid w:val="007C73B9"/>
    <w:rsid w:val="007C73D7"/>
    <w:rsid w:val="007D16DE"/>
    <w:rsid w:val="007D1C1E"/>
    <w:rsid w:val="007D246E"/>
    <w:rsid w:val="007D2DF9"/>
    <w:rsid w:val="007D4AF2"/>
    <w:rsid w:val="007D642E"/>
    <w:rsid w:val="007D6C21"/>
    <w:rsid w:val="007D6D55"/>
    <w:rsid w:val="007D7FF9"/>
    <w:rsid w:val="007E0A2A"/>
    <w:rsid w:val="007E0C92"/>
    <w:rsid w:val="007E1D23"/>
    <w:rsid w:val="007E244F"/>
    <w:rsid w:val="007E24EC"/>
    <w:rsid w:val="007E2CC1"/>
    <w:rsid w:val="007E2D2B"/>
    <w:rsid w:val="007E307E"/>
    <w:rsid w:val="007E3106"/>
    <w:rsid w:val="007E36CA"/>
    <w:rsid w:val="007E539A"/>
    <w:rsid w:val="007E639A"/>
    <w:rsid w:val="007E64CD"/>
    <w:rsid w:val="007E6FA7"/>
    <w:rsid w:val="007F03AF"/>
    <w:rsid w:val="007F096B"/>
    <w:rsid w:val="007F0DD8"/>
    <w:rsid w:val="007F0DF2"/>
    <w:rsid w:val="007F137D"/>
    <w:rsid w:val="007F1511"/>
    <w:rsid w:val="007F2634"/>
    <w:rsid w:val="007F3459"/>
    <w:rsid w:val="007F38C7"/>
    <w:rsid w:val="007F3D00"/>
    <w:rsid w:val="007F524B"/>
    <w:rsid w:val="007F541A"/>
    <w:rsid w:val="007F5E46"/>
    <w:rsid w:val="007F7AD6"/>
    <w:rsid w:val="007F7CA8"/>
    <w:rsid w:val="008003E3"/>
    <w:rsid w:val="00800DC8"/>
    <w:rsid w:val="0080131C"/>
    <w:rsid w:val="00801A56"/>
    <w:rsid w:val="00801C0F"/>
    <w:rsid w:val="00801C4D"/>
    <w:rsid w:val="00802178"/>
    <w:rsid w:val="00802999"/>
    <w:rsid w:val="0080299E"/>
    <w:rsid w:val="008036AD"/>
    <w:rsid w:val="008039FA"/>
    <w:rsid w:val="00805556"/>
    <w:rsid w:val="00806F9D"/>
    <w:rsid w:val="00807E7F"/>
    <w:rsid w:val="008116FF"/>
    <w:rsid w:val="00811D3F"/>
    <w:rsid w:val="008125B2"/>
    <w:rsid w:val="00812D5A"/>
    <w:rsid w:val="00813542"/>
    <w:rsid w:val="0081358C"/>
    <w:rsid w:val="00813D75"/>
    <w:rsid w:val="00814FAF"/>
    <w:rsid w:val="00815092"/>
    <w:rsid w:val="0081570E"/>
    <w:rsid w:val="00815DD4"/>
    <w:rsid w:val="00817744"/>
    <w:rsid w:val="00820126"/>
    <w:rsid w:val="00820523"/>
    <w:rsid w:val="00820E98"/>
    <w:rsid w:val="00823009"/>
    <w:rsid w:val="008231E7"/>
    <w:rsid w:val="00823E6F"/>
    <w:rsid w:val="0082455B"/>
    <w:rsid w:val="008251FD"/>
    <w:rsid w:val="00826599"/>
    <w:rsid w:val="00826BF2"/>
    <w:rsid w:val="00826BF7"/>
    <w:rsid w:val="00826D97"/>
    <w:rsid w:val="008275D9"/>
    <w:rsid w:val="008279A5"/>
    <w:rsid w:val="008302A9"/>
    <w:rsid w:val="008304D8"/>
    <w:rsid w:val="008319B3"/>
    <w:rsid w:val="008324E8"/>
    <w:rsid w:val="0083347D"/>
    <w:rsid w:val="008334DE"/>
    <w:rsid w:val="0083376D"/>
    <w:rsid w:val="0083408B"/>
    <w:rsid w:val="00834B3D"/>
    <w:rsid w:val="0083541B"/>
    <w:rsid w:val="0083774D"/>
    <w:rsid w:val="00837C0E"/>
    <w:rsid w:val="00837ECD"/>
    <w:rsid w:val="008401B9"/>
    <w:rsid w:val="008408F2"/>
    <w:rsid w:val="00840E9C"/>
    <w:rsid w:val="0084107A"/>
    <w:rsid w:val="00841686"/>
    <w:rsid w:val="00841E5D"/>
    <w:rsid w:val="00842339"/>
    <w:rsid w:val="0084288D"/>
    <w:rsid w:val="0084354E"/>
    <w:rsid w:val="00843A28"/>
    <w:rsid w:val="00843B9C"/>
    <w:rsid w:val="00843F74"/>
    <w:rsid w:val="00844371"/>
    <w:rsid w:val="008449BA"/>
    <w:rsid w:val="00844A8E"/>
    <w:rsid w:val="00844C4C"/>
    <w:rsid w:val="00845CBD"/>
    <w:rsid w:val="008469FF"/>
    <w:rsid w:val="008472FC"/>
    <w:rsid w:val="00847A1E"/>
    <w:rsid w:val="00847E25"/>
    <w:rsid w:val="008504B3"/>
    <w:rsid w:val="008508BB"/>
    <w:rsid w:val="00850C3F"/>
    <w:rsid w:val="0085160B"/>
    <w:rsid w:val="00851B2F"/>
    <w:rsid w:val="00852791"/>
    <w:rsid w:val="00852A30"/>
    <w:rsid w:val="00852D4F"/>
    <w:rsid w:val="00853A27"/>
    <w:rsid w:val="0085618B"/>
    <w:rsid w:val="00856855"/>
    <w:rsid w:val="008575F4"/>
    <w:rsid w:val="00860EC6"/>
    <w:rsid w:val="008613C1"/>
    <w:rsid w:val="0086190D"/>
    <w:rsid w:val="008619A7"/>
    <w:rsid w:val="0086224D"/>
    <w:rsid w:val="008622B3"/>
    <w:rsid w:val="00863576"/>
    <w:rsid w:val="00864925"/>
    <w:rsid w:val="00864941"/>
    <w:rsid w:val="008655D7"/>
    <w:rsid w:val="00867230"/>
    <w:rsid w:val="0086743A"/>
    <w:rsid w:val="00867740"/>
    <w:rsid w:val="00867AD9"/>
    <w:rsid w:val="00871516"/>
    <w:rsid w:val="00871EC3"/>
    <w:rsid w:val="008724B0"/>
    <w:rsid w:val="00872A9F"/>
    <w:rsid w:val="00874217"/>
    <w:rsid w:val="008742BE"/>
    <w:rsid w:val="00875245"/>
    <w:rsid w:val="00875A3E"/>
    <w:rsid w:val="00875F8F"/>
    <w:rsid w:val="00876D82"/>
    <w:rsid w:val="008805EE"/>
    <w:rsid w:val="00880E5E"/>
    <w:rsid w:val="008815FC"/>
    <w:rsid w:val="008819A1"/>
    <w:rsid w:val="0088653D"/>
    <w:rsid w:val="0088694B"/>
    <w:rsid w:val="008879AD"/>
    <w:rsid w:val="008913D8"/>
    <w:rsid w:val="00892E3A"/>
    <w:rsid w:val="008941DC"/>
    <w:rsid w:val="00894DE1"/>
    <w:rsid w:val="00894FF0"/>
    <w:rsid w:val="00896E2D"/>
    <w:rsid w:val="00897210"/>
    <w:rsid w:val="0089749D"/>
    <w:rsid w:val="008A03EA"/>
    <w:rsid w:val="008A0A1F"/>
    <w:rsid w:val="008A16D2"/>
    <w:rsid w:val="008A23C6"/>
    <w:rsid w:val="008A4BA7"/>
    <w:rsid w:val="008A6306"/>
    <w:rsid w:val="008A6478"/>
    <w:rsid w:val="008A65A6"/>
    <w:rsid w:val="008A6859"/>
    <w:rsid w:val="008A69EF"/>
    <w:rsid w:val="008A6B53"/>
    <w:rsid w:val="008A6B6B"/>
    <w:rsid w:val="008A6BBA"/>
    <w:rsid w:val="008A7779"/>
    <w:rsid w:val="008A7D99"/>
    <w:rsid w:val="008A7E20"/>
    <w:rsid w:val="008B0115"/>
    <w:rsid w:val="008B01D2"/>
    <w:rsid w:val="008B0682"/>
    <w:rsid w:val="008B11D6"/>
    <w:rsid w:val="008B1C0C"/>
    <w:rsid w:val="008B1C95"/>
    <w:rsid w:val="008B28CE"/>
    <w:rsid w:val="008B3AF6"/>
    <w:rsid w:val="008B3C1C"/>
    <w:rsid w:val="008B3DD3"/>
    <w:rsid w:val="008B463A"/>
    <w:rsid w:val="008B483F"/>
    <w:rsid w:val="008B4D2B"/>
    <w:rsid w:val="008B5E74"/>
    <w:rsid w:val="008B60A8"/>
    <w:rsid w:val="008B61B5"/>
    <w:rsid w:val="008B7145"/>
    <w:rsid w:val="008B7D01"/>
    <w:rsid w:val="008C1811"/>
    <w:rsid w:val="008C18DA"/>
    <w:rsid w:val="008C1E19"/>
    <w:rsid w:val="008C2984"/>
    <w:rsid w:val="008C30E5"/>
    <w:rsid w:val="008C345D"/>
    <w:rsid w:val="008C3C54"/>
    <w:rsid w:val="008C42E6"/>
    <w:rsid w:val="008C540A"/>
    <w:rsid w:val="008C5E29"/>
    <w:rsid w:val="008D0450"/>
    <w:rsid w:val="008D094B"/>
    <w:rsid w:val="008D09F0"/>
    <w:rsid w:val="008D2B66"/>
    <w:rsid w:val="008D3F80"/>
    <w:rsid w:val="008D41EB"/>
    <w:rsid w:val="008D438E"/>
    <w:rsid w:val="008D470E"/>
    <w:rsid w:val="008D4E79"/>
    <w:rsid w:val="008D5A36"/>
    <w:rsid w:val="008D5ABD"/>
    <w:rsid w:val="008D5AE2"/>
    <w:rsid w:val="008D6E57"/>
    <w:rsid w:val="008D7918"/>
    <w:rsid w:val="008E17FD"/>
    <w:rsid w:val="008E3B79"/>
    <w:rsid w:val="008E5E98"/>
    <w:rsid w:val="008E65D4"/>
    <w:rsid w:val="008E78DD"/>
    <w:rsid w:val="008F22FB"/>
    <w:rsid w:val="008F2E82"/>
    <w:rsid w:val="008F30E6"/>
    <w:rsid w:val="008F425A"/>
    <w:rsid w:val="008F4372"/>
    <w:rsid w:val="008F4932"/>
    <w:rsid w:val="008F54E3"/>
    <w:rsid w:val="008F5917"/>
    <w:rsid w:val="008F5C4D"/>
    <w:rsid w:val="008F5DB0"/>
    <w:rsid w:val="008F60C5"/>
    <w:rsid w:val="008F6B0D"/>
    <w:rsid w:val="008F74FE"/>
    <w:rsid w:val="009003C5"/>
    <w:rsid w:val="00900D68"/>
    <w:rsid w:val="0090189E"/>
    <w:rsid w:val="00903522"/>
    <w:rsid w:val="00903DD5"/>
    <w:rsid w:val="009046B1"/>
    <w:rsid w:val="00905722"/>
    <w:rsid w:val="009062DE"/>
    <w:rsid w:val="0090639A"/>
    <w:rsid w:val="0090692C"/>
    <w:rsid w:val="0090719E"/>
    <w:rsid w:val="00910945"/>
    <w:rsid w:val="00911AF5"/>
    <w:rsid w:val="009144B0"/>
    <w:rsid w:val="0091584B"/>
    <w:rsid w:val="00916010"/>
    <w:rsid w:val="0091659A"/>
    <w:rsid w:val="00916909"/>
    <w:rsid w:val="009171A9"/>
    <w:rsid w:val="00920300"/>
    <w:rsid w:val="00920DF4"/>
    <w:rsid w:val="00921863"/>
    <w:rsid w:val="00921EBE"/>
    <w:rsid w:val="009225D4"/>
    <w:rsid w:val="009243BA"/>
    <w:rsid w:val="0092473B"/>
    <w:rsid w:val="00924B6E"/>
    <w:rsid w:val="00924C1A"/>
    <w:rsid w:val="00925341"/>
    <w:rsid w:val="00925E06"/>
    <w:rsid w:val="00926012"/>
    <w:rsid w:val="00926491"/>
    <w:rsid w:val="00926640"/>
    <w:rsid w:val="00926BDE"/>
    <w:rsid w:val="0092724A"/>
    <w:rsid w:val="00931595"/>
    <w:rsid w:val="0093269A"/>
    <w:rsid w:val="00934473"/>
    <w:rsid w:val="00934566"/>
    <w:rsid w:val="009354F3"/>
    <w:rsid w:val="009368DF"/>
    <w:rsid w:val="00936B32"/>
    <w:rsid w:val="009421E0"/>
    <w:rsid w:val="00942BCF"/>
    <w:rsid w:val="00942D93"/>
    <w:rsid w:val="0094337E"/>
    <w:rsid w:val="00943E22"/>
    <w:rsid w:val="00943F3B"/>
    <w:rsid w:val="009440DF"/>
    <w:rsid w:val="00945809"/>
    <w:rsid w:val="009464AA"/>
    <w:rsid w:val="00947245"/>
    <w:rsid w:val="00947279"/>
    <w:rsid w:val="0094774B"/>
    <w:rsid w:val="00951623"/>
    <w:rsid w:val="009529D0"/>
    <w:rsid w:val="00953C76"/>
    <w:rsid w:val="009540B2"/>
    <w:rsid w:val="009545D3"/>
    <w:rsid w:val="00956AEB"/>
    <w:rsid w:val="009575FF"/>
    <w:rsid w:val="009601A7"/>
    <w:rsid w:val="00960347"/>
    <w:rsid w:val="0096191C"/>
    <w:rsid w:val="00962D3B"/>
    <w:rsid w:val="00962DCE"/>
    <w:rsid w:val="00963330"/>
    <w:rsid w:val="00963677"/>
    <w:rsid w:val="00963A50"/>
    <w:rsid w:val="009656AC"/>
    <w:rsid w:val="00966486"/>
    <w:rsid w:val="00966C48"/>
    <w:rsid w:val="00966D5E"/>
    <w:rsid w:val="0096711A"/>
    <w:rsid w:val="009671A5"/>
    <w:rsid w:val="00967503"/>
    <w:rsid w:val="00970CE1"/>
    <w:rsid w:val="00971E21"/>
    <w:rsid w:val="00972F76"/>
    <w:rsid w:val="009730D5"/>
    <w:rsid w:val="00973736"/>
    <w:rsid w:val="00974429"/>
    <w:rsid w:val="00975008"/>
    <w:rsid w:val="00976686"/>
    <w:rsid w:val="00976804"/>
    <w:rsid w:val="00976F88"/>
    <w:rsid w:val="00977713"/>
    <w:rsid w:val="00980E26"/>
    <w:rsid w:val="00981608"/>
    <w:rsid w:val="00981ABE"/>
    <w:rsid w:val="00981EA2"/>
    <w:rsid w:val="00982262"/>
    <w:rsid w:val="00982B80"/>
    <w:rsid w:val="00982DAA"/>
    <w:rsid w:val="00982FD6"/>
    <w:rsid w:val="00983A81"/>
    <w:rsid w:val="00985927"/>
    <w:rsid w:val="009864E3"/>
    <w:rsid w:val="0098672F"/>
    <w:rsid w:val="009867B4"/>
    <w:rsid w:val="00986CAA"/>
    <w:rsid w:val="00987772"/>
    <w:rsid w:val="00987EBF"/>
    <w:rsid w:val="0099057B"/>
    <w:rsid w:val="00991096"/>
    <w:rsid w:val="00991C27"/>
    <w:rsid w:val="00992BDA"/>
    <w:rsid w:val="00992F6D"/>
    <w:rsid w:val="00994256"/>
    <w:rsid w:val="00994F12"/>
    <w:rsid w:val="00995AD5"/>
    <w:rsid w:val="00996A37"/>
    <w:rsid w:val="00997E4A"/>
    <w:rsid w:val="009A05DE"/>
    <w:rsid w:val="009A0A94"/>
    <w:rsid w:val="009A4C85"/>
    <w:rsid w:val="009A55F4"/>
    <w:rsid w:val="009A6794"/>
    <w:rsid w:val="009A693C"/>
    <w:rsid w:val="009B1518"/>
    <w:rsid w:val="009B1D4D"/>
    <w:rsid w:val="009B28CC"/>
    <w:rsid w:val="009B326E"/>
    <w:rsid w:val="009B3B87"/>
    <w:rsid w:val="009B3BDF"/>
    <w:rsid w:val="009B40C2"/>
    <w:rsid w:val="009B4E6A"/>
    <w:rsid w:val="009B6D8F"/>
    <w:rsid w:val="009B7005"/>
    <w:rsid w:val="009B72F8"/>
    <w:rsid w:val="009C194F"/>
    <w:rsid w:val="009C2121"/>
    <w:rsid w:val="009C2ACE"/>
    <w:rsid w:val="009C3727"/>
    <w:rsid w:val="009C3968"/>
    <w:rsid w:val="009C4216"/>
    <w:rsid w:val="009C4465"/>
    <w:rsid w:val="009C4F93"/>
    <w:rsid w:val="009C514E"/>
    <w:rsid w:val="009C6878"/>
    <w:rsid w:val="009C77A3"/>
    <w:rsid w:val="009C7D2D"/>
    <w:rsid w:val="009D1264"/>
    <w:rsid w:val="009D18C7"/>
    <w:rsid w:val="009D21A3"/>
    <w:rsid w:val="009D303E"/>
    <w:rsid w:val="009D35B7"/>
    <w:rsid w:val="009D4709"/>
    <w:rsid w:val="009D4D64"/>
    <w:rsid w:val="009D4FA6"/>
    <w:rsid w:val="009D53CD"/>
    <w:rsid w:val="009D5E3D"/>
    <w:rsid w:val="009D61CA"/>
    <w:rsid w:val="009D6B0A"/>
    <w:rsid w:val="009D6EBD"/>
    <w:rsid w:val="009E30A2"/>
    <w:rsid w:val="009E4262"/>
    <w:rsid w:val="009E47AE"/>
    <w:rsid w:val="009E6BD1"/>
    <w:rsid w:val="009E7B76"/>
    <w:rsid w:val="009F0D79"/>
    <w:rsid w:val="009F1ED6"/>
    <w:rsid w:val="009F342D"/>
    <w:rsid w:val="009F3976"/>
    <w:rsid w:val="009F3A8B"/>
    <w:rsid w:val="009F4E32"/>
    <w:rsid w:val="009F61FE"/>
    <w:rsid w:val="009F6C43"/>
    <w:rsid w:val="00A0021E"/>
    <w:rsid w:val="00A023AE"/>
    <w:rsid w:val="00A02831"/>
    <w:rsid w:val="00A02B92"/>
    <w:rsid w:val="00A03F1F"/>
    <w:rsid w:val="00A041FF"/>
    <w:rsid w:val="00A04614"/>
    <w:rsid w:val="00A050E9"/>
    <w:rsid w:val="00A06444"/>
    <w:rsid w:val="00A064CA"/>
    <w:rsid w:val="00A068E6"/>
    <w:rsid w:val="00A06DB8"/>
    <w:rsid w:val="00A07CEE"/>
    <w:rsid w:val="00A114E6"/>
    <w:rsid w:val="00A12221"/>
    <w:rsid w:val="00A12837"/>
    <w:rsid w:val="00A140EA"/>
    <w:rsid w:val="00A147AA"/>
    <w:rsid w:val="00A14B2F"/>
    <w:rsid w:val="00A1518C"/>
    <w:rsid w:val="00A1529A"/>
    <w:rsid w:val="00A1577F"/>
    <w:rsid w:val="00A15796"/>
    <w:rsid w:val="00A163B6"/>
    <w:rsid w:val="00A20D61"/>
    <w:rsid w:val="00A21319"/>
    <w:rsid w:val="00A23748"/>
    <w:rsid w:val="00A23A47"/>
    <w:rsid w:val="00A23F60"/>
    <w:rsid w:val="00A243B9"/>
    <w:rsid w:val="00A255A1"/>
    <w:rsid w:val="00A25A45"/>
    <w:rsid w:val="00A273BA"/>
    <w:rsid w:val="00A27506"/>
    <w:rsid w:val="00A279FB"/>
    <w:rsid w:val="00A27C3E"/>
    <w:rsid w:val="00A3000C"/>
    <w:rsid w:val="00A30232"/>
    <w:rsid w:val="00A30748"/>
    <w:rsid w:val="00A30D08"/>
    <w:rsid w:val="00A31B2D"/>
    <w:rsid w:val="00A31FA5"/>
    <w:rsid w:val="00A33D88"/>
    <w:rsid w:val="00A33D8A"/>
    <w:rsid w:val="00A347BA"/>
    <w:rsid w:val="00A36FD2"/>
    <w:rsid w:val="00A378C9"/>
    <w:rsid w:val="00A37BFA"/>
    <w:rsid w:val="00A40003"/>
    <w:rsid w:val="00A40062"/>
    <w:rsid w:val="00A40F85"/>
    <w:rsid w:val="00A42AA9"/>
    <w:rsid w:val="00A43631"/>
    <w:rsid w:val="00A43966"/>
    <w:rsid w:val="00A43C76"/>
    <w:rsid w:val="00A44130"/>
    <w:rsid w:val="00A4543A"/>
    <w:rsid w:val="00A46338"/>
    <w:rsid w:val="00A4702B"/>
    <w:rsid w:val="00A4712E"/>
    <w:rsid w:val="00A47A4B"/>
    <w:rsid w:val="00A47EC0"/>
    <w:rsid w:val="00A50128"/>
    <w:rsid w:val="00A50D81"/>
    <w:rsid w:val="00A52109"/>
    <w:rsid w:val="00A526D1"/>
    <w:rsid w:val="00A532BB"/>
    <w:rsid w:val="00A5695B"/>
    <w:rsid w:val="00A56FED"/>
    <w:rsid w:val="00A57248"/>
    <w:rsid w:val="00A60CCB"/>
    <w:rsid w:val="00A60DE1"/>
    <w:rsid w:val="00A61DDC"/>
    <w:rsid w:val="00A62428"/>
    <w:rsid w:val="00A63A81"/>
    <w:rsid w:val="00A64EDF"/>
    <w:rsid w:val="00A65337"/>
    <w:rsid w:val="00A65D33"/>
    <w:rsid w:val="00A67436"/>
    <w:rsid w:val="00A67D11"/>
    <w:rsid w:val="00A70224"/>
    <w:rsid w:val="00A70DA8"/>
    <w:rsid w:val="00A71953"/>
    <w:rsid w:val="00A730A4"/>
    <w:rsid w:val="00A735F0"/>
    <w:rsid w:val="00A73D98"/>
    <w:rsid w:val="00A74331"/>
    <w:rsid w:val="00A74AEE"/>
    <w:rsid w:val="00A74E42"/>
    <w:rsid w:val="00A75160"/>
    <w:rsid w:val="00A75CB2"/>
    <w:rsid w:val="00A7720E"/>
    <w:rsid w:val="00A77A13"/>
    <w:rsid w:val="00A80246"/>
    <w:rsid w:val="00A80659"/>
    <w:rsid w:val="00A817A2"/>
    <w:rsid w:val="00A81C32"/>
    <w:rsid w:val="00A81CFD"/>
    <w:rsid w:val="00A82A1C"/>
    <w:rsid w:val="00A841A8"/>
    <w:rsid w:val="00A84DFA"/>
    <w:rsid w:val="00A84F0C"/>
    <w:rsid w:val="00A85081"/>
    <w:rsid w:val="00A85977"/>
    <w:rsid w:val="00A86984"/>
    <w:rsid w:val="00A87D2A"/>
    <w:rsid w:val="00A90BD5"/>
    <w:rsid w:val="00A915F2"/>
    <w:rsid w:val="00A91C8E"/>
    <w:rsid w:val="00A91D04"/>
    <w:rsid w:val="00A9202F"/>
    <w:rsid w:val="00A925EA"/>
    <w:rsid w:val="00A94097"/>
    <w:rsid w:val="00A94332"/>
    <w:rsid w:val="00A949D2"/>
    <w:rsid w:val="00A94AB2"/>
    <w:rsid w:val="00A94D24"/>
    <w:rsid w:val="00A94DF3"/>
    <w:rsid w:val="00A94EC1"/>
    <w:rsid w:val="00A9581F"/>
    <w:rsid w:val="00A958E7"/>
    <w:rsid w:val="00A95F81"/>
    <w:rsid w:val="00A9638C"/>
    <w:rsid w:val="00A97977"/>
    <w:rsid w:val="00AA04F0"/>
    <w:rsid w:val="00AA0A17"/>
    <w:rsid w:val="00AA0F8D"/>
    <w:rsid w:val="00AA168B"/>
    <w:rsid w:val="00AA1A57"/>
    <w:rsid w:val="00AA289E"/>
    <w:rsid w:val="00AA37A9"/>
    <w:rsid w:val="00AA3AC6"/>
    <w:rsid w:val="00AA47C1"/>
    <w:rsid w:val="00AA5968"/>
    <w:rsid w:val="00AA7369"/>
    <w:rsid w:val="00AB0232"/>
    <w:rsid w:val="00AB0BF9"/>
    <w:rsid w:val="00AB2928"/>
    <w:rsid w:val="00AB4804"/>
    <w:rsid w:val="00AB7013"/>
    <w:rsid w:val="00AB73A3"/>
    <w:rsid w:val="00AB7602"/>
    <w:rsid w:val="00AB78A5"/>
    <w:rsid w:val="00AC0C99"/>
    <w:rsid w:val="00AC17F6"/>
    <w:rsid w:val="00AC19BD"/>
    <w:rsid w:val="00AC3ED1"/>
    <w:rsid w:val="00AC4916"/>
    <w:rsid w:val="00AC4C02"/>
    <w:rsid w:val="00AC7747"/>
    <w:rsid w:val="00AD1549"/>
    <w:rsid w:val="00AD1616"/>
    <w:rsid w:val="00AD1A5D"/>
    <w:rsid w:val="00AD1B08"/>
    <w:rsid w:val="00AD324E"/>
    <w:rsid w:val="00AD3A39"/>
    <w:rsid w:val="00AD3B14"/>
    <w:rsid w:val="00AD3B26"/>
    <w:rsid w:val="00AD44E7"/>
    <w:rsid w:val="00AD565E"/>
    <w:rsid w:val="00AD5769"/>
    <w:rsid w:val="00AD6FF3"/>
    <w:rsid w:val="00AE04BC"/>
    <w:rsid w:val="00AE089E"/>
    <w:rsid w:val="00AE197B"/>
    <w:rsid w:val="00AE37B5"/>
    <w:rsid w:val="00AE3BCA"/>
    <w:rsid w:val="00AE577C"/>
    <w:rsid w:val="00AE61AF"/>
    <w:rsid w:val="00AE696B"/>
    <w:rsid w:val="00AE7685"/>
    <w:rsid w:val="00AE7B03"/>
    <w:rsid w:val="00AF12FE"/>
    <w:rsid w:val="00AF26E0"/>
    <w:rsid w:val="00AF2D45"/>
    <w:rsid w:val="00AF30D8"/>
    <w:rsid w:val="00AF3986"/>
    <w:rsid w:val="00AF3BAE"/>
    <w:rsid w:val="00AF42A1"/>
    <w:rsid w:val="00AF4DB4"/>
    <w:rsid w:val="00AF5D8D"/>
    <w:rsid w:val="00AF5DAF"/>
    <w:rsid w:val="00AF62C3"/>
    <w:rsid w:val="00AF7962"/>
    <w:rsid w:val="00B01D69"/>
    <w:rsid w:val="00B025B6"/>
    <w:rsid w:val="00B02763"/>
    <w:rsid w:val="00B02A9B"/>
    <w:rsid w:val="00B04420"/>
    <w:rsid w:val="00B05486"/>
    <w:rsid w:val="00B06452"/>
    <w:rsid w:val="00B07A0E"/>
    <w:rsid w:val="00B102F0"/>
    <w:rsid w:val="00B106DA"/>
    <w:rsid w:val="00B107B3"/>
    <w:rsid w:val="00B10CBE"/>
    <w:rsid w:val="00B1285C"/>
    <w:rsid w:val="00B13AE2"/>
    <w:rsid w:val="00B14B9A"/>
    <w:rsid w:val="00B155A5"/>
    <w:rsid w:val="00B1691B"/>
    <w:rsid w:val="00B20AC9"/>
    <w:rsid w:val="00B223C5"/>
    <w:rsid w:val="00B22A7C"/>
    <w:rsid w:val="00B238ED"/>
    <w:rsid w:val="00B23911"/>
    <w:rsid w:val="00B23E22"/>
    <w:rsid w:val="00B24721"/>
    <w:rsid w:val="00B255FC"/>
    <w:rsid w:val="00B25859"/>
    <w:rsid w:val="00B25AD8"/>
    <w:rsid w:val="00B26878"/>
    <w:rsid w:val="00B26E85"/>
    <w:rsid w:val="00B270C8"/>
    <w:rsid w:val="00B27FAD"/>
    <w:rsid w:val="00B30322"/>
    <w:rsid w:val="00B3061B"/>
    <w:rsid w:val="00B32165"/>
    <w:rsid w:val="00B32424"/>
    <w:rsid w:val="00B32D20"/>
    <w:rsid w:val="00B32FD0"/>
    <w:rsid w:val="00B33849"/>
    <w:rsid w:val="00B34CB6"/>
    <w:rsid w:val="00B36D90"/>
    <w:rsid w:val="00B40B7B"/>
    <w:rsid w:val="00B412F2"/>
    <w:rsid w:val="00B41845"/>
    <w:rsid w:val="00B42830"/>
    <w:rsid w:val="00B42B20"/>
    <w:rsid w:val="00B446A9"/>
    <w:rsid w:val="00B44EA9"/>
    <w:rsid w:val="00B4507F"/>
    <w:rsid w:val="00B4599B"/>
    <w:rsid w:val="00B4614F"/>
    <w:rsid w:val="00B47265"/>
    <w:rsid w:val="00B47F27"/>
    <w:rsid w:val="00B47FEF"/>
    <w:rsid w:val="00B50623"/>
    <w:rsid w:val="00B507DC"/>
    <w:rsid w:val="00B508B8"/>
    <w:rsid w:val="00B508D5"/>
    <w:rsid w:val="00B50A95"/>
    <w:rsid w:val="00B5151F"/>
    <w:rsid w:val="00B52077"/>
    <w:rsid w:val="00B52C2A"/>
    <w:rsid w:val="00B53C79"/>
    <w:rsid w:val="00B5505A"/>
    <w:rsid w:val="00B55341"/>
    <w:rsid w:val="00B558FD"/>
    <w:rsid w:val="00B55FDF"/>
    <w:rsid w:val="00B5600F"/>
    <w:rsid w:val="00B56232"/>
    <w:rsid w:val="00B56DB9"/>
    <w:rsid w:val="00B61042"/>
    <w:rsid w:val="00B6150A"/>
    <w:rsid w:val="00B633DA"/>
    <w:rsid w:val="00B657B1"/>
    <w:rsid w:val="00B65F48"/>
    <w:rsid w:val="00B676FA"/>
    <w:rsid w:val="00B67ABF"/>
    <w:rsid w:val="00B7011F"/>
    <w:rsid w:val="00B72134"/>
    <w:rsid w:val="00B730E1"/>
    <w:rsid w:val="00B73161"/>
    <w:rsid w:val="00B744E9"/>
    <w:rsid w:val="00B75952"/>
    <w:rsid w:val="00B75BAF"/>
    <w:rsid w:val="00B75D06"/>
    <w:rsid w:val="00B77B33"/>
    <w:rsid w:val="00B829D3"/>
    <w:rsid w:val="00B8436E"/>
    <w:rsid w:val="00B849B9"/>
    <w:rsid w:val="00B86619"/>
    <w:rsid w:val="00B87405"/>
    <w:rsid w:val="00B87514"/>
    <w:rsid w:val="00B8764E"/>
    <w:rsid w:val="00B905D9"/>
    <w:rsid w:val="00B908D2"/>
    <w:rsid w:val="00B9115E"/>
    <w:rsid w:val="00B91BA7"/>
    <w:rsid w:val="00B9292E"/>
    <w:rsid w:val="00B92968"/>
    <w:rsid w:val="00B93276"/>
    <w:rsid w:val="00B943EA"/>
    <w:rsid w:val="00B9442D"/>
    <w:rsid w:val="00B96646"/>
    <w:rsid w:val="00B97FB4"/>
    <w:rsid w:val="00BA0794"/>
    <w:rsid w:val="00BA0D93"/>
    <w:rsid w:val="00BA1094"/>
    <w:rsid w:val="00BA1352"/>
    <w:rsid w:val="00BA1F09"/>
    <w:rsid w:val="00BA2333"/>
    <w:rsid w:val="00BA2C46"/>
    <w:rsid w:val="00BA4D00"/>
    <w:rsid w:val="00BA4E81"/>
    <w:rsid w:val="00BA651E"/>
    <w:rsid w:val="00BA6530"/>
    <w:rsid w:val="00BA74B6"/>
    <w:rsid w:val="00BA7716"/>
    <w:rsid w:val="00BA774A"/>
    <w:rsid w:val="00BB12E3"/>
    <w:rsid w:val="00BB1632"/>
    <w:rsid w:val="00BB26EC"/>
    <w:rsid w:val="00BB3053"/>
    <w:rsid w:val="00BB33DE"/>
    <w:rsid w:val="00BB3608"/>
    <w:rsid w:val="00BB37E4"/>
    <w:rsid w:val="00BB4C1E"/>
    <w:rsid w:val="00BB4E1E"/>
    <w:rsid w:val="00BB5F2B"/>
    <w:rsid w:val="00BB6A87"/>
    <w:rsid w:val="00BB79D5"/>
    <w:rsid w:val="00BB7D8C"/>
    <w:rsid w:val="00BC19FC"/>
    <w:rsid w:val="00BC2047"/>
    <w:rsid w:val="00BC3D21"/>
    <w:rsid w:val="00BC64A5"/>
    <w:rsid w:val="00BC7DC1"/>
    <w:rsid w:val="00BD059E"/>
    <w:rsid w:val="00BD0CEB"/>
    <w:rsid w:val="00BD2D11"/>
    <w:rsid w:val="00BD2D1B"/>
    <w:rsid w:val="00BD2D86"/>
    <w:rsid w:val="00BD38DE"/>
    <w:rsid w:val="00BD47DD"/>
    <w:rsid w:val="00BD49ED"/>
    <w:rsid w:val="00BD535B"/>
    <w:rsid w:val="00BD581E"/>
    <w:rsid w:val="00BD60B6"/>
    <w:rsid w:val="00BD65E3"/>
    <w:rsid w:val="00BD676D"/>
    <w:rsid w:val="00BD7123"/>
    <w:rsid w:val="00BD7198"/>
    <w:rsid w:val="00BD7A4E"/>
    <w:rsid w:val="00BD7FC6"/>
    <w:rsid w:val="00BE0054"/>
    <w:rsid w:val="00BE00AA"/>
    <w:rsid w:val="00BE1BF4"/>
    <w:rsid w:val="00BE3F70"/>
    <w:rsid w:val="00BE41F8"/>
    <w:rsid w:val="00BE541D"/>
    <w:rsid w:val="00BE575B"/>
    <w:rsid w:val="00BE65A4"/>
    <w:rsid w:val="00BE6602"/>
    <w:rsid w:val="00BE7647"/>
    <w:rsid w:val="00BF2C8C"/>
    <w:rsid w:val="00BF2FD5"/>
    <w:rsid w:val="00BF454B"/>
    <w:rsid w:val="00BF4BBA"/>
    <w:rsid w:val="00BF5ED2"/>
    <w:rsid w:val="00BF64DC"/>
    <w:rsid w:val="00BF70FC"/>
    <w:rsid w:val="00BF7DFE"/>
    <w:rsid w:val="00C00008"/>
    <w:rsid w:val="00C005CE"/>
    <w:rsid w:val="00C00644"/>
    <w:rsid w:val="00C00C6A"/>
    <w:rsid w:val="00C014D5"/>
    <w:rsid w:val="00C0173A"/>
    <w:rsid w:val="00C01825"/>
    <w:rsid w:val="00C04A86"/>
    <w:rsid w:val="00C0673B"/>
    <w:rsid w:val="00C0685F"/>
    <w:rsid w:val="00C079CE"/>
    <w:rsid w:val="00C10CB8"/>
    <w:rsid w:val="00C11190"/>
    <w:rsid w:val="00C1159A"/>
    <w:rsid w:val="00C12FCE"/>
    <w:rsid w:val="00C131CD"/>
    <w:rsid w:val="00C13320"/>
    <w:rsid w:val="00C15671"/>
    <w:rsid w:val="00C16DF2"/>
    <w:rsid w:val="00C17576"/>
    <w:rsid w:val="00C218C5"/>
    <w:rsid w:val="00C219F2"/>
    <w:rsid w:val="00C22D3E"/>
    <w:rsid w:val="00C260B1"/>
    <w:rsid w:val="00C26741"/>
    <w:rsid w:val="00C27416"/>
    <w:rsid w:val="00C279B2"/>
    <w:rsid w:val="00C27B6E"/>
    <w:rsid w:val="00C27DCD"/>
    <w:rsid w:val="00C305C1"/>
    <w:rsid w:val="00C31D44"/>
    <w:rsid w:val="00C348A8"/>
    <w:rsid w:val="00C34FD3"/>
    <w:rsid w:val="00C3640B"/>
    <w:rsid w:val="00C36FC3"/>
    <w:rsid w:val="00C40914"/>
    <w:rsid w:val="00C40D68"/>
    <w:rsid w:val="00C40EDC"/>
    <w:rsid w:val="00C41BC0"/>
    <w:rsid w:val="00C41CDD"/>
    <w:rsid w:val="00C41DDB"/>
    <w:rsid w:val="00C425C5"/>
    <w:rsid w:val="00C4353B"/>
    <w:rsid w:val="00C43C0D"/>
    <w:rsid w:val="00C4432A"/>
    <w:rsid w:val="00C448F3"/>
    <w:rsid w:val="00C45915"/>
    <w:rsid w:val="00C4669F"/>
    <w:rsid w:val="00C46834"/>
    <w:rsid w:val="00C46947"/>
    <w:rsid w:val="00C46B5E"/>
    <w:rsid w:val="00C470DA"/>
    <w:rsid w:val="00C52BBF"/>
    <w:rsid w:val="00C546E0"/>
    <w:rsid w:val="00C551A0"/>
    <w:rsid w:val="00C564B9"/>
    <w:rsid w:val="00C57500"/>
    <w:rsid w:val="00C60086"/>
    <w:rsid w:val="00C60295"/>
    <w:rsid w:val="00C6205C"/>
    <w:rsid w:val="00C62115"/>
    <w:rsid w:val="00C62E85"/>
    <w:rsid w:val="00C63138"/>
    <w:rsid w:val="00C644EC"/>
    <w:rsid w:val="00C64A43"/>
    <w:rsid w:val="00C65F01"/>
    <w:rsid w:val="00C67D9E"/>
    <w:rsid w:val="00C703F4"/>
    <w:rsid w:val="00C70657"/>
    <w:rsid w:val="00C70797"/>
    <w:rsid w:val="00C727A7"/>
    <w:rsid w:val="00C737A1"/>
    <w:rsid w:val="00C739C8"/>
    <w:rsid w:val="00C75C73"/>
    <w:rsid w:val="00C772CA"/>
    <w:rsid w:val="00C778A1"/>
    <w:rsid w:val="00C779CF"/>
    <w:rsid w:val="00C77A92"/>
    <w:rsid w:val="00C80AD9"/>
    <w:rsid w:val="00C80B36"/>
    <w:rsid w:val="00C82C52"/>
    <w:rsid w:val="00C84774"/>
    <w:rsid w:val="00C855E8"/>
    <w:rsid w:val="00C85F5F"/>
    <w:rsid w:val="00C86B49"/>
    <w:rsid w:val="00C90CE1"/>
    <w:rsid w:val="00C9172F"/>
    <w:rsid w:val="00C92BA1"/>
    <w:rsid w:val="00C933D4"/>
    <w:rsid w:val="00C93834"/>
    <w:rsid w:val="00C93E00"/>
    <w:rsid w:val="00C9453F"/>
    <w:rsid w:val="00C94BA5"/>
    <w:rsid w:val="00C96E60"/>
    <w:rsid w:val="00C9736E"/>
    <w:rsid w:val="00CA1618"/>
    <w:rsid w:val="00CA19B7"/>
    <w:rsid w:val="00CA37AE"/>
    <w:rsid w:val="00CA48DC"/>
    <w:rsid w:val="00CA5BBE"/>
    <w:rsid w:val="00CA651E"/>
    <w:rsid w:val="00CA75CA"/>
    <w:rsid w:val="00CA77CB"/>
    <w:rsid w:val="00CB013A"/>
    <w:rsid w:val="00CB0942"/>
    <w:rsid w:val="00CB1CE7"/>
    <w:rsid w:val="00CB2060"/>
    <w:rsid w:val="00CB28E5"/>
    <w:rsid w:val="00CB319D"/>
    <w:rsid w:val="00CB33BB"/>
    <w:rsid w:val="00CB4609"/>
    <w:rsid w:val="00CB4EE2"/>
    <w:rsid w:val="00CB5281"/>
    <w:rsid w:val="00CB59DC"/>
    <w:rsid w:val="00CB6E9F"/>
    <w:rsid w:val="00CC0B7E"/>
    <w:rsid w:val="00CC18FC"/>
    <w:rsid w:val="00CC1AD7"/>
    <w:rsid w:val="00CC2099"/>
    <w:rsid w:val="00CC4322"/>
    <w:rsid w:val="00CC4DEE"/>
    <w:rsid w:val="00CC50A9"/>
    <w:rsid w:val="00CD1842"/>
    <w:rsid w:val="00CD1BDF"/>
    <w:rsid w:val="00CD1EC9"/>
    <w:rsid w:val="00CD2865"/>
    <w:rsid w:val="00CD36F3"/>
    <w:rsid w:val="00CD3A25"/>
    <w:rsid w:val="00CD3D1D"/>
    <w:rsid w:val="00CD41AF"/>
    <w:rsid w:val="00CD43AE"/>
    <w:rsid w:val="00CD4EC7"/>
    <w:rsid w:val="00CD647C"/>
    <w:rsid w:val="00CD6885"/>
    <w:rsid w:val="00CD6DCE"/>
    <w:rsid w:val="00CD761E"/>
    <w:rsid w:val="00CD788F"/>
    <w:rsid w:val="00CE0C78"/>
    <w:rsid w:val="00CE0C80"/>
    <w:rsid w:val="00CE0F6A"/>
    <w:rsid w:val="00CE13F4"/>
    <w:rsid w:val="00CE4543"/>
    <w:rsid w:val="00CE56EE"/>
    <w:rsid w:val="00CE5CEE"/>
    <w:rsid w:val="00CE6306"/>
    <w:rsid w:val="00CE6CD0"/>
    <w:rsid w:val="00CE7CFA"/>
    <w:rsid w:val="00CF0537"/>
    <w:rsid w:val="00CF0BA2"/>
    <w:rsid w:val="00CF1F75"/>
    <w:rsid w:val="00CF34D9"/>
    <w:rsid w:val="00CF3B6C"/>
    <w:rsid w:val="00CF3DF6"/>
    <w:rsid w:val="00CF5092"/>
    <w:rsid w:val="00D01CDD"/>
    <w:rsid w:val="00D0200C"/>
    <w:rsid w:val="00D03617"/>
    <w:rsid w:val="00D04279"/>
    <w:rsid w:val="00D04351"/>
    <w:rsid w:val="00D05460"/>
    <w:rsid w:val="00D05A9F"/>
    <w:rsid w:val="00D0602D"/>
    <w:rsid w:val="00D062ED"/>
    <w:rsid w:val="00D06A74"/>
    <w:rsid w:val="00D07706"/>
    <w:rsid w:val="00D07E53"/>
    <w:rsid w:val="00D107F9"/>
    <w:rsid w:val="00D11CAE"/>
    <w:rsid w:val="00D123B4"/>
    <w:rsid w:val="00D12E7E"/>
    <w:rsid w:val="00D1327F"/>
    <w:rsid w:val="00D14397"/>
    <w:rsid w:val="00D14A18"/>
    <w:rsid w:val="00D14B0E"/>
    <w:rsid w:val="00D15382"/>
    <w:rsid w:val="00D161CE"/>
    <w:rsid w:val="00D17CCB"/>
    <w:rsid w:val="00D2000D"/>
    <w:rsid w:val="00D200A3"/>
    <w:rsid w:val="00D204BC"/>
    <w:rsid w:val="00D20920"/>
    <w:rsid w:val="00D20A2E"/>
    <w:rsid w:val="00D20CFE"/>
    <w:rsid w:val="00D210EE"/>
    <w:rsid w:val="00D21124"/>
    <w:rsid w:val="00D21824"/>
    <w:rsid w:val="00D226D0"/>
    <w:rsid w:val="00D23434"/>
    <w:rsid w:val="00D2462D"/>
    <w:rsid w:val="00D253EA"/>
    <w:rsid w:val="00D260CB"/>
    <w:rsid w:val="00D2670A"/>
    <w:rsid w:val="00D279FF"/>
    <w:rsid w:val="00D27C6B"/>
    <w:rsid w:val="00D27E8E"/>
    <w:rsid w:val="00D300C0"/>
    <w:rsid w:val="00D3090B"/>
    <w:rsid w:val="00D30D2B"/>
    <w:rsid w:val="00D32E1F"/>
    <w:rsid w:val="00D33E8E"/>
    <w:rsid w:val="00D34CE7"/>
    <w:rsid w:val="00D35657"/>
    <w:rsid w:val="00D361FE"/>
    <w:rsid w:val="00D37601"/>
    <w:rsid w:val="00D402C7"/>
    <w:rsid w:val="00D41778"/>
    <w:rsid w:val="00D43297"/>
    <w:rsid w:val="00D4684E"/>
    <w:rsid w:val="00D47706"/>
    <w:rsid w:val="00D47C83"/>
    <w:rsid w:val="00D519DD"/>
    <w:rsid w:val="00D52470"/>
    <w:rsid w:val="00D53152"/>
    <w:rsid w:val="00D5329F"/>
    <w:rsid w:val="00D53338"/>
    <w:rsid w:val="00D53667"/>
    <w:rsid w:val="00D53CBA"/>
    <w:rsid w:val="00D553D1"/>
    <w:rsid w:val="00D5567E"/>
    <w:rsid w:val="00D558A6"/>
    <w:rsid w:val="00D57FF0"/>
    <w:rsid w:val="00D60718"/>
    <w:rsid w:val="00D60E48"/>
    <w:rsid w:val="00D6110B"/>
    <w:rsid w:val="00D61D96"/>
    <w:rsid w:val="00D6224A"/>
    <w:rsid w:val="00D6364F"/>
    <w:rsid w:val="00D63A5E"/>
    <w:rsid w:val="00D63B3F"/>
    <w:rsid w:val="00D648BC"/>
    <w:rsid w:val="00D64A69"/>
    <w:rsid w:val="00D64FAC"/>
    <w:rsid w:val="00D666E7"/>
    <w:rsid w:val="00D709DD"/>
    <w:rsid w:val="00D71734"/>
    <w:rsid w:val="00D73482"/>
    <w:rsid w:val="00D75D97"/>
    <w:rsid w:val="00D75E2B"/>
    <w:rsid w:val="00D7614B"/>
    <w:rsid w:val="00D762A7"/>
    <w:rsid w:val="00D76895"/>
    <w:rsid w:val="00D80FB9"/>
    <w:rsid w:val="00D81070"/>
    <w:rsid w:val="00D816B8"/>
    <w:rsid w:val="00D8246D"/>
    <w:rsid w:val="00D831F0"/>
    <w:rsid w:val="00D83752"/>
    <w:rsid w:val="00D849CE"/>
    <w:rsid w:val="00D85266"/>
    <w:rsid w:val="00D8542E"/>
    <w:rsid w:val="00D86B31"/>
    <w:rsid w:val="00D86C3B"/>
    <w:rsid w:val="00D90D3D"/>
    <w:rsid w:val="00D90F60"/>
    <w:rsid w:val="00D91019"/>
    <w:rsid w:val="00D91708"/>
    <w:rsid w:val="00D91774"/>
    <w:rsid w:val="00D920BA"/>
    <w:rsid w:val="00D923BD"/>
    <w:rsid w:val="00D92B19"/>
    <w:rsid w:val="00D934E2"/>
    <w:rsid w:val="00D95343"/>
    <w:rsid w:val="00D96404"/>
    <w:rsid w:val="00D96B5E"/>
    <w:rsid w:val="00D9706E"/>
    <w:rsid w:val="00DA0042"/>
    <w:rsid w:val="00DA0ABF"/>
    <w:rsid w:val="00DA2679"/>
    <w:rsid w:val="00DA6247"/>
    <w:rsid w:val="00DA6B00"/>
    <w:rsid w:val="00DA6BB4"/>
    <w:rsid w:val="00DA6D90"/>
    <w:rsid w:val="00DA7B39"/>
    <w:rsid w:val="00DA7D7F"/>
    <w:rsid w:val="00DB01B6"/>
    <w:rsid w:val="00DB068B"/>
    <w:rsid w:val="00DB084B"/>
    <w:rsid w:val="00DB0B3E"/>
    <w:rsid w:val="00DB1515"/>
    <w:rsid w:val="00DB22D5"/>
    <w:rsid w:val="00DB2B2F"/>
    <w:rsid w:val="00DB3335"/>
    <w:rsid w:val="00DB55A5"/>
    <w:rsid w:val="00DB6BE3"/>
    <w:rsid w:val="00DC051D"/>
    <w:rsid w:val="00DC094A"/>
    <w:rsid w:val="00DC1725"/>
    <w:rsid w:val="00DC196C"/>
    <w:rsid w:val="00DC2447"/>
    <w:rsid w:val="00DC4C4F"/>
    <w:rsid w:val="00DC56AF"/>
    <w:rsid w:val="00DC6244"/>
    <w:rsid w:val="00DC65EA"/>
    <w:rsid w:val="00DC73D4"/>
    <w:rsid w:val="00DC7F99"/>
    <w:rsid w:val="00DD23A2"/>
    <w:rsid w:val="00DD2FCC"/>
    <w:rsid w:val="00DD3205"/>
    <w:rsid w:val="00DD3736"/>
    <w:rsid w:val="00DD4019"/>
    <w:rsid w:val="00DD4D27"/>
    <w:rsid w:val="00DD58EE"/>
    <w:rsid w:val="00DD5C02"/>
    <w:rsid w:val="00DD64AE"/>
    <w:rsid w:val="00DD7ADD"/>
    <w:rsid w:val="00DE01BF"/>
    <w:rsid w:val="00DE1337"/>
    <w:rsid w:val="00DE16DA"/>
    <w:rsid w:val="00DE182C"/>
    <w:rsid w:val="00DE3136"/>
    <w:rsid w:val="00DE3D2C"/>
    <w:rsid w:val="00DE423F"/>
    <w:rsid w:val="00DE655F"/>
    <w:rsid w:val="00DE6CC6"/>
    <w:rsid w:val="00DF0074"/>
    <w:rsid w:val="00DF0750"/>
    <w:rsid w:val="00DF13B3"/>
    <w:rsid w:val="00DF15BE"/>
    <w:rsid w:val="00DF17FA"/>
    <w:rsid w:val="00DF217F"/>
    <w:rsid w:val="00DF2564"/>
    <w:rsid w:val="00DF2D4F"/>
    <w:rsid w:val="00DF3AE8"/>
    <w:rsid w:val="00DF5E3C"/>
    <w:rsid w:val="00DF79B5"/>
    <w:rsid w:val="00DF7C3A"/>
    <w:rsid w:val="00E00838"/>
    <w:rsid w:val="00E014A2"/>
    <w:rsid w:val="00E02E7F"/>
    <w:rsid w:val="00E037BD"/>
    <w:rsid w:val="00E03D07"/>
    <w:rsid w:val="00E04A72"/>
    <w:rsid w:val="00E06708"/>
    <w:rsid w:val="00E06E74"/>
    <w:rsid w:val="00E104C7"/>
    <w:rsid w:val="00E113AF"/>
    <w:rsid w:val="00E127AE"/>
    <w:rsid w:val="00E14109"/>
    <w:rsid w:val="00E15EF0"/>
    <w:rsid w:val="00E1641B"/>
    <w:rsid w:val="00E207D7"/>
    <w:rsid w:val="00E20D8B"/>
    <w:rsid w:val="00E21E28"/>
    <w:rsid w:val="00E22052"/>
    <w:rsid w:val="00E25073"/>
    <w:rsid w:val="00E257F2"/>
    <w:rsid w:val="00E26C58"/>
    <w:rsid w:val="00E26E6A"/>
    <w:rsid w:val="00E26F3A"/>
    <w:rsid w:val="00E27FB7"/>
    <w:rsid w:val="00E30004"/>
    <w:rsid w:val="00E30A7E"/>
    <w:rsid w:val="00E325E7"/>
    <w:rsid w:val="00E33388"/>
    <w:rsid w:val="00E33AE2"/>
    <w:rsid w:val="00E34240"/>
    <w:rsid w:val="00E3428D"/>
    <w:rsid w:val="00E34370"/>
    <w:rsid w:val="00E353B1"/>
    <w:rsid w:val="00E35B29"/>
    <w:rsid w:val="00E36277"/>
    <w:rsid w:val="00E364D6"/>
    <w:rsid w:val="00E36739"/>
    <w:rsid w:val="00E40131"/>
    <w:rsid w:val="00E40314"/>
    <w:rsid w:val="00E41474"/>
    <w:rsid w:val="00E4299A"/>
    <w:rsid w:val="00E42C8E"/>
    <w:rsid w:val="00E44745"/>
    <w:rsid w:val="00E45F39"/>
    <w:rsid w:val="00E51072"/>
    <w:rsid w:val="00E51132"/>
    <w:rsid w:val="00E5306D"/>
    <w:rsid w:val="00E531CC"/>
    <w:rsid w:val="00E53B66"/>
    <w:rsid w:val="00E53F94"/>
    <w:rsid w:val="00E54052"/>
    <w:rsid w:val="00E55847"/>
    <w:rsid w:val="00E55A1F"/>
    <w:rsid w:val="00E56B15"/>
    <w:rsid w:val="00E56D27"/>
    <w:rsid w:val="00E60419"/>
    <w:rsid w:val="00E618DE"/>
    <w:rsid w:val="00E61C02"/>
    <w:rsid w:val="00E623FC"/>
    <w:rsid w:val="00E62594"/>
    <w:rsid w:val="00E6278D"/>
    <w:rsid w:val="00E630D3"/>
    <w:rsid w:val="00E63358"/>
    <w:rsid w:val="00E645CF"/>
    <w:rsid w:val="00E6711D"/>
    <w:rsid w:val="00E673C4"/>
    <w:rsid w:val="00E71ECF"/>
    <w:rsid w:val="00E729C0"/>
    <w:rsid w:val="00E7315F"/>
    <w:rsid w:val="00E74EAF"/>
    <w:rsid w:val="00E75AA2"/>
    <w:rsid w:val="00E761BA"/>
    <w:rsid w:val="00E761C3"/>
    <w:rsid w:val="00E769A4"/>
    <w:rsid w:val="00E77A2E"/>
    <w:rsid w:val="00E8147D"/>
    <w:rsid w:val="00E81D3B"/>
    <w:rsid w:val="00E83113"/>
    <w:rsid w:val="00E83674"/>
    <w:rsid w:val="00E83830"/>
    <w:rsid w:val="00E8448C"/>
    <w:rsid w:val="00E84F95"/>
    <w:rsid w:val="00E852B4"/>
    <w:rsid w:val="00E8574E"/>
    <w:rsid w:val="00E85C86"/>
    <w:rsid w:val="00E86984"/>
    <w:rsid w:val="00E87CB9"/>
    <w:rsid w:val="00E90924"/>
    <w:rsid w:val="00E90A31"/>
    <w:rsid w:val="00E9378E"/>
    <w:rsid w:val="00E94627"/>
    <w:rsid w:val="00E95E4D"/>
    <w:rsid w:val="00E96698"/>
    <w:rsid w:val="00E97951"/>
    <w:rsid w:val="00EA0BDD"/>
    <w:rsid w:val="00EA136C"/>
    <w:rsid w:val="00EA2A18"/>
    <w:rsid w:val="00EA31C2"/>
    <w:rsid w:val="00EA334C"/>
    <w:rsid w:val="00EA3DE8"/>
    <w:rsid w:val="00EA4AEF"/>
    <w:rsid w:val="00EA5A17"/>
    <w:rsid w:val="00EA5C35"/>
    <w:rsid w:val="00EA63CE"/>
    <w:rsid w:val="00EA6D2C"/>
    <w:rsid w:val="00EA7A6C"/>
    <w:rsid w:val="00EA7AD9"/>
    <w:rsid w:val="00EB08D9"/>
    <w:rsid w:val="00EB0984"/>
    <w:rsid w:val="00EB12FF"/>
    <w:rsid w:val="00EB1E68"/>
    <w:rsid w:val="00EB1FE7"/>
    <w:rsid w:val="00EB2E66"/>
    <w:rsid w:val="00EB3AF0"/>
    <w:rsid w:val="00EB4924"/>
    <w:rsid w:val="00EB619D"/>
    <w:rsid w:val="00EB67FC"/>
    <w:rsid w:val="00EB69BA"/>
    <w:rsid w:val="00EB6E7F"/>
    <w:rsid w:val="00EB739E"/>
    <w:rsid w:val="00EB75EA"/>
    <w:rsid w:val="00EC0147"/>
    <w:rsid w:val="00EC4D8E"/>
    <w:rsid w:val="00EC54CA"/>
    <w:rsid w:val="00EC64BF"/>
    <w:rsid w:val="00EC69EA"/>
    <w:rsid w:val="00EC6E9C"/>
    <w:rsid w:val="00EC6F19"/>
    <w:rsid w:val="00EC7892"/>
    <w:rsid w:val="00EC7B8F"/>
    <w:rsid w:val="00ED140E"/>
    <w:rsid w:val="00ED321E"/>
    <w:rsid w:val="00ED5B67"/>
    <w:rsid w:val="00ED5BF5"/>
    <w:rsid w:val="00ED6875"/>
    <w:rsid w:val="00ED6AB6"/>
    <w:rsid w:val="00ED751F"/>
    <w:rsid w:val="00EE0F91"/>
    <w:rsid w:val="00EE2EAC"/>
    <w:rsid w:val="00EE3013"/>
    <w:rsid w:val="00EE32B6"/>
    <w:rsid w:val="00EE3446"/>
    <w:rsid w:val="00EE3575"/>
    <w:rsid w:val="00EE41FE"/>
    <w:rsid w:val="00EE4D54"/>
    <w:rsid w:val="00EE51EA"/>
    <w:rsid w:val="00EE5A07"/>
    <w:rsid w:val="00EE6352"/>
    <w:rsid w:val="00EE69D4"/>
    <w:rsid w:val="00EE717D"/>
    <w:rsid w:val="00EE7304"/>
    <w:rsid w:val="00EE7D41"/>
    <w:rsid w:val="00EE7FFE"/>
    <w:rsid w:val="00EF0F1B"/>
    <w:rsid w:val="00EF13AE"/>
    <w:rsid w:val="00EF149C"/>
    <w:rsid w:val="00EF1770"/>
    <w:rsid w:val="00EF3934"/>
    <w:rsid w:val="00EF3DC5"/>
    <w:rsid w:val="00EF4205"/>
    <w:rsid w:val="00EF5D98"/>
    <w:rsid w:val="00EF6205"/>
    <w:rsid w:val="00EF6A7A"/>
    <w:rsid w:val="00EF70BE"/>
    <w:rsid w:val="00EF773C"/>
    <w:rsid w:val="00EF7CED"/>
    <w:rsid w:val="00EF7F74"/>
    <w:rsid w:val="00F00DDB"/>
    <w:rsid w:val="00F01BF0"/>
    <w:rsid w:val="00F0496E"/>
    <w:rsid w:val="00F051AF"/>
    <w:rsid w:val="00F06041"/>
    <w:rsid w:val="00F066CC"/>
    <w:rsid w:val="00F06879"/>
    <w:rsid w:val="00F072DD"/>
    <w:rsid w:val="00F0791A"/>
    <w:rsid w:val="00F101D6"/>
    <w:rsid w:val="00F10CC5"/>
    <w:rsid w:val="00F11047"/>
    <w:rsid w:val="00F115C4"/>
    <w:rsid w:val="00F11D4E"/>
    <w:rsid w:val="00F12006"/>
    <w:rsid w:val="00F123E6"/>
    <w:rsid w:val="00F124DF"/>
    <w:rsid w:val="00F14602"/>
    <w:rsid w:val="00F1603F"/>
    <w:rsid w:val="00F17140"/>
    <w:rsid w:val="00F17F45"/>
    <w:rsid w:val="00F20F3E"/>
    <w:rsid w:val="00F221DA"/>
    <w:rsid w:val="00F225B9"/>
    <w:rsid w:val="00F226AC"/>
    <w:rsid w:val="00F2425D"/>
    <w:rsid w:val="00F24530"/>
    <w:rsid w:val="00F254C0"/>
    <w:rsid w:val="00F26E8A"/>
    <w:rsid w:val="00F27D75"/>
    <w:rsid w:val="00F30040"/>
    <w:rsid w:val="00F3080E"/>
    <w:rsid w:val="00F31ACB"/>
    <w:rsid w:val="00F33A68"/>
    <w:rsid w:val="00F33D99"/>
    <w:rsid w:val="00F341E3"/>
    <w:rsid w:val="00F34C76"/>
    <w:rsid w:val="00F35791"/>
    <w:rsid w:val="00F35DEA"/>
    <w:rsid w:val="00F35FB7"/>
    <w:rsid w:val="00F37503"/>
    <w:rsid w:val="00F43033"/>
    <w:rsid w:val="00F43096"/>
    <w:rsid w:val="00F43F3D"/>
    <w:rsid w:val="00F4404B"/>
    <w:rsid w:val="00F4457C"/>
    <w:rsid w:val="00F44BA3"/>
    <w:rsid w:val="00F45881"/>
    <w:rsid w:val="00F46148"/>
    <w:rsid w:val="00F471B0"/>
    <w:rsid w:val="00F47D18"/>
    <w:rsid w:val="00F47E3F"/>
    <w:rsid w:val="00F50943"/>
    <w:rsid w:val="00F5197A"/>
    <w:rsid w:val="00F521C6"/>
    <w:rsid w:val="00F5374C"/>
    <w:rsid w:val="00F53AB0"/>
    <w:rsid w:val="00F550ED"/>
    <w:rsid w:val="00F5683B"/>
    <w:rsid w:val="00F5691E"/>
    <w:rsid w:val="00F60C8D"/>
    <w:rsid w:val="00F61037"/>
    <w:rsid w:val="00F61142"/>
    <w:rsid w:val="00F6120F"/>
    <w:rsid w:val="00F61373"/>
    <w:rsid w:val="00F618CF"/>
    <w:rsid w:val="00F6241C"/>
    <w:rsid w:val="00F627AD"/>
    <w:rsid w:val="00F6428C"/>
    <w:rsid w:val="00F649B6"/>
    <w:rsid w:val="00F6549D"/>
    <w:rsid w:val="00F65DAD"/>
    <w:rsid w:val="00F66A2D"/>
    <w:rsid w:val="00F67893"/>
    <w:rsid w:val="00F7112F"/>
    <w:rsid w:val="00F715B5"/>
    <w:rsid w:val="00F7188A"/>
    <w:rsid w:val="00F71F25"/>
    <w:rsid w:val="00F72658"/>
    <w:rsid w:val="00F72EEE"/>
    <w:rsid w:val="00F73E4C"/>
    <w:rsid w:val="00F73E84"/>
    <w:rsid w:val="00F743B0"/>
    <w:rsid w:val="00F751B0"/>
    <w:rsid w:val="00F753FA"/>
    <w:rsid w:val="00F7632F"/>
    <w:rsid w:val="00F765D8"/>
    <w:rsid w:val="00F7731F"/>
    <w:rsid w:val="00F77500"/>
    <w:rsid w:val="00F77AB6"/>
    <w:rsid w:val="00F808AC"/>
    <w:rsid w:val="00F811B5"/>
    <w:rsid w:val="00F825E9"/>
    <w:rsid w:val="00F82866"/>
    <w:rsid w:val="00F8337D"/>
    <w:rsid w:val="00F83EF0"/>
    <w:rsid w:val="00F84102"/>
    <w:rsid w:val="00F84EFA"/>
    <w:rsid w:val="00F85147"/>
    <w:rsid w:val="00F85AEC"/>
    <w:rsid w:val="00F87548"/>
    <w:rsid w:val="00F87F63"/>
    <w:rsid w:val="00F90092"/>
    <w:rsid w:val="00F91087"/>
    <w:rsid w:val="00F91229"/>
    <w:rsid w:val="00F92105"/>
    <w:rsid w:val="00F92C31"/>
    <w:rsid w:val="00F93DA0"/>
    <w:rsid w:val="00F94322"/>
    <w:rsid w:val="00F94720"/>
    <w:rsid w:val="00F94866"/>
    <w:rsid w:val="00F94A40"/>
    <w:rsid w:val="00F957B6"/>
    <w:rsid w:val="00F95C7C"/>
    <w:rsid w:val="00F95DD8"/>
    <w:rsid w:val="00F968EA"/>
    <w:rsid w:val="00F9772C"/>
    <w:rsid w:val="00FA0E61"/>
    <w:rsid w:val="00FA241E"/>
    <w:rsid w:val="00FA3A0A"/>
    <w:rsid w:val="00FA56CD"/>
    <w:rsid w:val="00FA6024"/>
    <w:rsid w:val="00FA668A"/>
    <w:rsid w:val="00FA7359"/>
    <w:rsid w:val="00FA79EB"/>
    <w:rsid w:val="00FB0B32"/>
    <w:rsid w:val="00FB2ECD"/>
    <w:rsid w:val="00FB3C7E"/>
    <w:rsid w:val="00FB4E43"/>
    <w:rsid w:val="00FB5F62"/>
    <w:rsid w:val="00FC02F4"/>
    <w:rsid w:val="00FC1377"/>
    <w:rsid w:val="00FC2DDE"/>
    <w:rsid w:val="00FC37A3"/>
    <w:rsid w:val="00FC38C3"/>
    <w:rsid w:val="00FC43B6"/>
    <w:rsid w:val="00FC4665"/>
    <w:rsid w:val="00FC5A8E"/>
    <w:rsid w:val="00FC65BC"/>
    <w:rsid w:val="00FC6A12"/>
    <w:rsid w:val="00FC6F7F"/>
    <w:rsid w:val="00FC7485"/>
    <w:rsid w:val="00FC7ECC"/>
    <w:rsid w:val="00FD0CC6"/>
    <w:rsid w:val="00FD12DB"/>
    <w:rsid w:val="00FD145C"/>
    <w:rsid w:val="00FD1C6D"/>
    <w:rsid w:val="00FD1D70"/>
    <w:rsid w:val="00FD21AE"/>
    <w:rsid w:val="00FD2A4A"/>
    <w:rsid w:val="00FD344D"/>
    <w:rsid w:val="00FD346A"/>
    <w:rsid w:val="00FD47F8"/>
    <w:rsid w:val="00FD4848"/>
    <w:rsid w:val="00FD48EB"/>
    <w:rsid w:val="00FD5AED"/>
    <w:rsid w:val="00FD5FFD"/>
    <w:rsid w:val="00FD6273"/>
    <w:rsid w:val="00FD6985"/>
    <w:rsid w:val="00FD721D"/>
    <w:rsid w:val="00FD7AFA"/>
    <w:rsid w:val="00FD7DB8"/>
    <w:rsid w:val="00FE0140"/>
    <w:rsid w:val="00FE0439"/>
    <w:rsid w:val="00FE1B62"/>
    <w:rsid w:val="00FE229F"/>
    <w:rsid w:val="00FE2E29"/>
    <w:rsid w:val="00FE4011"/>
    <w:rsid w:val="00FE6BB3"/>
    <w:rsid w:val="00FE7AFB"/>
    <w:rsid w:val="00FF01AC"/>
    <w:rsid w:val="00FF1DFD"/>
    <w:rsid w:val="00FF22E2"/>
    <w:rsid w:val="00FF3587"/>
    <w:rsid w:val="00FF704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0F862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6"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semiHidden="1"/>
    <w:lsdException w:name="toc 5" w:semiHidden="1"/>
    <w:lsdException w:name="toc 6" w:semiHidden="1"/>
    <w:lsdException w:name="toc 7" w:semiHidden="1"/>
    <w:lsdException w:name="toc 8" w:semiHidden="1"/>
    <w:lsdException w:name="toc 9" w:semiHidden="1"/>
    <w:lsdException w:name="header" w:uiPriority="99"/>
    <w:lsdException w:name="footer" w:uiPriority="99"/>
    <w:lsdException w:name="index heading" w:semiHidden="1"/>
    <w:lsdException w:name="caption" w:semiHidden="1" w:uiPriority="35" w:unhideWhenUsed="1"/>
    <w:lsdException w:name="table of figures" w:semiHidden="1" w:uiPriority="99"/>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Default Paragraph Font" w:uiPriority="1"/>
    <w:lsdException w:name="Hyperlink" w:uiPriority="99"/>
    <w:lsdException w:name="FollowedHyperlink" w:uiPriority="99"/>
    <w:lsdException w:name="Strong" w:uiPriority="22"/>
    <w:lsdException w:name="Emphasis" w:uiPriority="20"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qFormat="1"/>
  </w:latentStyles>
  <w:style w:type="paragraph" w:default="1" w:styleId="Normal">
    <w:name w:val="Normal"/>
    <w:qFormat/>
    <w:rsid w:val="00CD788F"/>
    <w:rPr>
      <w:rFonts w:ascii="Calibri" w:hAnsi="Calibri"/>
      <w:sz w:val="22"/>
      <w:lang w:eastAsia="en-US"/>
    </w:rPr>
  </w:style>
  <w:style w:type="paragraph" w:styleId="Heading1">
    <w:name w:val="heading 1"/>
    <w:basedOn w:val="HA"/>
    <w:next w:val="Normal"/>
    <w:link w:val="Heading1Char"/>
    <w:qFormat/>
    <w:rsid w:val="00F968EA"/>
    <w:rPr>
      <w:rFonts w:ascii="Arial" w:hAnsi="Arial"/>
      <w:b w:val="0"/>
      <w:bCs/>
      <w:kern w:val="32"/>
    </w:rPr>
  </w:style>
  <w:style w:type="paragraph" w:styleId="Heading2">
    <w:name w:val="heading 2"/>
    <w:basedOn w:val="Normal"/>
    <w:next w:val="Normal"/>
    <w:rsid w:val="00F968E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rsid w:val="00F968EA"/>
    <w:pPr>
      <w:keepNext/>
      <w:spacing w:before="240" w:after="60"/>
      <w:outlineLvl w:val="2"/>
    </w:pPr>
    <w:rPr>
      <w:rFonts w:ascii="Arial" w:hAnsi="Arial" w:cs="Arial"/>
      <w:b/>
      <w:bCs/>
      <w:sz w:val="26"/>
      <w:szCs w:val="26"/>
    </w:rPr>
  </w:style>
  <w:style w:type="paragraph" w:styleId="Heading4">
    <w:name w:val="heading 4"/>
    <w:basedOn w:val="Normal"/>
    <w:next w:val="Normal"/>
    <w:link w:val="Heading4Char"/>
    <w:rsid w:val="00F968EA"/>
    <w:pPr>
      <w:keepNext/>
      <w:spacing w:before="240" w:after="60"/>
      <w:outlineLvl w:val="3"/>
    </w:pPr>
    <w:rPr>
      <w:b/>
      <w:bCs/>
      <w:sz w:val="28"/>
      <w:szCs w:val="28"/>
    </w:rPr>
  </w:style>
  <w:style w:type="paragraph" w:styleId="Heading5">
    <w:name w:val="heading 5"/>
    <w:aliases w:val="- Title"/>
    <w:basedOn w:val="Normal"/>
    <w:next w:val="Normal"/>
    <w:link w:val="Heading5Char"/>
    <w:rsid w:val="00F968EA"/>
    <w:pPr>
      <w:spacing w:before="240" w:after="60"/>
      <w:outlineLvl w:val="4"/>
    </w:pPr>
    <w:rPr>
      <w:b/>
      <w:bCs/>
      <w:i/>
      <w:iCs/>
      <w:sz w:val="26"/>
      <w:szCs w:val="26"/>
    </w:rPr>
  </w:style>
  <w:style w:type="paragraph" w:styleId="Heading6">
    <w:name w:val="heading 6"/>
    <w:aliases w:val="App 2"/>
    <w:basedOn w:val="Normal"/>
    <w:next w:val="Normal"/>
    <w:qFormat/>
    <w:rsid w:val="00F968EA"/>
    <w:pPr>
      <w:spacing w:before="240" w:after="60"/>
      <w:outlineLvl w:val="5"/>
    </w:pPr>
    <w:rPr>
      <w:b/>
      <w:bCs/>
      <w:szCs w:val="22"/>
    </w:rPr>
  </w:style>
  <w:style w:type="paragraph" w:styleId="Heading7">
    <w:name w:val="heading 7"/>
    <w:aliases w:val="App 3"/>
    <w:basedOn w:val="Normal"/>
    <w:next w:val="Normal"/>
    <w:rsid w:val="00F968EA"/>
    <w:pPr>
      <w:spacing w:before="240" w:after="60"/>
      <w:outlineLvl w:val="6"/>
    </w:pPr>
  </w:style>
  <w:style w:type="paragraph" w:styleId="Heading8">
    <w:name w:val="heading 8"/>
    <w:aliases w:val="App 4"/>
    <w:basedOn w:val="Normal"/>
    <w:next w:val="Normal"/>
    <w:rsid w:val="00F968EA"/>
    <w:pPr>
      <w:spacing w:before="240" w:after="60"/>
      <w:outlineLvl w:val="7"/>
    </w:pPr>
    <w:rPr>
      <w:i/>
      <w:iCs/>
    </w:rPr>
  </w:style>
  <w:style w:type="paragraph" w:styleId="Heading9">
    <w:name w:val="heading 9"/>
    <w:basedOn w:val="Normal"/>
    <w:next w:val="Normal"/>
    <w:qFormat/>
    <w:rsid w:val="00F968EA"/>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968EA"/>
    <w:pPr>
      <w:numPr>
        <w:ilvl w:val="1"/>
        <w:numId w:val="22"/>
      </w:numPr>
      <w:tabs>
        <w:tab w:val="clear" w:pos="170"/>
      </w:tabs>
    </w:pPr>
  </w:style>
  <w:style w:type="paragraph" w:styleId="Header">
    <w:name w:val="header"/>
    <w:basedOn w:val="Normal"/>
    <w:link w:val="HeaderChar"/>
    <w:uiPriority w:val="99"/>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qFormat/>
    <w:rsid w:val="00F968EA"/>
    <w:pPr>
      <w:numPr>
        <w:numId w:val="14"/>
      </w:numPr>
      <w:tabs>
        <w:tab w:val="clear" w:pos="720"/>
        <w:tab w:val="left" w:pos="170"/>
      </w:tabs>
      <w:spacing w:after="113" w:line="220" w:lineRule="atLeast"/>
      <w:ind w:left="170" w:hanging="170"/>
    </w:pPr>
    <w:rPr>
      <w:rFonts w:ascii="Calibri" w:hAnsi="Calibri" w:cs="Arial"/>
      <w:sz w:val="22"/>
      <w:lang w:eastAsia="en-US"/>
    </w:rPr>
  </w:style>
  <w:style w:type="character" w:customStyle="1" w:styleId="BulletChar">
    <w:name w:val="_Bullet Char"/>
    <w:link w:val="Bullet"/>
    <w:rsid w:val="00F968EA"/>
    <w:rPr>
      <w:rFonts w:ascii="Calibri" w:hAnsi="Calibri" w:cs="Arial"/>
      <w:sz w:val="22"/>
      <w:lang w:eastAsia="en-US"/>
    </w:rPr>
  </w:style>
  <w:style w:type="paragraph" w:customStyle="1" w:styleId="Caption">
    <w:name w:val="_Caption"/>
    <w:rsid w:val="00F968EA"/>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rsid w:val="00E90924"/>
    <w:rPr>
      <w:rFonts w:ascii="Tahoma" w:hAnsi="Tahoma" w:cs="Tahoma"/>
      <w:sz w:val="16"/>
      <w:szCs w:val="16"/>
    </w:rPr>
  </w:style>
  <w:style w:type="paragraph" w:customStyle="1" w:styleId="HA">
    <w:name w:val="_HA"/>
    <w:next w:val="Normal"/>
    <w:uiPriority w:val="99"/>
    <w:rsid w:val="00B75952"/>
    <w:pPr>
      <w:spacing w:after="600" w:line="460" w:lineRule="atLeast"/>
      <w:outlineLvl w:val="0"/>
    </w:pPr>
    <w:rPr>
      <w:rFonts w:ascii="Calibri" w:hAnsi="Calibri" w:cs="Arial"/>
      <w:b/>
      <w:color w:val="228591"/>
      <w:sz w:val="32"/>
      <w:szCs w:val="32"/>
      <w:lang w:val="en-US" w:eastAsia="en-US"/>
    </w:rPr>
  </w:style>
  <w:style w:type="paragraph" w:customStyle="1" w:styleId="HB">
    <w:name w:val="_HB"/>
    <w:next w:val="Normal"/>
    <w:uiPriority w:val="2"/>
    <w:qFormat/>
    <w:rsid w:val="00557E64"/>
    <w:pPr>
      <w:spacing w:before="360" w:after="113" w:line="300" w:lineRule="atLeast"/>
      <w:outlineLvl w:val="0"/>
    </w:pPr>
    <w:rPr>
      <w:rFonts w:ascii="Calibri" w:hAnsi="Calibri" w:cs="Arial"/>
      <w:b/>
      <w:color w:val="228591"/>
      <w:sz w:val="28"/>
      <w:lang w:eastAsia="en-US"/>
    </w:rPr>
  </w:style>
  <w:style w:type="paragraph" w:customStyle="1" w:styleId="HC">
    <w:name w:val="_HC"/>
    <w:next w:val="Normal"/>
    <w:uiPriority w:val="2"/>
    <w:rsid w:val="00F968EA"/>
    <w:pPr>
      <w:spacing w:before="140" w:after="57" w:line="220" w:lineRule="atLeast"/>
    </w:pPr>
    <w:rPr>
      <w:rFonts w:ascii="Calibri" w:hAnsi="Calibri" w:cs="Arial"/>
      <w:b/>
      <w:lang w:eastAsia="en-US"/>
    </w:rPr>
  </w:style>
  <w:style w:type="paragraph" w:customStyle="1" w:styleId="HD">
    <w:name w:val="_HD"/>
    <w:next w:val="Normal"/>
    <w:uiPriority w:val="2"/>
    <w:qFormat/>
    <w:rsid w:val="00F968EA"/>
    <w:pPr>
      <w:spacing w:before="57" w:after="57" w:line="220" w:lineRule="atLeast"/>
    </w:pPr>
    <w:rPr>
      <w:rFonts w:ascii="Calibri" w:hAnsi="Calibri" w:cs="Arial"/>
      <w:b/>
      <w:i/>
      <w:sz w:val="22"/>
      <w:lang w:eastAsia="en-US"/>
    </w:rPr>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blBdy"/>
    <w:uiPriority w:val="1"/>
    <w:rsid w:val="00F968EA"/>
    <w:pPr>
      <w:numPr>
        <w:numId w:val="23"/>
      </w:numPr>
    </w:pPr>
  </w:style>
  <w:style w:type="paragraph" w:customStyle="1" w:styleId="TblBdy">
    <w:name w:val="_TblBdy"/>
    <w:uiPriority w:val="1"/>
    <w:qFormat/>
    <w:rsid w:val="00F968EA"/>
    <w:pPr>
      <w:spacing w:before="80" w:after="60"/>
    </w:pPr>
    <w:rPr>
      <w:rFonts w:ascii="Calibri" w:hAnsi="Calibri" w:cs="Arial"/>
      <w:sz w:val="22"/>
      <w:lang w:eastAsia="en-US"/>
    </w:rPr>
  </w:style>
  <w:style w:type="paragraph" w:customStyle="1" w:styleId="TblHd">
    <w:name w:val="_TblHd"/>
    <w:qFormat/>
    <w:rsid w:val="00F968EA"/>
    <w:pPr>
      <w:spacing w:before="60" w:after="60" w:line="230" w:lineRule="atLeast"/>
    </w:pPr>
    <w:rPr>
      <w:rFonts w:ascii="Calibri" w:hAnsi="Calibri" w:cs="Arial"/>
      <w:b/>
      <w:sz w:val="22"/>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spacing w:after="120"/>
      <w:ind w:left="1440" w:right="1440"/>
    </w:pPr>
  </w:style>
  <w:style w:type="paragraph" w:styleId="BodyText">
    <w:name w:val="Body Text"/>
    <w:basedOn w:val="Normal"/>
    <w:link w:val="BodyTextChar"/>
    <w:rsid w:val="00E90924"/>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qFormat/>
    <w:rsid w:val="00F968E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uiPriority w:val="99"/>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link w:val="HTMLPreformattedChar"/>
    <w:uiPriority w:val="99"/>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E90924"/>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uiPriority w:val="22"/>
    <w:rsid w:val="00F968EA"/>
    <w:rPr>
      <w:b/>
      <w:bCs/>
    </w:rPr>
  </w:style>
  <w:style w:type="paragraph" w:styleId="Subtitle">
    <w:name w:val="Subtitle"/>
    <w:basedOn w:val="Normal"/>
    <w:link w:val="SubtitleChar"/>
    <w:rsid w:val="00F968EA"/>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F968EA"/>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lang w:eastAsia="en-US"/>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E90924"/>
    <w:pPr>
      <w:tabs>
        <w:tab w:val="left" w:pos="142"/>
      </w:tabs>
      <w:spacing w:after="85" w:line="170" w:lineRule="atLeast"/>
      <w:ind w:left="142" w:hanging="142"/>
    </w:pPr>
    <w:rPr>
      <w:rFonts w:ascii="Arial" w:hAnsi="Arial"/>
      <w:sz w:val="14"/>
      <w:szCs w:val="20"/>
    </w:rPr>
  </w:style>
  <w:style w:type="character" w:styleId="FootnoteReference">
    <w:name w:val="footnote reference"/>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703BAA"/>
    <w:pPr>
      <w:tabs>
        <w:tab w:val="left" w:pos="503"/>
        <w:tab w:val="right" w:pos="9629"/>
      </w:tabs>
      <w:spacing w:after="60"/>
    </w:pPr>
    <w:rPr>
      <w:rFonts w:asciiTheme="minorHAnsi" w:hAnsiTheme="minorHAnsi"/>
      <w:bCs/>
      <w:noProof/>
      <w:sz w:val="20"/>
      <w:szCs w:val="20"/>
      <w:lang w:eastAsia="en-AU"/>
    </w:rPr>
  </w:style>
  <w:style w:type="paragraph" w:styleId="TOC1">
    <w:name w:val="toc 1"/>
    <w:basedOn w:val="Normal"/>
    <w:next w:val="Normal"/>
    <w:autoRedefine/>
    <w:uiPriority w:val="39"/>
    <w:rsid w:val="00E90924"/>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uiPriority w:val="39"/>
    <w:rsid w:val="00440C00"/>
    <w:pPr>
      <w:ind w:left="480"/>
    </w:pPr>
    <w:rPr>
      <w:rFonts w:asciiTheme="minorHAnsi" w:hAnsiTheme="minorHAnsi"/>
      <w:sz w:val="20"/>
    </w:rPr>
  </w:style>
  <w:style w:type="paragraph" w:customStyle="1" w:styleId="TOCTitle">
    <w:name w:val="_TOCTitle"/>
    <w:basedOn w:val="HA"/>
    <w:next w:val="Normal"/>
    <w:rsid w:val="00CB33BB"/>
  </w:style>
  <w:style w:type="paragraph" w:customStyle="1" w:styleId="TableTitle">
    <w:name w:val="_TableTitle"/>
    <w:rsid w:val="00F968EA"/>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rsid w:val="00DC1725"/>
    <w:rPr>
      <w:rFonts w:ascii="Tahoma" w:hAnsi="Tahoma" w:cs="Tahoma"/>
      <w:sz w:val="16"/>
      <w:szCs w:val="16"/>
      <w:lang w:eastAsia="en-US"/>
    </w:rPr>
  </w:style>
  <w:style w:type="character" w:styleId="CommentReference">
    <w:name w:val="annotation reference"/>
    <w:rsid w:val="00E90924"/>
    <w:rPr>
      <w:sz w:val="16"/>
      <w:szCs w:val="16"/>
    </w:rPr>
  </w:style>
  <w:style w:type="paragraph" w:styleId="CommentText">
    <w:name w:val="annotation text"/>
    <w:basedOn w:val="Normal"/>
    <w:link w:val="CommentTextChar"/>
    <w:rsid w:val="00E90924"/>
    <w:rPr>
      <w:szCs w:val="20"/>
    </w:rPr>
  </w:style>
  <w:style w:type="character" w:customStyle="1" w:styleId="CommentTextChar">
    <w:name w:val="Comment Text Char"/>
    <w:link w:val="CommentText"/>
    <w:rsid w:val="00DC1725"/>
    <w:rPr>
      <w:rFonts w:ascii="Calibri" w:hAnsi="Calibri"/>
      <w:sz w:val="22"/>
      <w:szCs w:val="20"/>
      <w:lang w:eastAsia="en-US"/>
    </w:rPr>
  </w:style>
  <w:style w:type="paragraph" w:styleId="CommentSubject">
    <w:name w:val="annotation subject"/>
    <w:basedOn w:val="CommentText"/>
    <w:next w:val="CommentText"/>
    <w:link w:val="CommentSubjectChar"/>
    <w:rsid w:val="00E90924"/>
    <w:rPr>
      <w:b/>
      <w:bCs/>
    </w:rPr>
  </w:style>
  <w:style w:type="character" w:customStyle="1" w:styleId="CommentSubjectChar">
    <w:name w:val="Comment Subject Char"/>
    <w:link w:val="CommentSubject"/>
    <w:rsid w:val="00DC1725"/>
    <w:rPr>
      <w:rFonts w:ascii="Calibri" w:hAnsi="Calibri"/>
      <w:b/>
      <w:bCs/>
      <w:sz w:val="22"/>
      <w:szCs w:val="20"/>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968EA"/>
    <w:rPr>
      <w:rFonts w:ascii="Calibri" w:hAnsi="Calibri"/>
      <w:i/>
      <w:iCs/>
      <w:color w:val="808080" w:themeColor="text1" w:themeTint="7F"/>
    </w:rPr>
  </w:style>
  <w:style w:type="character" w:styleId="IntenseEmphasis">
    <w:name w:val="Intense Emphasis"/>
    <w:basedOn w:val="DefaultParagraphFont"/>
    <w:uiPriority w:val="21"/>
    <w:rsid w:val="00F968EA"/>
    <w:rPr>
      <w:rFonts w:ascii="Calibri" w:hAnsi="Calibri"/>
      <w:b/>
      <w:bCs/>
      <w:i/>
      <w:iCs/>
      <w:color w:val="228591"/>
    </w:rPr>
  </w:style>
  <w:style w:type="character" w:styleId="BookTitle">
    <w:name w:val="Book Title"/>
    <w:basedOn w:val="DefaultParagraphFont"/>
    <w:uiPriority w:val="33"/>
    <w:rsid w:val="00F968EA"/>
    <w:rPr>
      <w:rFonts w:ascii="Calibri" w:hAnsi="Calibri"/>
      <w:b/>
      <w:bCs/>
      <w:smallCaps/>
      <w:spacing w:val="5"/>
    </w:rPr>
  </w:style>
  <w:style w:type="paragraph" w:customStyle="1" w:styleId="Body2">
    <w:name w:val="_Body2"/>
    <w:basedOn w:val="Normal"/>
    <w:link w:val="Body2Char"/>
    <w:uiPriority w:val="9"/>
    <w:qFormat/>
    <w:rsid w:val="00F968EA"/>
    <w:pPr>
      <w:spacing w:after="113" w:line="240" w:lineRule="atLeast"/>
    </w:pPr>
    <w:rPr>
      <w:rFonts w:cs="Arial"/>
      <w:szCs w:val="22"/>
    </w:rPr>
  </w:style>
  <w:style w:type="character" w:customStyle="1" w:styleId="Body2Char">
    <w:name w:val="_Body2 Char"/>
    <w:basedOn w:val="DefaultParagraphFont"/>
    <w:link w:val="Body2"/>
    <w:uiPriority w:val="9"/>
    <w:rsid w:val="00F968EA"/>
    <w:rPr>
      <w:rFonts w:ascii="Calibri" w:hAnsi="Calibri" w:cs="Arial"/>
      <w:sz w:val="22"/>
      <w:szCs w:val="22"/>
      <w:lang w:eastAsia="en-US"/>
    </w:r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968EA"/>
    <w:rPr>
      <w:rFonts w:ascii="Calibri" w:hAnsi="Calibri"/>
      <w:b/>
      <w:bCs/>
      <w:i/>
      <w:iCs/>
      <w:sz w:val="26"/>
      <w:szCs w:val="26"/>
      <w:lang w:eastAsia="en-US"/>
    </w:rPr>
  </w:style>
  <w:style w:type="paragraph" w:styleId="ListParagraph">
    <w:name w:val="List Paragraph"/>
    <w:basedOn w:val="Normal"/>
    <w:uiPriority w:val="34"/>
    <w:qFormat/>
    <w:rsid w:val="00F968EA"/>
    <w:pPr>
      <w:spacing w:after="120" w:line="270" w:lineRule="exact"/>
      <w:ind w:left="720"/>
      <w:contextualSpacing/>
    </w:pPr>
    <w:rPr>
      <w:rFonts w:ascii="Times New Roman" w:hAnsi="Times New Roman"/>
      <w:lang w:eastAsia="en-AU"/>
    </w:rPr>
  </w:style>
  <w:style w:type="character" w:customStyle="1" w:styleId="FootnoteTextChar">
    <w:name w:val="Footnote Text Char"/>
    <w:link w:val="FootnoteText"/>
    <w:locked/>
    <w:rsid w:val="00227BDE"/>
    <w:rPr>
      <w:rFonts w:ascii="Arial" w:hAnsi="Arial"/>
      <w:sz w:val="14"/>
      <w:szCs w:val="20"/>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val="0"/>
      <w:sz w:val="24"/>
      <w:lang w:eastAsia="en-AU"/>
    </w:rPr>
  </w:style>
  <w:style w:type="character" w:customStyle="1" w:styleId="kno-fv-vq">
    <w:name w:val="kno-fv-vq"/>
    <w:rsid w:val="00FD346A"/>
  </w:style>
  <w:style w:type="paragraph" w:customStyle="1" w:styleId="references">
    <w:name w:val="references"/>
    <w:basedOn w:val="Normal"/>
    <w:rsid w:val="00C27B6E"/>
    <w:pPr>
      <w:spacing w:after="120" w:line="270" w:lineRule="exact"/>
      <w:ind w:left="709" w:hanging="709"/>
    </w:pPr>
    <w:rPr>
      <w:rFonts w:ascii="Times New Roman" w:hAnsi="Times New Roman"/>
      <w:lang w:eastAsia="en-AU"/>
    </w:rPr>
  </w:style>
  <w:style w:type="paragraph" w:styleId="Caption0">
    <w:name w:val="caption"/>
    <w:basedOn w:val="Normal"/>
    <w:next w:val="Normal"/>
    <w:link w:val="CaptionChar"/>
    <w:uiPriority w:val="35"/>
    <w:unhideWhenUsed/>
    <w:rsid w:val="00F968EA"/>
    <w:pPr>
      <w:spacing w:after="200"/>
    </w:pPr>
    <w:rPr>
      <w:b/>
      <w:bCs/>
      <w:color w:val="4F81BD"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semiHidden/>
    <w:rsid w:val="001D2FBB"/>
    <w:pPr>
      <w:ind w:left="660"/>
    </w:pPr>
  </w:style>
  <w:style w:type="paragraph" w:styleId="TOC5">
    <w:name w:val="toc 5"/>
    <w:basedOn w:val="Normal"/>
    <w:next w:val="Normal"/>
    <w:autoRedefine/>
    <w:semiHidden/>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semiHidden/>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E90924"/>
    <w:pPr>
      <w:spacing w:line="360" w:lineRule="auto"/>
      <w:ind w:left="720" w:hanging="720"/>
    </w:p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F968EA"/>
    <w:rPr>
      <w:rFonts w:ascii="Calibri" w:hAnsi="Calibri"/>
      <w:b/>
      <w:bCs/>
      <w:sz w:val="28"/>
      <w:szCs w:val="28"/>
      <w:lang w:eastAsia="en-US"/>
    </w:rPr>
  </w:style>
  <w:style w:type="paragraph" w:customStyle="1" w:styleId="Heading4-Numbered">
    <w:name w:val="Heading 4 -Numbered"/>
    <w:basedOn w:val="Heading4"/>
    <w:rsid w:val="00E90924"/>
    <w:pPr>
      <w:numPr>
        <w:ilvl w:val="3"/>
        <w:numId w:val="17"/>
      </w:numPr>
      <w:spacing w:before="40" w:after="0" w:line="200" w:lineRule="exact"/>
    </w:pPr>
    <w:rPr>
      <w:rFonts w:ascii="Tahoma" w:hAnsi="Tahoma"/>
      <w:sz w:val="18"/>
      <w:lang w:eastAsia="en-AU"/>
    </w:rPr>
  </w:style>
  <w:style w:type="paragraph" w:customStyle="1" w:styleId="Heading3-Numbered">
    <w:name w:val="Heading 3 - Numbered"/>
    <w:basedOn w:val="Heading3"/>
    <w:rsid w:val="00E90924"/>
    <w:pPr>
      <w:numPr>
        <w:ilvl w:val="2"/>
        <w:numId w:val="17"/>
      </w:numPr>
      <w:spacing w:before="80" w:after="20" w:line="240" w:lineRule="exact"/>
    </w:pPr>
    <w:rPr>
      <w:rFonts w:ascii="Tahoma" w:hAnsi="Tahoma"/>
      <w:sz w:val="20"/>
      <w:szCs w:val="22"/>
      <w:lang w:eastAsia="en-AU"/>
    </w:rPr>
  </w:style>
  <w:style w:type="paragraph" w:customStyle="1" w:styleId="Heading2-Numbered">
    <w:name w:val="Heading 2 - Numbered"/>
    <w:basedOn w:val="Heading2"/>
    <w:rsid w:val="00E90924"/>
    <w:pPr>
      <w:numPr>
        <w:ilvl w:val="1"/>
        <w:numId w:val="17"/>
      </w:numPr>
      <w:spacing w:before="160" w:after="40" w:line="280" w:lineRule="exact"/>
    </w:pPr>
    <w:rPr>
      <w:rFonts w:ascii="Tahoma" w:hAnsi="Tahoma"/>
      <w:i w:val="0"/>
      <w:sz w:val="24"/>
      <w:lang w:eastAsia="en-AU"/>
    </w:rPr>
  </w:style>
  <w:style w:type="paragraph" w:customStyle="1" w:styleId="Heading1-Numbered">
    <w:name w:val="Heading 1 - Numbered"/>
    <w:basedOn w:val="Heading1"/>
    <w:link w:val="Heading1-NumberedChar"/>
    <w:rsid w:val="00E90924"/>
    <w:pPr>
      <w:numPr>
        <w:numId w:val="17"/>
      </w:numPr>
      <w:spacing w:after="120" w:line="320" w:lineRule="exact"/>
    </w:pPr>
    <w:rPr>
      <w:rFonts w:ascii="Tahoma" w:hAnsi="Tahoma"/>
      <w:sz w:val="28"/>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link w:val="FigureheadingChar"/>
    <w:rsid w:val="00E90924"/>
  </w:style>
  <w:style w:type="character" w:customStyle="1" w:styleId="Heading1Char">
    <w:name w:val="Heading 1 Char"/>
    <w:link w:val="Heading1"/>
    <w:rsid w:val="00F968EA"/>
    <w:rPr>
      <w:rFonts w:ascii="Arial" w:hAnsi="Arial" w:cs="Arial"/>
      <w:b/>
      <w:bCs/>
      <w:color w:val="228591"/>
      <w:kern w:val="32"/>
      <w:sz w:val="32"/>
      <w:szCs w:val="32"/>
      <w:lang w:eastAsia="en-US"/>
    </w:rPr>
  </w:style>
  <w:style w:type="character" w:customStyle="1" w:styleId="Heading1-NumberedChar">
    <w:name w:val="Heading 1 - Numbered Char"/>
    <w:link w:val="Heading1-Numbered"/>
    <w:rsid w:val="00E90924"/>
    <w:rPr>
      <w:rFonts w:ascii="Tahoma" w:hAnsi="Tahoma" w:cs="Arial"/>
      <w:bCs/>
      <w:color w:val="228591"/>
      <w:kern w:val="32"/>
      <w:sz w:val="28"/>
      <w:szCs w:val="32"/>
      <w:lang w:val="en-US"/>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8"/>
      </w:numPr>
    </w:pPr>
  </w:style>
  <w:style w:type="paragraph" w:customStyle="1" w:styleId="Numberedlist-Last">
    <w:name w:val="Numbered list - Last"/>
    <w:basedOn w:val="Numberedlist"/>
    <w:rsid w:val="00E90924"/>
    <w:pPr>
      <w:spacing w:after="120"/>
      <w:ind w:left="357" w:hanging="357"/>
    </w:pPr>
  </w:style>
  <w:style w:type="character" w:customStyle="1" w:styleId="BodyTextChar">
    <w:name w:val="Body Text Char"/>
    <w:link w:val="BodyText"/>
    <w:locked/>
    <w:rsid w:val="00E90924"/>
    <w:rPr>
      <w:rFonts w:ascii="Calibri" w:hAnsi="Calibri"/>
      <w:sz w:val="22"/>
      <w:lang w:eastAsia="en-US"/>
    </w:r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968EA"/>
    <w:pPr>
      <w:numPr>
        <w:numId w:val="0"/>
      </w:numPr>
      <w:spacing w:after="120"/>
    </w:pPr>
  </w:style>
  <w:style w:type="paragraph" w:customStyle="1" w:styleId="Caption-Table">
    <w:name w:val="Caption - Table"/>
    <w:basedOn w:val="Caption0"/>
    <w:next w:val="Normal"/>
    <w:rsid w:val="00AA37A9"/>
    <w:pPr>
      <w:keepNext/>
      <w:keepLines/>
      <w:spacing w:before="200" w:after="120"/>
    </w:pPr>
    <w:rPr>
      <w:rFonts w:asciiTheme="minorHAnsi" w:hAnsiTheme="minorHAnsi"/>
      <w:color w:val="000000"/>
      <w:sz w:val="22"/>
      <w:szCs w:val="22"/>
    </w:rPr>
  </w:style>
  <w:style w:type="paragraph" w:customStyle="1" w:styleId="Para0">
    <w:name w:val="Para 0"/>
    <w:aliases w:val="Auto,After:  3 pt"/>
    <w:basedOn w:val="Normal"/>
    <w:link w:val="Para0Char"/>
    <w:rsid w:val="00F968EA"/>
    <w:pPr>
      <w:spacing w:before="240" w:line="240" w:lineRule="atLeast"/>
    </w:pPr>
    <w:rPr>
      <w:rFonts w:ascii="Arial" w:eastAsiaTheme="minorEastAsia" w:hAnsi="Arial" w:cstheme="minorBidi"/>
      <w:sz w:val="20"/>
    </w:rPr>
  </w:style>
  <w:style w:type="character" w:customStyle="1" w:styleId="Para0Char">
    <w:name w:val="Para 0 Char"/>
    <w:aliases w:val="Auto Char,After:  3 pt Char Char"/>
    <w:basedOn w:val="DefaultParagraphFont"/>
    <w:link w:val="Para0"/>
    <w:rsid w:val="00F968EA"/>
    <w:rPr>
      <w:rFonts w:ascii="Arial" w:eastAsiaTheme="minorEastAsia" w:hAnsi="Arial" w:cstheme="minorBidi"/>
      <w:szCs w:val="24"/>
      <w:lang w:eastAsia="en-US"/>
    </w:rPr>
  </w:style>
  <w:style w:type="paragraph" w:customStyle="1" w:styleId="Caption-Figure">
    <w:name w:val="Caption - Figure"/>
    <w:basedOn w:val="Caption0"/>
    <w:next w:val="Normal"/>
    <w:rsid w:val="00AA37A9"/>
    <w:pPr>
      <w:keepLines/>
      <w:spacing w:before="80" w:after="120"/>
    </w:pPr>
    <w:rPr>
      <w:rFonts w:asciiTheme="minorHAnsi" w:hAnsiTheme="minorHAnsi"/>
      <w:color w:val="auto"/>
      <w:sz w:val="22"/>
      <w:szCs w:val="22"/>
    </w:rPr>
  </w:style>
  <w:style w:type="paragraph" w:customStyle="1" w:styleId="Figure">
    <w:name w:val="Figure"/>
    <w:basedOn w:val="Normal"/>
    <w:rsid w:val="00F968EA"/>
    <w:pPr>
      <w:keepNext/>
      <w:jc w:val="center"/>
    </w:pPr>
    <w:rPr>
      <w:rFonts w:asciiTheme="minorHAnsi" w:hAnsiTheme="minorHAnsi"/>
      <w:noProof/>
    </w:rPr>
  </w:style>
  <w:style w:type="paragraph" w:customStyle="1" w:styleId="Table-Bullets">
    <w:name w:val="Table-Bullets"/>
    <w:basedOn w:val="Tabletext"/>
    <w:rsid w:val="00F968EA"/>
    <w:pPr>
      <w:numPr>
        <w:numId w:val="19"/>
      </w:numPr>
      <w:spacing w:after="80"/>
      <w:contextualSpacing/>
    </w:pPr>
    <w:rPr>
      <w:rFonts w:asciiTheme="minorHAnsi" w:hAnsiTheme="minorHAnsi"/>
      <w:sz w:val="18"/>
      <w:szCs w:val="18"/>
    </w:rPr>
  </w:style>
  <w:style w:type="paragraph" w:customStyle="1" w:styleId="NormalNoSpaceAfter">
    <w:name w:val="Normal No Space After"/>
    <w:basedOn w:val="Normal"/>
    <w:rsid w:val="00F968EA"/>
    <w:pPr>
      <w:spacing w:after="40"/>
    </w:pPr>
  </w:style>
  <w:style w:type="paragraph" w:customStyle="1" w:styleId="TOCtitle0">
    <w:name w:val="TOC_title"/>
    <w:basedOn w:val="Heading1"/>
    <w:rsid w:val="00F968EA"/>
    <w:pPr>
      <w:spacing w:before="360"/>
    </w:pPr>
    <w:rPr>
      <w:rFonts w:asciiTheme="minorHAnsi" w:hAnsiTheme="minorHAnsi"/>
      <w:b/>
      <w:sz w:val="40"/>
      <w:szCs w:val="40"/>
    </w:rPr>
  </w:style>
  <w:style w:type="paragraph" w:customStyle="1" w:styleId="HAnotnumbered">
    <w:name w:val="_HA not numbered"/>
    <w:basedOn w:val="HA"/>
    <w:autoRedefine/>
    <w:rsid w:val="00F968EA"/>
    <w:pPr>
      <w:spacing w:before="300" w:after="300"/>
    </w:pPr>
  </w:style>
  <w:style w:type="paragraph" w:customStyle="1" w:styleId="bodynumbered">
    <w:name w:val="_body_numbered"/>
    <w:basedOn w:val="ListParagraph"/>
    <w:rsid w:val="00B75952"/>
    <w:pPr>
      <w:numPr>
        <w:numId w:val="20"/>
      </w:numPr>
      <w:spacing w:after="113" w:line="240" w:lineRule="atLeast"/>
      <w:contextualSpacing w:val="0"/>
    </w:pPr>
    <w:rPr>
      <w:rFonts w:asciiTheme="minorHAnsi" w:hAnsiTheme="minorHAnsi"/>
      <w:szCs w:val="22"/>
    </w:rPr>
  </w:style>
  <w:style w:type="paragraph" w:customStyle="1" w:styleId="References0">
    <w:name w:val="_References"/>
    <w:basedOn w:val="Normal"/>
    <w:rsid w:val="00F968EA"/>
    <w:pPr>
      <w:ind w:left="720" w:hanging="720"/>
    </w:pPr>
    <w:rPr>
      <w:rFonts w:cs="Calibri"/>
      <w:noProof/>
    </w:rPr>
  </w:style>
  <w:style w:type="paragraph" w:customStyle="1" w:styleId="BoxHeading">
    <w:name w:val="Box Heading"/>
    <w:basedOn w:val="Normal"/>
    <w:rsid w:val="00F968EA"/>
    <w:pPr>
      <w:spacing w:after="80"/>
    </w:pPr>
    <w:rPr>
      <w:rFonts w:asciiTheme="minorHAnsi" w:hAnsiTheme="minorHAnsi"/>
      <w:b/>
    </w:rPr>
  </w:style>
  <w:style w:type="paragraph" w:customStyle="1" w:styleId="Bullettedbody">
    <w:name w:val="Bulletted body"/>
    <w:basedOn w:val="Body2"/>
    <w:rsid w:val="00333429"/>
    <w:pPr>
      <w:numPr>
        <w:numId w:val="24"/>
      </w:numPr>
      <w:spacing w:before="113"/>
    </w:pPr>
  </w:style>
  <w:style w:type="paragraph" w:customStyle="1" w:styleId="Sub-bullets">
    <w:name w:val="Sub-bullets"/>
    <w:basedOn w:val="Body2"/>
    <w:rsid w:val="00F968EA"/>
    <w:pPr>
      <w:numPr>
        <w:numId w:val="21"/>
      </w:numPr>
    </w:pPr>
  </w:style>
  <w:style w:type="paragraph" w:customStyle="1" w:styleId="Indentedbullets">
    <w:name w:val="Indented bullets"/>
    <w:basedOn w:val="Bullettedbody"/>
    <w:rsid w:val="00333429"/>
    <w:pPr>
      <w:numPr>
        <w:numId w:val="25"/>
      </w:numPr>
    </w:pPr>
  </w:style>
  <w:style w:type="paragraph" w:customStyle="1" w:styleId="Z">
    <w:name w:val="Z"/>
    <w:basedOn w:val="Normal"/>
    <w:rsid w:val="00F968EA"/>
    <w:rPr>
      <w:b/>
      <w:u w:val="single"/>
    </w:rPr>
  </w:style>
  <w:style w:type="paragraph" w:customStyle="1" w:styleId="HCtrue">
    <w:name w:val="_HC true"/>
    <w:basedOn w:val="Normal"/>
    <w:qFormat/>
    <w:rsid w:val="00F968EA"/>
    <w:pPr>
      <w:spacing w:before="240"/>
    </w:pPr>
    <w:rPr>
      <w:rFonts w:asciiTheme="minorHAnsi" w:hAnsiTheme="minorHAnsi"/>
      <w:b/>
    </w:rPr>
  </w:style>
  <w:style w:type="paragraph" w:customStyle="1" w:styleId="TableHeadingFilled">
    <w:name w:val="Table Heading Filled"/>
    <w:basedOn w:val="Normal"/>
    <w:rsid w:val="00F968EA"/>
    <w:rPr>
      <w:rFonts w:asciiTheme="minorHAnsi" w:eastAsiaTheme="minorHAnsi" w:hAnsiTheme="minorHAnsi" w:cs="Tahoma"/>
      <w:b/>
      <w:color w:val="000000"/>
      <w:szCs w:val="22"/>
    </w:rPr>
  </w:style>
  <w:style w:type="paragraph" w:customStyle="1" w:styleId="TableHeadingBold">
    <w:name w:val="Table Heading Bold"/>
    <w:basedOn w:val="TableHeadingFilled"/>
    <w:rsid w:val="00F968EA"/>
  </w:style>
  <w:style w:type="paragraph" w:customStyle="1" w:styleId="Figurecaption">
    <w:name w:val="Figure caption"/>
    <w:basedOn w:val="Caption-Figure"/>
    <w:rsid w:val="00F968EA"/>
    <w:rPr>
      <w:sz w:val="20"/>
      <w:szCs w:val="20"/>
    </w:rPr>
  </w:style>
  <w:style w:type="paragraph" w:customStyle="1" w:styleId="Figuretitle">
    <w:name w:val="Figure title"/>
    <w:basedOn w:val="Caption-Figure"/>
    <w:rsid w:val="00F968EA"/>
  </w:style>
  <w:style w:type="paragraph" w:customStyle="1" w:styleId="Thefiguretitle">
    <w:name w:val="The figure title"/>
    <w:basedOn w:val="Caption-Figure"/>
    <w:rsid w:val="00F968EA"/>
    <w:rPr>
      <w:b w:val="0"/>
      <w:sz w:val="20"/>
    </w:rPr>
  </w:style>
  <w:style w:type="paragraph" w:customStyle="1" w:styleId="Thetabletitle">
    <w:name w:val="The table title"/>
    <w:basedOn w:val="Caption-Table"/>
    <w:rsid w:val="00F968EA"/>
    <w:rPr>
      <w:sz w:val="20"/>
    </w:rPr>
  </w:style>
  <w:style w:type="paragraph" w:customStyle="1" w:styleId="Thetablecaption">
    <w:name w:val="The table caption"/>
    <w:basedOn w:val="Thetabletitle"/>
    <w:rsid w:val="00F968EA"/>
    <w:rPr>
      <w:b w:val="0"/>
      <w:szCs w:val="20"/>
    </w:rPr>
  </w:style>
  <w:style w:type="character" w:customStyle="1" w:styleId="Heading3Char">
    <w:name w:val="Heading 3 Char"/>
    <w:basedOn w:val="DefaultParagraphFont"/>
    <w:link w:val="Heading3"/>
    <w:rsid w:val="00F968EA"/>
    <w:rPr>
      <w:rFonts w:ascii="Arial" w:hAnsi="Arial" w:cs="Arial"/>
      <w:b/>
      <w:bCs/>
      <w:sz w:val="26"/>
      <w:szCs w:val="26"/>
      <w:lang w:eastAsia="en-US"/>
    </w:rPr>
  </w:style>
  <w:style w:type="character" w:customStyle="1" w:styleId="CaptionChar">
    <w:name w:val="Caption Char"/>
    <w:link w:val="Caption0"/>
    <w:rsid w:val="00F968EA"/>
    <w:rPr>
      <w:rFonts w:ascii="Calibri" w:hAnsi="Calibri"/>
      <w:b/>
      <w:bCs/>
      <w:color w:val="4F81BD" w:themeColor="accent1"/>
      <w:sz w:val="18"/>
      <w:szCs w:val="18"/>
      <w:lang w:eastAsia="en-US"/>
    </w:rPr>
  </w:style>
  <w:style w:type="character" w:customStyle="1" w:styleId="TitleChar">
    <w:name w:val="Title Char"/>
    <w:basedOn w:val="DefaultParagraphFont"/>
    <w:link w:val="Title"/>
    <w:rsid w:val="00F968EA"/>
    <w:rPr>
      <w:rFonts w:ascii="Calibri" w:hAnsi="Calibri" w:cs="Arial"/>
      <w:bCs/>
      <w:color w:val="FFFFFF" w:themeColor="background1"/>
      <w:kern w:val="28"/>
      <w:sz w:val="72"/>
      <w:szCs w:val="32"/>
      <w:lang w:eastAsia="en-US"/>
    </w:rPr>
  </w:style>
  <w:style w:type="character" w:customStyle="1" w:styleId="SubtitleChar">
    <w:name w:val="Subtitle Char"/>
    <w:basedOn w:val="DefaultParagraphFont"/>
    <w:link w:val="Subtitle"/>
    <w:rsid w:val="00F968EA"/>
    <w:rPr>
      <w:rFonts w:ascii="Calibri" w:hAnsi="Calibri" w:cs="Arial"/>
      <w:sz w:val="22"/>
      <w:szCs w:val="24"/>
      <w:lang w:eastAsia="en-US"/>
    </w:rPr>
  </w:style>
  <w:style w:type="paragraph" w:customStyle="1" w:styleId="References1">
    <w:name w:val="References"/>
    <w:basedOn w:val="Normal"/>
    <w:rsid w:val="00776551"/>
    <w:pPr>
      <w:spacing w:after="120"/>
      <w:ind w:left="709" w:hanging="709"/>
    </w:pPr>
    <w:rPr>
      <w:rFonts w:asciiTheme="minorHAnsi" w:hAnsiTheme="minorHAnsi" w:cs="Calibri"/>
      <w:noProof/>
    </w:rPr>
  </w:style>
  <w:style w:type="paragraph" w:customStyle="1" w:styleId="ReportReference">
    <w:name w:val="Report Reference"/>
    <w:basedOn w:val="Normal"/>
    <w:qFormat/>
    <w:rsid w:val="00776551"/>
    <w:pPr>
      <w:spacing w:after="120"/>
      <w:ind w:left="709" w:hanging="709"/>
    </w:pPr>
    <w:rPr>
      <w:rFonts w:asciiTheme="minorHAnsi" w:hAnsiTheme="minorHAnsi" w:cs="Calibri"/>
      <w:noProof/>
    </w:rPr>
  </w:style>
  <w:style w:type="paragraph" w:customStyle="1" w:styleId="ARIERTblHd">
    <w:name w:val="ARIER_TblHd"/>
    <w:qFormat/>
    <w:rsid w:val="00CD788F"/>
    <w:pPr>
      <w:spacing w:before="60" w:after="60" w:line="230" w:lineRule="atLeast"/>
    </w:pPr>
    <w:rPr>
      <w:rFonts w:ascii="Calibri" w:hAnsi="Calibri" w:cs="Arial"/>
      <w:color w:val="FFFFFF" w:themeColor="background1"/>
      <w:sz w:val="22"/>
      <w:lang w:eastAsia="en-US"/>
    </w:rPr>
  </w:style>
  <w:style w:type="paragraph" w:customStyle="1" w:styleId="ARIERRefs">
    <w:name w:val="ARIER_Refs"/>
    <w:basedOn w:val="Normal"/>
    <w:uiPriority w:val="99"/>
    <w:qFormat/>
    <w:rsid w:val="00CD788F"/>
    <w:pPr>
      <w:spacing w:after="120"/>
      <w:ind w:left="709" w:hanging="709"/>
    </w:pPr>
    <w:rPr>
      <w:rFonts w:asciiTheme="minorHAnsi" w:hAnsiTheme="minorHAnsi" w:cs="Calibri"/>
      <w:noProof/>
    </w:rPr>
  </w:style>
  <w:style w:type="paragraph" w:customStyle="1" w:styleId="ARIERimprint">
    <w:name w:val="ARIER_imprint"/>
    <w:basedOn w:val="Normal"/>
    <w:qFormat/>
    <w:rsid w:val="00CD788F"/>
    <w:pPr>
      <w:autoSpaceDE w:val="0"/>
      <w:autoSpaceDN w:val="0"/>
      <w:adjustRightInd w:val="0"/>
      <w:spacing w:after="360"/>
    </w:pPr>
    <w:rPr>
      <w:rFonts w:cs="Calibri"/>
      <w:color w:val="000000"/>
      <w:sz w:val="18"/>
      <w:szCs w:val="18"/>
    </w:rPr>
  </w:style>
  <w:style w:type="paragraph" w:customStyle="1" w:styleId="ARIERHA">
    <w:name w:val="ARIER_HA"/>
    <w:next w:val="Normal"/>
    <w:uiPriority w:val="99"/>
    <w:qFormat/>
    <w:rsid w:val="00CD788F"/>
    <w:pPr>
      <w:spacing w:after="600" w:line="460" w:lineRule="atLeast"/>
      <w:outlineLvl w:val="0"/>
    </w:pPr>
    <w:rPr>
      <w:rFonts w:ascii="Calibri" w:hAnsi="Calibri" w:cs="Arial"/>
      <w:b/>
      <w:color w:val="228591"/>
      <w:sz w:val="32"/>
      <w:szCs w:val="32"/>
      <w:lang w:val="en-US" w:eastAsia="en-US"/>
    </w:rPr>
  </w:style>
  <w:style w:type="paragraph" w:customStyle="1" w:styleId="ARIERHB">
    <w:name w:val="ARIER_HB"/>
    <w:next w:val="Normal"/>
    <w:uiPriority w:val="99"/>
    <w:qFormat/>
    <w:rsid w:val="00CD788F"/>
    <w:pPr>
      <w:spacing w:before="360" w:after="113" w:line="300" w:lineRule="atLeast"/>
      <w:outlineLvl w:val="0"/>
    </w:pPr>
    <w:rPr>
      <w:rFonts w:ascii="Calibri" w:hAnsi="Calibri" w:cs="Arial"/>
      <w:b/>
      <w:color w:val="228591"/>
      <w:sz w:val="28"/>
      <w:lang w:eastAsia="en-US"/>
    </w:rPr>
  </w:style>
  <w:style w:type="paragraph" w:customStyle="1" w:styleId="ARIERHC">
    <w:name w:val="ARIER_HC"/>
    <w:next w:val="Normal"/>
    <w:uiPriority w:val="2"/>
    <w:qFormat/>
    <w:rsid w:val="00CD788F"/>
    <w:pPr>
      <w:spacing w:before="140" w:after="57" w:line="220" w:lineRule="atLeast"/>
    </w:pPr>
    <w:rPr>
      <w:rFonts w:ascii="Calibri" w:hAnsi="Calibri" w:cs="Arial"/>
      <w:b/>
      <w:lang w:eastAsia="en-US"/>
    </w:rPr>
  </w:style>
  <w:style w:type="paragraph" w:customStyle="1" w:styleId="ARIERTblBdy">
    <w:name w:val="ARIER_TblBdy"/>
    <w:uiPriority w:val="1"/>
    <w:qFormat/>
    <w:rsid w:val="00CD788F"/>
    <w:pPr>
      <w:spacing w:before="80" w:after="60"/>
    </w:pPr>
    <w:rPr>
      <w:rFonts w:ascii="Calibri" w:hAnsi="Calibri" w:cs="Arial"/>
      <w:sz w:val="22"/>
      <w:lang w:eastAsia="en-US"/>
    </w:rPr>
  </w:style>
  <w:style w:type="paragraph" w:customStyle="1" w:styleId="ARIERBody">
    <w:name w:val="ARIER_Body"/>
    <w:basedOn w:val="Normal"/>
    <w:link w:val="ARIERBodyChar"/>
    <w:uiPriority w:val="99"/>
    <w:qFormat/>
    <w:rsid w:val="00CD788F"/>
    <w:pPr>
      <w:spacing w:after="113" w:line="240" w:lineRule="atLeast"/>
    </w:pPr>
    <w:rPr>
      <w:rFonts w:cs="Arial"/>
      <w:szCs w:val="22"/>
    </w:rPr>
  </w:style>
  <w:style w:type="character" w:customStyle="1" w:styleId="ARIERBodyChar">
    <w:name w:val="ARIER_Body Char"/>
    <w:basedOn w:val="DefaultParagraphFont"/>
    <w:link w:val="ARIERBody"/>
    <w:uiPriority w:val="99"/>
    <w:rsid w:val="00CD788F"/>
    <w:rPr>
      <w:rFonts w:ascii="Calibri" w:hAnsi="Calibri" w:cs="Arial"/>
      <w:sz w:val="22"/>
      <w:szCs w:val="22"/>
      <w:lang w:eastAsia="en-US"/>
    </w:rPr>
  </w:style>
  <w:style w:type="paragraph" w:customStyle="1" w:styleId="ARIERCaption-Table">
    <w:name w:val="ARIER_Caption - Table"/>
    <w:basedOn w:val="ARIERCaption-Figure"/>
    <w:next w:val="Normal"/>
    <w:qFormat/>
    <w:rsid w:val="000B758D"/>
  </w:style>
  <w:style w:type="paragraph" w:customStyle="1" w:styleId="ARIERCaption-Figure">
    <w:name w:val="ARIER_Caption - Figure"/>
    <w:basedOn w:val="Caption0"/>
    <w:next w:val="Normal"/>
    <w:qFormat/>
    <w:rsid w:val="000B758D"/>
    <w:pPr>
      <w:keepLines/>
      <w:spacing w:before="80" w:after="0"/>
    </w:pPr>
    <w:rPr>
      <w:rFonts w:asciiTheme="minorHAnsi" w:hAnsiTheme="minorHAnsi"/>
      <w:color w:val="228591"/>
      <w:sz w:val="22"/>
      <w:szCs w:val="22"/>
    </w:rPr>
  </w:style>
  <w:style w:type="paragraph" w:customStyle="1" w:styleId="ARIERbodynumbered">
    <w:name w:val="ARIER_body_numbered"/>
    <w:basedOn w:val="ListParagraph"/>
    <w:qFormat/>
    <w:rsid w:val="00CD788F"/>
    <w:pPr>
      <w:spacing w:after="113" w:line="240" w:lineRule="atLeast"/>
      <w:ind w:left="0"/>
      <w:contextualSpacing w:val="0"/>
    </w:pPr>
    <w:rPr>
      <w:rFonts w:asciiTheme="minorHAnsi" w:hAnsiTheme="minorHAnsi"/>
      <w:szCs w:val="22"/>
    </w:rPr>
  </w:style>
  <w:style w:type="paragraph" w:customStyle="1" w:styleId="ARIERBullettedbody">
    <w:name w:val="ARIER_Bulletted body"/>
    <w:basedOn w:val="ARIERBody"/>
    <w:qFormat/>
    <w:rsid w:val="00CD788F"/>
    <w:pPr>
      <w:tabs>
        <w:tab w:val="num" w:pos="360"/>
        <w:tab w:val="num" w:pos="397"/>
      </w:tabs>
      <w:spacing w:before="113"/>
    </w:pPr>
  </w:style>
  <w:style w:type="paragraph" w:customStyle="1" w:styleId="ARIERIndentedbullets">
    <w:name w:val="ARIER_Indented bullets"/>
    <w:basedOn w:val="ARIERBullettedbody"/>
    <w:qFormat/>
    <w:rsid w:val="00CD788F"/>
    <w:pPr>
      <w:ind w:left="363" w:hanging="363"/>
    </w:pPr>
  </w:style>
  <w:style w:type="paragraph" w:customStyle="1" w:styleId="ARIERheader">
    <w:name w:val="ARIER header"/>
    <w:basedOn w:val="zFooter"/>
    <w:qFormat/>
    <w:rsid w:val="00CD788F"/>
    <w:pPr>
      <w:pBdr>
        <w:bottom w:val="single" w:sz="4" w:space="1" w:color="auto"/>
      </w:pBdr>
      <w:ind w:right="360" w:firstLine="360"/>
    </w:pPr>
    <w:rPr>
      <w:sz w:val="18"/>
      <w:szCs w:val="18"/>
    </w:rPr>
  </w:style>
  <w:style w:type="paragraph" w:customStyle="1" w:styleId="ARIERtitlepageauthors">
    <w:name w:val="ARIER_title_page_authors"/>
    <w:basedOn w:val="Normal"/>
    <w:qFormat/>
    <w:rsid w:val="00CD788F"/>
    <w:pPr>
      <w:keepNext/>
      <w:spacing w:before="160" w:after="1200" w:line="240" w:lineRule="atLeast"/>
      <w:jc w:val="center"/>
      <w:outlineLvl w:val="1"/>
    </w:pPr>
    <w:rPr>
      <w:rFonts w:asciiTheme="minorHAnsi" w:hAnsiTheme="minorHAnsi" w:cs="Arial"/>
      <w:bCs/>
      <w:iCs/>
      <w:sz w:val="32"/>
      <w:szCs w:val="28"/>
      <w:lang w:eastAsia="en-AU"/>
    </w:rPr>
  </w:style>
  <w:style w:type="paragraph" w:customStyle="1" w:styleId="ARIERtitlepageaffiliations">
    <w:name w:val="ARIER_title_page_affiliations"/>
    <w:basedOn w:val="Normal"/>
    <w:qFormat/>
    <w:rsid w:val="00CD788F"/>
    <w:pPr>
      <w:keepNext/>
      <w:spacing w:before="80" w:after="480" w:line="240" w:lineRule="atLeast"/>
      <w:jc w:val="center"/>
      <w:outlineLvl w:val="2"/>
    </w:pPr>
    <w:rPr>
      <w:rFonts w:asciiTheme="minorHAnsi" w:hAnsiTheme="minorHAnsi" w:cs="Arial"/>
      <w:bCs/>
      <w:sz w:val="24"/>
      <w:szCs w:val="22"/>
      <w:lang w:eastAsia="en-AU"/>
    </w:rPr>
  </w:style>
  <w:style w:type="paragraph" w:customStyle="1" w:styleId="ARIERfootnote">
    <w:name w:val="ARIER footnote"/>
    <w:basedOn w:val="FootnoteText"/>
    <w:rsid w:val="00613BDC"/>
    <w:pPr>
      <w:pBdr>
        <w:top w:val="single" w:sz="4" w:space="1" w:color="auto"/>
      </w:pBdr>
      <w:jc w:val="center"/>
    </w:pPr>
    <w:rPr>
      <w:rFonts w:ascii="Calibri" w:hAnsi="Calibri"/>
      <w:sz w:val="16"/>
    </w:rPr>
  </w:style>
  <w:style w:type="paragraph" w:customStyle="1" w:styleId="ARIERtitlepagetitle">
    <w:name w:val="ARIER_title_page_title"/>
    <w:basedOn w:val="Normal"/>
    <w:qFormat/>
    <w:rsid w:val="00CD788F"/>
    <w:pPr>
      <w:spacing w:after="720" w:line="240" w:lineRule="atLeast"/>
      <w:jc w:val="center"/>
      <w:outlineLvl w:val="4"/>
    </w:pPr>
    <w:rPr>
      <w:rFonts w:asciiTheme="minorHAnsi" w:hAnsiTheme="minorHAnsi"/>
      <w:b/>
      <w:bCs/>
      <w:iCs/>
      <w:sz w:val="40"/>
      <w:szCs w:val="26"/>
      <w:lang w:eastAsia="en-AU"/>
    </w:rPr>
  </w:style>
  <w:style w:type="paragraph" w:customStyle="1" w:styleId="ARIERtitlepagedate">
    <w:name w:val="ARIER_title_page_date"/>
    <w:basedOn w:val="Normal"/>
    <w:qFormat/>
    <w:rsid w:val="00CD788F"/>
    <w:pPr>
      <w:keepNext/>
      <w:spacing w:before="240" w:after="240" w:line="240" w:lineRule="atLeast"/>
      <w:jc w:val="center"/>
      <w:outlineLvl w:val="2"/>
    </w:pPr>
    <w:rPr>
      <w:rFonts w:asciiTheme="minorHAnsi" w:hAnsiTheme="minorHAnsi" w:cs="Arial"/>
      <w:bCs/>
      <w:sz w:val="32"/>
      <w:szCs w:val="32"/>
      <w:lang w:eastAsia="en-AU"/>
    </w:rPr>
  </w:style>
  <w:style w:type="paragraph" w:customStyle="1" w:styleId="ARIERindentedlettered">
    <w:name w:val="ARIER_indented lettered"/>
    <w:basedOn w:val="ARIERbodynumbered"/>
    <w:qFormat/>
    <w:rsid w:val="00CD788F"/>
    <w:pPr>
      <w:numPr>
        <w:numId w:val="39"/>
      </w:numPr>
    </w:pPr>
    <w:rPr>
      <w:noProof/>
    </w:rPr>
  </w:style>
  <w:style w:type="paragraph" w:customStyle="1" w:styleId="ARIERFigTabText">
    <w:name w:val="ARIER_FigTabText"/>
    <w:basedOn w:val="Normal"/>
    <w:autoRedefine/>
    <w:qFormat/>
    <w:rsid w:val="00CD788F"/>
    <w:pPr>
      <w:spacing w:after="120"/>
    </w:pPr>
    <w:rPr>
      <w:color w:val="228591"/>
    </w:rPr>
  </w:style>
  <w:style w:type="paragraph" w:customStyle="1" w:styleId="TheARIfooter">
    <w:name w:val="The ARI footer"/>
    <w:basedOn w:val="Footer"/>
    <w:rsid w:val="0002707E"/>
    <w:pPr>
      <w:pBdr>
        <w:top w:val="single" w:sz="4" w:space="1" w:color="auto"/>
      </w:pBdr>
      <w:jc w:val="center"/>
    </w:pPr>
    <w:rPr>
      <w:sz w:val="18"/>
      <w:szCs w:val="18"/>
    </w:rPr>
  </w:style>
  <w:style w:type="character" w:customStyle="1" w:styleId="FigureheadingChar">
    <w:name w:val="Figure heading Char"/>
    <w:basedOn w:val="TableheadingChar"/>
    <w:link w:val="Figureheading"/>
    <w:rsid w:val="006E762B"/>
    <w:rPr>
      <w:rFonts w:ascii="Tahoma" w:hAnsi="Tahoma"/>
      <w:b/>
      <w:sz w:val="18"/>
    </w:rPr>
  </w:style>
  <w:style w:type="character" w:customStyle="1" w:styleId="HeaderChar">
    <w:name w:val="Header Char"/>
    <w:link w:val="Header"/>
    <w:uiPriority w:val="99"/>
    <w:rsid w:val="00AE61AF"/>
    <w:rPr>
      <w:rFonts w:ascii="Calibri" w:hAnsi="Calibri"/>
      <w:sz w:val="22"/>
      <w:szCs w:val="24"/>
      <w:lang w:eastAsia="en-US"/>
    </w:rPr>
  </w:style>
  <w:style w:type="character" w:customStyle="1" w:styleId="FooterChar">
    <w:name w:val="Footer Char"/>
    <w:link w:val="Footer"/>
    <w:uiPriority w:val="99"/>
    <w:locked/>
    <w:rsid w:val="00AE61AF"/>
    <w:rPr>
      <w:rFonts w:ascii="Calibri" w:hAnsi="Calibri"/>
      <w:sz w:val="22"/>
      <w:szCs w:val="24"/>
      <w:lang w:eastAsia="en-US"/>
    </w:rPr>
  </w:style>
  <w:style w:type="character" w:customStyle="1" w:styleId="HTMLPreformattedChar">
    <w:name w:val="HTML Preformatted Char"/>
    <w:link w:val="HTMLPreformatted"/>
    <w:uiPriority w:val="99"/>
    <w:rsid w:val="005A3320"/>
    <w:rPr>
      <w:rFonts w:ascii="Courier New" w:hAnsi="Courier New" w:cs="Courier New"/>
      <w:sz w:val="22"/>
      <w:szCs w:val="20"/>
      <w:lang w:eastAsia="en-US"/>
    </w:rPr>
  </w:style>
  <w:style w:type="paragraph" w:styleId="Quote">
    <w:name w:val="Quote"/>
    <w:basedOn w:val="Normal"/>
    <w:next w:val="Normal"/>
    <w:link w:val="QuoteChar"/>
    <w:uiPriority w:val="29"/>
    <w:rsid w:val="005A3320"/>
    <w:pPr>
      <w:spacing w:after="120" w:line="290" w:lineRule="exact"/>
    </w:pPr>
    <w:rPr>
      <w:rFonts w:ascii="Times New Roman" w:hAnsi="Times New Roman"/>
      <w:i/>
      <w:iCs/>
      <w:color w:val="000000"/>
      <w:lang w:eastAsia="en-AU"/>
    </w:rPr>
  </w:style>
  <w:style w:type="character" w:customStyle="1" w:styleId="QuoteChar">
    <w:name w:val="Quote Char"/>
    <w:basedOn w:val="DefaultParagraphFont"/>
    <w:link w:val="Quote"/>
    <w:uiPriority w:val="29"/>
    <w:rsid w:val="005A3320"/>
    <w:rPr>
      <w:i/>
      <w:iCs/>
      <w:color w:val="000000"/>
      <w:sz w:val="22"/>
    </w:rPr>
  </w:style>
  <w:style w:type="character" w:customStyle="1" w:styleId="tgc">
    <w:name w:val="_tgc"/>
    <w:rsid w:val="005A3320"/>
  </w:style>
  <w:style w:type="character" w:customStyle="1" w:styleId="reference-text">
    <w:name w:val="reference-text"/>
    <w:rsid w:val="005A3320"/>
  </w:style>
  <w:style w:type="paragraph" w:customStyle="1" w:styleId="Normal2">
    <w:name w:val="Normal 2"/>
    <w:basedOn w:val="Normal"/>
    <w:rsid w:val="00EC4D8E"/>
    <w:rPr>
      <w:rFonts w:ascii="Lucida Bright" w:eastAsia="Times" w:hAnsi="Lucida Bright"/>
      <w:b/>
      <w:i/>
      <w:sz w:val="18"/>
      <w:szCs w:val="20"/>
      <w:lang w:eastAsia="en-AU"/>
    </w:rPr>
  </w:style>
  <w:style w:type="paragraph" w:customStyle="1" w:styleId="ARIfooter">
    <w:name w:val="ARI_footer"/>
    <w:basedOn w:val="Footer"/>
    <w:qFormat/>
    <w:rsid w:val="00CD788F"/>
    <w:pPr>
      <w:pBdr>
        <w:top w:val="single" w:sz="4" w:space="1" w:color="228591"/>
      </w:pBdr>
      <w:jc w:val="center"/>
    </w:pPr>
    <w:rPr>
      <w:sz w:val="18"/>
      <w:szCs w:val="18"/>
    </w:rPr>
  </w:style>
  <w:style w:type="paragraph" w:customStyle="1" w:styleId="ARIERHD">
    <w:name w:val="ARIER_HD"/>
    <w:basedOn w:val="HD"/>
    <w:qFormat/>
    <w:rsid w:val="00CD788F"/>
  </w:style>
  <w:style w:type="paragraph" w:customStyle="1" w:styleId="ARIimpcitation">
    <w:name w:val="ARI_imp_citation"/>
    <w:basedOn w:val="Normal"/>
    <w:qFormat/>
    <w:rsid w:val="00CD788F"/>
    <w:pPr>
      <w:autoSpaceDE w:val="0"/>
      <w:autoSpaceDN w:val="0"/>
      <w:adjustRightInd w:val="0"/>
      <w:spacing w:after="320"/>
    </w:pPr>
    <w:rPr>
      <w:color w:val="FF0000"/>
      <w:sz w:val="16"/>
      <w:szCs w:val="16"/>
    </w:rPr>
  </w:style>
  <w:style w:type="paragraph" w:customStyle="1" w:styleId="ARIimpcoverphoto">
    <w:name w:val="ARI_imp_coverphoto"/>
    <w:basedOn w:val="Normal"/>
    <w:qFormat/>
    <w:rsid w:val="00CD788F"/>
    <w:pPr>
      <w:autoSpaceDE w:val="0"/>
      <w:autoSpaceDN w:val="0"/>
      <w:adjustRightInd w:val="0"/>
      <w:spacing w:after="320"/>
    </w:pPr>
    <w:rPr>
      <w:color w:val="FF0000"/>
      <w:sz w:val="16"/>
      <w:szCs w:val="16"/>
    </w:rPr>
  </w:style>
  <w:style w:type="paragraph" w:customStyle="1" w:styleId="ARIimpcopyright">
    <w:name w:val="ARI_impcopyright"/>
    <w:basedOn w:val="Normal"/>
    <w:qFormat/>
    <w:rsid w:val="00CD788F"/>
    <w:pPr>
      <w:autoSpaceDE w:val="0"/>
      <w:autoSpaceDN w:val="0"/>
      <w:adjustRightInd w:val="0"/>
      <w:spacing w:after="120"/>
    </w:pPr>
    <w:rPr>
      <w:rFonts w:cstheme="minorHAnsi"/>
      <w:sz w:val="16"/>
      <w:szCs w:val="16"/>
    </w:rPr>
  </w:style>
  <w:style w:type="paragraph" w:customStyle="1" w:styleId="ARIimprintheading">
    <w:name w:val="ARI_imprintheading"/>
    <w:basedOn w:val="Normal"/>
    <w:qFormat/>
    <w:rsid w:val="00CD788F"/>
    <w:pPr>
      <w:autoSpaceDE w:val="0"/>
      <w:autoSpaceDN w:val="0"/>
      <w:adjustRightInd w:val="0"/>
      <w:spacing w:after="60"/>
    </w:pPr>
    <w:rPr>
      <w:rFonts w:eastAsia="Calibri" w:cstheme="minorHAnsi"/>
      <w:b/>
      <w:bCs/>
      <w:color w:val="000000"/>
      <w:sz w:val="16"/>
      <w:szCs w:val="16"/>
    </w:rPr>
  </w:style>
  <w:style w:type="paragraph" w:customStyle="1" w:styleId="ARIimprintpubdetails">
    <w:name w:val="ARI_imprintpubdetails"/>
    <w:basedOn w:val="Normal"/>
    <w:qFormat/>
    <w:rsid w:val="00CD788F"/>
    <w:pPr>
      <w:autoSpaceDE w:val="0"/>
      <w:autoSpaceDN w:val="0"/>
      <w:adjustRightInd w:val="0"/>
    </w:pPr>
    <w:rPr>
      <w:rFonts w:cstheme="minorHAnsi"/>
      <w:sz w:val="16"/>
      <w:szCs w:val="16"/>
    </w:rPr>
  </w:style>
  <w:style w:type="paragraph" w:customStyle="1" w:styleId="ARIERcovertitle">
    <w:name w:val="ARIER_covertitle"/>
    <w:basedOn w:val="Title"/>
    <w:qFormat/>
    <w:rsid w:val="00CD788F"/>
    <w:rPr>
      <w:rFonts w:asciiTheme="minorHAnsi" w:hAnsiTheme="minorHAnsi"/>
      <w:b/>
      <w:sz w:val="56"/>
      <w:szCs w:val="56"/>
    </w:rPr>
  </w:style>
  <w:style w:type="paragraph" w:customStyle="1" w:styleId="ARIERcoverauthors">
    <w:name w:val="ARIER_coverauthors"/>
    <w:basedOn w:val="Title"/>
    <w:qFormat/>
    <w:rsid w:val="00CD788F"/>
    <w:rPr>
      <w:rFonts w:asciiTheme="minorHAnsi" w:hAnsiTheme="minorHAnsi"/>
      <w:sz w:val="40"/>
      <w:szCs w:val="40"/>
    </w:rPr>
  </w:style>
  <w:style w:type="paragraph" w:customStyle="1" w:styleId="ARIERcoverdate">
    <w:name w:val="ARIER_coverdate"/>
    <w:basedOn w:val="Frontcoverreportseries"/>
    <w:qFormat/>
    <w:rsid w:val="00CD788F"/>
    <w:pPr>
      <w:spacing w:after="360"/>
    </w:pPr>
    <w:rPr>
      <w:rFonts w:asciiTheme="minorHAnsi" w:hAnsiTheme="minorHAnsi"/>
      <w:color w:val="FFFFFF" w:themeColor="background1"/>
      <w:sz w:val="32"/>
      <w:szCs w:val="28"/>
    </w:rPr>
  </w:style>
  <w:style w:type="paragraph" w:customStyle="1" w:styleId="ARIERcoverreptype">
    <w:name w:val="ARIER_coverreptype"/>
    <w:basedOn w:val="Normal"/>
    <w:qFormat/>
    <w:rsid w:val="00CD788F"/>
    <w:pPr>
      <w:spacing w:after="240" w:line="240" w:lineRule="atLeast"/>
    </w:pPr>
    <w:rPr>
      <w:rFonts w:asciiTheme="minorHAnsi" w:hAnsiTheme="minorHAnsi"/>
      <w:color w:val="FFFFFF" w:themeColor="background1"/>
      <w:sz w:val="28"/>
    </w:rPr>
  </w:style>
  <w:style w:type="paragraph" w:customStyle="1" w:styleId="ARIERcovauthors">
    <w:name w:val="ARIER_covauthors"/>
    <w:basedOn w:val="Title"/>
    <w:qFormat/>
    <w:rsid w:val="00CD788F"/>
    <w:rPr>
      <w:rFonts w:asciiTheme="minorHAnsi" w:hAnsiTheme="minorHAnsi"/>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6"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semiHidden="1"/>
    <w:lsdException w:name="toc 5" w:semiHidden="1"/>
    <w:lsdException w:name="toc 6" w:semiHidden="1"/>
    <w:lsdException w:name="toc 7" w:semiHidden="1"/>
    <w:lsdException w:name="toc 8" w:semiHidden="1"/>
    <w:lsdException w:name="toc 9" w:semiHidden="1"/>
    <w:lsdException w:name="header" w:uiPriority="99"/>
    <w:lsdException w:name="footer" w:uiPriority="99"/>
    <w:lsdException w:name="index heading" w:semiHidden="1"/>
    <w:lsdException w:name="caption" w:semiHidden="1" w:uiPriority="35" w:unhideWhenUsed="1"/>
    <w:lsdException w:name="table of figures" w:semiHidden="1" w:uiPriority="99"/>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Default Paragraph Font" w:uiPriority="1"/>
    <w:lsdException w:name="Hyperlink" w:uiPriority="99"/>
    <w:lsdException w:name="FollowedHyperlink" w:uiPriority="99"/>
    <w:lsdException w:name="Strong" w:uiPriority="22"/>
    <w:lsdException w:name="Emphasis" w:uiPriority="20"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qFormat="1"/>
  </w:latentStyles>
  <w:style w:type="paragraph" w:default="1" w:styleId="Normal">
    <w:name w:val="Normal"/>
    <w:qFormat/>
    <w:rsid w:val="00CD788F"/>
    <w:rPr>
      <w:rFonts w:ascii="Calibri" w:hAnsi="Calibri"/>
      <w:sz w:val="22"/>
      <w:lang w:eastAsia="en-US"/>
    </w:rPr>
  </w:style>
  <w:style w:type="paragraph" w:styleId="Heading1">
    <w:name w:val="heading 1"/>
    <w:basedOn w:val="HA"/>
    <w:next w:val="Normal"/>
    <w:link w:val="Heading1Char"/>
    <w:qFormat/>
    <w:rsid w:val="00F968EA"/>
    <w:rPr>
      <w:rFonts w:ascii="Arial" w:hAnsi="Arial"/>
      <w:b w:val="0"/>
      <w:bCs/>
      <w:kern w:val="32"/>
    </w:rPr>
  </w:style>
  <w:style w:type="paragraph" w:styleId="Heading2">
    <w:name w:val="heading 2"/>
    <w:basedOn w:val="Normal"/>
    <w:next w:val="Normal"/>
    <w:rsid w:val="00F968E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rsid w:val="00F968EA"/>
    <w:pPr>
      <w:keepNext/>
      <w:spacing w:before="240" w:after="60"/>
      <w:outlineLvl w:val="2"/>
    </w:pPr>
    <w:rPr>
      <w:rFonts w:ascii="Arial" w:hAnsi="Arial" w:cs="Arial"/>
      <w:b/>
      <w:bCs/>
      <w:sz w:val="26"/>
      <w:szCs w:val="26"/>
    </w:rPr>
  </w:style>
  <w:style w:type="paragraph" w:styleId="Heading4">
    <w:name w:val="heading 4"/>
    <w:basedOn w:val="Normal"/>
    <w:next w:val="Normal"/>
    <w:link w:val="Heading4Char"/>
    <w:rsid w:val="00F968EA"/>
    <w:pPr>
      <w:keepNext/>
      <w:spacing w:before="240" w:after="60"/>
      <w:outlineLvl w:val="3"/>
    </w:pPr>
    <w:rPr>
      <w:b/>
      <w:bCs/>
      <w:sz w:val="28"/>
      <w:szCs w:val="28"/>
    </w:rPr>
  </w:style>
  <w:style w:type="paragraph" w:styleId="Heading5">
    <w:name w:val="heading 5"/>
    <w:aliases w:val="- Title"/>
    <w:basedOn w:val="Normal"/>
    <w:next w:val="Normal"/>
    <w:link w:val="Heading5Char"/>
    <w:rsid w:val="00F968EA"/>
    <w:pPr>
      <w:spacing w:before="240" w:after="60"/>
      <w:outlineLvl w:val="4"/>
    </w:pPr>
    <w:rPr>
      <w:b/>
      <w:bCs/>
      <w:i/>
      <w:iCs/>
      <w:sz w:val="26"/>
      <w:szCs w:val="26"/>
    </w:rPr>
  </w:style>
  <w:style w:type="paragraph" w:styleId="Heading6">
    <w:name w:val="heading 6"/>
    <w:aliases w:val="App 2"/>
    <w:basedOn w:val="Normal"/>
    <w:next w:val="Normal"/>
    <w:qFormat/>
    <w:rsid w:val="00F968EA"/>
    <w:pPr>
      <w:spacing w:before="240" w:after="60"/>
      <w:outlineLvl w:val="5"/>
    </w:pPr>
    <w:rPr>
      <w:b/>
      <w:bCs/>
      <w:szCs w:val="22"/>
    </w:rPr>
  </w:style>
  <w:style w:type="paragraph" w:styleId="Heading7">
    <w:name w:val="heading 7"/>
    <w:aliases w:val="App 3"/>
    <w:basedOn w:val="Normal"/>
    <w:next w:val="Normal"/>
    <w:rsid w:val="00F968EA"/>
    <w:pPr>
      <w:spacing w:before="240" w:after="60"/>
      <w:outlineLvl w:val="6"/>
    </w:pPr>
  </w:style>
  <w:style w:type="paragraph" w:styleId="Heading8">
    <w:name w:val="heading 8"/>
    <w:aliases w:val="App 4"/>
    <w:basedOn w:val="Normal"/>
    <w:next w:val="Normal"/>
    <w:rsid w:val="00F968EA"/>
    <w:pPr>
      <w:spacing w:before="240" w:after="60"/>
      <w:outlineLvl w:val="7"/>
    </w:pPr>
    <w:rPr>
      <w:i/>
      <w:iCs/>
    </w:rPr>
  </w:style>
  <w:style w:type="paragraph" w:styleId="Heading9">
    <w:name w:val="heading 9"/>
    <w:basedOn w:val="Normal"/>
    <w:next w:val="Normal"/>
    <w:qFormat/>
    <w:rsid w:val="00F968EA"/>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968EA"/>
    <w:pPr>
      <w:numPr>
        <w:ilvl w:val="1"/>
        <w:numId w:val="22"/>
      </w:numPr>
      <w:tabs>
        <w:tab w:val="clear" w:pos="170"/>
      </w:tabs>
    </w:pPr>
  </w:style>
  <w:style w:type="paragraph" w:styleId="Header">
    <w:name w:val="header"/>
    <w:basedOn w:val="Normal"/>
    <w:link w:val="HeaderChar"/>
    <w:uiPriority w:val="99"/>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qFormat/>
    <w:rsid w:val="00F968EA"/>
    <w:pPr>
      <w:numPr>
        <w:numId w:val="14"/>
      </w:numPr>
      <w:tabs>
        <w:tab w:val="clear" w:pos="720"/>
        <w:tab w:val="left" w:pos="170"/>
      </w:tabs>
      <w:spacing w:after="113" w:line="220" w:lineRule="atLeast"/>
      <w:ind w:left="170" w:hanging="170"/>
    </w:pPr>
    <w:rPr>
      <w:rFonts w:ascii="Calibri" w:hAnsi="Calibri" w:cs="Arial"/>
      <w:sz w:val="22"/>
      <w:lang w:eastAsia="en-US"/>
    </w:rPr>
  </w:style>
  <w:style w:type="character" w:customStyle="1" w:styleId="BulletChar">
    <w:name w:val="_Bullet Char"/>
    <w:link w:val="Bullet"/>
    <w:rsid w:val="00F968EA"/>
    <w:rPr>
      <w:rFonts w:ascii="Calibri" w:hAnsi="Calibri" w:cs="Arial"/>
      <w:sz w:val="22"/>
      <w:lang w:eastAsia="en-US"/>
    </w:rPr>
  </w:style>
  <w:style w:type="paragraph" w:customStyle="1" w:styleId="Caption">
    <w:name w:val="_Caption"/>
    <w:rsid w:val="00F968EA"/>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rsid w:val="00E90924"/>
    <w:rPr>
      <w:rFonts w:ascii="Tahoma" w:hAnsi="Tahoma" w:cs="Tahoma"/>
      <w:sz w:val="16"/>
      <w:szCs w:val="16"/>
    </w:rPr>
  </w:style>
  <w:style w:type="paragraph" w:customStyle="1" w:styleId="HA">
    <w:name w:val="_HA"/>
    <w:next w:val="Normal"/>
    <w:uiPriority w:val="99"/>
    <w:rsid w:val="00B75952"/>
    <w:pPr>
      <w:spacing w:after="600" w:line="460" w:lineRule="atLeast"/>
      <w:outlineLvl w:val="0"/>
    </w:pPr>
    <w:rPr>
      <w:rFonts w:ascii="Calibri" w:hAnsi="Calibri" w:cs="Arial"/>
      <w:b/>
      <w:color w:val="228591"/>
      <w:sz w:val="32"/>
      <w:szCs w:val="32"/>
      <w:lang w:val="en-US" w:eastAsia="en-US"/>
    </w:rPr>
  </w:style>
  <w:style w:type="paragraph" w:customStyle="1" w:styleId="HB">
    <w:name w:val="_HB"/>
    <w:next w:val="Normal"/>
    <w:uiPriority w:val="2"/>
    <w:qFormat/>
    <w:rsid w:val="00557E64"/>
    <w:pPr>
      <w:spacing w:before="360" w:after="113" w:line="300" w:lineRule="atLeast"/>
      <w:outlineLvl w:val="0"/>
    </w:pPr>
    <w:rPr>
      <w:rFonts w:ascii="Calibri" w:hAnsi="Calibri" w:cs="Arial"/>
      <w:b/>
      <w:color w:val="228591"/>
      <w:sz w:val="28"/>
      <w:lang w:eastAsia="en-US"/>
    </w:rPr>
  </w:style>
  <w:style w:type="paragraph" w:customStyle="1" w:styleId="HC">
    <w:name w:val="_HC"/>
    <w:next w:val="Normal"/>
    <w:uiPriority w:val="2"/>
    <w:rsid w:val="00F968EA"/>
    <w:pPr>
      <w:spacing w:before="140" w:after="57" w:line="220" w:lineRule="atLeast"/>
    </w:pPr>
    <w:rPr>
      <w:rFonts w:ascii="Calibri" w:hAnsi="Calibri" w:cs="Arial"/>
      <w:b/>
      <w:lang w:eastAsia="en-US"/>
    </w:rPr>
  </w:style>
  <w:style w:type="paragraph" w:customStyle="1" w:styleId="HD">
    <w:name w:val="_HD"/>
    <w:next w:val="Normal"/>
    <w:uiPriority w:val="2"/>
    <w:qFormat/>
    <w:rsid w:val="00F968EA"/>
    <w:pPr>
      <w:spacing w:before="57" w:after="57" w:line="220" w:lineRule="atLeast"/>
    </w:pPr>
    <w:rPr>
      <w:rFonts w:ascii="Calibri" w:hAnsi="Calibri" w:cs="Arial"/>
      <w:b/>
      <w:i/>
      <w:sz w:val="22"/>
      <w:lang w:eastAsia="en-US"/>
    </w:rPr>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blBdy"/>
    <w:uiPriority w:val="1"/>
    <w:rsid w:val="00F968EA"/>
    <w:pPr>
      <w:numPr>
        <w:numId w:val="23"/>
      </w:numPr>
    </w:pPr>
  </w:style>
  <w:style w:type="paragraph" w:customStyle="1" w:styleId="TblBdy">
    <w:name w:val="_TblBdy"/>
    <w:uiPriority w:val="1"/>
    <w:qFormat/>
    <w:rsid w:val="00F968EA"/>
    <w:pPr>
      <w:spacing w:before="80" w:after="60"/>
    </w:pPr>
    <w:rPr>
      <w:rFonts w:ascii="Calibri" w:hAnsi="Calibri" w:cs="Arial"/>
      <w:sz w:val="22"/>
      <w:lang w:eastAsia="en-US"/>
    </w:rPr>
  </w:style>
  <w:style w:type="paragraph" w:customStyle="1" w:styleId="TblHd">
    <w:name w:val="_TblHd"/>
    <w:qFormat/>
    <w:rsid w:val="00F968EA"/>
    <w:pPr>
      <w:spacing w:before="60" w:after="60" w:line="230" w:lineRule="atLeast"/>
    </w:pPr>
    <w:rPr>
      <w:rFonts w:ascii="Calibri" w:hAnsi="Calibri" w:cs="Arial"/>
      <w:b/>
      <w:sz w:val="22"/>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spacing w:after="120"/>
      <w:ind w:left="1440" w:right="1440"/>
    </w:pPr>
  </w:style>
  <w:style w:type="paragraph" w:styleId="BodyText">
    <w:name w:val="Body Text"/>
    <w:basedOn w:val="Normal"/>
    <w:link w:val="BodyTextChar"/>
    <w:rsid w:val="00E90924"/>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qFormat/>
    <w:rsid w:val="00F968E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uiPriority w:val="99"/>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link w:val="HTMLPreformattedChar"/>
    <w:uiPriority w:val="99"/>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E90924"/>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uiPriority w:val="22"/>
    <w:rsid w:val="00F968EA"/>
    <w:rPr>
      <w:b/>
      <w:bCs/>
    </w:rPr>
  </w:style>
  <w:style w:type="paragraph" w:styleId="Subtitle">
    <w:name w:val="Subtitle"/>
    <w:basedOn w:val="Normal"/>
    <w:link w:val="SubtitleChar"/>
    <w:rsid w:val="00F968EA"/>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F968EA"/>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lang w:eastAsia="en-US"/>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E90924"/>
    <w:pPr>
      <w:tabs>
        <w:tab w:val="left" w:pos="142"/>
      </w:tabs>
      <w:spacing w:after="85" w:line="170" w:lineRule="atLeast"/>
      <w:ind w:left="142" w:hanging="142"/>
    </w:pPr>
    <w:rPr>
      <w:rFonts w:ascii="Arial" w:hAnsi="Arial"/>
      <w:sz w:val="14"/>
      <w:szCs w:val="20"/>
    </w:rPr>
  </w:style>
  <w:style w:type="character" w:styleId="FootnoteReference">
    <w:name w:val="footnote reference"/>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703BAA"/>
    <w:pPr>
      <w:tabs>
        <w:tab w:val="left" w:pos="503"/>
        <w:tab w:val="right" w:pos="9629"/>
      </w:tabs>
      <w:spacing w:after="60"/>
    </w:pPr>
    <w:rPr>
      <w:rFonts w:asciiTheme="minorHAnsi" w:hAnsiTheme="minorHAnsi"/>
      <w:bCs/>
      <w:noProof/>
      <w:sz w:val="20"/>
      <w:szCs w:val="20"/>
      <w:lang w:eastAsia="en-AU"/>
    </w:rPr>
  </w:style>
  <w:style w:type="paragraph" w:styleId="TOC1">
    <w:name w:val="toc 1"/>
    <w:basedOn w:val="Normal"/>
    <w:next w:val="Normal"/>
    <w:autoRedefine/>
    <w:uiPriority w:val="39"/>
    <w:rsid w:val="00E90924"/>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uiPriority w:val="39"/>
    <w:rsid w:val="00440C00"/>
    <w:pPr>
      <w:ind w:left="480"/>
    </w:pPr>
    <w:rPr>
      <w:rFonts w:asciiTheme="minorHAnsi" w:hAnsiTheme="minorHAnsi"/>
      <w:sz w:val="20"/>
    </w:rPr>
  </w:style>
  <w:style w:type="paragraph" w:customStyle="1" w:styleId="TOCTitle">
    <w:name w:val="_TOCTitle"/>
    <w:basedOn w:val="HA"/>
    <w:next w:val="Normal"/>
    <w:rsid w:val="00CB33BB"/>
  </w:style>
  <w:style w:type="paragraph" w:customStyle="1" w:styleId="TableTitle">
    <w:name w:val="_TableTitle"/>
    <w:rsid w:val="00F968EA"/>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rsid w:val="00DC1725"/>
    <w:rPr>
      <w:rFonts w:ascii="Tahoma" w:hAnsi="Tahoma" w:cs="Tahoma"/>
      <w:sz w:val="16"/>
      <w:szCs w:val="16"/>
      <w:lang w:eastAsia="en-US"/>
    </w:rPr>
  </w:style>
  <w:style w:type="character" w:styleId="CommentReference">
    <w:name w:val="annotation reference"/>
    <w:rsid w:val="00E90924"/>
    <w:rPr>
      <w:sz w:val="16"/>
      <w:szCs w:val="16"/>
    </w:rPr>
  </w:style>
  <w:style w:type="paragraph" w:styleId="CommentText">
    <w:name w:val="annotation text"/>
    <w:basedOn w:val="Normal"/>
    <w:link w:val="CommentTextChar"/>
    <w:rsid w:val="00E90924"/>
    <w:rPr>
      <w:szCs w:val="20"/>
    </w:rPr>
  </w:style>
  <w:style w:type="character" w:customStyle="1" w:styleId="CommentTextChar">
    <w:name w:val="Comment Text Char"/>
    <w:link w:val="CommentText"/>
    <w:rsid w:val="00DC1725"/>
    <w:rPr>
      <w:rFonts w:ascii="Calibri" w:hAnsi="Calibri"/>
      <w:sz w:val="22"/>
      <w:szCs w:val="20"/>
      <w:lang w:eastAsia="en-US"/>
    </w:rPr>
  </w:style>
  <w:style w:type="paragraph" w:styleId="CommentSubject">
    <w:name w:val="annotation subject"/>
    <w:basedOn w:val="CommentText"/>
    <w:next w:val="CommentText"/>
    <w:link w:val="CommentSubjectChar"/>
    <w:rsid w:val="00E90924"/>
    <w:rPr>
      <w:b/>
      <w:bCs/>
    </w:rPr>
  </w:style>
  <w:style w:type="character" w:customStyle="1" w:styleId="CommentSubjectChar">
    <w:name w:val="Comment Subject Char"/>
    <w:link w:val="CommentSubject"/>
    <w:rsid w:val="00DC1725"/>
    <w:rPr>
      <w:rFonts w:ascii="Calibri" w:hAnsi="Calibri"/>
      <w:b/>
      <w:bCs/>
      <w:sz w:val="22"/>
      <w:szCs w:val="20"/>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968EA"/>
    <w:rPr>
      <w:rFonts w:ascii="Calibri" w:hAnsi="Calibri"/>
      <w:i/>
      <w:iCs/>
      <w:color w:val="808080" w:themeColor="text1" w:themeTint="7F"/>
    </w:rPr>
  </w:style>
  <w:style w:type="character" w:styleId="IntenseEmphasis">
    <w:name w:val="Intense Emphasis"/>
    <w:basedOn w:val="DefaultParagraphFont"/>
    <w:uiPriority w:val="21"/>
    <w:rsid w:val="00F968EA"/>
    <w:rPr>
      <w:rFonts w:ascii="Calibri" w:hAnsi="Calibri"/>
      <w:b/>
      <w:bCs/>
      <w:i/>
      <w:iCs/>
      <w:color w:val="228591"/>
    </w:rPr>
  </w:style>
  <w:style w:type="character" w:styleId="BookTitle">
    <w:name w:val="Book Title"/>
    <w:basedOn w:val="DefaultParagraphFont"/>
    <w:uiPriority w:val="33"/>
    <w:rsid w:val="00F968EA"/>
    <w:rPr>
      <w:rFonts w:ascii="Calibri" w:hAnsi="Calibri"/>
      <w:b/>
      <w:bCs/>
      <w:smallCaps/>
      <w:spacing w:val="5"/>
    </w:rPr>
  </w:style>
  <w:style w:type="paragraph" w:customStyle="1" w:styleId="Body2">
    <w:name w:val="_Body2"/>
    <w:basedOn w:val="Normal"/>
    <w:link w:val="Body2Char"/>
    <w:uiPriority w:val="9"/>
    <w:qFormat/>
    <w:rsid w:val="00F968EA"/>
    <w:pPr>
      <w:spacing w:after="113" w:line="240" w:lineRule="atLeast"/>
    </w:pPr>
    <w:rPr>
      <w:rFonts w:cs="Arial"/>
      <w:szCs w:val="22"/>
    </w:rPr>
  </w:style>
  <w:style w:type="character" w:customStyle="1" w:styleId="Body2Char">
    <w:name w:val="_Body2 Char"/>
    <w:basedOn w:val="DefaultParagraphFont"/>
    <w:link w:val="Body2"/>
    <w:uiPriority w:val="9"/>
    <w:rsid w:val="00F968EA"/>
    <w:rPr>
      <w:rFonts w:ascii="Calibri" w:hAnsi="Calibri" w:cs="Arial"/>
      <w:sz w:val="22"/>
      <w:szCs w:val="22"/>
      <w:lang w:eastAsia="en-US"/>
    </w:r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968EA"/>
    <w:rPr>
      <w:rFonts w:ascii="Calibri" w:hAnsi="Calibri"/>
      <w:b/>
      <w:bCs/>
      <w:i/>
      <w:iCs/>
      <w:sz w:val="26"/>
      <w:szCs w:val="26"/>
      <w:lang w:eastAsia="en-US"/>
    </w:rPr>
  </w:style>
  <w:style w:type="paragraph" w:styleId="ListParagraph">
    <w:name w:val="List Paragraph"/>
    <w:basedOn w:val="Normal"/>
    <w:uiPriority w:val="34"/>
    <w:qFormat/>
    <w:rsid w:val="00F968EA"/>
    <w:pPr>
      <w:spacing w:after="120" w:line="270" w:lineRule="exact"/>
      <w:ind w:left="720"/>
      <w:contextualSpacing/>
    </w:pPr>
    <w:rPr>
      <w:rFonts w:ascii="Times New Roman" w:hAnsi="Times New Roman"/>
      <w:lang w:eastAsia="en-AU"/>
    </w:rPr>
  </w:style>
  <w:style w:type="character" w:customStyle="1" w:styleId="FootnoteTextChar">
    <w:name w:val="Footnote Text Char"/>
    <w:link w:val="FootnoteText"/>
    <w:locked/>
    <w:rsid w:val="00227BDE"/>
    <w:rPr>
      <w:rFonts w:ascii="Arial" w:hAnsi="Arial"/>
      <w:sz w:val="14"/>
      <w:szCs w:val="20"/>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val="0"/>
      <w:sz w:val="24"/>
      <w:lang w:eastAsia="en-AU"/>
    </w:rPr>
  </w:style>
  <w:style w:type="character" w:customStyle="1" w:styleId="kno-fv-vq">
    <w:name w:val="kno-fv-vq"/>
    <w:rsid w:val="00FD346A"/>
  </w:style>
  <w:style w:type="paragraph" w:customStyle="1" w:styleId="references">
    <w:name w:val="references"/>
    <w:basedOn w:val="Normal"/>
    <w:rsid w:val="00C27B6E"/>
    <w:pPr>
      <w:spacing w:after="120" w:line="270" w:lineRule="exact"/>
      <w:ind w:left="709" w:hanging="709"/>
    </w:pPr>
    <w:rPr>
      <w:rFonts w:ascii="Times New Roman" w:hAnsi="Times New Roman"/>
      <w:lang w:eastAsia="en-AU"/>
    </w:rPr>
  </w:style>
  <w:style w:type="paragraph" w:styleId="Caption0">
    <w:name w:val="caption"/>
    <w:basedOn w:val="Normal"/>
    <w:next w:val="Normal"/>
    <w:link w:val="CaptionChar"/>
    <w:uiPriority w:val="35"/>
    <w:unhideWhenUsed/>
    <w:rsid w:val="00F968EA"/>
    <w:pPr>
      <w:spacing w:after="200"/>
    </w:pPr>
    <w:rPr>
      <w:b/>
      <w:bCs/>
      <w:color w:val="4F81BD"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semiHidden/>
    <w:rsid w:val="001D2FBB"/>
    <w:pPr>
      <w:ind w:left="660"/>
    </w:pPr>
  </w:style>
  <w:style w:type="paragraph" w:styleId="TOC5">
    <w:name w:val="toc 5"/>
    <w:basedOn w:val="Normal"/>
    <w:next w:val="Normal"/>
    <w:autoRedefine/>
    <w:semiHidden/>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semiHidden/>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E90924"/>
    <w:pPr>
      <w:spacing w:line="360" w:lineRule="auto"/>
      <w:ind w:left="720" w:hanging="720"/>
    </w:p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F968EA"/>
    <w:rPr>
      <w:rFonts w:ascii="Calibri" w:hAnsi="Calibri"/>
      <w:b/>
      <w:bCs/>
      <w:sz w:val="28"/>
      <w:szCs w:val="28"/>
      <w:lang w:eastAsia="en-US"/>
    </w:rPr>
  </w:style>
  <w:style w:type="paragraph" w:customStyle="1" w:styleId="Heading4-Numbered">
    <w:name w:val="Heading 4 -Numbered"/>
    <w:basedOn w:val="Heading4"/>
    <w:rsid w:val="00E90924"/>
    <w:pPr>
      <w:numPr>
        <w:ilvl w:val="3"/>
        <w:numId w:val="17"/>
      </w:numPr>
      <w:spacing w:before="40" w:after="0" w:line="200" w:lineRule="exact"/>
    </w:pPr>
    <w:rPr>
      <w:rFonts w:ascii="Tahoma" w:hAnsi="Tahoma"/>
      <w:sz w:val="18"/>
      <w:lang w:eastAsia="en-AU"/>
    </w:rPr>
  </w:style>
  <w:style w:type="paragraph" w:customStyle="1" w:styleId="Heading3-Numbered">
    <w:name w:val="Heading 3 - Numbered"/>
    <w:basedOn w:val="Heading3"/>
    <w:rsid w:val="00E90924"/>
    <w:pPr>
      <w:numPr>
        <w:ilvl w:val="2"/>
        <w:numId w:val="17"/>
      </w:numPr>
      <w:spacing w:before="80" w:after="20" w:line="240" w:lineRule="exact"/>
    </w:pPr>
    <w:rPr>
      <w:rFonts w:ascii="Tahoma" w:hAnsi="Tahoma"/>
      <w:sz w:val="20"/>
      <w:szCs w:val="22"/>
      <w:lang w:eastAsia="en-AU"/>
    </w:rPr>
  </w:style>
  <w:style w:type="paragraph" w:customStyle="1" w:styleId="Heading2-Numbered">
    <w:name w:val="Heading 2 - Numbered"/>
    <w:basedOn w:val="Heading2"/>
    <w:rsid w:val="00E90924"/>
    <w:pPr>
      <w:numPr>
        <w:ilvl w:val="1"/>
        <w:numId w:val="17"/>
      </w:numPr>
      <w:spacing w:before="160" w:after="40" w:line="280" w:lineRule="exact"/>
    </w:pPr>
    <w:rPr>
      <w:rFonts w:ascii="Tahoma" w:hAnsi="Tahoma"/>
      <w:i w:val="0"/>
      <w:sz w:val="24"/>
      <w:lang w:eastAsia="en-AU"/>
    </w:rPr>
  </w:style>
  <w:style w:type="paragraph" w:customStyle="1" w:styleId="Heading1-Numbered">
    <w:name w:val="Heading 1 - Numbered"/>
    <w:basedOn w:val="Heading1"/>
    <w:link w:val="Heading1-NumberedChar"/>
    <w:rsid w:val="00E90924"/>
    <w:pPr>
      <w:numPr>
        <w:numId w:val="17"/>
      </w:numPr>
      <w:spacing w:after="120" w:line="320" w:lineRule="exact"/>
    </w:pPr>
    <w:rPr>
      <w:rFonts w:ascii="Tahoma" w:hAnsi="Tahoma"/>
      <w:sz w:val="28"/>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link w:val="FigureheadingChar"/>
    <w:rsid w:val="00E90924"/>
  </w:style>
  <w:style w:type="character" w:customStyle="1" w:styleId="Heading1Char">
    <w:name w:val="Heading 1 Char"/>
    <w:link w:val="Heading1"/>
    <w:rsid w:val="00F968EA"/>
    <w:rPr>
      <w:rFonts w:ascii="Arial" w:hAnsi="Arial" w:cs="Arial"/>
      <w:b/>
      <w:bCs/>
      <w:color w:val="228591"/>
      <w:kern w:val="32"/>
      <w:sz w:val="32"/>
      <w:szCs w:val="32"/>
      <w:lang w:eastAsia="en-US"/>
    </w:rPr>
  </w:style>
  <w:style w:type="character" w:customStyle="1" w:styleId="Heading1-NumberedChar">
    <w:name w:val="Heading 1 - Numbered Char"/>
    <w:link w:val="Heading1-Numbered"/>
    <w:rsid w:val="00E90924"/>
    <w:rPr>
      <w:rFonts w:ascii="Tahoma" w:hAnsi="Tahoma" w:cs="Arial"/>
      <w:bCs/>
      <w:color w:val="228591"/>
      <w:kern w:val="32"/>
      <w:sz w:val="28"/>
      <w:szCs w:val="32"/>
      <w:lang w:val="en-US"/>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8"/>
      </w:numPr>
    </w:pPr>
  </w:style>
  <w:style w:type="paragraph" w:customStyle="1" w:styleId="Numberedlist-Last">
    <w:name w:val="Numbered list - Last"/>
    <w:basedOn w:val="Numberedlist"/>
    <w:rsid w:val="00E90924"/>
    <w:pPr>
      <w:spacing w:after="120"/>
      <w:ind w:left="357" w:hanging="357"/>
    </w:pPr>
  </w:style>
  <w:style w:type="character" w:customStyle="1" w:styleId="BodyTextChar">
    <w:name w:val="Body Text Char"/>
    <w:link w:val="BodyText"/>
    <w:locked/>
    <w:rsid w:val="00E90924"/>
    <w:rPr>
      <w:rFonts w:ascii="Calibri" w:hAnsi="Calibri"/>
      <w:sz w:val="22"/>
      <w:lang w:eastAsia="en-US"/>
    </w:r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968EA"/>
    <w:pPr>
      <w:numPr>
        <w:numId w:val="0"/>
      </w:numPr>
      <w:spacing w:after="120"/>
    </w:pPr>
  </w:style>
  <w:style w:type="paragraph" w:customStyle="1" w:styleId="Caption-Table">
    <w:name w:val="Caption - Table"/>
    <w:basedOn w:val="Caption0"/>
    <w:next w:val="Normal"/>
    <w:rsid w:val="00AA37A9"/>
    <w:pPr>
      <w:keepNext/>
      <w:keepLines/>
      <w:spacing w:before="200" w:after="120"/>
    </w:pPr>
    <w:rPr>
      <w:rFonts w:asciiTheme="minorHAnsi" w:hAnsiTheme="minorHAnsi"/>
      <w:color w:val="000000"/>
      <w:sz w:val="22"/>
      <w:szCs w:val="22"/>
    </w:rPr>
  </w:style>
  <w:style w:type="paragraph" w:customStyle="1" w:styleId="Para0">
    <w:name w:val="Para 0"/>
    <w:aliases w:val="Auto,After:  3 pt"/>
    <w:basedOn w:val="Normal"/>
    <w:link w:val="Para0Char"/>
    <w:rsid w:val="00F968EA"/>
    <w:pPr>
      <w:spacing w:before="240" w:line="240" w:lineRule="atLeast"/>
    </w:pPr>
    <w:rPr>
      <w:rFonts w:ascii="Arial" w:eastAsiaTheme="minorEastAsia" w:hAnsi="Arial" w:cstheme="minorBidi"/>
      <w:sz w:val="20"/>
    </w:rPr>
  </w:style>
  <w:style w:type="character" w:customStyle="1" w:styleId="Para0Char">
    <w:name w:val="Para 0 Char"/>
    <w:aliases w:val="Auto Char,After:  3 pt Char Char"/>
    <w:basedOn w:val="DefaultParagraphFont"/>
    <w:link w:val="Para0"/>
    <w:rsid w:val="00F968EA"/>
    <w:rPr>
      <w:rFonts w:ascii="Arial" w:eastAsiaTheme="minorEastAsia" w:hAnsi="Arial" w:cstheme="minorBidi"/>
      <w:szCs w:val="24"/>
      <w:lang w:eastAsia="en-US"/>
    </w:rPr>
  </w:style>
  <w:style w:type="paragraph" w:customStyle="1" w:styleId="Caption-Figure">
    <w:name w:val="Caption - Figure"/>
    <w:basedOn w:val="Caption0"/>
    <w:next w:val="Normal"/>
    <w:rsid w:val="00AA37A9"/>
    <w:pPr>
      <w:keepLines/>
      <w:spacing w:before="80" w:after="120"/>
    </w:pPr>
    <w:rPr>
      <w:rFonts w:asciiTheme="minorHAnsi" w:hAnsiTheme="minorHAnsi"/>
      <w:color w:val="auto"/>
      <w:sz w:val="22"/>
      <w:szCs w:val="22"/>
    </w:rPr>
  </w:style>
  <w:style w:type="paragraph" w:customStyle="1" w:styleId="Figure">
    <w:name w:val="Figure"/>
    <w:basedOn w:val="Normal"/>
    <w:rsid w:val="00F968EA"/>
    <w:pPr>
      <w:keepNext/>
      <w:jc w:val="center"/>
    </w:pPr>
    <w:rPr>
      <w:rFonts w:asciiTheme="minorHAnsi" w:hAnsiTheme="minorHAnsi"/>
      <w:noProof/>
    </w:rPr>
  </w:style>
  <w:style w:type="paragraph" w:customStyle="1" w:styleId="Table-Bullets">
    <w:name w:val="Table-Bullets"/>
    <w:basedOn w:val="Tabletext"/>
    <w:rsid w:val="00F968EA"/>
    <w:pPr>
      <w:numPr>
        <w:numId w:val="19"/>
      </w:numPr>
      <w:spacing w:after="80"/>
      <w:contextualSpacing/>
    </w:pPr>
    <w:rPr>
      <w:rFonts w:asciiTheme="minorHAnsi" w:hAnsiTheme="minorHAnsi"/>
      <w:sz w:val="18"/>
      <w:szCs w:val="18"/>
    </w:rPr>
  </w:style>
  <w:style w:type="paragraph" w:customStyle="1" w:styleId="NormalNoSpaceAfter">
    <w:name w:val="Normal No Space After"/>
    <w:basedOn w:val="Normal"/>
    <w:rsid w:val="00F968EA"/>
    <w:pPr>
      <w:spacing w:after="40"/>
    </w:pPr>
  </w:style>
  <w:style w:type="paragraph" w:customStyle="1" w:styleId="TOCtitle0">
    <w:name w:val="TOC_title"/>
    <w:basedOn w:val="Heading1"/>
    <w:rsid w:val="00F968EA"/>
    <w:pPr>
      <w:spacing w:before="360"/>
    </w:pPr>
    <w:rPr>
      <w:rFonts w:asciiTheme="minorHAnsi" w:hAnsiTheme="minorHAnsi"/>
      <w:b/>
      <w:sz w:val="40"/>
      <w:szCs w:val="40"/>
    </w:rPr>
  </w:style>
  <w:style w:type="paragraph" w:customStyle="1" w:styleId="HAnotnumbered">
    <w:name w:val="_HA not numbered"/>
    <w:basedOn w:val="HA"/>
    <w:autoRedefine/>
    <w:rsid w:val="00F968EA"/>
    <w:pPr>
      <w:spacing w:before="300" w:after="300"/>
    </w:pPr>
  </w:style>
  <w:style w:type="paragraph" w:customStyle="1" w:styleId="bodynumbered">
    <w:name w:val="_body_numbered"/>
    <w:basedOn w:val="ListParagraph"/>
    <w:rsid w:val="00B75952"/>
    <w:pPr>
      <w:numPr>
        <w:numId w:val="20"/>
      </w:numPr>
      <w:spacing w:after="113" w:line="240" w:lineRule="atLeast"/>
      <w:contextualSpacing w:val="0"/>
    </w:pPr>
    <w:rPr>
      <w:rFonts w:asciiTheme="minorHAnsi" w:hAnsiTheme="minorHAnsi"/>
      <w:szCs w:val="22"/>
    </w:rPr>
  </w:style>
  <w:style w:type="paragraph" w:customStyle="1" w:styleId="References0">
    <w:name w:val="_References"/>
    <w:basedOn w:val="Normal"/>
    <w:rsid w:val="00F968EA"/>
    <w:pPr>
      <w:ind w:left="720" w:hanging="720"/>
    </w:pPr>
    <w:rPr>
      <w:rFonts w:cs="Calibri"/>
      <w:noProof/>
    </w:rPr>
  </w:style>
  <w:style w:type="paragraph" w:customStyle="1" w:styleId="BoxHeading">
    <w:name w:val="Box Heading"/>
    <w:basedOn w:val="Normal"/>
    <w:rsid w:val="00F968EA"/>
    <w:pPr>
      <w:spacing w:after="80"/>
    </w:pPr>
    <w:rPr>
      <w:rFonts w:asciiTheme="minorHAnsi" w:hAnsiTheme="minorHAnsi"/>
      <w:b/>
    </w:rPr>
  </w:style>
  <w:style w:type="paragraph" w:customStyle="1" w:styleId="Bullettedbody">
    <w:name w:val="Bulletted body"/>
    <w:basedOn w:val="Body2"/>
    <w:rsid w:val="00333429"/>
    <w:pPr>
      <w:numPr>
        <w:numId w:val="24"/>
      </w:numPr>
      <w:spacing w:before="113"/>
    </w:pPr>
  </w:style>
  <w:style w:type="paragraph" w:customStyle="1" w:styleId="Sub-bullets">
    <w:name w:val="Sub-bullets"/>
    <w:basedOn w:val="Body2"/>
    <w:rsid w:val="00F968EA"/>
    <w:pPr>
      <w:numPr>
        <w:numId w:val="21"/>
      </w:numPr>
    </w:pPr>
  </w:style>
  <w:style w:type="paragraph" w:customStyle="1" w:styleId="Indentedbullets">
    <w:name w:val="Indented bullets"/>
    <w:basedOn w:val="Bullettedbody"/>
    <w:rsid w:val="00333429"/>
    <w:pPr>
      <w:numPr>
        <w:numId w:val="25"/>
      </w:numPr>
    </w:pPr>
  </w:style>
  <w:style w:type="paragraph" w:customStyle="1" w:styleId="Z">
    <w:name w:val="Z"/>
    <w:basedOn w:val="Normal"/>
    <w:rsid w:val="00F968EA"/>
    <w:rPr>
      <w:b/>
      <w:u w:val="single"/>
    </w:rPr>
  </w:style>
  <w:style w:type="paragraph" w:customStyle="1" w:styleId="HCtrue">
    <w:name w:val="_HC true"/>
    <w:basedOn w:val="Normal"/>
    <w:qFormat/>
    <w:rsid w:val="00F968EA"/>
    <w:pPr>
      <w:spacing w:before="240"/>
    </w:pPr>
    <w:rPr>
      <w:rFonts w:asciiTheme="minorHAnsi" w:hAnsiTheme="minorHAnsi"/>
      <w:b/>
    </w:rPr>
  </w:style>
  <w:style w:type="paragraph" w:customStyle="1" w:styleId="TableHeadingFilled">
    <w:name w:val="Table Heading Filled"/>
    <w:basedOn w:val="Normal"/>
    <w:rsid w:val="00F968EA"/>
    <w:rPr>
      <w:rFonts w:asciiTheme="minorHAnsi" w:eastAsiaTheme="minorHAnsi" w:hAnsiTheme="minorHAnsi" w:cs="Tahoma"/>
      <w:b/>
      <w:color w:val="000000"/>
      <w:szCs w:val="22"/>
    </w:rPr>
  </w:style>
  <w:style w:type="paragraph" w:customStyle="1" w:styleId="TableHeadingBold">
    <w:name w:val="Table Heading Bold"/>
    <w:basedOn w:val="TableHeadingFilled"/>
    <w:rsid w:val="00F968EA"/>
  </w:style>
  <w:style w:type="paragraph" w:customStyle="1" w:styleId="Figurecaption">
    <w:name w:val="Figure caption"/>
    <w:basedOn w:val="Caption-Figure"/>
    <w:rsid w:val="00F968EA"/>
    <w:rPr>
      <w:sz w:val="20"/>
      <w:szCs w:val="20"/>
    </w:rPr>
  </w:style>
  <w:style w:type="paragraph" w:customStyle="1" w:styleId="Figuretitle">
    <w:name w:val="Figure title"/>
    <w:basedOn w:val="Caption-Figure"/>
    <w:rsid w:val="00F968EA"/>
  </w:style>
  <w:style w:type="paragraph" w:customStyle="1" w:styleId="Thefiguretitle">
    <w:name w:val="The figure title"/>
    <w:basedOn w:val="Caption-Figure"/>
    <w:rsid w:val="00F968EA"/>
    <w:rPr>
      <w:b w:val="0"/>
      <w:sz w:val="20"/>
    </w:rPr>
  </w:style>
  <w:style w:type="paragraph" w:customStyle="1" w:styleId="Thetabletitle">
    <w:name w:val="The table title"/>
    <w:basedOn w:val="Caption-Table"/>
    <w:rsid w:val="00F968EA"/>
    <w:rPr>
      <w:sz w:val="20"/>
    </w:rPr>
  </w:style>
  <w:style w:type="paragraph" w:customStyle="1" w:styleId="Thetablecaption">
    <w:name w:val="The table caption"/>
    <w:basedOn w:val="Thetabletitle"/>
    <w:rsid w:val="00F968EA"/>
    <w:rPr>
      <w:b w:val="0"/>
      <w:szCs w:val="20"/>
    </w:rPr>
  </w:style>
  <w:style w:type="character" w:customStyle="1" w:styleId="Heading3Char">
    <w:name w:val="Heading 3 Char"/>
    <w:basedOn w:val="DefaultParagraphFont"/>
    <w:link w:val="Heading3"/>
    <w:rsid w:val="00F968EA"/>
    <w:rPr>
      <w:rFonts w:ascii="Arial" w:hAnsi="Arial" w:cs="Arial"/>
      <w:b/>
      <w:bCs/>
      <w:sz w:val="26"/>
      <w:szCs w:val="26"/>
      <w:lang w:eastAsia="en-US"/>
    </w:rPr>
  </w:style>
  <w:style w:type="character" w:customStyle="1" w:styleId="CaptionChar">
    <w:name w:val="Caption Char"/>
    <w:link w:val="Caption0"/>
    <w:rsid w:val="00F968EA"/>
    <w:rPr>
      <w:rFonts w:ascii="Calibri" w:hAnsi="Calibri"/>
      <w:b/>
      <w:bCs/>
      <w:color w:val="4F81BD" w:themeColor="accent1"/>
      <w:sz w:val="18"/>
      <w:szCs w:val="18"/>
      <w:lang w:eastAsia="en-US"/>
    </w:rPr>
  </w:style>
  <w:style w:type="character" w:customStyle="1" w:styleId="TitleChar">
    <w:name w:val="Title Char"/>
    <w:basedOn w:val="DefaultParagraphFont"/>
    <w:link w:val="Title"/>
    <w:rsid w:val="00F968EA"/>
    <w:rPr>
      <w:rFonts w:ascii="Calibri" w:hAnsi="Calibri" w:cs="Arial"/>
      <w:bCs/>
      <w:color w:val="FFFFFF" w:themeColor="background1"/>
      <w:kern w:val="28"/>
      <w:sz w:val="72"/>
      <w:szCs w:val="32"/>
      <w:lang w:eastAsia="en-US"/>
    </w:rPr>
  </w:style>
  <w:style w:type="character" w:customStyle="1" w:styleId="SubtitleChar">
    <w:name w:val="Subtitle Char"/>
    <w:basedOn w:val="DefaultParagraphFont"/>
    <w:link w:val="Subtitle"/>
    <w:rsid w:val="00F968EA"/>
    <w:rPr>
      <w:rFonts w:ascii="Calibri" w:hAnsi="Calibri" w:cs="Arial"/>
      <w:sz w:val="22"/>
      <w:szCs w:val="24"/>
      <w:lang w:eastAsia="en-US"/>
    </w:rPr>
  </w:style>
  <w:style w:type="paragraph" w:customStyle="1" w:styleId="References1">
    <w:name w:val="References"/>
    <w:basedOn w:val="Normal"/>
    <w:rsid w:val="00776551"/>
    <w:pPr>
      <w:spacing w:after="120"/>
      <w:ind w:left="709" w:hanging="709"/>
    </w:pPr>
    <w:rPr>
      <w:rFonts w:asciiTheme="minorHAnsi" w:hAnsiTheme="minorHAnsi" w:cs="Calibri"/>
      <w:noProof/>
    </w:rPr>
  </w:style>
  <w:style w:type="paragraph" w:customStyle="1" w:styleId="ReportReference">
    <w:name w:val="Report Reference"/>
    <w:basedOn w:val="Normal"/>
    <w:qFormat/>
    <w:rsid w:val="00776551"/>
    <w:pPr>
      <w:spacing w:after="120"/>
      <w:ind w:left="709" w:hanging="709"/>
    </w:pPr>
    <w:rPr>
      <w:rFonts w:asciiTheme="minorHAnsi" w:hAnsiTheme="minorHAnsi" w:cs="Calibri"/>
      <w:noProof/>
    </w:rPr>
  </w:style>
  <w:style w:type="paragraph" w:customStyle="1" w:styleId="ARIERTblHd">
    <w:name w:val="ARIER_TblHd"/>
    <w:qFormat/>
    <w:rsid w:val="00CD788F"/>
    <w:pPr>
      <w:spacing w:before="60" w:after="60" w:line="230" w:lineRule="atLeast"/>
    </w:pPr>
    <w:rPr>
      <w:rFonts w:ascii="Calibri" w:hAnsi="Calibri" w:cs="Arial"/>
      <w:color w:val="FFFFFF" w:themeColor="background1"/>
      <w:sz w:val="22"/>
      <w:lang w:eastAsia="en-US"/>
    </w:rPr>
  </w:style>
  <w:style w:type="paragraph" w:customStyle="1" w:styleId="ARIERRefs">
    <w:name w:val="ARIER_Refs"/>
    <w:basedOn w:val="Normal"/>
    <w:uiPriority w:val="99"/>
    <w:qFormat/>
    <w:rsid w:val="00CD788F"/>
    <w:pPr>
      <w:spacing w:after="120"/>
      <w:ind w:left="709" w:hanging="709"/>
    </w:pPr>
    <w:rPr>
      <w:rFonts w:asciiTheme="minorHAnsi" w:hAnsiTheme="minorHAnsi" w:cs="Calibri"/>
      <w:noProof/>
    </w:rPr>
  </w:style>
  <w:style w:type="paragraph" w:customStyle="1" w:styleId="ARIERimprint">
    <w:name w:val="ARIER_imprint"/>
    <w:basedOn w:val="Normal"/>
    <w:qFormat/>
    <w:rsid w:val="00CD788F"/>
    <w:pPr>
      <w:autoSpaceDE w:val="0"/>
      <w:autoSpaceDN w:val="0"/>
      <w:adjustRightInd w:val="0"/>
      <w:spacing w:after="360"/>
    </w:pPr>
    <w:rPr>
      <w:rFonts w:cs="Calibri"/>
      <w:color w:val="000000"/>
      <w:sz w:val="18"/>
      <w:szCs w:val="18"/>
    </w:rPr>
  </w:style>
  <w:style w:type="paragraph" w:customStyle="1" w:styleId="ARIERHA">
    <w:name w:val="ARIER_HA"/>
    <w:next w:val="Normal"/>
    <w:uiPriority w:val="99"/>
    <w:qFormat/>
    <w:rsid w:val="00CD788F"/>
    <w:pPr>
      <w:spacing w:after="600" w:line="460" w:lineRule="atLeast"/>
      <w:outlineLvl w:val="0"/>
    </w:pPr>
    <w:rPr>
      <w:rFonts w:ascii="Calibri" w:hAnsi="Calibri" w:cs="Arial"/>
      <w:b/>
      <w:color w:val="228591"/>
      <w:sz w:val="32"/>
      <w:szCs w:val="32"/>
      <w:lang w:val="en-US" w:eastAsia="en-US"/>
    </w:rPr>
  </w:style>
  <w:style w:type="paragraph" w:customStyle="1" w:styleId="ARIERHB">
    <w:name w:val="ARIER_HB"/>
    <w:next w:val="Normal"/>
    <w:uiPriority w:val="99"/>
    <w:qFormat/>
    <w:rsid w:val="00CD788F"/>
    <w:pPr>
      <w:spacing w:before="360" w:after="113" w:line="300" w:lineRule="atLeast"/>
      <w:outlineLvl w:val="0"/>
    </w:pPr>
    <w:rPr>
      <w:rFonts w:ascii="Calibri" w:hAnsi="Calibri" w:cs="Arial"/>
      <w:b/>
      <w:color w:val="228591"/>
      <w:sz w:val="28"/>
      <w:lang w:eastAsia="en-US"/>
    </w:rPr>
  </w:style>
  <w:style w:type="paragraph" w:customStyle="1" w:styleId="ARIERHC">
    <w:name w:val="ARIER_HC"/>
    <w:next w:val="Normal"/>
    <w:uiPriority w:val="2"/>
    <w:qFormat/>
    <w:rsid w:val="00CD788F"/>
    <w:pPr>
      <w:spacing w:before="140" w:after="57" w:line="220" w:lineRule="atLeast"/>
    </w:pPr>
    <w:rPr>
      <w:rFonts w:ascii="Calibri" w:hAnsi="Calibri" w:cs="Arial"/>
      <w:b/>
      <w:lang w:eastAsia="en-US"/>
    </w:rPr>
  </w:style>
  <w:style w:type="paragraph" w:customStyle="1" w:styleId="ARIERTblBdy">
    <w:name w:val="ARIER_TblBdy"/>
    <w:uiPriority w:val="1"/>
    <w:qFormat/>
    <w:rsid w:val="00CD788F"/>
    <w:pPr>
      <w:spacing w:before="80" w:after="60"/>
    </w:pPr>
    <w:rPr>
      <w:rFonts w:ascii="Calibri" w:hAnsi="Calibri" w:cs="Arial"/>
      <w:sz w:val="22"/>
      <w:lang w:eastAsia="en-US"/>
    </w:rPr>
  </w:style>
  <w:style w:type="paragraph" w:customStyle="1" w:styleId="ARIERBody">
    <w:name w:val="ARIER_Body"/>
    <w:basedOn w:val="Normal"/>
    <w:link w:val="ARIERBodyChar"/>
    <w:uiPriority w:val="99"/>
    <w:qFormat/>
    <w:rsid w:val="00CD788F"/>
    <w:pPr>
      <w:spacing w:after="113" w:line="240" w:lineRule="atLeast"/>
    </w:pPr>
    <w:rPr>
      <w:rFonts w:cs="Arial"/>
      <w:szCs w:val="22"/>
    </w:rPr>
  </w:style>
  <w:style w:type="character" w:customStyle="1" w:styleId="ARIERBodyChar">
    <w:name w:val="ARIER_Body Char"/>
    <w:basedOn w:val="DefaultParagraphFont"/>
    <w:link w:val="ARIERBody"/>
    <w:uiPriority w:val="99"/>
    <w:rsid w:val="00CD788F"/>
    <w:rPr>
      <w:rFonts w:ascii="Calibri" w:hAnsi="Calibri" w:cs="Arial"/>
      <w:sz w:val="22"/>
      <w:szCs w:val="22"/>
      <w:lang w:eastAsia="en-US"/>
    </w:rPr>
  </w:style>
  <w:style w:type="paragraph" w:customStyle="1" w:styleId="ARIERCaption-Table">
    <w:name w:val="ARIER_Caption - Table"/>
    <w:basedOn w:val="ARIERCaption-Figure"/>
    <w:next w:val="Normal"/>
    <w:qFormat/>
    <w:rsid w:val="000B758D"/>
  </w:style>
  <w:style w:type="paragraph" w:customStyle="1" w:styleId="ARIERCaption-Figure">
    <w:name w:val="ARIER_Caption - Figure"/>
    <w:basedOn w:val="Caption0"/>
    <w:next w:val="Normal"/>
    <w:qFormat/>
    <w:rsid w:val="000B758D"/>
    <w:pPr>
      <w:keepLines/>
      <w:spacing w:before="80" w:after="0"/>
    </w:pPr>
    <w:rPr>
      <w:rFonts w:asciiTheme="minorHAnsi" w:hAnsiTheme="minorHAnsi"/>
      <w:color w:val="228591"/>
      <w:sz w:val="22"/>
      <w:szCs w:val="22"/>
    </w:rPr>
  </w:style>
  <w:style w:type="paragraph" w:customStyle="1" w:styleId="ARIERbodynumbered">
    <w:name w:val="ARIER_body_numbered"/>
    <w:basedOn w:val="ListParagraph"/>
    <w:qFormat/>
    <w:rsid w:val="00CD788F"/>
    <w:pPr>
      <w:spacing w:after="113" w:line="240" w:lineRule="atLeast"/>
      <w:ind w:left="0"/>
      <w:contextualSpacing w:val="0"/>
    </w:pPr>
    <w:rPr>
      <w:rFonts w:asciiTheme="minorHAnsi" w:hAnsiTheme="minorHAnsi"/>
      <w:szCs w:val="22"/>
    </w:rPr>
  </w:style>
  <w:style w:type="paragraph" w:customStyle="1" w:styleId="ARIERBullettedbody">
    <w:name w:val="ARIER_Bulletted body"/>
    <w:basedOn w:val="ARIERBody"/>
    <w:qFormat/>
    <w:rsid w:val="00CD788F"/>
    <w:pPr>
      <w:tabs>
        <w:tab w:val="num" w:pos="360"/>
        <w:tab w:val="num" w:pos="397"/>
      </w:tabs>
      <w:spacing w:before="113"/>
    </w:pPr>
  </w:style>
  <w:style w:type="paragraph" w:customStyle="1" w:styleId="ARIERIndentedbullets">
    <w:name w:val="ARIER_Indented bullets"/>
    <w:basedOn w:val="ARIERBullettedbody"/>
    <w:qFormat/>
    <w:rsid w:val="00CD788F"/>
    <w:pPr>
      <w:ind w:left="363" w:hanging="363"/>
    </w:pPr>
  </w:style>
  <w:style w:type="paragraph" w:customStyle="1" w:styleId="ARIERheader">
    <w:name w:val="ARIER header"/>
    <w:basedOn w:val="zFooter"/>
    <w:qFormat/>
    <w:rsid w:val="00CD788F"/>
    <w:pPr>
      <w:pBdr>
        <w:bottom w:val="single" w:sz="4" w:space="1" w:color="auto"/>
      </w:pBdr>
      <w:ind w:right="360" w:firstLine="360"/>
    </w:pPr>
    <w:rPr>
      <w:sz w:val="18"/>
      <w:szCs w:val="18"/>
    </w:rPr>
  </w:style>
  <w:style w:type="paragraph" w:customStyle="1" w:styleId="ARIERtitlepageauthors">
    <w:name w:val="ARIER_title_page_authors"/>
    <w:basedOn w:val="Normal"/>
    <w:qFormat/>
    <w:rsid w:val="00CD788F"/>
    <w:pPr>
      <w:keepNext/>
      <w:spacing w:before="160" w:after="1200" w:line="240" w:lineRule="atLeast"/>
      <w:jc w:val="center"/>
      <w:outlineLvl w:val="1"/>
    </w:pPr>
    <w:rPr>
      <w:rFonts w:asciiTheme="minorHAnsi" w:hAnsiTheme="minorHAnsi" w:cs="Arial"/>
      <w:bCs/>
      <w:iCs/>
      <w:sz w:val="32"/>
      <w:szCs w:val="28"/>
      <w:lang w:eastAsia="en-AU"/>
    </w:rPr>
  </w:style>
  <w:style w:type="paragraph" w:customStyle="1" w:styleId="ARIERtitlepageaffiliations">
    <w:name w:val="ARIER_title_page_affiliations"/>
    <w:basedOn w:val="Normal"/>
    <w:qFormat/>
    <w:rsid w:val="00CD788F"/>
    <w:pPr>
      <w:keepNext/>
      <w:spacing w:before="80" w:after="480" w:line="240" w:lineRule="atLeast"/>
      <w:jc w:val="center"/>
      <w:outlineLvl w:val="2"/>
    </w:pPr>
    <w:rPr>
      <w:rFonts w:asciiTheme="minorHAnsi" w:hAnsiTheme="minorHAnsi" w:cs="Arial"/>
      <w:bCs/>
      <w:sz w:val="24"/>
      <w:szCs w:val="22"/>
      <w:lang w:eastAsia="en-AU"/>
    </w:rPr>
  </w:style>
  <w:style w:type="paragraph" w:customStyle="1" w:styleId="ARIERfootnote">
    <w:name w:val="ARIER footnote"/>
    <w:basedOn w:val="FootnoteText"/>
    <w:rsid w:val="00613BDC"/>
    <w:pPr>
      <w:pBdr>
        <w:top w:val="single" w:sz="4" w:space="1" w:color="auto"/>
      </w:pBdr>
      <w:jc w:val="center"/>
    </w:pPr>
    <w:rPr>
      <w:rFonts w:ascii="Calibri" w:hAnsi="Calibri"/>
      <w:sz w:val="16"/>
    </w:rPr>
  </w:style>
  <w:style w:type="paragraph" w:customStyle="1" w:styleId="ARIERtitlepagetitle">
    <w:name w:val="ARIER_title_page_title"/>
    <w:basedOn w:val="Normal"/>
    <w:qFormat/>
    <w:rsid w:val="00CD788F"/>
    <w:pPr>
      <w:spacing w:after="720" w:line="240" w:lineRule="atLeast"/>
      <w:jc w:val="center"/>
      <w:outlineLvl w:val="4"/>
    </w:pPr>
    <w:rPr>
      <w:rFonts w:asciiTheme="minorHAnsi" w:hAnsiTheme="minorHAnsi"/>
      <w:b/>
      <w:bCs/>
      <w:iCs/>
      <w:sz w:val="40"/>
      <w:szCs w:val="26"/>
      <w:lang w:eastAsia="en-AU"/>
    </w:rPr>
  </w:style>
  <w:style w:type="paragraph" w:customStyle="1" w:styleId="ARIERtitlepagedate">
    <w:name w:val="ARIER_title_page_date"/>
    <w:basedOn w:val="Normal"/>
    <w:qFormat/>
    <w:rsid w:val="00CD788F"/>
    <w:pPr>
      <w:keepNext/>
      <w:spacing w:before="240" w:after="240" w:line="240" w:lineRule="atLeast"/>
      <w:jc w:val="center"/>
      <w:outlineLvl w:val="2"/>
    </w:pPr>
    <w:rPr>
      <w:rFonts w:asciiTheme="minorHAnsi" w:hAnsiTheme="minorHAnsi" w:cs="Arial"/>
      <w:bCs/>
      <w:sz w:val="32"/>
      <w:szCs w:val="32"/>
      <w:lang w:eastAsia="en-AU"/>
    </w:rPr>
  </w:style>
  <w:style w:type="paragraph" w:customStyle="1" w:styleId="ARIERindentedlettered">
    <w:name w:val="ARIER_indented lettered"/>
    <w:basedOn w:val="ARIERbodynumbered"/>
    <w:qFormat/>
    <w:rsid w:val="00CD788F"/>
    <w:pPr>
      <w:numPr>
        <w:numId w:val="39"/>
      </w:numPr>
    </w:pPr>
    <w:rPr>
      <w:noProof/>
    </w:rPr>
  </w:style>
  <w:style w:type="paragraph" w:customStyle="1" w:styleId="ARIERFigTabText">
    <w:name w:val="ARIER_FigTabText"/>
    <w:basedOn w:val="Normal"/>
    <w:autoRedefine/>
    <w:qFormat/>
    <w:rsid w:val="00CD788F"/>
    <w:pPr>
      <w:spacing w:after="120"/>
    </w:pPr>
    <w:rPr>
      <w:color w:val="228591"/>
    </w:rPr>
  </w:style>
  <w:style w:type="paragraph" w:customStyle="1" w:styleId="TheARIfooter">
    <w:name w:val="The ARI footer"/>
    <w:basedOn w:val="Footer"/>
    <w:rsid w:val="0002707E"/>
    <w:pPr>
      <w:pBdr>
        <w:top w:val="single" w:sz="4" w:space="1" w:color="auto"/>
      </w:pBdr>
      <w:jc w:val="center"/>
    </w:pPr>
    <w:rPr>
      <w:sz w:val="18"/>
      <w:szCs w:val="18"/>
    </w:rPr>
  </w:style>
  <w:style w:type="character" w:customStyle="1" w:styleId="FigureheadingChar">
    <w:name w:val="Figure heading Char"/>
    <w:basedOn w:val="TableheadingChar"/>
    <w:link w:val="Figureheading"/>
    <w:rsid w:val="006E762B"/>
    <w:rPr>
      <w:rFonts w:ascii="Tahoma" w:hAnsi="Tahoma"/>
      <w:b/>
      <w:sz w:val="18"/>
    </w:rPr>
  </w:style>
  <w:style w:type="character" w:customStyle="1" w:styleId="HeaderChar">
    <w:name w:val="Header Char"/>
    <w:link w:val="Header"/>
    <w:uiPriority w:val="99"/>
    <w:rsid w:val="00AE61AF"/>
    <w:rPr>
      <w:rFonts w:ascii="Calibri" w:hAnsi="Calibri"/>
      <w:sz w:val="22"/>
      <w:szCs w:val="24"/>
      <w:lang w:eastAsia="en-US"/>
    </w:rPr>
  </w:style>
  <w:style w:type="character" w:customStyle="1" w:styleId="FooterChar">
    <w:name w:val="Footer Char"/>
    <w:link w:val="Footer"/>
    <w:uiPriority w:val="99"/>
    <w:locked/>
    <w:rsid w:val="00AE61AF"/>
    <w:rPr>
      <w:rFonts w:ascii="Calibri" w:hAnsi="Calibri"/>
      <w:sz w:val="22"/>
      <w:szCs w:val="24"/>
      <w:lang w:eastAsia="en-US"/>
    </w:rPr>
  </w:style>
  <w:style w:type="character" w:customStyle="1" w:styleId="HTMLPreformattedChar">
    <w:name w:val="HTML Preformatted Char"/>
    <w:link w:val="HTMLPreformatted"/>
    <w:uiPriority w:val="99"/>
    <w:rsid w:val="005A3320"/>
    <w:rPr>
      <w:rFonts w:ascii="Courier New" w:hAnsi="Courier New" w:cs="Courier New"/>
      <w:sz w:val="22"/>
      <w:szCs w:val="20"/>
      <w:lang w:eastAsia="en-US"/>
    </w:rPr>
  </w:style>
  <w:style w:type="paragraph" w:styleId="Quote">
    <w:name w:val="Quote"/>
    <w:basedOn w:val="Normal"/>
    <w:next w:val="Normal"/>
    <w:link w:val="QuoteChar"/>
    <w:uiPriority w:val="29"/>
    <w:rsid w:val="005A3320"/>
    <w:pPr>
      <w:spacing w:after="120" w:line="290" w:lineRule="exact"/>
    </w:pPr>
    <w:rPr>
      <w:rFonts w:ascii="Times New Roman" w:hAnsi="Times New Roman"/>
      <w:i/>
      <w:iCs/>
      <w:color w:val="000000"/>
      <w:lang w:eastAsia="en-AU"/>
    </w:rPr>
  </w:style>
  <w:style w:type="character" w:customStyle="1" w:styleId="QuoteChar">
    <w:name w:val="Quote Char"/>
    <w:basedOn w:val="DefaultParagraphFont"/>
    <w:link w:val="Quote"/>
    <w:uiPriority w:val="29"/>
    <w:rsid w:val="005A3320"/>
    <w:rPr>
      <w:i/>
      <w:iCs/>
      <w:color w:val="000000"/>
      <w:sz w:val="22"/>
    </w:rPr>
  </w:style>
  <w:style w:type="character" w:customStyle="1" w:styleId="tgc">
    <w:name w:val="_tgc"/>
    <w:rsid w:val="005A3320"/>
  </w:style>
  <w:style w:type="character" w:customStyle="1" w:styleId="reference-text">
    <w:name w:val="reference-text"/>
    <w:rsid w:val="005A3320"/>
  </w:style>
  <w:style w:type="paragraph" w:customStyle="1" w:styleId="Normal2">
    <w:name w:val="Normal 2"/>
    <w:basedOn w:val="Normal"/>
    <w:rsid w:val="00EC4D8E"/>
    <w:rPr>
      <w:rFonts w:ascii="Lucida Bright" w:eastAsia="Times" w:hAnsi="Lucida Bright"/>
      <w:b/>
      <w:i/>
      <w:sz w:val="18"/>
      <w:szCs w:val="20"/>
      <w:lang w:eastAsia="en-AU"/>
    </w:rPr>
  </w:style>
  <w:style w:type="paragraph" w:customStyle="1" w:styleId="ARIfooter">
    <w:name w:val="ARI_footer"/>
    <w:basedOn w:val="Footer"/>
    <w:qFormat/>
    <w:rsid w:val="00CD788F"/>
    <w:pPr>
      <w:pBdr>
        <w:top w:val="single" w:sz="4" w:space="1" w:color="228591"/>
      </w:pBdr>
      <w:jc w:val="center"/>
    </w:pPr>
    <w:rPr>
      <w:sz w:val="18"/>
      <w:szCs w:val="18"/>
    </w:rPr>
  </w:style>
  <w:style w:type="paragraph" w:customStyle="1" w:styleId="ARIERHD">
    <w:name w:val="ARIER_HD"/>
    <w:basedOn w:val="HD"/>
    <w:qFormat/>
    <w:rsid w:val="00CD788F"/>
  </w:style>
  <w:style w:type="paragraph" w:customStyle="1" w:styleId="ARIimpcitation">
    <w:name w:val="ARI_imp_citation"/>
    <w:basedOn w:val="Normal"/>
    <w:qFormat/>
    <w:rsid w:val="00CD788F"/>
    <w:pPr>
      <w:autoSpaceDE w:val="0"/>
      <w:autoSpaceDN w:val="0"/>
      <w:adjustRightInd w:val="0"/>
      <w:spacing w:after="320"/>
    </w:pPr>
    <w:rPr>
      <w:color w:val="FF0000"/>
      <w:sz w:val="16"/>
      <w:szCs w:val="16"/>
    </w:rPr>
  </w:style>
  <w:style w:type="paragraph" w:customStyle="1" w:styleId="ARIimpcoverphoto">
    <w:name w:val="ARI_imp_coverphoto"/>
    <w:basedOn w:val="Normal"/>
    <w:qFormat/>
    <w:rsid w:val="00CD788F"/>
    <w:pPr>
      <w:autoSpaceDE w:val="0"/>
      <w:autoSpaceDN w:val="0"/>
      <w:adjustRightInd w:val="0"/>
      <w:spacing w:after="320"/>
    </w:pPr>
    <w:rPr>
      <w:color w:val="FF0000"/>
      <w:sz w:val="16"/>
      <w:szCs w:val="16"/>
    </w:rPr>
  </w:style>
  <w:style w:type="paragraph" w:customStyle="1" w:styleId="ARIimpcopyright">
    <w:name w:val="ARI_impcopyright"/>
    <w:basedOn w:val="Normal"/>
    <w:qFormat/>
    <w:rsid w:val="00CD788F"/>
    <w:pPr>
      <w:autoSpaceDE w:val="0"/>
      <w:autoSpaceDN w:val="0"/>
      <w:adjustRightInd w:val="0"/>
      <w:spacing w:after="120"/>
    </w:pPr>
    <w:rPr>
      <w:rFonts w:cstheme="minorHAnsi"/>
      <w:sz w:val="16"/>
      <w:szCs w:val="16"/>
    </w:rPr>
  </w:style>
  <w:style w:type="paragraph" w:customStyle="1" w:styleId="ARIimprintheading">
    <w:name w:val="ARI_imprintheading"/>
    <w:basedOn w:val="Normal"/>
    <w:qFormat/>
    <w:rsid w:val="00CD788F"/>
    <w:pPr>
      <w:autoSpaceDE w:val="0"/>
      <w:autoSpaceDN w:val="0"/>
      <w:adjustRightInd w:val="0"/>
      <w:spacing w:after="60"/>
    </w:pPr>
    <w:rPr>
      <w:rFonts w:eastAsia="Calibri" w:cstheme="minorHAnsi"/>
      <w:b/>
      <w:bCs/>
      <w:color w:val="000000"/>
      <w:sz w:val="16"/>
      <w:szCs w:val="16"/>
    </w:rPr>
  </w:style>
  <w:style w:type="paragraph" w:customStyle="1" w:styleId="ARIimprintpubdetails">
    <w:name w:val="ARI_imprintpubdetails"/>
    <w:basedOn w:val="Normal"/>
    <w:qFormat/>
    <w:rsid w:val="00CD788F"/>
    <w:pPr>
      <w:autoSpaceDE w:val="0"/>
      <w:autoSpaceDN w:val="0"/>
      <w:adjustRightInd w:val="0"/>
    </w:pPr>
    <w:rPr>
      <w:rFonts w:cstheme="minorHAnsi"/>
      <w:sz w:val="16"/>
      <w:szCs w:val="16"/>
    </w:rPr>
  </w:style>
  <w:style w:type="paragraph" w:customStyle="1" w:styleId="ARIERcovertitle">
    <w:name w:val="ARIER_covertitle"/>
    <w:basedOn w:val="Title"/>
    <w:qFormat/>
    <w:rsid w:val="00CD788F"/>
    <w:rPr>
      <w:rFonts w:asciiTheme="minorHAnsi" w:hAnsiTheme="minorHAnsi"/>
      <w:b/>
      <w:sz w:val="56"/>
      <w:szCs w:val="56"/>
    </w:rPr>
  </w:style>
  <w:style w:type="paragraph" w:customStyle="1" w:styleId="ARIERcoverauthors">
    <w:name w:val="ARIER_coverauthors"/>
    <w:basedOn w:val="Title"/>
    <w:qFormat/>
    <w:rsid w:val="00CD788F"/>
    <w:rPr>
      <w:rFonts w:asciiTheme="minorHAnsi" w:hAnsiTheme="minorHAnsi"/>
      <w:sz w:val="40"/>
      <w:szCs w:val="40"/>
    </w:rPr>
  </w:style>
  <w:style w:type="paragraph" w:customStyle="1" w:styleId="ARIERcoverdate">
    <w:name w:val="ARIER_coverdate"/>
    <w:basedOn w:val="Frontcoverreportseries"/>
    <w:qFormat/>
    <w:rsid w:val="00CD788F"/>
    <w:pPr>
      <w:spacing w:after="360"/>
    </w:pPr>
    <w:rPr>
      <w:rFonts w:asciiTheme="minorHAnsi" w:hAnsiTheme="minorHAnsi"/>
      <w:color w:val="FFFFFF" w:themeColor="background1"/>
      <w:sz w:val="32"/>
      <w:szCs w:val="28"/>
    </w:rPr>
  </w:style>
  <w:style w:type="paragraph" w:customStyle="1" w:styleId="ARIERcoverreptype">
    <w:name w:val="ARIER_coverreptype"/>
    <w:basedOn w:val="Normal"/>
    <w:qFormat/>
    <w:rsid w:val="00CD788F"/>
    <w:pPr>
      <w:spacing w:after="240" w:line="240" w:lineRule="atLeast"/>
    </w:pPr>
    <w:rPr>
      <w:rFonts w:asciiTheme="minorHAnsi" w:hAnsiTheme="minorHAnsi"/>
      <w:color w:val="FFFFFF" w:themeColor="background1"/>
      <w:sz w:val="28"/>
    </w:rPr>
  </w:style>
  <w:style w:type="paragraph" w:customStyle="1" w:styleId="ARIERcovauthors">
    <w:name w:val="ARIER_covauthors"/>
    <w:basedOn w:val="Title"/>
    <w:qFormat/>
    <w:rsid w:val="00CD788F"/>
    <w:rPr>
      <w:rFonts w:asciiTheme="minorHAnsi" w:hAnsiTheme="minorHAnsi"/>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930502830">
      <w:bodyDiv w:val="1"/>
      <w:marLeft w:val="0"/>
      <w:marRight w:val="0"/>
      <w:marTop w:val="0"/>
      <w:marBottom w:val="0"/>
      <w:divBdr>
        <w:top w:val="none" w:sz="0" w:space="0" w:color="auto"/>
        <w:left w:val="none" w:sz="0" w:space="0" w:color="auto"/>
        <w:bottom w:val="none" w:sz="0" w:space="0" w:color="auto"/>
        <w:right w:val="none" w:sz="0" w:space="0" w:color="auto"/>
      </w:divBdr>
    </w:div>
    <w:div w:id="938879049">
      <w:bodyDiv w:val="1"/>
      <w:marLeft w:val="0"/>
      <w:marRight w:val="0"/>
      <w:marTop w:val="0"/>
      <w:marBottom w:val="0"/>
      <w:divBdr>
        <w:top w:val="none" w:sz="0" w:space="0" w:color="auto"/>
        <w:left w:val="none" w:sz="0" w:space="0" w:color="auto"/>
        <w:bottom w:val="none" w:sz="0" w:space="0" w:color="auto"/>
        <w:right w:val="none" w:sz="0" w:space="0" w:color="auto"/>
      </w:divBdr>
    </w:div>
    <w:div w:id="1024091110">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77440824">
      <w:bodyDiv w:val="1"/>
      <w:marLeft w:val="0"/>
      <w:marRight w:val="0"/>
      <w:marTop w:val="0"/>
      <w:marBottom w:val="0"/>
      <w:divBdr>
        <w:top w:val="none" w:sz="0" w:space="0" w:color="auto"/>
        <w:left w:val="none" w:sz="0" w:space="0" w:color="auto"/>
        <w:bottom w:val="none" w:sz="0" w:space="0" w:color="auto"/>
        <w:right w:val="none" w:sz="0" w:space="0" w:color="auto"/>
      </w:divBdr>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203396841">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 w:id="212364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www.relayservice.com.au" TargetMode="External"/><Relationship Id="rId39" Type="http://schemas.openxmlformats.org/officeDocument/2006/relationships/image" Target="media/image14.png"/><Relationship Id="rId21" Type="http://schemas.openxmlformats.org/officeDocument/2006/relationships/footer" Target="footer4.xml"/><Relationship Id="rId34" Type="http://schemas.openxmlformats.org/officeDocument/2006/relationships/header" Target="header8.xml"/><Relationship Id="rId42" Type="http://schemas.openxmlformats.org/officeDocument/2006/relationships/image" Target="media/image17.jpeg"/><Relationship Id="rId47" Type="http://schemas.openxmlformats.org/officeDocument/2006/relationships/footer" Target="footer7.xml"/><Relationship Id="rId50" Type="http://schemas.openxmlformats.org/officeDocument/2006/relationships/image" Target="media/image22.jpeg"/><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image" Target="media/image42.png"/><Relationship Id="rId7" Type="http://schemas.openxmlformats.org/officeDocument/2006/relationships/webSettings" Target="webSettings.xml"/><Relationship Id="rId71" Type="http://schemas.openxmlformats.org/officeDocument/2006/relationships/hyperlink" Target="https://cran.r-project.org/web/packages/vegan/vegan.pdf" TargetMode="Externa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hyperlink" Target="http://creativecommons.org/licenses/by/3.0/au/deed.en" TargetMode="External"/><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eader" Target="header10.xml"/><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jpeg"/><Relationship Id="rId74" Type="http://schemas.openxmlformats.org/officeDocument/2006/relationships/header" Target="header11.xml"/><Relationship Id="rId79"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image" Target="media/image33.png"/><Relationship Id="rId10" Type="http://schemas.openxmlformats.org/officeDocument/2006/relationships/image" Target="media/image1.jpeg"/><Relationship Id="rId19" Type="http://schemas.openxmlformats.org/officeDocument/2006/relationships/footer" Target="footer3.xml"/><Relationship Id="rId31" Type="http://schemas.openxmlformats.org/officeDocument/2006/relationships/image" Target="media/image8.png"/><Relationship Id="rId44" Type="http://schemas.openxmlformats.org/officeDocument/2006/relationships/image" Target="media/image19.jpe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hyperlink" Target="https://cran.r-project.org/web/packages/clustsig/index.html" TargetMode="External"/><Relationship Id="rId78" Type="http://schemas.openxmlformats.org/officeDocument/2006/relationships/footer" Target="footer9.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www.delwp.vic.gov.au" TargetMode="External"/><Relationship Id="rId27" Type="http://schemas.openxmlformats.org/officeDocument/2006/relationships/hyperlink" Target="http://www.delwp.vic.gov.au" TargetMode="External"/><Relationship Id="rId30" Type="http://schemas.openxmlformats.org/officeDocument/2006/relationships/footer" Target="footer5.xml"/><Relationship Id="rId35" Type="http://schemas.openxmlformats.org/officeDocument/2006/relationships/header" Target="header9.xml"/><Relationship Id="rId43" Type="http://schemas.openxmlformats.org/officeDocument/2006/relationships/image" Target="media/image18.jpeg"/><Relationship Id="rId48" Type="http://schemas.openxmlformats.org/officeDocument/2006/relationships/image" Target="media/image20.jpe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header" Target="header12.xml"/><Relationship Id="rId8" Type="http://schemas.openxmlformats.org/officeDocument/2006/relationships/footnotes" Target="footnotes.xml"/><Relationship Id="rId51" Type="http://schemas.openxmlformats.org/officeDocument/2006/relationships/image" Target="media/image23.jpeg"/><Relationship Id="rId72" Type="http://schemas.openxmlformats.org/officeDocument/2006/relationships/hyperlink" Target="http://www.movementecology.net" TargetMode="External"/><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hyperlink" Target="mailto:customer.service@delwp.vic.gov.au" TargetMode="External"/><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footer" Target="footer6.xml"/><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header" Target="header5.xml"/><Relationship Id="rId41" Type="http://schemas.openxmlformats.org/officeDocument/2006/relationships/image" Target="media/image16.jpe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hyperlink" Target="https://CRAN.R-project.org/package=brms" TargetMode="External"/><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header" Target="header6.xml"/><Relationship Id="rId36" Type="http://schemas.openxmlformats.org/officeDocument/2006/relationships/image" Target="media/image11.png"/><Relationship Id="rId49" Type="http://schemas.openxmlformats.org/officeDocument/2006/relationships/image" Target="media/image21.jpeg"/><Relationship Id="rId57" Type="http://schemas.openxmlformats.org/officeDocument/2006/relationships/image" Target="media/image29.png"/></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9F8F7-34B7-4718-A560-9D3032F97A7A}">
  <ds:schemaRefs>
    <ds:schemaRef ds:uri="http://schemas.openxmlformats.org/officeDocument/2006/bibliography"/>
  </ds:schemaRefs>
</ds:datastoreItem>
</file>

<file path=customXml/itemProps2.xml><?xml version="1.0" encoding="utf-8"?>
<ds:datastoreItem xmlns:ds="http://schemas.openxmlformats.org/officeDocument/2006/customXml" ds:itemID="{54F2CC56-540E-400E-92B0-193FE4320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20034</Words>
  <Characters>113407</Characters>
  <Application>Microsoft Office Word</Application>
  <DocSecurity>8</DocSecurity>
  <Lines>945</Lines>
  <Paragraphs>266</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133175</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 QUERY</dc:creator>
  <cp:lastModifiedBy>Phoebe Macak</cp:lastModifiedBy>
  <cp:revision>3</cp:revision>
  <cp:lastPrinted>2016-09-01T01:38:00Z</cp:lastPrinted>
  <dcterms:created xsi:type="dcterms:W3CDTF">2016-12-09T05:04:00Z</dcterms:created>
  <dcterms:modified xsi:type="dcterms:W3CDTF">2016-12-09T05:05:00Z</dcterms:modified>
</cp:coreProperties>
</file>