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DE0C2" w14:textId="583391A0" w:rsidR="00F7462F" w:rsidRPr="00CC276B" w:rsidRDefault="00F7462F" w:rsidP="00F7462F">
      <w:pPr>
        <w:rPr>
          <w:b/>
          <w:i/>
          <w:sz w:val="28"/>
          <w:szCs w:val="28"/>
        </w:rPr>
      </w:pPr>
      <w:r w:rsidRPr="00CC276B">
        <w:rPr>
          <w:b/>
          <w:i/>
          <w:sz w:val="28"/>
          <w:szCs w:val="28"/>
        </w:rPr>
        <w:t>ARI Aquatic Quarterly Update</w:t>
      </w:r>
      <w:r>
        <w:rPr>
          <w:b/>
          <w:i/>
          <w:sz w:val="28"/>
          <w:szCs w:val="28"/>
        </w:rPr>
        <w:t xml:space="preserve"> – Influence</w:t>
      </w:r>
      <w:r>
        <w:tab/>
      </w:r>
      <w:r>
        <w:tab/>
      </w:r>
      <w:r>
        <w:tab/>
      </w:r>
      <w:r>
        <w:tab/>
      </w:r>
      <w:r w:rsidR="00824965">
        <w:rPr>
          <w:b/>
          <w:i/>
          <w:sz w:val="28"/>
          <w:szCs w:val="28"/>
        </w:rPr>
        <w:t>S</w:t>
      </w:r>
      <w:r w:rsidR="089E2D88" w:rsidRPr="6D64264A">
        <w:rPr>
          <w:b/>
          <w:bCs/>
          <w:i/>
          <w:iCs/>
          <w:sz w:val="28"/>
          <w:szCs w:val="28"/>
        </w:rPr>
        <w:t>ummer</w:t>
      </w:r>
      <w:r w:rsidR="00257F3C">
        <w:rPr>
          <w:b/>
          <w:i/>
          <w:sz w:val="28"/>
          <w:szCs w:val="28"/>
        </w:rPr>
        <w:t xml:space="preserve"> </w:t>
      </w:r>
      <w:r>
        <w:rPr>
          <w:b/>
          <w:i/>
          <w:sz w:val="28"/>
          <w:szCs w:val="28"/>
        </w:rPr>
        <w:t>20</w:t>
      </w:r>
      <w:r w:rsidR="002A7B64">
        <w:rPr>
          <w:b/>
          <w:i/>
          <w:sz w:val="28"/>
          <w:szCs w:val="28"/>
        </w:rPr>
        <w:t>2</w:t>
      </w:r>
      <w:r w:rsidR="003F3DAB">
        <w:rPr>
          <w:b/>
          <w:i/>
          <w:sz w:val="28"/>
          <w:szCs w:val="28"/>
        </w:rPr>
        <w:t>2</w:t>
      </w:r>
    </w:p>
    <w:p w14:paraId="59723A77" w14:textId="75AE88DB" w:rsidR="00F7462F" w:rsidRDefault="00F7462F" w:rsidP="00F7462F">
      <w:pPr>
        <w:rPr>
          <w:b/>
        </w:rPr>
      </w:pPr>
      <w:bookmarkStart w:id="0" w:name="_Hlk32493275"/>
      <w:bookmarkEnd w:id="0"/>
    </w:p>
    <w:p w14:paraId="3E1264F2" w14:textId="7AD71738" w:rsidR="00F7462F" w:rsidRDefault="5105C02F" w:rsidP="657D0B19">
      <w:pPr>
        <w:rPr>
          <w:b/>
          <w:bCs/>
        </w:rPr>
      </w:pPr>
      <w:r w:rsidRPr="18B709EE">
        <w:rPr>
          <w:b/>
          <w:bCs/>
        </w:rPr>
        <w:t>About Us</w:t>
      </w:r>
    </w:p>
    <w:p w14:paraId="62B767C9" w14:textId="0BB5B88C" w:rsidR="00F7462F" w:rsidRPr="005A46C3" w:rsidRDefault="00F7462F" w:rsidP="00F7462F">
      <w:pPr>
        <w:rPr>
          <w:sz w:val="24"/>
          <w:szCs w:val="24"/>
        </w:rPr>
      </w:pPr>
      <w:r w:rsidRPr="5B13A63C">
        <w:rPr>
          <w:sz w:val="24"/>
          <w:szCs w:val="24"/>
        </w:rPr>
        <w:t>The Applied Aquatic Ecology section aims to generate and share knowledge, through world-class, applied, ecological research</w:t>
      </w:r>
      <w:r w:rsidR="00AC014D">
        <w:rPr>
          <w:sz w:val="24"/>
          <w:szCs w:val="24"/>
        </w:rPr>
        <w:t>. This research</w:t>
      </w:r>
      <w:r w:rsidRPr="5B13A63C">
        <w:rPr>
          <w:sz w:val="24"/>
          <w:szCs w:val="24"/>
        </w:rPr>
        <w:t xml:space="preserve"> supports and guides sustainable ecosystem policy and management to ensure healthy, resilient ecosystems. We work collaboratively with national, state and local agencies, research institutes, universities, interest groups and the community.</w:t>
      </w:r>
    </w:p>
    <w:p w14:paraId="31157BFD" w14:textId="64BB10CF" w:rsidR="00F7462F" w:rsidRPr="005A46C3" w:rsidRDefault="00F7462F" w:rsidP="00F7462F">
      <w:pPr>
        <w:rPr>
          <w:b/>
          <w:sz w:val="24"/>
          <w:szCs w:val="24"/>
        </w:rPr>
      </w:pPr>
      <w:r w:rsidRPr="005A46C3">
        <w:rPr>
          <w:b/>
          <w:sz w:val="24"/>
          <w:szCs w:val="24"/>
        </w:rPr>
        <w:t>Our focus:</w:t>
      </w:r>
    </w:p>
    <w:p w14:paraId="204256F4" w14:textId="2051F8DE" w:rsidR="00F7462F" w:rsidRPr="005A46C3" w:rsidRDefault="00F7462F" w:rsidP="00F7462F">
      <w:pPr>
        <w:pStyle w:val="ListParagraph"/>
        <w:numPr>
          <w:ilvl w:val="0"/>
          <w:numId w:val="8"/>
        </w:numPr>
        <w:ind w:left="1134" w:hanging="425"/>
        <w:rPr>
          <w:sz w:val="24"/>
          <w:szCs w:val="24"/>
        </w:rPr>
      </w:pPr>
      <w:r w:rsidRPr="005A46C3">
        <w:rPr>
          <w:sz w:val="24"/>
          <w:szCs w:val="24"/>
        </w:rPr>
        <w:t>To undertake high quality, relevant ecological research.</w:t>
      </w:r>
    </w:p>
    <w:p w14:paraId="2C0E9167" w14:textId="1A764D29" w:rsidR="00F7462F" w:rsidRPr="005A46C3" w:rsidRDefault="00F7462F" w:rsidP="00F7462F">
      <w:pPr>
        <w:pStyle w:val="ListParagraph"/>
        <w:numPr>
          <w:ilvl w:val="0"/>
          <w:numId w:val="8"/>
        </w:numPr>
        <w:ind w:left="1134" w:hanging="425"/>
        <w:rPr>
          <w:sz w:val="24"/>
          <w:szCs w:val="24"/>
        </w:rPr>
      </w:pPr>
      <w:r w:rsidRPr="005A46C3">
        <w:rPr>
          <w:sz w:val="24"/>
          <w:szCs w:val="24"/>
        </w:rPr>
        <w:t xml:space="preserve">To interpret research outcomes and communicate these effectively to key stakeholders.         </w:t>
      </w:r>
    </w:p>
    <w:p w14:paraId="45ECF030" w14:textId="375BEDCF" w:rsidR="00F7462F" w:rsidRPr="005A46C3" w:rsidRDefault="00F7462F" w:rsidP="00F7462F">
      <w:pPr>
        <w:pStyle w:val="ListParagraph"/>
        <w:numPr>
          <w:ilvl w:val="0"/>
          <w:numId w:val="8"/>
        </w:numPr>
        <w:ind w:left="1134" w:hanging="425"/>
        <w:rPr>
          <w:sz w:val="24"/>
          <w:szCs w:val="24"/>
        </w:rPr>
      </w:pPr>
      <w:r w:rsidRPr="005A46C3">
        <w:rPr>
          <w:sz w:val="24"/>
          <w:szCs w:val="24"/>
        </w:rPr>
        <w:t>To guide and support sustainable ecosystem policy and management.</w:t>
      </w:r>
    </w:p>
    <w:p w14:paraId="74788B7F" w14:textId="529BF428" w:rsidR="00644526" w:rsidRDefault="00644526" w:rsidP="00F7462F">
      <w:pPr>
        <w:rPr>
          <w:rFonts w:ascii="Gadugi" w:hAnsi="Gadugi"/>
          <w:b/>
          <w:color w:val="000000"/>
        </w:rPr>
      </w:pPr>
    </w:p>
    <w:p w14:paraId="2E768023" w14:textId="3383FC9B" w:rsidR="00F7462F" w:rsidRDefault="00F7462F" w:rsidP="03CC1FE2">
      <w:pPr>
        <w:rPr>
          <w:rFonts w:ascii="Gadugi" w:hAnsi="Gadugi"/>
          <w:b/>
          <w:bCs/>
          <w:color w:val="000000"/>
        </w:rPr>
      </w:pPr>
      <w:r w:rsidRPr="03CC1FE2">
        <w:rPr>
          <w:rFonts w:ascii="Gadugi" w:hAnsi="Gadugi"/>
          <w:b/>
          <w:bCs/>
          <w:color w:val="000000" w:themeColor="text1"/>
        </w:rPr>
        <w:t xml:space="preserve">This update provides </w:t>
      </w:r>
      <w:r w:rsidR="002F59E4" w:rsidRPr="03CC1FE2">
        <w:rPr>
          <w:rFonts w:ascii="Gadugi" w:hAnsi="Gadugi"/>
          <w:b/>
          <w:bCs/>
          <w:color w:val="000000" w:themeColor="text1"/>
        </w:rPr>
        <w:t>three</w:t>
      </w:r>
      <w:r w:rsidRPr="03CC1FE2">
        <w:rPr>
          <w:rFonts w:ascii="Gadugi" w:hAnsi="Gadugi"/>
          <w:b/>
          <w:bCs/>
          <w:color w:val="000000" w:themeColor="text1"/>
        </w:rPr>
        <w:t xml:space="preserve"> examples of projects which help managers</w:t>
      </w:r>
      <w:r w:rsidR="00DD4279" w:rsidRPr="03CC1FE2">
        <w:rPr>
          <w:rFonts w:ascii="Gadugi" w:hAnsi="Gadugi"/>
          <w:b/>
          <w:bCs/>
          <w:color w:val="000000" w:themeColor="text1"/>
        </w:rPr>
        <w:t>.</w:t>
      </w:r>
    </w:p>
    <w:p w14:paraId="131E7DBC" w14:textId="77777777" w:rsidR="00F7462F" w:rsidRDefault="00F7462F" w:rsidP="00F7462F">
      <w:pPr>
        <w:rPr>
          <w:rFonts w:ascii="Gadugi" w:hAnsi="Gadugi"/>
          <w:b/>
          <w:color w:val="000000"/>
        </w:rPr>
      </w:pPr>
    </w:p>
    <w:p w14:paraId="13CA3F8F" w14:textId="2D389D24" w:rsidR="00F7462F" w:rsidRPr="005A46C3" w:rsidRDefault="00F7462F" w:rsidP="00F7462F">
      <w:pPr>
        <w:rPr>
          <w:sz w:val="24"/>
          <w:szCs w:val="24"/>
        </w:rPr>
      </w:pPr>
      <w:r w:rsidRPr="30FD0678">
        <w:rPr>
          <w:color w:val="000000" w:themeColor="text1"/>
          <w:sz w:val="24"/>
          <w:szCs w:val="24"/>
        </w:rPr>
        <w:t>They</w:t>
      </w:r>
      <w:r w:rsidR="00196699" w:rsidRPr="30FD0678">
        <w:rPr>
          <w:color w:val="000000" w:themeColor="text1"/>
          <w:sz w:val="24"/>
          <w:szCs w:val="24"/>
        </w:rPr>
        <w:t xml:space="preserve"> provide</w:t>
      </w:r>
      <w:r w:rsidRPr="30FD0678">
        <w:rPr>
          <w:color w:val="000000" w:themeColor="text1"/>
          <w:sz w:val="24"/>
          <w:szCs w:val="24"/>
        </w:rPr>
        <w:t xml:space="preserve">: </w:t>
      </w:r>
    </w:p>
    <w:p w14:paraId="316C8265" w14:textId="27123676" w:rsidR="009768E8" w:rsidRPr="008039F4" w:rsidRDefault="008039F4" w:rsidP="5B13A63C">
      <w:pPr>
        <w:pStyle w:val="ListParagraph"/>
        <w:numPr>
          <w:ilvl w:val="0"/>
          <w:numId w:val="9"/>
        </w:numPr>
        <w:ind w:left="426" w:hanging="284"/>
        <w:rPr>
          <w:rFonts w:asciiTheme="minorHAnsi" w:hAnsiTheme="minorHAnsi" w:cstheme="minorBidi"/>
          <w:color w:val="000000" w:themeColor="text1"/>
          <w:sz w:val="24"/>
          <w:szCs w:val="24"/>
        </w:rPr>
      </w:pPr>
      <w:r>
        <w:rPr>
          <w:rFonts w:asciiTheme="minorHAnsi" w:hAnsiTheme="minorHAnsi" w:cstheme="minorBidi"/>
          <w:color w:val="000000" w:themeColor="text1"/>
          <w:sz w:val="24"/>
          <w:szCs w:val="24"/>
        </w:rPr>
        <w:t xml:space="preserve">A synthesis of </w:t>
      </w:r>
      <w:r w:rsidRPr="008039F4">
        <w:rPr>
          <w:rFonts w:asciiTheme="minorHAnsi" w:hAnsiTheme="minorHAnsi" w:cstheme="minorBidi"/>
          <w:sz w:val="24"/>
          <w:szCs w:val="24"/>
        </w:rPr>
        <w:t xml:space="preserve">IWH </w:t>
      </w:r>
      <w:r>
        <w:rPr>
          <w:rFonts w:asciiTheme="minorHAnsi" w:hAnsiTheme="minorHAnsi" w:cstheme="minorBidi"/>
          <w:sz w:val="24"/>
          <w:szCs w:val="24"/>
        </w:rPr>
        <w:t xml:space="preserve">(instream woody habitat) </w:t>
      </w:r>
      <w:r w:rsidRPr="008039F4">
        <w:rPr>
          <w:rFonts w:asciiTheme="minorHAnsi" w:hAnsiTheme="minorHAnsi" w:cstheme="minorBidi"/>
          <w:sz w:val="24"/>
          <w:szCs w:val="24"/>
        </w:rPr>
        <w:t>interventions carried out over 15</w:t>
      </w:r>
      <w:r w:rsidR="00011D35">
        <w:rPr>
          <w:rFonts w:asciiTheme="minorHAnsi" w:hAnsiTheme="minorHAnsi" w:cstheme="minorBidi"/>
          <w:sz w:val="24"/>
          <w:szCs w:val="24"/>
        </w:rPr>
        <w:t xml:space="preserve"> </w:t>
      </w:r>
      <w:r w:rsidRPr="008039F4">
        <w:rPr>
          <w:rFonts w:asciiTheme="minorHAnsi" w:hAnsiTheme="minorHAnsi" w:cstheme="minorBidi"/>
          <w:sz w:val="24"/>
          <w:szCs w:val="24"/>
        </w:rPr>
        <w:t>year</w:t>
      </w:r>
      <w:r>
        <w:rPr>
          <w:rFonts w:asciiTheme="minorHAnsi" w:hAnsiTheme="minorHAnsi" w:cstheme="minorBidi"/>
          <w:sz w:val="24"/>
          <w:szCs w:val="24"/>
        </w:rPr>
        <w:t>s</w:t>
      </w:r>
      <w:r w:rsidRPr="008039F4">
        <w:rPr>
          <w:rFonts w:asciiTheme="minorHAnsi" w:hAnsiTheme="minorHAnsi" w:cstheme="minorBidi"/>
          <w:sz w:val="24"/>
          <w:szCs w:val="24"/>
        </w:rPr>
        <w:t xml:space="preserve"> </w:t>
      </w:r>
      <w:r w:rsidR="005B5D81">
        <w:rPr>
          <w:rFonts w:asciiTheme="minorHAnsi" w:hAnsiTheme="minorHAnsi" w:cstheme="minorBidi"/>
          <w:sz w:val="24"/>
          <w:szCs w:val="24"/>
        </w:rPr>
        <w:t xml:space="preserve">which </w:t>
      </w:r>
      <w:r>
        <w:rPr>
          <w:rFonts w:asciiTheme="minorHAnsi" w:hAnsiTheme="minorHAnsi" w:cstheme="minorBidi"/>
          <w:sz w:val="24"/>
          <w:szCs w:val="24"/>
        </w:rPr>
        <w:t xml:space="preserve">showed the value of deriving </w:t>
      </w:r>
      <w:r w:rsidRPr="008039F4">
        <w:rPr>
          <w:rFonts w:asciiTheme="minorHAnsi" w:hAnsiTheme="minorHAnsi" w:cstheme="minorBidi"/>
          <w:sz w:val="24"/>
          <w:szCs w:val="24"/>
        </w:rPr>
        <w:t xml:space="preserve">benchmarks </w:t>
      </w:r>
      <w:r>
        <w:rPr>
          <w:rFonts w:asciiTheme="minorHAnsi" w:hAnsiTheme="minorHAnsi" w:cstheme="minorBidi"/>
          <w:sz w:val="24"/>
          <w:szCs w:val="24"/>
        </w:rPr>
        <w:t xml:space="preserve">to </w:t>
      </w:r>
      <w:r w:rsidRPr="008039F4">
        <w:rPr>
          <w:rFonts w:asciiTheme="minorHAnsi" w:hAnsiTheme="minorHAnsi" w:cstheme="minorBidi"/>
          <w:sz w:val="24"/>
          <w:szCs w:val="24"/>
        </w:rPr>
        <w:t>help</w:t>
      </w:r>
      <w:r w:rsidRPr="36A48EBF">
        <w:rPr>
          <w:rFonts w:asciiTheme="minorHAnsi" w:hAnsiTheme="minorHAnsi" w:cstheme="minorBidi"/>
          <w:sz w:val="24"/>
          <w:szCs w:val="24"/>
        </w:rPr>
        <w:t xml:space="preserve"> set</w:t>
      </w:r>
      <w:r w:rsidRPr="008039F4">
        <w:rPr>
          <w:rFonts w:asciiTheme="minorHAnsi" w:hAnsiTheme="minorHAnsi" w:cstheme="minorBidi"/>
          <w:sz w:val="24"/>
          <w:szCs w:val="24"/>
        </w:rPr>
        <w:t xml:space="preserve"> cl</w:t>
      </w:r>
      <w:r>
        <w:rPr>
          <w:rFonts w:asciiTheme="minorHAnsi" w:hAnsiTheme="minorHAnsi" w:cstheme="minorBidi"/>
          <w:sz w:val="24"/>
          <w:szCs w:val="24"/>
        </w:rPr>
        <w:t xml:space="preserve">ear </w:t>
      </w:r>
      <w:r w:rsidRPr="008039F4">
        <w:rPr>
          <w:rFonts w:asciiTheme="minorHAnsi" w:hAnsiTheme="minorHAnsi" w:cstheme="minorBidi"/>
          <w:sz w:val="24"/>
          <w:szCs w:val="24"/>
        </w:rPr>
        <w:t xml:space="preserve">realistic management targets and </w:t>
      </w:r>
      <w:r>
        <w:rPr>
          <w:rFonts w:asciiTheme="minorHAnsi" w:hAnsiTheme="minorHAnsi" w:cstheme="minorBidi"/>
          <w:sz w:val="24"/>
          <w:szCs w:val="24"/>
        </w:rPr>
        <w:t xml:space="preserve">allow </w:t>
      </w:r>
      <w:r w:rsidRPr="36A48EBF">
        <w:rPr>
          <w:rFonts w:asciiTheme="minorHAnsi" w:hAnsiTheme="minorHAnsi" w:cstheme="minorBidi"/>
          <w:sz w:val="24"/>
          <w:szCs w:val="24"/>
        </w:rPr>
        <w:t>evaluation</w:t>
      </w:r>
      <w:r w:rsidRPr="008039F4">
        <w:rPr>
          <w:rFonts w:asciiTheme="minorHAnsi" w:hAnsiTheme="minorHAnsi" w:cstheme="minorBidi"/>
          <w:sz w:val="24"/>
          <w:szCs w:val="24"/>
        </w:rPr>
        <w:t xml:space="preserve"> of progress</w:t>
      </w:r>
      <w:r>
        <w:rPr>
          <w:rFonts w:asciiTheme="minorHAnsi" w:hAnsiTheme="minorHAnsi" w:cstheme="minorBidi"/>
          <w:sz w:val="24"/>
          <w:szCs w:val="24"/>
        </w:rPr>
        <w:t xml:space="preserve">. </w:t>
      </w:r>
    </w:p>
    <w:p w14:paraId="6B9A64CE" w14:textId="77777777" w:rsidR="00011D35" w:rsidRDefault="008039F4" w:rsidP="00011D35">
      <w:pPr>
        <w:pStyle w:val="ListParagraph"/>
        <w:numPr>
          <w:ilvl w:val="0"/>
          <w:numId w:val="9"/>
        </w:numPr>
        <w:ind w:left="426" w:hanging="284"/>
        <w:rPr>
          <w:rFonts w:asciiTheme="minorHAnsi" w:hAnsiTheme="minorHAnsi" w:cstheme="minorBidi"/>
          <w:color w:val="000000" w:themeColor="text1"/>
          <w:sz w:val="24"/>
          <w:szCs w:val="24"/>
        </w:rPr>
      </w:pPr>
      <w:r>
        <w:rPr>
          <w:rFonts w:asciiTheme="minorHAnsi" w:hAnsiTheme="minorHAnsi" w:cstheme="minorBidi"/>
          <w:color w:val="000000" w:themeColor="text1"/>
          <w:sz w:val="24"/>
          <w:szCs w:val="24"/>
        </w:rPr>
        <w:t>An assessment of the sensitivity of Murray Cod larvae and Macquarie Perch larvae to pulses of cold water</w:t>
      </w:r>
      <w:r w:rsidR="7FF76C25" w:rsidRPr="36A48EBF">
        <w:rPr>
          <w:rFonts w:asciiTheme="minorHAnsi" w:hAnsiTheme="minorHAnsi" w:cstheme="minorBidi"/>
          <w:color w:val="000000" w:themeColor="text1"/>
          <w:sz w:val="24"/>
          <w:szCs w:val="24"/>
        </w:rPr>
        <w:t>. It</w:t>
      </w:r>
      <w:r>
        <w:rPr>
          <w:rFonts w:asciiTheme="minorHAnsi" w:hAnsiTheme="minorHAnsi" w:cstheme="minorBidi"/>
          <w:color w:val="000000" w:themeColor="text1"/>
          <w:sz w:val="24"/>
          <w:szCs w:val="24"/>
        </w:rPr>
        <w:t xml:space="preserve"> showed that impacts of </w:t>
      </w:r>
      <w:r w:rsidRPr="008039F4">
        <w:rPr>
          <w:rFonts w:asciiTheme="minorHAnsi" w:hAnsiTheme="minorHAnsi" w:cstheme="minorBidi"/>
          <w:color w:val="000000" w:themeColor="text1"/>
          <w:sz w:val="24"/>
          <w:szCs w:val="24"/>
        </w:rPr>
        <w:t xml:space="preserve">CWP </w:t>
      </w:r>
      <w:r>
        <w:rPr>
          <w:rFonts w:asciiTheme="minorHAnsi" w:hAnsiTheme="minorHAnsi" w:cstheme="minorBidi"/>
          <w:color w:val="000000" w:themeColor="text1"/>
          <w:sz w:val="24"/>
          <w:szCs w:val="24"/>
        </w:rPr>
        <w:t xml:space="preserve">(cold-water pollution) can vary </w:t>
      </w:r>
      <w:r w:rsidRPr="008039F4">
        <w:rPr>
          <w:rFonts w:asciiTheme="minorHAnsi" w:hAnsiTheme="minorHAnsi" w:cstheme="minorBidi"/>
          <w:color w:val="000000" w:themeColor="text1"/>
          <w:sz w:val="24"/>
          <w:szCs w:val="24"/>
        </w:rPr>
        <w:t>among critical early life stages and fish species</w:t>
      </w:r>
      <w:r w:rsidR="00D96E80">
        <w:rPr>
          <w:rFonts w:asciiTheme="minorHAnsi" w:hAnsiTheme="minorHAnsi" w:cstheme="minorBidi"/>
          <w:color w:val="000000" w:themeColor="text1"/>
          <w:sz w:val="24"/>
          <w:szCs w:val="24"/>
        </w:rPr>
        <w:t>.</w:t>
      </w:r>
    </w:p>
    <w:p w14:paraId="308496D2" w14:textId="6421467F" w:rsidR="00F7462F" w:rsidRPr="00011D35" w:rsidRDefault="005B5D81" w:rsidP="00011D35">
      <w:pPr>
        <w:pStyle w:val="ListParagraph"/>
        <w:numPr>
          <w:ilvl w:val="0"/>
          <w:numId w:val="9"/>
        </w:numPr>
        <w:ind w:left="426" w:hanging="284"/>
        <w:rPr>
          <w:rFonts w:asciiTheme="minorHAnsi" w:hAnsiTheme="minorHAnsi" w:cstheme="minorBidi"/>
          <w:color w:val="000000" w:themeColor="text1"/>
          <w:sz w:val="24"/>
          <w:szCs w:val="24"/>
        </w:rPr>
      </w:pPr>
      <w:r w:rsidRPr="00011D35">
        <w:rPr>
          <w:color w:val="000000" w:themeColor="text1"/>
          <w:sz w:val="24"/>
          <w:szCs w:val="24"/>
        </w:rPr>
        <w:t xml:space="preserve">A </w:t>
      </w:r>
      <w:r w:rsidR="00D96E80" w:rsidRPr="00011D35">
        <w:rPr>
          <w:color w:val="000000" w:themeColor="text1"/>
          <w:sz w:val="24"/>
          <w:szCs w:val="24"/>
        </w:rPr>
        <w:t xml:space="preserve">method to progress the development of a targeted monitoring program, using a pre-existing state-and-transition model for the grassy woodland communities of central Victoria. </w:t>
      </w:r>
    </w:p>
    <w:p w14:paraId="7ACA544A" w14:textId="3F108E1F" w:rsidR="00F7462F" w:rsidRDefault="00F7462F" w:rsidP="00F7462F">
      <w:pPr>
        <w:ind w:left="360"/>
        <w:rPr>
          <w:rFonts w:cstheme="minorHAnsi"/>
          <w:color w:val="000000" w:themeColor="text1"/>
          <w:sz w:val="24"/>
          <w:szCs w:val="24"/>
        </w:rPr>
      </w:pPr>
    </w:p>
    <w:p w14:paraId="7929232F" w14:textId="3A37BFCE" w:rsidR="00F7462F" w:rsidRDefault="00F7462F" w:rsidP="00F7462F">
      <w:pPr>
        <w:ind w:left="360"/>
        <w:rPr>
          <w:rFonts w:cstheme="minorHAnsi"/>
          <w:color w:val="000000" w:themeColor="text1"/>
          <w:sz w:val="24"/>
          <w:szCs w:val="24"/>
        </w:rPr>
      </w:pPr>
    </w:p>
    <w:p w14:paraId="07C613E3" w14:textId="54F59AF8" w:rsidR="00F7462F" w:rsidRDefault="00F7462F" w:rsidP="00F7462F">
      <w:pPr>
        <w:ind w:left="360"/>
        <w:rPr>
          <w:rFonts w:cstheme="minorHAnsi"/>
          <w:color w:val="000000" w:themeColor="text1"/>
          <w:sz w:val="24"/>
          <w:szCs w:val="24"/>
        </w:rPr>
      </w:pPr>
    </w:p>
    <w:p w14:paraId="6D46FC13" w14:textId="77777777" w:rsidR="00F7462F" w:rsidRPr="00F7462F" w:rsidRDefault="00F7462F" w:rsidP="00F7462F">
      <w:pPr>
        <w:ind w:left="360"/>
        <w:rPr>
          <w:rFonts w:cstheme="minorHAnsi"/>
          <w:color w:val="000000" w:themeColor="text1"/>
          <w:sz w:val="24"/>
          <w:szCs w:val="24"/>
        </w:rPr>
      </w:pPr>
    </w:p>
    <w:p w14:paraId="60348D69" w14:textId="0513E12F" w:rsidR="00F7462F" w:rsidRDefault="0083562B" w:rsidP="00F7462F">
      <w:pPr>
        <w:ind w:left="360"/>
        <w:jc w:val="center"/>
      </w:pPr>
      <w:hyperlink r:id="rId14" w:history="1">
        <w:r w:rsidR="00F7462F" w:rsidRPr="00F7462F">
          <w:rPr>
            <w:rStyle w:val="Hyperlink"/>
            <w:rFonts w:asciiTheme="minorHAnsi" w:hAnsiTheme="minorHAnsi"/>
          </w:rPr>
          <w:t>www.ari.vic.gov.au</w:t>
        </w:r>
      </w:hyperlink>
      <w:r w:rsidR="00F7462F" w:rsidRPr="001B2CE3">
        <w:t xml:space="preserve">      </w:t>
      </w:r>
      <w:r w:rsidR="00F7462F">
        <w:t xml:space="preserve">Subscribe to any of ARI’s communications at </w:t>
      </w:r>
      <w:hyperlink r:id="rId15" w:history="1">
        <w:r w:rsidR="00F7462F" w:rsidRPr="00F7462F">
          <w:rPr>
            <w:rStyle w:val="Hyperlink"/>
            <w:rFonts w:asciiTheme="minorHAnsi" w:hAnsiTheme="minorHAnsi"/>
          </w:rPr>
          <w:t>www.tiny.cc/ARIsubscribe</w:t>
        </w:r>
      </w:hyperlink>
    </w:p>
    <w:p w14:paraId="0747CCE2" w14:textId="226D248A" w:rsidR="00392A22" w:rsidRPr="00E671FB" w:rsidRDefault="009438B7" w:rsidP="00767B7F">
      <w:pPr>
        <w:jc w:val="center"/>
        <w:rPr>
          <w:b/>
          <w:bCs/>
          <w:i/>
          <w:iCs/>
          <w:sz w:val="28"/>
          <w:szCs w:val="28"/>
        </w:rPr>
      </w:pPr>
      <w:bookmarkStart w:id="1" w:name="_Hlk118902315"/>
      <w:r>
        <w:br w:type="page"/>
      </w:r>
      <w:bookmarkStart w:id="2" w:name="_Hlk77945169"/>
      <w:bookmarkStart w:id="3" w:name="_Hlk90380291"/>
      <w:r w:rsidR="001518AB">
        <w:rPr>
          <w:b/>
          <w:bCs/>
          <w:i/>
          <w:iCs/>
          <w:sz w:val="28"/>
          <w:szCs w:val="28"/>
        </w:rPr>
        <w:lastRenderedPageBreak/>
        <w:t xml:space="preserve">A synthesis of </w:t>
      </w:r>
      <w:r w:rsidR="00275F68">
        <w:rPr>
          <w:b/>
          <w:bCs/>
          <w:i/>
          <w:iCs/>
          <w:sz w:val="28"/>
          <w:szCs w:val="28"/>
        </w:rPr>
        <w:t xml:space="preserve">how fish respond </w:t>
      </w:r>
      <w:r w:rsidR="001518AB">
        <w:rPr>
          <w:b/>
          <w:bCs/>
          <w:i/>
          <w:iCs/>
          <w:sz w:val="28"/>
          <w:szCs w:val="28"/>
        </w:rPr>
        <w:t>to the addition of i</w:t>
      </w:r>
      <w:r w:rsidR="00910E91">
        <w:rPr>
          <w:b/>
          <w:bCs/>
          <w:i/>
          <w:iCs/>
          <w:sz w:val="28"/>
          <w:szCs w:val="28"/>
        </w:rPr>
        <w:t xml:space="preserve">nstream woody habitat </w:t>
      </w:r>
    </w:p>
    <w:p w14:paraId="4FAFEA42" w14:textId="0C4E3E17" w:rsidR="003F426C" w:rsidRDefault="00D24172" w:rsidP="003F426C">
      <w:pPr>
        <w:pStyle w:val="default0"/>
        <w:spacing w:line="259" w:lineRule="auto"/>
        <w:ind w:left="1134" w:hanging="1134"/>
        <w:rPr>
          <w:rFonts w:asciiTheme="minorHAnsi" w:hAnsiTheme="minorHAnsi" w:cstheme="minorBidi"/>
          <w:lang w:eastAsia="en-US"/>
        </w:rPr>
      </w:pPr>
      <w:r w:rsidRPr="17C91387">
        <w:rPr>
          <w:b/>
          <w:bCs/>
        </w:rPr>
        <w:t>Issue</w:t>
      </w:r>
      <w:r w:rsidRPr="00447C5B">
        <w:rPr>
          <w:rFonts w:asciiTheme="minorHAnsi" w:hAnsiTheme="minorHAnsi" w:cstheme="minorBidi"/>
        </w:rPr>
        <w:t>:          </w:t>
      </w:r>
      <w:r w:rsidR="00447C5B">
        <w:rPr>
          <w:rFonts w:asciiTheme="minorHAnsi" w:hAnsiTheme="minorHAnsi" w:cstheme="minorBidi"/>
        </w:rPr>
        <w:tab/>
      </w:r>
      <w:r w:rsidR="00A0445C">
        <w:rPr>
          <w:rFonts w:asciiTheme="minorHAnsi" w:hAnsiTheme="minorHAnsi" w:cstheme="minorBidi"/>
        </w:rPr>
        <w:t>S</w:t>
      </w:r>
      <w:r w:rsidR="00951742">
        <w:rPr>
          <w:rFonts w:asciiTheme="minorHAnsi" w:hAnsiTheme="minorHAnsi" w:cstheme="minorBidi"/>
        </w:rPr>
        <w:t>ubst</w:t>
      </w:r>
      <w:r w:rsidR="001518AB">
        <w:rPr>
          <w:rFonts w:asciiTheme="minorHAnsi" w:hAnsiTheme="minorHAnsi" w:cstheme="minorBidi"/>
        </w:rPr>
        <w:t>antial investment</w:t>
      </w:r>
      <w:r w:rsidR="00A0445C">
        <w:rPr>
          <w:rFonts w:asciiTheme="minorHAnsi" w:hAnsiTheme="minorHAnsi" w:cstheme="minorBidi"/>
        </w:rPr>
        <w:t xml:space="preserve"> is made </w:t>
      </w:r>
      <w:r w:rsidR="00C17CA2">
        <w:rPr>
          <w:rFonts w:asciiTheme="minorHAnsi" w:hAnsiTheme="minorHAnsi" w:cstheme="minorBidi"/>
        </w:rPr>
        <w:t xml:space="preserve">in </w:t>
      </w:r>
      <w:r w:rsidR="00951742">
        <w:rPr>
          <w:rFonts w:asciiTheme="minorHAnsi" w:hAnsiTheme="minorHAnsi" w:cstheme="minorBidi"/>
        </w:rPr>
        <w:t xml:space="preserve">rehabilitation actions within </w:t>
      </w:r>
      <w:r w:rsidR="003F426C" w:rsidRPr="003F426C">
        <w:rPr>
          <w:rFonts w:asciiTheme="minorHAnsi" w:hAnsiTheme="minorHAnsi" w:cstheme="minorBidi"/>
          <w:lang w:eastAsia="en-US"/>
        </w:rPr>
        <w:t xml:space="preserve">freshwater </w:t>
      </w:r>
      <w:r w:rsidR="00951742">
        <w:rPr>
          <w:rFonts w:asciiTheme="minorHAnsi" w:hAnsiTheme="minorHAnsi" w:cstheme="minorBidi"/>
          <w:lang w:eastAsia="en-US"/>
        </w:rPr>
        <w:t>environments</w:t>
      </w:r>
      <w:r w:rsidR="001518AB">
        <w:rPr>
          <w:rFonts w:asciiTheme="minorHAnsi" w:hAnsiTheme="minorHAnsi" w:cstheme="minorBidi"/>
          <w:lang w:eastAsia="en-US"/>
        </w:rPr>
        <w:t xml:space="preserve">, </w:t>
      </w:r>
      <w:r w:rsidR="00951742">
        <w:rPr>
          <w:rFonts w:asciiTheme="minorHAnsi" w:hAnsiTheme="minorHAnsi" w:cstheme="minorBidi"/>
          <w:lang w:eastAsia="en-US"/>
        </w:rPr>
        <w:t>including the addition of instream woody habitat (IWH) to enhance native fish populations. T</w:t>
      </w:r>
      <w:r w:rsidR="003F426C" w:rsidRPr="003F426C">
        <w:rPr>
          <w:rFonts w:asciiTheme="minorHAnsi" w:hAnsiTheme="minorHAnsi" w:cstheme="minorBidi"/>
          <w:lang w:eastAsia="en-US"/>
        </w:rPr>
        <w:t>here</w:t>
      </w:r>
      <w:r w:rsidR="00951742">
        <w:rPr>
          <w:rFonts w:asciiTheme="minorHAnsi" w:hAnsiTheme="minorHAnsi" w:cstheme="minorBidi"/>
          <w:lang w:eastAsia="en-US"/>
        </w:rPr>
        <w:t>’s</w:t>
      </w:r>
      <w:r w:rsidR="003F426C" w:rsidRPr="003F426C">
        <w:rPr>
          <w:rFonts w:asciiTheme="minorHAnsi" w:hAnsiTheme="minorHAnsi" w:cstheme="minorBidi"/>
          <w:lang w:eastAsia="en-US"/>
        </w:rPr>
        <w:t xml:space="preserve"> a need to determine if the</w:t>
      </w:r>
      <w:r w:rsidR="00C43BBA">
        <w:rPr>
          <w:rFonts w:asciiTheme="minorHAnsi" w:hAnsiTheme="minorHAnsi" w:cstheme="minorBidi"/>
          <w:lang w:eastAsia="en-US"/>
        </w:rPr>
        <w:t>se</w:t>
      </w:r>
      <w:r w:rsidR="00951742">
        <w:rPr>
          <w:rFonts w:asciiTheme="minorHAnsi" w:hAnsiTheme="minorHAnsi" w:cstheme="minorBidi"/>
          <w:lang w:eastAsia="en-US"/>
        </w:rPr>
        <w:t xml:space="preserve"> actions meet their </w:t>
      </w:r>
      <w:r w:rsidR="003F426C" w:rsidRPr="003F426C">
        <w:rPr>
          <w:rFonts w:asciiTheme="minorHAnsi" w:hAnsiTheme="minorHAnsi" w:cstheme="minorBidi"/>
          <w:lang w:eastAsia="en-US"/>
        </w:rPr>
        <w:t xml:space="preserve">intended ecological outcomes. Setting benchmarks and </w:t>
      </w:r>
      <w:r w:rsidR="00951742">
        <w:rPr>
          <w:rFonts w:asciiTheme="minorHAnsi" w:hAnsiTheme="minorHAnsi" w:cstheme="minorBidi"/>
          <w:lang w:eastAsia="en-US"/>
        </w:rPr>
        <w:t>ri</w:t>
      </w:r>
      <w:r w:rsidR="003F426C" w:rsidRPr="003F426C">
        <w:rPr>
          <w:rFonts w:asciiTheme="minorHAnsi" w:hAnsiTheme="minorHAnsi" w:cstheme="minorBidi"/>
          <w:lang w:eastAsia="en-US"/>
        </w:rPr>
        <w:t xml:space="preserve">gorous monitoring of </w:t>
      </w:r>
      <w:r w:rsidR="001518AB">
        <w:rPr>
          <w:rFonts w:asciiTheme="minorHAnsi" w:hAnsiTheme="minorHAnsi" w:cstheme="minorBidi"/>
          <w:lang w:eastAsia="en-US"/>
        </w:rPr>
        <w:t xml:space="preserve">ecological </w:t>
      </w:r>
      <w:r w:rsidR="003F426C" w:rsidRPr="003F426C">
        <w:rPr>
          <w:rFonts w:asciiTheme="minorHAnsi" w:hAnsiTheme="minorHAnsi" w:cstheme="minorBidi"/>
          <w:lang w:eastAsia="en-US"/>
        </w:rPr>
        <w:t xml:space="preserve">responses to actions are essential but </w:t>
      </w:r>
      <w:r w:rsidR="001518AB">
        <w:rPr>
          <w:rFonts w:asciiTheme="minorHAnsi" w:hAnsiTheme="minorHAnsi" w:cstheme="minorBidi"/>
          <w:lang w:eastAsia="en-US"/>
        </w:rPr>
        <w:t xml:space="preserve">rarely </w:t>
      </w:r>
      <w:r w:rsidR="003F426C" w:rsidRPr="003F426C">
        <w:rPr>
          <w:rFonts w:asciiTheme="minorHAnsi" w:hAnsiTheme="minorHAnsi" w:cstheme="minorBidi"/>
          <w:lang w:eastAsia="en-US"/>
        </w:rPr>
        <w:t>undertaken.</w:t>
      </w:r>
    </w:p>
    <w:p w14:paraId="16102705" w14:textId="77777777" w:rsidR="003F426C" w:rsidRDefault="003F426C" w:rsidP="003F426C">
      <w:pPr>
        <w:pStyle w:val="default0"/>
      </w:pPr>
    </w:p>
    <w:p w14:paraId="17AB124D" w14:textId="053152B4" w:rsidR="00FE2202" w:rsidRDefault="00D24172" w:rsidP="00C43BBA">
      <w:pPr>
        <w:pStyle w:val="default0"/>
        <w:ind w:left="1134" w:hanging="1134"/>
        <w:rPr>
          <w:rFonts w:asciiTheme="minorHAnsi" w:hAnsiTheme="minorHAnsi" w:cstheme="minorBidi"/>
          <w:lang w:eastAsia="en-US"/>
        </w:rPr>
      </w:pPr>
      <w:r w:rsidRPr="7AA03408">
        <w:rPr>
          <w:b/>
          <w:bCs/>
        </w:rPr>
        <w:t>Action</w:t>
      </w:r>
      <w:r>
        <w:t>:        </w:t>
      </w:r>
      <w:r w:rsidR="001518AB">
        <w:t xml:space="preserve"> </w:t>
      </w:r>
      <w:r w:rsidR="00FE2202">
        <w:t xml:space="preserve">We </w:t>
      </w:r>
      <w:r w:rsidR="003F426C" w:rsidRPr="003F426C">
        <w:rPr>
          <w:rFonts w:asciiTheme="minorHAnsi" w:hAnsiTheme="minorHAnsi" w:cstheme="minorBidi"/>
          <w:lang w:eastAsia="en-US"/>
        </w:rPr>
        <w:t>synthesis</w:t>
      </w:r>
      <w:r w:rsidR="00FE2202">
        <w:rPr>
          <w:rFonts w:asciiTheme="minorHAnsi" w:hAnsiTheme="minorHAnsi" w:cstheme="minorBidi"/>
          <w:lang w:eastAsia="en-US"/>
        </w:rPr>
        <w:t xml:space="preserve">ed </w:t>
      </w:r>
      <w:r w:rsidR="00C43BBA">
        <w:rPr>
          <w:rFonts w:asciiTheme="minorHAnsi" w:hAnsiTheme="minorHAnsi" w:cstheme="minorBidi"/>
          <w:lang w:eastAsia="en-US"/>
        </w:rPr>
        <w:t xml:space="preserve">data from </w:t>
      </w:r>
      <w:r w:rsidR="003F426C" w:rsidRPr="003F426C">
        <w:rPr>
          <w:rFonts w:asciiTheme="minorHAnsi" w:hAnsiTheme="minorHAnsi" w:cstheme="minorBidi"/>
          <w:lang w:eastAsia="en-US"/>
        </w:rPr>
        <w:t xml:space="preserve">IWH interventions </w:t>
      </w:r>
      <w:r w:rsidR="00FE2202">
        <w:rPr>
          <w:rFonts w:asciiTheme="minorHAnsi" w:hAnsiTheme="minorHAnsi" w:cstheme="minorBidi"/>
          <w:lang w:eastAsia="en-US"/>
        </w:rPr>
        <w:t xml:space="preserve">carried out </w:t>
      </w:r>
      <w:r w:rsidR="003F426C" w:rsidRPr="003F426C">
        <w:rPr>
          <w:rFonts w:asciiTheme="minorHAnsi" w:hAnsiTheme="minorHAnsi" w:cstheme="minorBidi"/>
          <w:lang w:eastAsia="en-US"/>
        </w:rPr>
        <w:t xml:space="preserve">over a 15-year period across </w:t>
      </w:r>
      <w:r w:rsidR="00FE2202">
        <w:rPr>
          <w:rFonts w:asciiTheme="minorHAnsi" w:hAnsiTheme="minorHAnsi" w:cstheme="minorBidi"/>
          <w:lang w:eastAsia="en-US"/>
        </w:rPr>
        <w:t xml:space="preserve">Victoria, making use of previous work which </w:t>
      </w:r>
      <w:r w:rsidR="3AF83272" w:rsidRPr="36A48EBF">
        <w:rPr>
          <w:rFonts w:asciiTheme="minorHAnsi" w:hAnsiTheme="minorHAnsi" w:cstheme="minorBidi"/>
          <w:lang w:eastAsia="en-US"/>
        </w:rPr>
        <w:t xml:space="preserve">had </w:t>
      </w:r>
      <w:r w:rsidR="00FE2202">
        <w:rPr>
          <w:rFonts w:asciiTheme="minorHAnsi" w:hAnsiTheme="minorHAnsi" w:cstheme="minorBidi"/>
          <w:lang w:eastAsia="en-US"/>
        </w:rPr>
        <w:t>developed benchmarks for Victorian rivers.</w:t>
      </w:r>
      <w:r w:rsidR="00C43BBA">
        <w:rPr>
          <w:rFonts w:asciiTheme="minorHAnsi" w:hAnsiTheme="minorHAnsi" w:cstheme="minorBidi"/>
          <w:lang w:eastAsia="en-US"/>
        </w:rPr>
        <w:t xml:space="preserve"> </w:t>
      </w:r>
      <w:r w:rsidR="00FE2202">
        <w:rPr>
          <w:rFonts w:asciiTheme="minorHAnsi" w:hAnsiTheme="minorHAnsi" w:cstheme="minorBidi"/>
          <w:lang w:eastAsia="en-US"/>
        </w:rPr>
        <w:t>There were three aims associated with this work:</w:t>
      </w:r>
      <w:r w:rsidR="00A0445C">
        <w:rPr>
          <w:rFonts w:asciiTheme="minorHAnsi" w:hAnsiTheme="minorHAnsi" w:cstheme="minorBidi"/>
          <w:lang w:eastAsia="en-US"/>
        </w:rPr>
        <w:t xml:space="preserve"> (1) </w:t>
      </w:r>
      <w:r w:rsidR="00FE2202">
        <w:rPr>
          <w:rFonts w:asciiTheme="minorHAnsi" w:hAnsiTheme="minorHAnsi" w:cstheme="minorBidi"/>
          <w:lang w:eastAsia="en-US"/>
        </w:rPr>
        <w:t>Examine how current IWH levels deviate from benchmarks</w:t>
      </w:r>
      <w:r w:rsidR="00A0445C">
        <w:rPr>
          <w:rFonts w:asciiTheme="minorHAnsi" w:hAnsiTheme="minorHAnsi" w:cstheme="minorBidi"/>
          <w:lang w:eastAsia="en-US"/>
        </w:rPr>
        <w:t xml:space="preserve">; (2) </w:t>
      </w:r>
      <w:r w:rsidR="00FE2202">
        <w:rPr>
          <w:rFonts w:asciiTheme="minorHAnsi" w:hAnsiTheme="minorHAnsi" w:cstheme="minorBidi"/>
          <w:lang w:eastAsia="en-US"/>
        </w:rPr>
        <w:t>Quantify progress towards achieving IWH benchmarks</w:t>
      </w:r>
      <w:r w:rsidR="00A0445C">
        <w:rPr>
          <w:rFonts w:asciiTheme="minorHAnsi" w:hAnsiTheme="minorHAnsi" w:cstheme="minorBidi"/>
          <w:lang w:eastAsia="en-US"/>
        </w:rPr>
        <w:t xml:space="preserve"> and (3) </w:t>
      </w:r>
      <w:r w:rsidR="00FE2202">
        <w:rPr>
          <w:rFonts w:asciiTheme="minorHAnsi" w:hAnsiTheme="minorHAnsi" w:cstheme="minorBidi"/>
          <w:lang w:eastAsia="en-US"/>
        </w:rPr>
        <w:t>Assess fish responses to IWH</w:t>
      </w:r>
      <w:r w:rsidR="00A0445C">
        <w:rPr>
          <w:rFonts w:asciiTheme="minorHAnsi" w:hAnsiTheme="minorHAnsi" w:cstheme="minorBidi"/>
          <w:lang w:eastAsia="en-US"/>
        </w:rPr>
        <w:t>.</w:t>
      </w:r>
    </w:p>
    <w:p w14:paraId="3771373F" w14:textId="77777777" w:rsidR="00C17CA2" w:rsidRDefault="00C17CA2" w:rsidP="00FE2202">
      <w:pPr>
        <w:pStyle w:val="default0"/>
        <w:ind w:left="1134"/>
        <w:rPr>
          <w:rFonts w:asciiTheme="minorHAnsi" w:hAnsiTheme="minorHAnsi" w:cstheme="minorBidi"/>
          <w:lang w:eastAsia="en-US"/>
        </w:rPr>
      </w:pPr>
    </w:p>
    <w:p w14:paraId="44082C11" w14:textId="4E687B69" w:rsidR="00A0445C" w:rsidRDefault="00FE2202" w:rsidP="00FE2202">
      <w:pPr>
        <w:pStyle w:val="default0"/>
        <w:ind w:left="1134"/>
        <w:rPr>
          <w:rFonts w:asciiTheme="minorHAnsi" w:hAnsiTheme="minorHAnsi" w:cstheme="minorBidi"/>
          <w:lang w:eastAsia="en-US"/>
        </w:rPr>
      </w:pPr>
      <w:r>
        <w:rPr>
          <w:rFonts w:asciiTheme="minorHAnsi" w:hAnsiTheme="minorHAnsi" w:cstheme="minorBidi"/>
          <w:lang w:eastAsia="en-US"/>
        </w:rPr>
        <w:t>Data was c</w:t>
      </w:r>
      <w:r w:rsidR="003F426C" w:rsidRPr="003F426C">
        <w:rPr>
          <w:rFonts w:asciiTheme="minorHAnsi" w:hAnsiTheme="minorHAnsi" w:cstheme="minorBidi"/>
          <w:lang w:eastAsia="en-US"/>
        </w:rPr>
        <w:t xml:space="preserve">ollated </w:t>
      </w:r>
      <w:r w:rsidRPr="003F426C">
        <w:rPr>
          <w:rFonts w:asciiTheme="minorHAnsi" w:hAnsiTheme="minorHAnsi" w:cstheme="minorBidi"/>
          <w:lang w:eastAsia="en-US"/>
        </w:rPr>
        <w:t xml:space="preserve">on past IWH densities </w:t>
      </w:r>
      <w:r>
        <w:rPr>
          <w:rFonts w:asciiTheme="minorHAnsi" w:hAnsiTheme="minorHAnsi" w:cstheme="minorBidi"/>
          <w:lang w:eastAsia="en-US"/>
        </w:rPr>
        <w:t>within 2</w:t>
      </w:r>
      <w:r w:rsidR="003F426C" w:rsidRPr="003F426C">
        <w:rPr>
          <w:rFonts w:asciiTheme="minorHAnsi" w:hAnsiTheme="minorHAnsi" w:cstheme="minorBidi"/>
          <w:lang w:eastAsia="en-US"/>
        </w:rPr>
        <w:t>75 rivers</w:t>
      </w:r>
      <w:r>
        <w:rPr>
          <w:rFonts w:asciiTheme="minorHAnsi" w:hAnsiTheme="minorHAnsi" w:cstheme="minorBidi"/>
          <w:lang w:eastAsia="en-US"/>
        </w:rPr>
        <w:t xml:space="preserve"> (</w:t>
      </w:r>
      <w:r w:rsidR="003F426C" w:rsidRPr="003F426C">
        <w:rPr>
          <w:rFonts w:asciiTheme="minorHAnsi" w:hAnsiTheme="minorHAnsi" w:cstheme="minorBidi"/>
          <w:lang w:eastAsia="en-US"/>
        </w:rPr>
        <w:t xml:space="preserve">using benchmarks set </w:t>
      </w:r>
      <w:r w:rsidR="00A0445C">
        <w:rPr>
          <w:rFonts w:asciiTheme="minorHAnsi" w:hAnsiTheme="minorHAnsi" w:cstheme="minorBidi"/>
          <w:lang w:eastAsia="en-US"/>
        </w:rPr>
        <w:t>previously</w:t>
      </w:r>
      <w:r>
        <w:rPr>
          <w:rFonts w:asciiTheme="minorHAnsi" w:hAnsiTheme="minorHAnsi" w:cstheme="minorBidi"/>
          <w:lang w:eastAsia="en-US"/>
        </w:rPr>
        <w:t>)</w:t>
      </w:r>
      <w:r w:rsidR="00A0445C">
        <w:rPr>
          <w:rFonts w:asciiTheme="minorHAnsi" w:hAnsiTheme="minorHAnsi" w:cstheme="minorBidi"/>
          <w:lang w:eastAsia="en-US"/>
        </w:rPr>
        <w:t xml:space="preserve">. We then </w:t>
      </w:r>
      <w:r w:rsidR="003F426C" w:rsidRPr="003F426C">
        <w:rPr>
          <w:rFonts w:asciiTheme="minorHAnsi" w:hAnsiTheme="minorHAnsi" w:cstheme="minorBidi"/>
          <w:lang w:eastAsia="en-US"/>
        </w:rPr>
        <w:t xml:space="preserve">examined how </w:t>
      </w:r>
      <w:r w:rsidR="00A0445C">
        <w:rPr>
          <w:rFonts w:asciiTheme="minorHAnsi" w:hAnsiTheme="minorHAnsi" w:cstheme="minorBidi"/>
          <w:lang w:eastAsia="en-US"/>
        </w:rPr>
        <w:t xml:space="preserve">the </w:t>
      </w:r>
      <w:r w:rsidR="003F426C" w:rsidRPr="003F426C">
        <w:rPr>
          <w:rFonts w:asciiTheme="minorHAnsi" w:hAnsiTheme="minorHAnsi" w:cstheme="minorBidi"/>
          <w:lang w:eastAsia="en-US"/>
        </w:rPr>
        <w:t>current IWH levels deviated from benchmark</w:t>
      </w:r>
      <w:r w:rsidR="00A0445C">
        <w:rPr>
          <w:rFonts w:asciiTheme="minorHAnsi" w:hAnsiTheme="minorHAnsi" w:cstheme="minorBidi"/>
          <w:lang w:eastAsia="en-US"/>
        </w:rPr>
        <w:t>s</w:t>
      </w:r>
      <w:r w:rsidR="003F426C" w:rsidRPr="003F426C">
        <w:rPr>
          <w:rFonts w:asciiTheme="minorHAnsi" w:hAnsiTheme="minorHAnsi" w:cstheme="minorBidi"/>
          <w:lang w:eastAsia="en-US"/>
        </w:rPr>
        <w:t xml:space="preserve">, </w:t>
      </w:r>
      <w:r w:rsidR="00A0445C" w:rsidRPr="003F426C">
        <w:rPr>
          <w:rFonts w:asciiTheme="minorHAnsi" w:hAnsiTheme="minorHAnsi" w:cstheme="minorBidi"/>
          <w:lang w:eastAsia="en-US"/>
        </w:rPr>
        <w:t>to</w:t>
      </w:r>
      <w:r w:rsidR="00A0445C">
        <w:rPr>
          <w:rFonts w:asciiTheme="minorHAnsi" w:hAnsiTheme="minorHAnsi" w:cstheme="minorBidi"/>
          <w:lang w:eastAsia="en-US"/>
        </w:rPr>
        <w:t xml:space="preserve"> a</w:t>
      </w:r>
      <w:r w:rsidR="003F426C" w:rsidRPr="003F426C">
        <w:rPr>
          <w:rFonts w:asciiTheme="minorHAnsi" w:hAnsiTheme="minorHAnsi" w:cstheme="minorBidi"/>
          <w:lang w:eastAsia="en-US"/>
        </w:rPr>
        <w:t>ssess where IWH is degraded relative to estimated natural levels</w:t>
      </w:r>
      <w:r w:rsidR="00A56BDA">
        <w:rPr>
          <w:rFonts w:asciiTheme="minorHAnsi" w:hAnsiTheme="minorHAnsi" w:cstheme="minorBidi"/>
          <w:lang w:eastAsia="en-US"/>
        </w:rPr>
        <w:t xml:space="preserve">. This </w:t>
      </w:r>
      <w:r w:rsidR="001A5A9E">
        <w:rPr>
          <w:rFonts w:asciiTheme="minorHAnsi" w:hAnsiTheme="minorHAnsi" w:cstheme="minorBidi"/>
          <w:lang w:eastAsia="en-US"/>
        </w:rPr>
        <w:t>comparison also enabled</w:t>
      </w:r>
      <w:r w:rsidR="00520BDA">
        <w:rPr>
          <w:rFonts w:asciiTheme="minorHAnsi" w:hAnsiTheme="minorHAnsi" w:cstheme="minorBidi"/>
          <w:lang w:eastAsia="en-US"/>
        </w:rPr>
        <w:t xml:space="preserve"> </w:t>
      </w:r>
      <w:r w:rsidR="000F6F74">
        <w:rPr>
          <w:rFonts w:asciiTheme="minorHAnsi" w:hAnsiTheme="minorHAnsi" w:cstheme="minorBidi"/>
          <w:lang w:eastAsia="en-US"/>
        </w:rPr>
        <w:t>an assessment of</w:t>
      </w:r>
      <w:r w:rsidR="003F426C" w:rsidRPr="003F426C">
        <w:rPr>
          <w:rFonts w:asciiTheme="minorHAnsi" w:hAnsiTheme="minorHAnsi" w:cstheme="minorBidi"/>
          <w:lang w:eastAsia="en-US"/>
        </w:rPr>
        <w:t xml:space="preserve"> </w:t>
      </w:r>
      <w:r w:rsidR="00A0445C">
        <w:rPr>
          <w:rFonts w:asciiTheme="minorHAnsi" w:hAnsiTheme="minorHAnsi" w:cstheme="minorBidi"/>
          <w:lang w:eastAsia="en-US"/>
        </w:rPr>
        <w:t xml:space="preserve">the </w:t>
      </w:r>
      <w:r w:rsidR="003F426C" w:rsidRPr="003F426C">
        <w:rPr>
          <w:rFonts w:asciiTheme="minorHAnsi" w:hAnsiTheme="minorHAnsi" w:cstheme="minorBidi"/>
          <w:lang w:eastAsia="en-US"/>
        </w:rPr>
        <w:t xml:space="preserve">progress towards achieving IWH benchmarks. </w:t>
      </w:r>
      <w:r w:rsidR="00A0445C">
        <w:rPr>
          <w:rFonts w:asciiTheme="minorHAnsi" w:hAnsiTheme="minorHAnsi" w:cstheme="minorBidi"/>
          <w:lang w:eastAsia="en-US"/>
        </w:rPr>
        <w:t>D</w:t>
      </w:r>
      <w:r w:rsidR="003F426C" w:rsidRPr="003F426C">
        <w:rPr>
          <w:rFonts w:asciiTheme="minorHAnsi" w:hAnsiTheme="minorHAnsi" w:cstheme="minorBidi"/>
          <w:lang w:eastAsia="en-US"/>
        </w:rPr>
        <w:t>ata from 25 intervention projects</w:t>
      </w:r>
      <w:r w:rsidR="00367188">
        <w:rPr>
          <w:rFonts w:asciiTheme="minorHAnsi" w:hAnsiTheme="minorHAnsi" w:cstheme="minorBidi"/>
          <w:lang w:eastAsia="en-US"/>
        </w:rPr>
        <w:t xml:space="preserve"> was</w:t>
      </w:r>
      <w:r w:rsidR="00A0445C">
        <w:rPr>
          <w:rFonts w:asciiTheme="minorHAnsi" w:hAnsiTheme="minorHAnsi" w:cstheme="minorBidi"/>
          <w:lang w:eastAsia="en-US"/>
        </w:rPr>
        <w:t xml:space="preserve"> used </w:t>
      </w:r>
      <w:r w:rsidR="003F426C" w:rsidRPr="003F426C">
        <w:rPr>
          <w:rFonts w:asciiTheme="minorHAnsi" w:hAnsiTheme="minorHAnsi" w:cstheme="minorBidi"/>
          <w:lang w:eastAsia="en-US"/>
        </w:rPr>
        <w:t>to assess fish responses to IWH additions</w:t>
      </w:r>
      <w:r w:rsidR="00C17CA2">
        <w:rPr>
          <w:rFonts w:asciiTheme="minorHAnsi" w:hAnsiTheme="minorHAnsi" w:cstheme="minorBidi"/>
          <w:lang w:eastAsia="en-US"/>
        </w:rPr>
        <w:t>,</w:t>
      </w:r>
      <w:r w:rsidR="003F426C" w:rsidRPr="003F426C">
        <w:rPr>
          <w:rFonts w:asciiTheme="minorHAnsi" w:hAnsiTheme="minorHAnsi" w:cstheme="minorBidi"/>
          <w:lang w:eastAsia="en-US"/>
        </w:rPr>
        <w:t xml:space="preserve"> </w:t>
      </w:r>
      <w:r w:rsidR="00C17CA2">
        <w:rPr>
          <w:rFonts w:asciiTheme="minorHAnsi" w:hAnsiTheme="minorHAnsi" w:cstheme="minorBidi"/>
          <w:lang w:eastAsia="en-US"/>
        </w:rPr>
        <w:t xml:space="preserve">in an analysis which </w:t>
      </w:r>
      <w:r w:rsidR="003F426C" w:rsidRPr="003F426C">
        <w:rPr>
          <w:rFonts w:asciiTheme="minorHAnsi" w:hAnsiTheme="minorHAnsi" w:cstheme="minorBidi"/>
          <w:lang w:eastAsia="en-US"/>
        </w:rPr>
        <w:t>explor</w:t>
      </w:r>
      <w:r w:rsidR="00C17CA2">
        <w:rPr>
          <w:rFonts w:asciiTheme="minorHAnsi" w:hAnsiTheme="minorHAnsi" w:cstheme="minorBidi"/>
          <w:lang w:eastAsia="en-US"/>
        </w:rPr>
        <w:t>ed</w:t>
      </w:r>
      <w:r w:rsidR="003F426C" w:rsidRPr="003F426C">
        <w:rPr>
          <w:rFonts w:asciiTheme="minorHAnsi" w:hAnsiTheme="minorHAnsi" w:cstheme="minorBidi"/>
          <w:lang w:eastAsia="en-US"/>
        </w:rPr>
        <w:t xml:space="preserve"> the role of </w:t>
      </w:r>
      <w:r w:rsidR="00C17CA2">
        <w:rPr>
          <w:rFonts w:asciiTheme="minorHAnsi" w:hAnsiTheme="minorHAnsi" w:cstheme="minorBidi"/>
          <w:lang w:eastAsia="en-US"/>
        </w:rPr>
        <w:t>two</w:t>
      </w:r>
      <w:r w:rsidR="003F426C" w:rsidRPr="003F426C">
        <w:rPr>
          <w:rFonts w:asciiTheme="minorHAnsi" w:hAnsiTheme="minorHAnsi" w:cstheme="minorBidi"/>
          <w:lang w:eastAsia="en-US"/>
        </w:rPr>
        <w:t xml:space="preserve"> predictors (time since intervention</w:t>
      </w:r>
      <w:r w:rsidR="00C17CA2">
        <w:rPr>
          <w:rFonts w:asciiTheme="minorHAnsi" w:hAnsiTheme="minorHAnsi" w:cstheme="minorBidi"/>
          <w:lang w:eastAsia="en-US"/>
        </w:rPr>
        <w:t xml:space="preserve"> and</w:t>
      </w:r>
      <w:r w:rsidR="003F426C" w:rsidRPr="003F426C">
        <w:rPr>
          <w:rFonts w:asciiTheme="minorHAnsi" w:hAnsiTheme="minorHAnsi" w:cstheme="minorBidi"/>
          <w:lang w:eastAsia="en-US"/>
        </w:rPr>
        <w:t xml:space="preserve"> baseline habitat density) on the magnitude of these responses. </w:t>
      </w:r>
    </w:p>
    <w:p w14:paraId="63629D1F" w14:textId="77777777" w:rsidR="00EB5EC1" w:rsidRDefault="00EB5EC1" w:rsidP="00EB5EC1">
      <w:pPr>
        <w:pStyle w:val="default0"/>
        <w:ind w:left="1134" w:hanging="1134"/>
        <w:rPr>
          <w:b/>
          <w:bCs/>
        </w:rPr>
      </w:pPr>
    </w:p>
    <w:p w14:paraId="04029232" w14:textId="3EFC63A8" w:rsidR="00EB5EC1" w:rsidRPr="003F426C" w:rsidRDefault="00D24172" w:rsidP="00EB5EC1">
      <w:pPr>
        <w:pStyle w:val="default0"/>
        <w:ind w:left="1134" w:hanging="1134"/>
        <w:rPr>
          <w:rFonts w:asciiTheme="minorHAnsi" w:hAnsiTheme="minorHAnsi" w:cstheme="minorBidi"/>
          <w:lang w:eastAsia="en-US"/>
        </w:rPr>
      </w:pPr>
      <w:r w:rsidRPr="7AA03408">
        <w:rPr>
          <w:b/>
          <w:bCs/>
        </w:rPr>
        <w:t>Results</w:t>
      </w:r>
      <w:r>
        <w:t>:       </w:t>
      </w:r>
      <w:r w:rsidR="00893EAA">
        <w:t xml:space="preserve"> </w:t>
      </w:r>
      <w:r w:rsidR="00EB5EC1" w:rsidRPr="003F426C">
        <w:rPr>
          <w:rFonts w:asciiTheme="minorHAnsi" w:hAnsiTheme="minorHAnsi" w:cstheme="minorBidi"/>
          <w:lang w:eastAsia="en-US"/>
        </w:rPr>
        <w:t xml:space="preserve">Many rivers had lower IWH densities than their benchmarks. The density of IWH had increased by less than 20% in many waterways where IWH had been added. However, at some locations, IWH additions had led to density increases of more than 40%. Fish responses to IWH additions were mixed overall but </w:t>
      </w:r>
      <w:r w:rsidR="00EB5EC1">
        <w:rPr>
          <w:rFonts w:asciiTheme="minorHAnsi" w:hAnsiTheme="minorHAnsi" w:cstheme="minorBidi"/>
          <w:lang w:eastAsia="en-US"/>
        </w:rPr>
        <w:t>there was</w:t>
      </w:r>
      <w:r w:rsidR="00EB5EC1" w:rsidRPr="003F426C">
        <w:rPr>
          <w:rFonts w:asciiTheme="minorHAnsi" w:hAnsiTheme="minorHAnsi" w:cstheme="minorBidi"/>
          <w:lang w:eastAsia="en-US"/>
        </w:rPr>
        <w:t xml:space="preserve"> evidence that positive effects are more likely at locations older than </w:t>
      </w:r>
      <w:r w:rsidR="00EB5EC1">
        <w:rPr>
          <w:rFonts w:asciiTheme="minorHAnsi" w:hAnsiTheme="minorHAnsi" w:cstheme="minorBidi"/>
          <w:lang w:eastAsia="en-US"/>
        </w:rPr>
        <w:t>eight</w:t>
      </w:r>
      <w:r w:rsidR="00EB5EC1" w:rsidRPr="003F426C">
        <w:rPr>
          <w:rFonts w:asciiTheme="minorHAnsi" w:hAnsiTheme="minorHAnsi" w:cstheme="minorBidi"/>
          <w:lang w:eastAsia="en-US"/>
        </w:rPr>
        <w:t xml:space="preserve"> years post-intervention, and in areas with higher IWH density prior to additions.</w:t>
      </w:r>
    </w:p>
    <w:p w14:paraId="297A293A" w14:textId="77777777" w:rsidR="00EB5EC1" w:rsidRDefault="00EB5EC1" w:rsidP="00EB5EC1">
      <w:pPr>
        <w:pStyle w:val="default0"/>
        <w:ind w:left="1134"/>
        <w:rPr>
          <w:b/>
          <w:bCs/>
        </w:rPr>
      </w:pPr>
    </w:p>
    <w:p w14:paraId="15D04EFA" w14:textId="39A47171" w:rsidR="00EB5EC1" w:rsidRPr="003F426C" w:rsidRDefault="00D24172" w:rsidP="00EB5EC1">
      <w:pPr>
        <w:pStyle w:val="default0"/>
        <w:ind w:left="1134" w:hanging="1134"/>
        <w:rPr>
          <w:rFonts w:asciiTheme="minorHAnsi" w:hAnsiTheme="minorHAnsi" w:cstheme="minorBidi"/>
          <w:lang w:eastAsia="en-US"/>
        </w:rPr>
      </w:pPr>
      <w:r w:rsidRPr="7AA03408">
        <w:rPr>
          <w:b/>
          <w:bCs/>
        </w:rPr>
        <w:t>Outcome:</w:t>
      </w:r>
      <w:r>
        <w:t>    </w:t>
      </w:r>
      <w:r w:rsidR="00EB5EC1">
        <w:t xml:space="preserve">This work </w:t>
      </w:r>
      <w:r w:rsidR="00EB5EC1" w:rsidRPr="003F426C">
        <w:rPr>
          <w:rFonts w:asciiTheme="minorHAnsi" w:hAnsiTheme="minorHAnsi" w:cstheme="minorBidi"/>
          <w:lang w:eastAsia="en-US"/>
        </w:rPr>
        <w:t>highlighted: (1) deriving benchmarks can help set clear</w:t>
      </w:r>
      <w:r w:rsidR="00C17CA2">
        <w:rPr>
          <w:rFonts w:asciiTheme="minorHAnsi" w:hAnsiTheme="minorHAnsi" w:cstheme="minorBidi"/>
          <w:lang w:eastAsia="en-US"/>
        </w:rPr>
        <w:t xml:space="preserve"> realistic</w:t>
      </w:r>
      <w:r w:rsidR="00EB5EC1" w:rsidRPr="003F426C">
        <w:rPr>
          <w:rFonts w:asciiTheme="minorHAnsi" w:hAnsiTheme="minorHAnsi" w:cstheme="minorBidi"/>
          <w:lang w:eastAsia="en-US"/>
        </w:rPr>
        <w:t xml:space="preserve"> management targets and </w:t>
      </w:r>
      <w:r w:rsidR="00C17CA2">
        <w:rPr>
          <w:rFonts w:asciiTheme="minorHAnsi" w:hAnsiTheme="minorHAnsi" w:cstheme="minorBidi"/>
          <w:lang w:eastAsia="en-US"/>
        </w:rPr>
        <w:t>enable</w:t>
      </w:r>
      <w:r w:rsidR="00EB5EC1" w:rsidRPr="003F426C">
        <w:rPr>
          <w:rFonts w:asciiTheme="minorHAnsi" w:hAnsiTheme="minorHAnsi" w:cstheme="minorBidi"/>
          <w:lang w:eastAsia="en-US"/>
        </w:rPr>
        <w:t xml:space="preserve"> meaningful evaluation of progress; and (2) fish responses to IWH additions may take several years (at least) to occur, and response trajectories can be non-linear, including the potential for short-term negative outcomes. Therefore, a long-term commitment to monitoring and evaluation is needed. Consideration of these points will help river managers decide where to focus their efforts to maximise ecological responses to IWH additions and other</w:t>
      </w:r>
      <w:r w:rsidR="00EB5EC1">
        <w:rPr>
          <w:rFonts w:asciiTheme="minorHAnsi" w:hAnsiTheme="minorHAnsi" w:cstheme="minorBidi"/>
          <w:lang w:eastAsia="en-US"/>
        </w:rPr>
        <w:t xml:space="preserve"> </w:t>
      </w:r>
      <w:r w:rsidR="00EB5EC1" w:rsidRPr="003F426C">
        <w:rPr>
          <w:rFonts w:asciiTheme="minorHAnsi" w:hAnsiTheme="minorHAnsi" w:cstheme="minorBidi"/>
          <w:lang w:eastAsia="en-US"/>
        </w:rPr>
        <w:t>restoration actions more broadly.</w:t>
      </w:r>
    </w:p>
    <w:p w14:paraId="5A1D7348" w14:textId="77777777" w:rsidR="00C17CA2" w:rsidRDefault="00C17CA2" w:rsidP="002D2774">
      <w:pPr>
        <w:ind w:left="1134" w:hanging="1134"/>
        <w:rPr>
          <w:b/>
          <w:bCs/>
        </w:rPr>
      </w:pPr>
    </w:p>
    <w:p w14:paraId="2BF855E9" w14:textId="2E29DC62" w:rsidR="00D964FD" w:rsidRDefault="00D24172" w:rsidP="002D2774">
      <w:pPr>
        <w:ind w:left="1134" w:hanging="1134"/>
        <w:rPr>
          <w:b/>
          <w:bCs/>
        </w:rPr>
      </w:pPr>
      <w:r w:rsidRPr="00446578">
        <w:rPr>
          <w:b/>
          <w:bCs/>
        </w:rPr>
        <w:t>Funder:</w:t>
      </w:r>
      <w:r w:rsidRPr="00446578">
        <w:t xml:space="preserve">        </w:t>
      </w:r>
      <w:r w:rsidR="00C17CA2">
        <w:t>DELWP Water and Catchments</w:t>
      </w:r>
    </w:p>
    <w:p w14:paraId="761187A6" w14:textId="1339187C" w:rsidR="002A326A" w:rsidRDefault="00D24172" w:rsidP="003F3DAB">
      <w:r w:rsidRPr="00446578">
        <w:rPr>
          <w:b/>
          <w:bCs/>
        </w:rPr>
        <w:t>ARI</w:t>
      </w:r>
      <w:r w:rsidRPr="00446578">
        <w:t xml:space="preserve"> </w:t>
      </w:r>
      <w:r w:rsidRPr="00446578">
        <w:rPr>
          <w:b/>
          <w:bCs/>
        </w:rPr>
        <w:t>contact:</w:t>
      </w:r>
      <w:r w:rsidRPr="00446578">
        <w:t> </w:t>
      </w:r>
      <w:bookmarkEnd w:id="2"/>
      <w:r w:rsidR="00C17CA2">
        <w:t>Dr Rob Hale</w:t>
      </w:r>
      <w:r w:rsidR="00C43BBA">
        <w:t xml:space="preserve"> </w:t>
      </w:r>
    </w:p>
    <w:p w14:paraId="5341EF6B" w14:textId="5BB71EC8" w:rsidR="00AE4C68" w:rsidRDefault="00D62C4C" w:rsidP="003F3DAB">
      <w:r>
        <w:rPr>
          <w:b/>
          <w:i/>
          <w:noProof/>
          <w:sz w:val="28"/>
          <w:szCs w:val="28"/>
        </w:rPr>
        <mc:AlternateContent>
          <mc:Choice Requires="wps">
            <w:drawing>
              <wp:anchor distT="0" distB="0" distL="114300" distR="114300" simplePos="0" relativeHeight="251658243" behindDoc="0" locked="0" layoutInCell="1" allowOverlap="1" wp14:anchorId="1A2A07BC" wp14:editId="0EC00A39">
                <wp:simplePos x="0" y="0"/>
                <wp:positionH relativeFrom="column">
                  <wp:posOffset>5135880</wp:posOffset>
                </wp:positionH>
                <wp:positionV relativeFrom="paragraph">
                  <wp:posOffset>310101</wp:posOffset>
                </wp:positionV>
                <wp:extent cx="1661160" cy="33985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398520"/>
                        </a:xfrm>
                        <a:prstGeom prst="rect">
                          <a:avLst/>
                        </a:prstGeom>
                        <a:solidFill>
                          <a:srgbClr val="FFFFFF"/>
                        </a:solidFill>
                        <a:ln w="9525">
                          <a:noFill/>
                          <a:miter lim="800000"/>
                          <a:headEnd/>
                          <a:tailEnd/>
                        </a:ln>
                      </wps:spPr>
                      <wps:txbx>
                        <w:txbxContent>
                          <w:p w14:paraId="742BA50E" w14:textId="1B66FB92" w:rsidR="00C43BBA" w:rsidRDefault="00C43BBA" w:rsidP="00C43BBA">
                            <w:pPr>
                              <w:autoSpaceDE w:val="0"/>
                              <w:autoSpaceDN w:val="0"/>
                              <w:adjustRightInd w:val="0"/>
                              <w:spacing w:after="0" w:line="240" w:lineRule="auto"/>
                              <w:rPr>
                                <w:rFonts w:cstheme="minorHAnsi"/>
                                <w:sz w:val="18"/>
                                <w:szCs w:val="18"/>
                              </w:rPr>
                            </w:pPr>
                            <w:r w:rsidRPr="00C43BBA">
                              <w:rPr>
                                <w:rFonts w:cstheme="minorHAnsi"/>
                                <w:sz w:val="18"/>
                                <w:szCs w:val="18"/>
                              </w:rPr>
                              <w:t>Figure 1. Predictions from linear mixed effects models showing the relationship between effect size (response ratio) of native fish and</w:t>
                            </w:r>
                            <w:r>
                              <w:rPr>
                                <w:rFonts w:cstheme="minorHAnsi"/>
                                <w:sz w:val="18"/>
                                <w:szCs w:val="18"/>
                              </w:rPr>
                              <w:t>:</w:t>
                            </w:r>
                            <w:r w:rsidRPr="00C43BBA">
                              <w:rPr>
                                <w:rFonts w:cstheme="minorHAnsi"/>
                                <w:sz w:val="18"/>
                                <w:szCs w:val="18"/>
                              </w:rPr>
                              <w:t xml:space="preserve"> </w:t>
                            </w:r>
                          </w:p>
                          <w:p w14:paraId="4802E4F0" w14:textId="24013CB3" w:rsidR="00C43BBA" w:rsidRDefault="00C43BBA" w:rsidP="00343B73">
                            <w:pPr>
                              <w:pStyle w:val="ListParagraph"/>
                              <w:numPr>
                                <w:ilvl w:val="0"/>
                                <w:numId w:val="12"/>
                              </w:numPr>
                              <w:autoSpaceDE w:val="0"/>
                              <w:autoSpaceDN w:val="0"/>
                              <w:adjustRightInd w:val="0"/>
                              <w:ind w:left="284" w:hanging="284"/>
                              <w:rPr>
                                <w:rFonts w:cstheme="minorHAnsi"/>
                                <w:sz w:val="18"/>
                                <w:szCs w:val="18"/>
                              </w:rPr>
                            </w:pPr>
                            <w:r w:rsidRPr="00C43BBA">
                              <w:rPr>
                                <w:rFonts w:cstheme="minorHAnsi"/>
                                <w:sz w:val="18"/>
                                <w:szCs w:val="18"/>
                              </w:rPr>
                              <w:t xml:space="preserve">time since intervention </w:t>
                            </w:r>
                            <w:r>
                              <w:rPr>
                                <w:rFonts w:cstheme="minorHAnsi"/>
                                <w:sz w:val="18"/>
                                <w:szCs w:val="18"/>
                              </w:rPr>
                              <w:t>and</w:t>
                            </w:r>
                          </w:p>
                          <w:p w14:paraId="364D30AA" w14:textId="135A8A7F" w:rsidR="00C43BBA" w:rsidRDefault="00C43BBA" w:rsidP="00343B73">
                            <w:pPr>
                              <w:pStyle w:val="ListParagraph"/>
                              <w:numPr>
                                <w:ilvl w:val="0"/>
                                <w:numId w:val="12"/>
                              </w:numPr>
                              <w:autoSpaceDE w:val="0"/>
                              <w:autoSpaceDN w:val="0"/>
                              <w:adjustRightInd w:val="0"/>
                              <w:ind w:left="284" w:hanging="284"/>
                              <w:rPr>
                                <w:rFonts w:cstheme="minorHAnsi"/>
                                <w:sz w:val="18"/>
                                <w:szCs w:val="18"/>
                              </w:rPr>
                            </w:pPr>
                            <w:r w:rsidRPr="00C43BBA">
                              <w:rPr>
                                <w:rFonts w:cstheme="minorHAnsi"/>
                                <w:sz w:val="18"/>
                                <w:szCs w:val="18"/>
                              </w:rPr>
                              <w:t xml:space="preserve">baseline instream woody habitat (IWH) density at the reach scale. </w:t>
                            </w:r>
                          </w:p>
                          <w:p w14:paraId="2883C134" w14:textId="5A56A5AB" w:rsidR="00C43BBA" w:rsidRPr="00C43BBA" w:rsidRDefault="00C43BBA" w:rsidP="00C43BBA">
                            <w:pPr>
                              <w:autoSpaceDE w:val="0"/>
                              <w:autoSpaceDN w:val="0"/>
                              <w:adjustRightInd w:val="0"/>
                              <w:rPr>
                                <w:rFonts w:cstheme="minorHAnsi"/>
                                <w:sz w:val="18"/>
                                <w:szCs w:val="18"/>
                              </w:rPr>
                            </w:pPr>
                            <w:r w:rsidRPr="00C43BBA">
                              <w:rPr>
                                <w:rFonts w:cstheme="minorHAnsi"/>
                                <w:sz w:val="18"/>
                                <w:szCs w:val="18"/>
                              </w:rPr>
                              <w:t>The mean estimate (black line) and 95%</w:t>
                            </w:r>
                            <w:r>
                              <w:rPr>
                                <w:rFonts w:cstheme="minorHAnsi"/>
                                <w:sz w:val="18"/>
                                <w:szCs w:val="18"/>
                              </w:rPr>
                              <w:t xml:space="preserve"> </w:t>
                            </w:r>
                            <w:r w:rsidRPr="00C43BBA">
                              <w:rPr>
                                <w:rFonts w:cstheme="minorHAnsi"/>
                                <w:sz w:val="18"/>
                                <w:szCs w:val="18"/>
                              </w:rPr>
                              <w:t>confidence interval are shown, along with the p-value</w:t>
                            </w:r>
                            <w:r>
                              <w:rPr>
                                <w:rFonts w:cstheme="minorHAnsi"/>
                                <w:sz w:val="18"/>
                                <w:szCs w:val="18"/>
                              </w:rPr>
                              <w:t xml:space="preserve"> </w:t>
                            </w:r>
                            <w:r w:rsidRPr="00C43BBA">
                              <w:rPr>
                                <w:rFonts w:cstheme="minorHAnsi"/>
                                <w:sz w:val="18"/>
                                <w:szCs w:val="18"/>
                              </w:rPr>
                              <w:t>and conditional r</w:t>
                            </w:r>
                            <w:r w:rsidRPr="003D0A2E">
                              <w:rPr>
                                <w:rFonts w:cstheme="minorHAnsi"/>
                                <w:sz w:val="18"/>
                                <w:szCs w:val="18"/>
                                <w:vertAlign w:val="superscript"/>
                              </w:rPr>
                              <w:t>2</w:t>
                            </w:r>
                            <w:r w:rsidRPr="00C43BBA">
                              <w:rPr>
                                <w:rFonts w:cstheme="minorHAnsi"/>
                                <w:sz w:val="18"/>
                                <w:szCs w:val="18"/>
                              </w:rPr>
                              <w:t xml:space="preserve">. </w:t>
                            </w:r>
                            <w:r w:rsidR="003D0A2E">
                              <w:rPr>
                                <w:rFonts w:cstheme="minorHAnsi"/>
                                <w:sz w:val="18"/>
                                <w:szCs w:val="18"/>
                              </w:rPr>
                              <w:t>P</w:t>
                            </w:r>
                            <w:r w:rsidRPr="00C43BBA">
                              <w:rPr>
                                <w:rFonts w:cstheme="minorHAnsi"/>
                                <w:sz w:val="18"/>
                                <w:szCs w:val="18"/>
                              </w:rPr>
                              <w:t>ositive response ratios represent increased numbers of fish following interventions whereas negative response ratios represent</w:t>
                            </w:r>
                            <w:r>
                              <w:rPr>
                                <w:rFonts w:cstheme="minorHAnsi"/>
                                <w:sz w:val="18"/>
                                <w:szCs w:val="18"/>
                              </w:rPr>
                              <w:t xml:space="preserve"> </w:t>
                            </w:r>
                            <w:r w:rsidRPr="00C43BBA">
                              <w:rPr>
                                <w:rFonts w:cstheme="minorHAnsi"/>
                                <w:sz w:val="18"/>
                                <w:szCs w:val="18"/>
                              </w:rPr>
                              <w:t>decreased numbers of fish following intervention. Sample sizes for models are n = 37 (a) and n = 27 (b)</w:t>
                            </w:r>
                            <w:r w:rsidR="008431AC">
                              <w:rPr>
                                <w:rFonts w:cstheme="min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A07BC" id="_x0000_t202" coordsize="21600,21600" o:spt="202" path="m,l,21600r21600,l21600,xe">
                <v:stroke joinstyle="miter"/>
                <v:path gradientshapeok="t" o:connecttype="rect"/>
              </v:shapetype>
              <v:shape id="Text Box 2" o:spid="_x0000_s1026" type="#_x0000_t202" style="position:absolute;margin-left:404.4pt;margin-top:24.4pt;width:130.8pt;height:267.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" stroked="f">
                <v:textbox>
                  <w:txbxContent>
                    <w:p w14:paraId="742BA50E" w14:textId="1B66FB92" w:rsidR="00C43BBA" w:rsidRDefault="00C43BBA" w:rsidP="00C43BBA">
                      <w:pPr>
                        <w:autoSpaceDE w:val="0"/>
                        <w:autoSpaceDN w:val="0"/>
                        <w:adjustRightInd w:val="0"/>
                        <w:spacing w:after="0" w:line="240" w:lineRule="auto"/>
                        <w:rPr>
                          <w:rFonts w:cstheme="minorHAnsi"/>
                          <w:sz w:val="18"/>
                          <w:szCs w:val="18"/>
                        </w:rPr>
                      </w:pPr>
                      <w:r w:rsidRPr="00C43BBA">
                        <w:rPr>
                          <w:rFonts w:cstheme="minorHAnsi"/>
                          <w:sz w:val="18"/>
                          <w:szCs w:val="18"/>
                        </w:rPr>
                        <w:t>Figure 1. Predictions from linear mixed effects models showing the relationship between effect size (response ratio) of native fish and</w:t>
                      </w:r>
                      <w:r>
                        <w:rPr>
                          <w:rFonts w:cstheme="minorHAnsi"/>
                          <w:sz w:val="18"/>
                          <w:szCs w:val="18"/>
                        </w:rPr>
                        <w:t>:</w:t>
                      </w:r>
                      <w:r w:rsidRPr="00C43BBA">
                        <w:rPr>
                          <w:rFonts w:cstheme="minorHAnsi"/>
                          <w:sz w:val="18"/>
                          <w:szCs w:val="18"/>
                        </w:rPr>
                        <w:t xml:space="preserve"> </w:t>
                      </w:r>
                    </w:p>
                    <w:p w14:paraId="4802E4F0" w14:textId="24013CB3" w:rsidR="00C43BBA" w:rsidRDefault="00C43BBA" w:rsidP="00343B73">
                      <w:pPr>
                        <w:pStyle w:val="ListParagraph"/>
                        <w:numPr>
                          <w:ilvl w:val="0"/>
                          <w:numId w:val="12"/>
                        </w:numPr>
                        <w:autoSpaceDE w:val="0"/>
                        <w:autoSpaceDN w:val="0"/>
                        <w:adjustRightInd w:val="0"/>
                        <w:ind w:left="284" w:hanging="284"/>
                        <w:rPr>
                          <w:rFonts w:cstheme="minorHAnsi"/>
                          <w:sz w:val="18"/>
                          <w:szCs w:val="18"/>
                        </w:rPr>
                      </w:pPr>
                      <w:r w:rsidRPr="00C43BBA">
                        <w:rPr>
                          <w:rFonts w:cstheme="minorHAnsi"/>
                          <w:sz w:val="18"/>
                          <w:szCs w:val="18"/>
                        </w:rPr>
                        <w:t xml:space="preserve">time since intervention </w:t>
                      </w:r>
                      <w:r>
                        <w:rPr>
                          <w:rFonts w:cstheme="minorHAnsi"/>
                          <w:sz w:val="18"/>
                          <w:szCs w:val="18"/>
                        </w:rPr>
                        <w:t>and</w:t>
                      </w:r>
                    </w:p>
                    <w:p w14:paraId="364D30AA" w14:textId="135A8A7F" w:rsidR="00C43BBA" w:rsidRDefault="00C43BBA" w:rsidP="00343B73">
                      <w:pPr>
                        <w:pStyle w:val="ListParagraph"/>
                        <w:numPr>
                          <w:ilvl w:val="0"/>
                          <w:numId w:val="12"/>
                        </w:numPr>
                        <w:autoSpaceDE w:val="0"/>
                        <w:autoSpaceDN w:val="0"/>
                        <w:adjustRightInd w:val="0"/>
                        <w:ind w:left="284" w:hanging="284"/>
                        <w:rPr>
                          <w:rFonts w:cstheme="minorHAnsi"/>
                          <w:sz w:val="18"/>
                          <w:szCs w:val="18"/>
                        </w:rPr>
                      </w:pPr>
                      <w:r w:rsidRPr="00C43BBA">
                        <w:rPr>
                          <w:rFonts w:cstheme="minorHAnsi"/>
                          <w:sz w:val="18"/>
                          <w:szCs w:val="18"/>
                        </w:rPr>
                        <w:t xml:space="preserve">baseline instream woody habitat (IWH) density at the reach scale. </w:t>
                      </w:r>
                    </w:p>
                    <w:p w14:paraId="2883C134" w14:textId="5A56A5AB" w:rsidR="00C43BBA" w:rsidRPr="00C43BBA" w:rsidRDefault="00C43BBA" w:rsidP="00C43BBA">
                      <w:pPr>
                        <w:autoSpaceDE w:val="0"/>
                        <w:autoSpaceDN w:val="0"/>
                        <w:adjustRightInd w:val="0"/>
                        <w:rPr>
                          <w:rFonts w:cstheme="minorHAnsi"/>
                          <w:sz w:val="18"/>
                          <w:szCs w:val="18"/>
                        </w:rPr>
                      </w:pPr>
                      <w:r w:rsidRPr="00C43BBA">
                        <w:rPr>
                          <w:rFonts w:cstheme="minorHAnsi"/>
                          <w:sz w:val="18"/>
                          <w:szCs w:val="18"/>
                        </w:rPr>
                        <w:t>The mean estimate (black line) and 95%</w:t>
                      </w:r>
                      <w:r>
                        <w:rPr>
                          <w:rFonts w:cstheme="minorHAnsi"/>
                          <w:sz w:val="18"/>
                          <w:szCs w:val="18"/>
                        </w:rPr>
                        <w:t xml:space="preserve"> </w:t>
                      </w:r>
                      <w:r w:rsidRPr="00C43BBA">
                        <w:rPr>
                          <w:rFonts w:cstheme="minorHAnsi"/>
                          <w:sz w:val="18"/>
                          <w:szCs w:val="18"/>
                        </w:rPr>
                        <w:t>confidence interval are shown, along with the p-value</w:t>
                      </w:r>
                      <w:r>
                        <w:rPr>
                          <w:rFonts w:cstheme="minorHAnsi"/>
                          <w:sz w:val="18"/>
                          <w:szCs w:val="18"/>
                        </w:rPr>
                        <w:t xml:space="preserve"> </w:t>
                      </w:r>
                      <w:r w:rsidRPr="00C43BBA">
                        <w:rPr>
                          <w:rFonts w:cstheme="minorHAnsi"/>
                          <w:sz w:val="18"/>
                          <w:szCs w:val="18"/>
                        </w:rPr>
                        <w:t>and conditional r</w:t>
                      </w:r>
                      <w:r w:rsidRPr="003D0A2E">
                        <w:rPr>
                          <w:rFonts w:cstheme="minorHAnsi"/>
                          <w:sz w:val="18"/>
                          <w:szCs w:val="18"/>
                          <w:vertAlign w:val="superscript"/>
                        </w:rPr>
                        <w:t>2</w:t>
                      </w:r>
                      <w:r w:rsidRPr="00C43BBA">
                        <w:rPr>
                          <w:rFonts w:cstheme="minorHAnsi"/>
                          <w:sz w:val="18"/>
                          <w:szCs w:val="18"/>
                        </w:rPr>
                        <w:t xml:space="preserve">. </w:t>
                      </w:r>
                      <w:r w:rsidR="003D0A2E">
                        <w:rPr>
                          <w:rFonts w:cstheme="minorHAnsi"/>
                          <w:sz w:val="18"/>
                          <w:szCs w:val="18"/>
                        </w:rPr>
                        <w:t>P</w:t>
                      </w:r>
                      <w:r w:rsidRPr="00C43BBA">
                        <w:rPr>
                          <w:rFonts w:cstheme="minorHAnsi"/>
                          <w:sz w:val="18"/>
                          <w:szCs w:val="18"/>
                        </w:rPr>
                        <w:t>ositive response ratios represent increased numbers of fish following interventions whereas negative response ratios represent</w:t>
                      </w:r>
                      <w:r>
                        <w:rPr>
                          <w:rFonts w:cstheme="minorHAnsi"/>
                          <w:sz w:val="18"/>
                          <w:szCs w:val="18"/>
                        </w:rPr>
                        <w:t xml:space="preserve"> </w:t>
                      </w:r>
                      <w:r w:rsidRPr="00C43BBA">
                        <w:rPr>
                          <w:rFonts w:cstheme="minorHAnsi"/>
                          <w:sz w:val="18"/>
                          <w:szCs w:val="18"/>
                        </w:rPr>
                        <w:t>decreased numbers of fish following intervention. Sample sizes for models are n = 37 (a) and n = 27 (b)</w:t>
                      </w:r>
                      <w:r w:rsidR="008431AC">
                        <w:rPr>
                          <w:rFonts w:cstheme="minorHAnsi"/>
                          <w:sz w:val="18"/>
                          <w:szCs w:val="18"/>
                        </w:rPr>
                        <w:t>.</w:t>
                      </w:r>
                    </w:p>
                  </w:txbxContent>
                </v:textbox>
              </v:shape>
            </w:pict>
          </mc:Fallback>
        </mc:AlternateContent>
      </w:r>
      <w:hyperlink r:id="rId16" w:history="1">
        <w:r w:rsidRPr="005C0FB8">
          <w:rPr>
            <w:rStyle w:val="Hyperlink"/>
            <w:rFonts w:asciiTheme="minorHAnsi" w:hAnsiTheme="minorHAnsi"/>
          </w:rPr>
          <w:t>Hale et al.</w:t>
        </w:r>
      </w:hyperlink>
      <w:r w:rsidRPr="00D62C4C">
        <w:t xml:space="preserve"> (2022). A synthesis of 15 years of instream woody habitat management: Progress towards benchmarks and assessing fish responses</w:t>
      </w:r>
      <w:r>
        <w:t xml:space="preserve">. </w:t>
      </w:r>
      <w:r w:rsidRPr="00D62C4C">
        <w:t xml:space="preserve"> Freshwater Biology</w:t>
      </w:r>
    </w:p>
    <w:bookmarkEnd w:id="1"/>
    <w:p w14:paraId="38EF655E" w14:textId="04099B2A" w:rsidR="00824965" w:rsidRDefault="00C43BBA">
      <w:r>
        <w:rPr>
          <w:noProof/>
        </w:rPr>
        <w:drawing>
          <wp:anchor distT="0" distB="0" distL="114300" distR="114300" simplePos="0" relativeHeight="251658241" behindDoc="1" locked="0" layoutInCell="1" allowOverlap="1" wp14:anchorId="21D6EDAD" wp14:editId="5A623620">
            <wp:simplePos x="0" y="0"/>
            <wp:positionH relativeFrom="column">
              <wp:posOffset>0</wp:posOffset>
            </wp:positionH>
            <wp:positionV relativeFrom="paragraph">
              <wp:posOffset>237963</wp:posOffset>
            </wp:positionV>
            <wp:extent cx="4922520" cy="2459990"/>
            <wp:effectExtent l="0" t="0" r="0" b="0"/>
            <wp:wrapTight wrapText="bothSides">
              <wp:wrapPolygon edited="0">
                <wp:start x="0" y="0"/>
                <wp:lineTo x="0" y="21410"/>
                <wp:lineTo x="21483" y="21410"/>
                <wp:lineTo x="21483" y="0"/>
                <wp:lineTo x="0" y="0"/>
              </wp:wrapPolygon>
            </wp:wrapTight>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2520" cy="2459990"/>
                    </a:xfrm>
                    <a:prstGeom prst="rect">
                      <a:avLst/>
                    </a:prstGeom>
                  </pic:spPr>
                </pic:pic>
              </a:graphicData>
            </a:graphic>
            <wp14:sizeRelH relativeFrom="page">
              <wp14:pctWidth>0</wp14:pctWidth>
            </wp14:sizeRelH>
            <wp14:sizeRelV relativeFrom="page">
              <wp14:pctHeight>0</wp14:pctHeight>
            </wp14:sizeRelV>
          </wp:anchor>
        </w:drawing>
      </w:r>
    </w:p>
    <w:p w14:paraId="04C51AF4" w14:textId="4AA60992" w:rsidR="00824965" w:rsidRDefault="00824965">
      <w:r>
        <w:br w:type="page"/>
      </w:r>
    </w:p>
    <w:p w14:paraId="5DF822D5" w14:textId="48A9DE89" w:rsidR="00A617D6" w:rsidRDefault="001D6EB2" w:rsidP="00910E91">
      <w:pPr>
        <w:pStyle w:val="Default"/>
        <w:jc w:val="center"/>
        <w:rPr>
          <w:b/>
          <w:bCs/>
          <w:i/>
          <w:iCs/>
          <w:sz w:val="28"/>
          <w:szCs w:val="28"/>
        </w:rPr>
      </w:pPr>
      <w:bookmarkStart w:id="4" w:name="_Hlk56594049"/>
      <w:bookmarkStart w:id="5" w:name="_Hlk66959430"/>
      <w:bookmarkEnd w:id="3"/>
      <w:r>
        <w:rPr>
          <w:b/>
          <w:bCs/>
          <w:i/>
          <w:iCs/>
          <w:sz w:val="28"/>
          <w:szCs w:val="28"/>
        </w:rPr>
        <w:lastRenderedPageBreak/>
        <w:t xml:space="preserve">Testing the </w:t>
      </w:r>
      <w:r w:rsidR="00910E91">
        <w:rPr>
          <w:b/>
          <w:bCs/>
          <w:i/>
          <w:iCs/>
          <w:sz w:val="28"/>
          <w:szCs w:val="28"/>
        </w:rPr>
        <w:t>sensitivity of larval fish to pulses of cold water</w:t>
      </w:r>
    </w:p>
    <w:p w14:paraId="0E895E61" w14:textId="77777777" w:rsidR="00077C84" w:rsidRPr="00077C84" w:rsidRDefault="00077C84" w:rsidP="00077C84">
      <w:pPr>
        <w:pStyle w:val="Default"/>
        <w:jc w:val="center"/>
        <w:rPr>
          <w:rFonts w:ascii="Charis SIL" w:hAnsi="Charis SIL" w:cs="Charis SIL"/>
        </w:rPr>
      </w:pPr>
    </w:p>
    <w:p w14:paraId="6E116C94" w14:textId="5FD6FF58" w:rsidR="0021618C" w:rsidRPr="00253711" w:rsidRDefault="00A617D6" w:rsidP="00AB1B57">
      <w:pPr>
        <w:ind w:left="1418" w:hanging="1418"/>
        <w:rPr>
          <w:bCs/>
        </w:rPr>
      </w:pPr>
      <w:bookmarkStart w:id="6" w:name="_Hlk78471443"/>
      <w:r w:rsidRPr="00911504">
        <w:rPr>
          <w:b/>
        </w:rPr>
        <w:t>Issue:</w:t>
      </w:r>
      <w:r>
        <w:t xml:space="preserve">          </w:t>
      </w:r>
      <w:r w:rsidR="00765C0A">
        <w:tab/>
      </w:r>
      <w:r w:rsidR="003D0A2E">
        <w:t>In some impoundments which are thermally stratified, a non-circulating layer of</w:t>
      </w:r>
      <w:r w:rsidR="003D0A2E" w:rsidRPr="003D0A2E">
        <w:t xml:space="preserve"> water lies below the thermocline</w:t>
      </w:r>
      <w:r w:rsidR="003D0A2E">
        <w:t xml:space="preserve"> which</w:t>
      </w:r>
      <w:r w:rsidR="003D0A2E" w:rsidRPr="003D0A2E">
        <w:t xml:space="preserve"> </w:t>
      </w:r>
      <w:r w:rsidR="003D0A2E">
        <w:t>is always</w:t>
      </w:r>
      <w:r w:rsidR="003D0A2E" w:rsidRPr="003D0A2E">
        <w:t xml:space="preserve"> cold</w:t>
      </w:r>
      <w:r w:rsidR="003D0A2E">
        <w:t xml:space="preserve"> (known as a hypolimnetic zone).  When this </w:t>
      </w:r>
      <w:r w:rsidR="00AB1B57" w:rsidRPr="00AB1B57">
        <w:t>cold</w:t>
      </w:r>
      <w:r w:rsidR="003D0A2E">
        <w:t xml:space="preserve"> </w:t>
      </w:r>
      <w:r w:rsidR="00AB1B57" w:rsidRPr="00AB1B57">
        <w:t>water</w:t>
      </w:r>
      <w:r w:rsidR="008431AC">
        <w:t xml:space="preserve"> is released from </w:t>
      </w:r>
      <w:r w:rsidR="00AB1B57" w:rsidRPr="00AB1B57">
        <w:t>impoundments</w:t>
      </w:r>
      <w:r w:rsidR="008431AC">
        <w:t xml:space="preserve">, it </w:t>
      </w:r>
      <w:r w:rsidR="00AB1B57" w:rsidRPr="00AB1B57">
        <w:t xml:space="preserve">sharply reduces </w:t>
      </w:r>
      <w:r w:rsidR="008431AC">
        <w:t>r</w:t>
      </w:r>
      <w:r w:rsidR="00AB1B57" w:rsidRPr="00AB1B57">
        <w:t>iverine water temperature</w:t>
      </w:r>
      <w:r w:rsidR="008431AC">
        <w:t>s downstream</w:t>
      </w:r>
      <w:r w:rsidR="00AB1B57" w:rsidRPr="00AB1B57">
        <w:t xml:space="preserve">. </w:t>
      </w:r>
      <w:r w:rsidR="008431AC">
        <w:t xml:space="preserve">Known as </w:t>
      </w:r>
      <w:r w:rsidR="00AB1B57" w:rsidRPr="00AB1B57">
        <w:t>cold</w:t>
      </w:r>
      <w:r w:rsidR="008431AC">
        <w:t xml:space="preserve"> </w:t>
      </w:r>
      <w:r w:rsidR="00AB1B57" w:rsidRPr="00AB1B57">
        <w:t>water pollution (CWP)</w:t>
      </w:r>
      <w:r w:rsidR="008431AC">
        <w:t>, it can unfortunately</w:t>
      </w:r>
      <w:r w:rsidR="00AB1B57" w:rsidRPr="00AB1B57">
        <w:t xml:space="preserve"> extend for hundreds of kilometres, severely challenging the physiological ability of aquatic fauna</w:t>
      </w:r>
      <w:r w:rsidR="008431AC">
        <w:t>. Fish</w:t>
      </w:r>
      <w:r w:rsidR="00FB11F0">
        <w:t>, being cold-blooded animals (ectotherms),</w:t>
      </w:r>
      <w:r w:rsidR="008431AC">
        <w:t xml:space="preserve"> are at particularly risk from CWP, which can influence </w:t>
      </w:r>
      <w:r w:rsidR="00AB1B57" w:rsidRPr="00AB1B57">
        <w:t>essential processes such as metabolism, development and growth and survival. The impact</w:t>
      </w:r>
      <w:r w:rsidR="00AB1B57">
        <w:t xml:space="preserve"> </w:t>
      </w:r>
      <w:r w:rsidR="00AB1B57" w:rsidRPr="00AB1B57">
        <w:t xml:space="preserve">of CWP on native fish, especially early life stages, is poorly known. </w:t>
      </w:r>
    </w:p>
    <w:p w14:paraId="563544D0" w14:textId="7685B45B" w:rsidR="00255CA4" w:rsidRDefault="00A617D6" w:rsidP="00FA574E">
      <w:pPr>
        <w:autoSpaceDE w:val="0"/>
        <w:autoSpaceDN w:val="0"/>
        <w:adjustRightInd w:val="0"/>
        <w:spacing w:after="0" w:line="240" w:lineRule="auto"/>
        <w:ind w:left="1440" w:hanging="1440"/>
      </w:pPr>
      <w:r w:rsidRPr="59A95E8E">
        <w:rPr>
          <w:b/>
          <w:bCs/>
        </w:rPr>
        <w:t>Action</w:t>
      </w:r>
      <w:r>
        <w:t xml:space="preserve">:          </w:t>
      </w:r>
      <w:r>
        <w:tab/>
      </w:r>
      <w:r w:rsidR="008C6390" w:rsidRPr="00AB1B57">
        <w:t xml:space="preserve">We investigated the effect of a 24-hour </w:t>
      </w:r>
      <w:r w:rsidR="00367A75">
        <w:t xml:space="preserve">pulse </w:t>
      </w:r>
      <w:r w:rsidR="008C6390" w:rsidRPr="00AB1B57">
        <w:t>exposure to a range of water temperatures (8, 10, 12, 14, 16, 18 and 20</w:t>
      </w:r>
      <w:r w:rsidR="00FB11F0" w:rsidRPr="00FB11F0">
        <w:rPr>
          <w:vertAlign w:val="superscript"/>
        </w:rPr>
        <w:t>0</w:t>
      </w:r>
      <w:r w:rsidR="008C6390" w:rsidRPr="00AB1B57">
        <w:t>C) on three age-classes (&lt;24-hour</w:t>
      </w:r>
      <w:r w:rsidR="00EA2A09">
        <w:t>s</w:t>
      </w:r>
      <w:r w:rsidR="008C6390" w:rsidRPr="00AB1B57">
        <w:t>-old, 7-day</w:t>
      </w:r>
      <w:r w:rsidR="00EA2A09">
        <w:t>s old</w:t>
      </w:r>
      <w:r w:rsidR="008C6390" w:rsidRPr="00AB1B57">
        <w:t xml:space="preserve"> and 14-day</w:t>
      </w:r>
      <w:r w:rsidR="00EA2A09">
        <w:t>s</w:t>
      </w:r>
      <w:r w:rsidR="008C6390" w:rsidRPr="00AB1B57">
        <w:t>-old</w:t>
      </w:r>
      <w:r w:rsidR="008C6390">
        <w:t xml:space="preserve"> </w:t>
      </w:r>
      <w:r w:rsidR="008C6390" w:rsidRPr="00AB1B57">
        <w:t xml:space="preserve">larvae) of two </w:t>
      </w:r>
      <w:r w:rsidR="001D6EB2">
        <w:t>nationally threatened species of</w:t>
      </w:r>
      <w:r w:rsidR="008C6390" w:rsidRPr="00AB1B57">
        <w:t xml:space="preserve"> native fish: Murray </w:t>
      </w:r>
      <w:r w:rsidR="00FB11F0">
        <w:t>C</w:t>
      </w:r>
      <w:r w:rsidR="008C6390" w:rsidRPr="00AB1B57">
        <w:t>od (</w:t>
      </w:r>
      <w:r w:rsidR="008C6390" w:rsidRPr="00AB1B57">
        <w:rPr>
          <w:i/>
          <w:iCs/>
        </w:rPr>
        <w:t>Maccullochella peelii</w:t>
      </w:r>
      <w:r w:rsidR="008C6390" w:rsidRPr="00AB1B57">
        <w:t xml:space="preserve">) and Macquarie </w:t>
      </w:r>
      <w:r w:rsidR="00FB11F0">
        <w:t>P</w:t>
      </w:r>
      <w:r w:rsidR="008C6390" w:rsidRPr="00AB1B57">
        <w:t>erch (</w:t>
      </w:r>
      <w:r w:rsidR="008C6390" w:rsidRPr="00AB1B57">
        <w:rPr>
          <w:i/>
          <w:iCs/>
        </w:rPr>
        <w:t>Macquaria australasica</w:t>
      </w:r>
      <w:r w:rsidR="008C6390" w:rsidRPr="00AB1B57">
        <w:t>).</w:t>
      </w:r>
      <w:r w:rsidR="00FB11F0">
        <w:t xml:space="preserve"> This 24-hour </w:t>
      </w:r>
      <w:r w:rsidR="00367A75">
        <w:t xml:space="preserve">pulse </w:t>
      </w:r>
      <w:r w:rsidR="00FB11F0">
        <w:t xml:space="preserve">exposure imitated short-term cold-water releases from impoundments. </w:t>
      </w:r>
      <w:r w:rsidR="00EA2A09">
        <w:t xml:space="preserve">The temperatures selected replicate those reported from river reaches during the November-December period when these larvae are present. </w:t>
      </w:r>
      <w:r w:rsidR="00FB11F0">
        <w:t xml:space="preserve">The three age-classes were chosen to reflect </w:t>
      </w:r>
      <w:r w:rsidR="00EA2A09">
        <w:t xml:space="preserve">times where </w:t>
      </w:r>
      <w:r w:rsidR="00FB11F0">
        <w:t>critical physiological processes</w:t>
      </w:r>
      <w:r w:rsidR="00EA2A09">
        <w:t xml:space="preserve"> occur. Loss of equilibrium was used as a surrogate for fish mortality.</w:t>
      </w:r>
    </w:p>
    <w:p w14:paraId="4FDF38E0" w14:textId="77777777" w:rsidR="00367E94" w:rsidRDefault="00367E94" w:rsidP="00FA574E">
      <w:pPr>
        <w:autoSpaceDE w:val="0"/>
        <w:autoSpaceDN w:val="0"/>
        <w:adjustRightInd w:val="0"/>
        <w:spacing w:after="0" w:line="240" w:lineRule="auto"/>
        <w:ind w:left="1440" w:hanging="1440"/>
      </w:pPr>
    </w:p>
    <w:p w14:paraId="5A97DF90" w14:textId="00BCF27A" w:rsidR="00AC3C49" w:rsidRDefault="00A617D6" w:rsidP="008A13BC">
      <w:pPr>
        <w:autoSpaceDE w:val="0"/>
        <w:autoSpaceDN w:val="0"/>
        <w:adjustRightInd w:val="0"/>
        <w:spacing w:after="0" w:line="240" w:lineRule="auto"/>
        <w:ind w:left="1440" w:hanging="1440"/>
      </w:pPr>
      <w:r w:rsidRPr="66245F72">
        <w:rPr>
          <w:b/>
          <w:bCs/>
        </w:rPr>
        <w:t>Results</w:t>
      </w:r>
      <w:r w:rsidR="00253711" w:rsidRPr="66245F72">
        <w:rPr>
          <w:b/>
          <w:bCs/>
        </w:rPr>
        <w:t>:</w:t>
      </w:r>
      <w:r>
        <w:tab/>
      </w:r>
      <w:r w:rsidR="008C6390" w:rsidRPr="00AB1B57">
        <w:t>Overall,</w:t>
      </w:r>
      <w:r w:rsidR="008C6390">
        <w:t xml:space="preserve"> </w:t>
      </w:r>
      <w:r w:rsidR="00EA2A09">
        <w:t xml:space="preserve">Murray Cod </w:t>
      </w:r>
      <w:r w:rsidR="008C6390" w:rsidRPr="00AB1B57">
        <w:t xml:space="preserve">larvae were more sensitive to lower water temperatures and hence CWP than </w:t>
      </w:r>
      <w:r w:rsidR="00EA2A09" w:rsidRPr="00EA2A09">
        <w:t>Macquarie Perch larvae</w:t>
      </w:r>
      <w:r w:rsidR="008C6390" w:rsidRPr="00AB1B57">
        <w:t>, indicated by higher rates</w:t>
      </w:r>
      <w:r w:rsidR="008C6390">
        <w:t xml:space="preserve"> </w:t>
      </w:r>
      <w:r w:rsidR="008C6390" w:rsidRPr="00AB1B57">
        <w:t xml:space="preserve">of equilibrium loss. </w:t>
      </w:r>
      <w:r w:rsidR="00EA2A09">
        <w:t>Murray Cod larvae</w:t>
      </w:r>
      <w:r w:rsidR="008C6390" w:rsidRPr="00AB1B57">
        <w:rPr>
          <w:i/>
          <w:iCs/>
        </w:rPr>
        <w:t xml:space="preserve"> </w:t>
      </w:r>
      <w:r w:rsidR="008C6390" w:rsidRPr="00AB1B57">
        <w:t xml:space="preserve">were most sensitive to exposure at </w:t>
      </w:r>
      <w:r w:rsidR="00EA2A09">
        <w:t>7-days ol</w:t>
      </w:r>
      <w:r w:rsidR="008C6390" w:rsidRPr="00AB1B57">
        <w:t xml:space="preserve">d whereas </w:t>
      </w:r>
      <w:r w:rsidR="00EA2A09" w:rsidRPr="00EA2A09">
        <w:t>Macquarie Perch larvae</w:t>
      </w:r>
      <w:r w:rsidR="008C6390" w:rsidRPr="00AB1B57">
        <w:rPr>
          <w:i/>
          <w:iCs/>
        </w:rPr>
        <w:t xml:space="preserve"> </w:t>
      </w:r>
      <w:r w:rsidR="008C6390" w:rsidRPr="00AB1B57">
        <w:t>were most</w:t>
      </w:r>
      <w:r w:rsidR="008C6390">
        <w:t xml:space="preserve"> </w:t>
      </w:r>
      <w:r w:rsidR="008C6390" w:rsidRPr="00AB1B57">
        <w:t>sensitive at &lt;24-h</w:t>
      </w:r>
      <w:r w:rsidR="00EA2A09">
        <w:t>ours</w:t>
      </w:r>
      <w:r w:rsidR="008C6390" w:rsidRPr="00AB1B57">
        <w:t xml:space="preserve">-old. Using our results, we </w:t>
      </w:r>
      <w:r w:rsidR="00EA2A09">
        <w:t xml:space="preserve">then </w:t>
      </w:r>
      <w:r w:rsidR="008C6390" w:rsidRPr="00AB1B57">
        <w:t>modelled pre- and post-impoundment temperature scenarios and estimated the downstream</w:t>
      </w:r>
      <w:r w:rsidR="008C6390">
        <w:t xml:space="preserve"> </w:t>
      </w:r>
      <w:r w:rsidR="00EA2A09">
        <w:t xml:space="preserve">impact of </w:t>
      </w:r>
      <w:r w:rsidR="008C6390" w:rsidRPr="00AB1B57">
        <w:t xml:space="preserve">CWP for both species in an Australian river reach. </w:t>
      </w:r>
      <w:r w:rsidR="00EA2A09">
        <w:t>Murray Cod l</w:t>
      </w:r>
      <w:r w:rsidR="008C6390" w:rsidRPr="00AB1B57">
        <w:t>arvae were predicted to be absent from the first 26 km of river</w:t>
      </w:r>
      <w:r w:rsidR="008C6390">
        <w:t xml:space="preserve"> </w:t>
      </w:r>
      <w:r w:rsidR="008C6390" w:rsidRPr="00AB1B57">
        <w:t xml:space="preserve">downstream of the impoundment compared with no </w:t>
      </w:r>
      <w:r w:rsidR="00367A75">
        <w:t xml:space="preserve">estimated </w:t>
      </w:r>
      <w:r w:rsidR="008C6390" w:rsidRPr="00AB1B57">
        <w:t xml:space="preserve">impact on the distribution of </w:t>
      </w:r>
      <w:r w:rsidR="00EA2A09" w:rsidRPr="00EA2A09">
        <w:t>Macquarie Perch larvae.</w:t>
      </w:r>
    </w:p>
    <w:p w14:paraId="64BBE41D" w14:textId="77777777" w:rsidR="00AC3C49" w:rsidRDefault="00AC3C49" w:rsidP="008A13BC">
      <w:pPr>
        <w:autoSpaceDE w:val="0"/>
        <w:autoSpaceDN w:val="0"/>
        <w:adjustRightInd w:val="0"/>
        <w:spacing w:after="0" w:line="240" w:lineRule="auto"/>
        <w:ind w:left="1440" w:hanging="1440"/>
      </w:pPr>
    </w:p>
    <w:p w14:paraId="6A0DADEC" w14:textId="201F96A5" w:rsidR="00A617D6" w:rsidRDefault="00A617D6" w:rsidP="00765C0A">
      <w:pPr>
        <w:ind w:left="1418" w:hanging="1418"/>
      </w:pPr>
      <w:r w:rsidRPr="657D0B19">
        <w:rPr>
          <w:b/>
          <w:bCs/>
        </w:rPr>
        <w:t>Outcome:</w:t>
      </w:r>
      <w:r>
        <w:t xml:space="preserve">  </w:t>
      </w:r>
      <w:r>
        <w:tab/>
      </w:r>
      <w:r w:rsidR="008C6390" w:rsidRPr="00AB1B57">
        <w:t>Managing riverine water temperature</w:t>
      </w:r>
      <w:r w:rsidR="008C6390">
        <w:t xml:space="preserve"> </w:t>
      </w:r>
      <w:r w:rsidR="008C6390" w:rsidRPr="00AB1B57">
        <w:t>below impoundments is fundamental to promoting positive outcomes for endemic fish on not only a local, but global basis. This study</w:t>
      </w:r>
      <w:r w:rsidR="008C6390">
        <w:t xml:space="preserve"> </w:t>
      </w:r>
      <w:r w:rsidR="008C6390" w:rsidRPr="00AB1B57">
        <w:t>emphasises the differential impact of CWP among the critical early life stages and fish species and highlights the urgent need to better</w:t>
      </w:r>
      <w:r w:rsidR="008C6390">
        <w:t xml:space="preserve"> </w:t>
      </w:r>
      <w:r w:rsidR="008C6390" w:rsidRPr="00AB1B57">
        <w:t>manage hypolimnetic water releases to improve downstream river ecosyst</w:t>
      </w:r>
      <w:r w:rsidR="008C6390">
        <w:t>ems</w:t>
      </w:r>
      <w:r w:rsidR="008039F4">
        <w:t>.</w:t>
      </w:r>
    </w:p>
    <w:p w14:paraId="75B9F30E" w14:textId="58AED226" w:rsidR="00765C0A" w:rsidRDefault="00765C0A" w:rsidP="00392A22">
      <w:pPr>
        <w:ind w:left="1418" w:hanging="1418"/>
      </w:pPr>
      <w:r w:rsidRPr="66245F72">
        <w:rPr>
          <w:b/>
          <w:bCs/>
        </w:rPr>
        <w:t>Funder:</w:t>
      </w:r>
      <w:r>
        <w:tab/>
      </w:r>
      <w:r>
        <w:tab/>
      </w:r>
      <w:r w:rsidR="00EA2A09">
        <w:t>Goulburn-Broken Catchment Management Authority</w:t>
      </w:r>
    </w:p>
    <w:p w14:paraId="06FF936A" w14:textId="1343BCEB" w:rsidR="002A326A" w:rsidRDefault="00866539" w:rsidP="00EA2A09">
      <w:pPr>
        <w:ind w:left="1418" w:hanging="1418"/>
      </w:pPr>
      <w:r>
        <w:rPr>
          <w:b/>
        </w:rPr>
        <w:t>ARI contact:</w:t>
      </w:r>
      <w:r>
        <w:t xml:space="preserve"> </w:t>
      </w:r>
      <w:r>
        <w:tab/>
      </w:r>
      <w:r w:rsidR="00EA2A09">
        <w:t>Dr Scott Raymond</w:t>
      </w:r>
    </w:p>
    <w:p w14:paraId="06D85E9A" w14:textId="53A65949" w:rsidR="003E0F4E" w:rsidRPr="003E0F4E" w:rsidRDefault="0083562B" w:rsidP="00EA2A09">
      <w:pPr>
        <w:ind w:left="1418" w:hanging="1418"/>
        <w:rPr>
          <w:bCs/>
        </w:rPr>
      </w:pPr>
      <w:hyperlink r:id="rId18" w:history="1">
        <w:r w:rsidR="003E0F4E" w:rsidRPr="0049797C">
          <w:rPr>
            <w:rStyle w:val="Hyperlink"/>
            <w:rFonts w:asciiTheme="minorHAnsi" w:hAnsiTheme="minorHAnsi"/>
            <w:bCs/>
          </w:rPr>
          <w:t>Raymond et al.</w:t>
        </w:r>
      </w:hyperlink>
      <w:r w:rsidR="003E0F4E" w:rsidRPr="003E0F4E">
        <w:rPr>
          <w:bCs/>
        </w:rPr>
        <w:t xml:space="preserve"> (2022) Larval fish sensitivity to a simulated cold-water pulse varies between species and age</w:t>
      </w:r>
      <w:r w:rsidR="00151818">
        <w:rPr>
          <w:bCs/>
        </w:rPr>
        <w:t xml:space="preserve">. </w:t>
      </w:r>
      <w:r w:rsidR="003E0F4E" w:rsidRPr="003E0F4E">
        <w:rPr>
          <w:bCs/>
        </w:rPr>
        <w:t>Journal of Limnology</w:t>
      </w:r>
    </w:p>
    <w:p w14:paraId="0F87A035" w14:textId="7B90412E" w:rsidR="00AE5CDE" w:rsidRDefault="003E0F4E">
      <w:pPr>
        <w:rPr>
          <w:b/>
          <w:i/>
          <w:sz w:val="28"/>
          <w:szCs w:val="28"/>
        </w:rPr>
      </w:pPr>
      <w:bookmarkStart w:id="7" w:name="_Hlk56611180"/>
      <w:bookmarkStart w:id="8" w:name="_Hlk67054153"/>
      <w:bookmarkEnd w:id="4"/>
      <w:bookmarkEnd w:id="5"/>
      <w:bookmarkEnd w:id="6"/>
      <w:r w:rsidRPr="003E0F4E">
        <w:rPr>
          <w:bCs/>
          <w:noProof/>
        </w:rPr>
        <w:drawing>
          <wp:anchor distT="0" distB="0" distL="114300" distR="114300" simplePos="0" relativeHeight="251658244" behindDoc="1" locked="0" layoutInCell="1" allowOverlap="1" wp14:anchorId="54F693C1" wp14:editId="292D2F99">
            <wp:simplePos x="0" y="0"/>
            <wp:positionH relativeFrom="column">
              <wp:posOffset>-223520</wp:posOffset>
            </wp:positionH>
            <wp:positionV relativeFrom="paragraph">
              <wp:posOffset>-85090</wp:posOffset>
            </wp:positionV>
            <wp:extent cx="4848225" cy="2770505"/>
            <wp:effectExtent l="0" t="0" r="9525" b="0"/>
            <wp:wrapTight wrapText="bothSides">
              <wp:wrapPolygon edited="0">
                <wp:start x="0" y="0"/>
                <wp:lineTo x="0" y="21387"/>
                <wp:lineTo x="21558" y="21387"/>
                <wp:lineTo x="215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8225" cy="277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EB2">
        <w:rPr>
          <w:b/>
          <w:i/>
          <w:noProof/>
          <w:sz w:val="28"/>
          <w:szCs w:val="28"/>
        </w:rPr>
        <mc:AlternateContent>
          <mc:Choice Requires="wps">
            <w:drawing>
              <wp:anchor distT="0" distB="0" distL="114300" distR="114300" simplePos="0" relativeHeight="251658242" behindDoc="0" locked="0" layoutInCell="1" allowOverlap="1" wp14:anchorId="0F29003A" wp14:editId="17D7F723">
                <wp:simplePos x="0" y="0"/>
                <wp:positionH relativeFrom="column">
                  <wp:posOffset>5349240</wp:posOffset>
                </wp:positionH>
                <wp:positionV relativeFrom="paragraph">
                  <wp:posOffset>219710</wp:posOffset>
                </wp:positionV>
                <wp:extent cx="1457960" cy="2468880"/>
                <wp:effectExtent l="0" t="0" r="889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468880"/>
                        </a:xfrm>
                        <a:prstGeom prst="rect">
                          <a:avLst/>
                        </a:prstGeom>
                        <a:solidFill>
                          <a:srgbClr val="FFFFFF"/>
                        </a:solidFill>
                        <a:ln w="9525">
                          <a:noFill/>
                          <a:miter lim="800000"/>
                          <a:headEnd/>
                          <a:tailEnd/>
                        </a:ln>
                      </wps:spPr>
                      <wps:txbx>
                        <w:txbxContent>
                          <w:p w14:paraId="24E1F56D" w14:textId="46D463E2" w:rsidR="00C43BBA" w:rsidRPr="001D6EB2" w:rsidRDefault="00C43BBA" w:rsidP="001D6EB2">
                            <w:pPr>
                              <w:autoSpaceDE w:val="0"/>
                              <w:autoSpaceDN w:val="0"/>
                              <w:adjustRightInd w:val="0"/>
                              <w:spacing w:after="0" w:line="240" w:lineRule="auto"/>
                              <w:rPr>
                                <w:rFonts w:cstheme="minorHAnsi"/>
                                <w:sz w:val="18"/>
                                <w:szCs w:val="18"/>
                              </w:rPr>
                            </w:pPr>
                            <w:r w:rsidRPr="0094221E">
                              <w:rPr>
                                <w:rFonts w:cstheme="minorHAnsi"/>
                                <w:sz w:val="20"/>
                                <w:szCs w:val="20"/>
                              </w:rPr>
                              <w:t xml:space="preserve">Figure </w:t>
                            </w:r>
                            <w:r>
                              <w:rPr>
                                <w:rFonts w:cstheme="minorHAnsi"/>
                                <w:sz w:val="20"/>
                                <w:szCs w:val="20"/>
                              </w:rPr>
                              <w:t>2</w:t>
                            </w:r>
                            <w:r w:rsidR="001D6EB2">
                              <w:rPr>
                                <w:rFonts w:cstheme="minorHAnsi"/>
                                <w:sz w:val="20"/>
                                <w:szCs w:val="20"/>
                              </w:rPr>
                              <w:t>.</w:t>
                            </w:r>
                            <w:r>
                              <w:rPr>
                                <w:rFonts w:cstheme="minorHAnsi"/>
                                <w:sz w:val="20"/>
                                <w:szCs w:val="20"/>
                              </w:rPr>
                              <w:t xml:space="preserve"> </w:t>
                            </w:r>
                            <w:r w:rsidR="001D6EB2" w:rsidRPr="001D6EB2">
                              <w:rPr>
                                <w:rFonts w:cstheme="minorHAnsi"/>
                                <w:sz w:val="18"/>
                                <w:szCs w:val="18"/>
                              </w:rPr>
                              <w:t xml:space="preserve">Model predictions for the relationship between 24-hour exposure to various temperatures and the probability of </w:t>
                            </w:r>
                            <w:r w:rsidR="001D6EB2">
                              <w:rPr>
                                <w:rFonts w:cstheme="minorHAnsi"/>
                                <w:sz w:val="18"/>
                                <w:szCs w:val="18"/>
                              </w:rPr>
                              <w:t>Murray Cod</w:t>
                            </w:r>
                            <w:r w:rsidR="001D6EB2" w:rsidRPr="001D6EB2">
                              <w:rPr>
                                <w:rFonts w:cstheme="minorHAnsi"/>
                                <w:sz w:val="18"/>
                                <w:szCs w:val="18"/>
                              </w:rPr>
                              <w:t xml:space="preserve"> larvae</w:t>
                            </w:r>
                            <w:r w:rsidR="001D6EB2">
                              <w:rPr>
                                <w:rFonts w:cstheme="minorHAnsi"/>
                                <w:sz w:val="18"/>
                                <w:szCs w:val="18"/>
                              </w:rPr>
                              <w:t xml:space="preserve"> </w:t>
                            </w:r>
                            <w:r w:rsidR="001D6EB2" w:rsidRPr="001D6EB2">
                              <w:rPr>
                                <w:rFonts w:cstheme="minorHAnsi"/>
                                <w:sz w:val="18"/>
                                <w:szCs w:val="18"/>
                              </w:rPr>
                              <w:t xml:space="preserve">exhibiting </w:t>
                            </w:r>
                            <w:r w:rsidR="001D6EB2">
                              <w:rPr>
                                <w:rFonts w:cstheme="minorHAnsi"/>
                                <w:sz w:val="18"/>
                                <w:szCs w:val="18"/>
                              </w:rPr>
                              <w:t>L</w:t>
                            </w:r>
                            <w:r w:rsidR="001D6EB2" w:rsidRPr="001D6EB2">
                              <w:rPr>
                                <w:rFonts w:cstheme="minorHAnsi"/>
                                <w:sz w:val="18"/>
                                <w:szCs w:val="18"/>
                              </w:rPr>
                              <w:t xml:space="preserve">OE </w:t>
                            </w:r>
                            <w:r w:rsidR="001D6EB2">
                              <w:rPr>
                                <w:rFonts w:cstheme="minorHAnsi"/>
                                <w:sz w:val="18"/>
                                <w:szCs w:val="18"/>
                              </w:rPr>
                              <w:t xml:space="preserve">(loss of equilibrium) </w:t>
                            </w:r>
                            <w:r w:rsidR="001D6EB2" w:rsidRPr="001D6EB2">
                              <w:rPr>
                                <w:rFonts w:cstheme="minorHAnsi"/>
                                <w:sz w:val="18"/>
                                <w:szCs w:val="18"/>
                              </w:rPr>
                              <w:t>for three ages (&lt;24-hours-old, 7-days-old and 14-days-old). The black line represents the model fit with 95% CI (shaded</w:t>
                            </w:r>
                            <w:r w:rsidR="001D6EB2">
                              <w:rPr>
                                <w:rFonts w:cstheme="minorHAnsi"/>
                                <w:sz w:val="18"/>
                                <w:szCs w:val="18"/>
                              </w:rPr>
                              <w:t xml:space="preserve"> </w:t>
                            </w:r>
                            <w:r w:rsidR="001D6EB2" w:rsidRPr="001D6EB2">
                              <w:rPr>
                                <w:rFonts w:cstheme="minorHAnsi"/>
                                <w:sz w:val="18"/>
                                <w:szCs w:val="18"/>
                              </w:rPr>
                              <w:t xml:space="preserve">grey). Black dots are the observed </w:t>
                            </w:r>
                            <w:r w:rsidR="001D6EB2">
                              <w:rPr>
                                <w:rFonts w:cstheme="minorHAnsi"/>
                                <w:sz w:val="18"/>
                                <w:szCs w:val="18"/>
                              </w:rPr>
                              <w:t>p</w:t>
                            </w:r>
                            <w:r w:rsidR="001D6EB2" w:rsidRPr="001D6EB2">
                              <w:rPr>
                                <w:rFonts w:cstheme="minorHAnsi"/>
                                <w:sz w:val="18"/>
                                <w:szCs w:val="18"/>
                              </w:rPr>
                              <w:t>roportion of larvae entering LOE for each treatment replicate.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9003A" id="_x0000_s1027" type="#_x0000_t202" style="position:absolute;margin-left:421.2pt;margin-top:17.3pt;width:114.8pt;height:194.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" stroked="f">
                <v:textbox>
                  <w:txbxContent>
                    <w:p w14:paraId="24E1F56D" w14:textId="46D463E2" w:rsidR="00C43BBA" w:rsidRPr="001D6EB2" w:rsidRDefault="00C43BBA" w:rsidP="001D6EB2">
                      <w:pPr>
                        <w:autoSpaceDE w:val="0"/>
                        <w:autoSpaceDN w:val="0"/>
                        <w:adjustRightInd w:val="0"/>
                        <w:spacing w:after="0" w:line="240" w:lineRule="auto"/>
                        <w:rPr>
                          <w:rFonts w:cstheme="minorHAnsi"/>
                          <w:sz w:val="18"/>
                          <w:szCs w:val="18"/>
                        </w:rPr>
                      </w:pPr>
                      <w:r w:rsidRPr="0094221E">
                        <w:rPr>
                          <w:rFonts w:cstheme="minorHAnsi"/>
                          <w:sz w:val="20"/>
                          <w:szCs w:val="20"/>
                        </w:rPr>
                        <w:t xml:space="preserve">Figure </w:t>
                      </w:r>
                      <w:r>
                        <w:rPr>
                          <w:rFonts w:cstheme="minorHAnsi"/>
                          <w:sz w:val="20"/>
                          <w:szCs w:val="20"/>
                        </w:rPr>
                        <w:t>2</w:t>
                      </w:r>
                      <w:r w:rsidR="001D6EB2">
                        <w:rPr>
                          <w:rFonts w:cstheme="minorHAnsi"/>
                          <w:sz w:val="20"/>
                          <w:szCs w:val="20"/>
                        </w:rPr>
                        <w:t>.</w:t>
                      </w:r>
                      <w:r>
                        <w:rPr>
                          <w:rFonts w:cstheme="minorHAnsi"/>
                          <w:sz w:val="20"/>
                          <w:szCs w:val="20"/>
                        </w:rPr>
                        <w:t xml:space="preserve"> </w:t>
                      </w:r>
                      <w:r w:rsidR="001D6EB2" w:rsidRPr="001D6EB2">
                        <w:rPr>
                          <w:rFonts w:cstheme="minorHAnsi"/>
                          <w:sz w:val="18"/>
                          <w:szCs w:val="18"/>
                        </w:rPr>
                        <w:t xml:space="preserve">Model predictions for the relationship between 24-hour exposure to various temperatures and the probability of </w:t>
                      </w:r>
                      <w:r w:rsidR="001D6EB2">
                        <w:rPr>
                          <w:rFonts w:cstheme="minorHAnsi"/>
                          <w:sz w:val="18"/>
                          <w:szCs w:val="18"/>
                        </w:rPr>
                        <w:t>Murray Cod</w:t>
                      </w:r>
                      <w:r w:rsidR="001D6EB2" w:rsidRPr="001D6EB2">
                        <w:rPr>
                          <w:rFonts w:cstheme="minorHAnsi"/>
                          <w:sz w:val="18"/>
                          <w:szCs w:val="18"/>
                        </w:rPr>
                        <w:t xml:space="preserve"> larvae</w:t>
                      </w:r>
                      <w:r w:rsidR="001D6EB2">
                        <w:rPr>
                          <w:rFonts w:cstheme="minorHAnsi"/>
                          <w:sz w:val="18"/>
                          <w:szCs w:val="18"/>
                        </w:rPr>
                        <w:t xml:space="preserve"> </w:t>
                      </w:r>
                      <w:r w:rsidR="001D6EB2" w:rsidRPr="001D6EB2">
                        <w:rPr>
                          <w:rFonts w:cstheme="minorHAnsi"/>
                          <w:sz w:val="18"/>
                          <w:szCs w:val="18"/>
                        </w:rPr>
                        <w:t xml:space="preserve">exhibiting </w:t>
                      </w:r>
                      <w:r w:rsidR="001D6EB2">
                        <w:rPr>
                          <w:rFonts w:cstheme="minorHAnsi"/>
                          <w:sz w:val="18"/>
                          <w:szCs w:val="18"/>
                        </w:rPr>
                        <w:t>L</w:t>
                      </w:r>
                      <w:r w:rsidR="001D6EB2" w:rsidRPr="001D6EB2">
                        <w:rPr>
                          <w:rFonts w:cstheme="minorHAnsi"/>
                          <w:sz w:val="18"/>
                          <w:szCs w:val="18"/>
                        </w:rPr>
                        <w:t xml:space="preserve">OE </w:t>
                      </w:r>
                      <w:r w:rsidR="001D6EB2">
                        <w:rPr>
                          <w:rFonts w:cstheme="minorHAnsi"/>
                          <w:sz w:val="18"/>
                          <w:szCs w:val="18"/>
                        </w:rPr>
                        <w:t xml:space="preserve">(loss of equilibrium) </w:t>
                      </w:r>
                      <w:r w:rsidR="001D6EB2" w:rsidRPr="001D6EB2">
                        <w:rPr>
                          <w:rFonts w:cstheme="minorHAnsi"/>
                          <w:sz w:val="18"/>
                          <w:szCs w:val="18"/>
                        </w:rPr>
                        <w:t>for three ages (&lt;24-hours-old, 7-days-old and 14-days-old). The black line represents the model fit with 95% CI (shaded</w:t>
                      </w:r>
                      <w:r w:rsidR="001D6EB2">
                        <w:rPr>
                          <w:rFonts w:cstheme="minorHAnsi"/>
                          <w:sz w:val="18"/>
                          <w:szCs w:val="18"/>
                        </w:rPr>
                        <w:t xml:space="preserve"> </w:t>
                      </w:r>
                      <w:r w:rsidR="001D6EB2" w:rsidRPr="001D6EB2">
                        <w:rPr>
                          <w:rFonts w:cstheme="minorHAnsi"/>
                          <w:sz w:val="18"/>
                          <w:szCs w:val="18"/>
                        </w:rPr>
                        <w:t xml:space="preserve">grey). Black dots are the observed </w:t>
                      </w:r>
                      <w:r w:rsidR="001D6EB2">
                        <w:rPr>
                          <w:rFonts w:cstheme="minorHAnsi"/>
                          <w:sz w:val="18"/>
                          <w:szCs w:val="18"/>
                        </w:rPr>
                        <w:t>p</w:t>
                      </w:r>
                      <w:r w:rsidR="001D6EB2" w:rsidRPr="001D6EB2">
                        <w:rPr>
                          <w:rFonts w:cstheme="minorHAnsi"/>
                          <w:sz w:val="18"/>
                          <w:szCs w:val="18"/>
                        </w:rPr>
                        <w:t>roportion of larvae entering LOE for each treatment replicate.</w:t>
                      </w:r>
                    </w:p>
                  </w:txbxContent>
                </v:textbox>
              </v:shape>
            </w:pict>
          </mc:Fallback>
        </mc:AlternateContent>
      </w:r>
      <w:r w:rsidR="00AE5CDE">
        <w:rPr>
          <w:b/>
          <w:i/>
          <w:sz w:val="28"/>
          <w:szCs w:val="28"/>
        </w:rPr>
        <w:br w:type="page"/>
      </w:r>
    </w:p>
    <w:p w14:paraId="4CA63F0F" w14:textId="2641010F" w:rsidR="00910E91" w:rsidRDefault="00910E91" w:rsidP="00910E91">
      <w:pPr>
        <w:autoSpaceDE w:val="0"/>
        <w:autoSpaceDN w:val="0"/>
        <w:adjustRightInd w:val="0"/>
        <w:spacing w:after="0" w:line="240" w:lineRule="auto"/>
        <w:ind w:left="1418" w:hanging="1418"/>
        <w:jc w:val="center"/>
        <w:rPr>
          <w:b/>
          <w:bCs/>
        </w:rPr>
      </w:pPr>
      <w:bookmarkStart w:id="9" w:name="_Hlk90547154"/>
      <w:bookmarkStart w:id="10" w:name="_Hlk102746324"/>
      <w:r w:rsidRPr="00910E91">
        <w:rPr>
          <w:b/>
          <w:bCs/>
          <w:i/>
          <w:iCs/>
          <w:sz w:val="28"/>
          <w:szCs w:val="28"/>
        </w:rPr>
        <w:lastRenderedPageBreak/>
        <w:t>Targeted monitoring to</w:t>
      </w:r>
      <w:r>
        <w:rPr>
          <w:b/>
          <w:bCs/>
          <w:i/>
          <w:iCs/>
          <w:sz w:val="28"/>
          <w:szCs w:val="28"/>
        </w:rPr>
        <w:t xml:space="preserve"> </w:t>
      </w:r>
      <w:r w:rsidRPr="00910E91">
        <w:rPr>
          <w:b/>
          <w:bCs/>
          <w:i/>
          <w:iCs/>
          <w:sz w:val="28"/>
          <w:szCs w:val="28"/>
        </w:rPr>
        <w:t>detect transitions in vegetation restoration projects</w:t>
      </w:r>
    </w:p>
    <w:p w14:paraId="1A0C6C48" w14:textId="77777777" w:rsidR="00910E91" w:rsidRDefault="00910E91" w:rsidP="00910E91">
      <w:pPr>
        <w:autoSpaceDE w:val="0"/>
        <w:autoSpaceDN w:val="0"/>
        <w:adjustRightInd w:val="0"/>
        <w:spacing w:after="0" w:line="240" w:lineRule="auto"/>
        <w:ind w:left="1418" w:hanging="1418"/>
        <w:rPr>
          <w:b/>
          <w:bCs/>
        </w:rPr>
      </w:pPr>
    </w:p>
    <w:p w14:paraId="3166EE4C" w14:textId="7F6C7E8A" w:rsidR="00910E91" w:rsidRPr="00910E91" w:rsidRDefault="00A617D6" w:rsidP="008967F4">
      <w:pPr>
        <w:autoSpaceDE w:val="0"/>
        <w:autoSpaceDN w:val="0"/>
        <w:adjustRightInd w:val="0"/>
        <w:spacing w:after="0" w:line="240" w:lineRule="auto"/>
        <w:ind w:left="1418" w:hanging="1418"/>
      </w:pPr>
      <w:r w:rsidRPr="66245F72">
        <w:rPr>
          <w:b/>
          <w:bCs/>
        </w:rPr>
        <w:t>Issue:</w:t>
      </w:r>
      <w:r>
        <w:tab/>
      </w:r>
      <w:r w:rsidR="00910E91" w:rsidRPr="00910E91">
        <w:t>Monitoring vegetation restoration is costly,</w:t>
      </w:r>
      <w:r w:rsidR="008967F4">
        <w:t xml:space="preserve"> </w:t>
      </w:r>
      <w:r w:rsidR="00CD46DC">
        <w:t xml:space="preserve">time consuming, </w:t>
      </w:r>
      <w:r w:rsidR="00910E91" w:rsidRPr="00910E91">
        <w:t xml:space="preserve">requires long-term funding, and involves </w:t>
      </w:r>
      <w:r w:rsidR="008967F4">
        <w:t>examining</w:t>
      </w:r>
      <w:r w:rsidR="00910E91" w:rsidRPr="00910E91">
        <w:t xml:space="preserve"> </w:t>
      </w:r>
      <w:r w:rsidR="008967F4">
        <w:t>many</w:t>
      </w:r>
      <w:r w:rsidR="00910E91" w:rsidRPr="00910E91">
        <w:t xml:space="preserve"> vegetation variables</w:t>
      </w:r>
      <w:r w:rsidR="008967F4">
        <w:t xml:space="preserve"> </w:t>
      </w:r>
      <w:r w:rsidR="00910E91" w:rsidRPr="00910E91">
        <w:t xml:space="preserve">which often </w:t>
      </w:r>
      <w:r w:rsidR="008967F4">
        <w:t xml:space="preserve">may </w:t>
      </w:r>
      <w:r w:rsidR="00910E91" w:rsidRPr="00910E91">
        <w:t>not link</w:t>
      </w:r>
      <w:r w:rsidR="008967F4">
        <w:t xml:space="preserve"> directly to assessing</w:t>
      </w:r>
      <w:r w:rsidR="00910E91" w:rsidRPr="00910E91">
        <w:t xml:space="preserve"> progress toward objectives. </w:t>
      </w:r>
      <w:r w:rsidR="006670FD">
        <w:t>To address these issues, t</w:t>
      </w:r>
      <w:r w:rsidR="00910E91" w:rsidRPr="00910E91">
        <w:t>here is</w:t>
      </w:r>
      <w:r w:rsidR="008967F4">
        <w:t xml:space="preserve"> </w:t>
      </w:r>
      <w:r w:rsidR="00910E91" w:rsidRPr="00910E91">
        <w:t xml:space="preserve">a clear need </w:t>
      </w:r>
      <w:r w:rsidR="008967F4">
        <w:t xml:space="preserve">to develop </w:t>
      </w:r>
      <w:r w:rsidR="00910E91" w:rsidRPr="00910E91">
        <w:t>targeted monitoring programs that focus on a</w:t>
      </w:r>
      <w:r w:rsidR="008967F4">
        <w:t xml:space="preserve"> </w:t>
      </w:r>
      <w:r w:rsidR="00910E91" w:rsidRPr="00910E91">
        <w:t xml:space="preserve">reduced set of variables that </w:t>
      </w:r>
      <w:r w:rsidR="0C4E84CC">
        <w:t>are</w:t>
      </w:r>
      <w:r w:rsidR="00910E91" w:rsidRPr="00910E91">
        <w:t xml:space="preserve"> tied to specific restoration objectives. </w:t>
      </w:r>
    </w:p>
    <w:p w14:paraId="5BBE13A1" w14:textId="463023AA" w:rsidR="59A95E8E" w:rsidRDefault="59A95E8E" w:rsidP="59A95E8E">
      <w:pPr>
        <w:spacing w:after="0" w:line="240" w:lineRule="auto"/>
        <w:ind w:left="1418" w:hanging="1418"/>
        <w:rPr>
          <w:sz w:val="12"/>
          <w:szCs w:val="12"/>
        </w:rPr>
      </w:pPr>
    </w:p>
    <w:p w14:paraId="037DFF9C" w14:textId="4FD40D0E" w:rsidR="00CD46DC" w:rsidRDefault="00A617D6" w:rsidP="00910E91">
      <w:pPr>
        <w:autoSpaceDE w:val="0"/>
        <w:autoSpaceDN w:val="0"/>
        <w:adjustRightInd w:val="0"/>
        <w:spacing w:after="0" w:line="240" w:lineRule="auto"/>
        <w:ind w:left="1418" w:hanging="1418"/>
      </w:pPr>
      <w:r w:rsidRPr="66245F72">
        <w:rPr>
          <w:b/>
          <w:bCs/>
        </w:rPr>
        <w:t>Action:</w:t>
      </w:r>
      <w:r>
        <w:tab/>
      </w:r>
      <w:r w:rsidR="008967F4">
        <w:t>We developed a</w:t>
      </w:r>
      <w:r w:rsidR="008967F4" w:rsidRPr="00910E91">
        <w:t xml:space="preserve"> method to progress a targeted monitoring program,</w:t>
      </w:r>
      <w:r w:rsidR="008967F4">
        <w:t xml:space="preserve"> </w:t>
      </w:r>
      <w:r w:rsidR="008967F4" w:rsidRPr="00910E91">
        <w:t>using a pre-existing state-and-transition model</w:t>
      </w:r>
      <w:r w:rsidR="00CD46DC">
        <w:t xml:space="preserve"> for the grassy woodland communities of central Victoria</w:t>
      </w:r>
      <w:r w:rsidR="008967F4" w:rsidRPr="00910E91">
        <w:t xml:space="preserve">. </w:t>
      </w:r>
      <w:r w:rsidR="00CD46DC">
        <w:t>State-and-transition models (STMs) are a common form of system model used in vegetation management, outlining the knowledge and beliefs about multiple, distinct states of vegetation in a landscape, with various pathways of change</w:t>
      </w:r>
      <w:r w:rsidR="00326172">
        <w:t xml:space="preserve"> (i.e. transitions) between them</w:t>
      </w:r>
      <w:r w:rsidR="00CD46DC">
        <w:t xml:space="preserve">. </w:t>
      </w:r>
      <w:r w:rsidR="00CD46DC" w:rsidRPr="00344DAA">
        <w:t xml:space="preserve">They provide a useful framework for modelling vegetation condition </w:t>
      </w:r>
      <w:r w:rsidR="00326172">
        <w:t xml:space="preserve">evaluating progress towards objectives, </w:t>
      </w:r>
      <w:r w:rsidR="00CD46DC" w:rsidRPr="00344DAA">
        <w:t>as well as help formulate more targeted monitoring strategies.</w:t>
      </w:r>
    </w:p>
    <w:p w14:paraId="71C23AD6" w14:textId="383279F8" w:rsidR="008967F4" w:rsidRDefault="008967F4" w:rsidP="00CD46DC">
      <w:pPr>
        <w:autoSpaceDE w:val="0"/>
        <w:autoSpaceDN w:val="0"/>
        <w:adjustRightInd w:val="0"/>
        <w:spacing w:after="0" w:line="240" w:lineRule="auto"/>
        <w:ind w:left="1418"/>
      </w:pPr>
      <w:r>
        <w:t xml:space="preserve">Our approach involved three steps: </w:t>
      </w:r>
    </w:p>
    <w:p w14:paraId="241AB2AF" w14:textId="6AC4A9B8" w:rsidR="008967F4" w:rsidRDefault="00910E91" w:rsidP="008967F4">
      <w:pPr>
        <w:pStyle w:val="ListParagraph"/>
        <w:numPr>
          <w:ilvl w:val="0"/>
          <w:numId w:val="13"/>
        </w:numPr>
        <w:autoSpaceDE w:val="0"/>
        <w:autoSpaceDN w:val="0"/>
        <w:adjustRightInd w:val="0"/>
        <w:ind w:left="1843" w:hanging="425"/>
      </w:pPr>
      <w:r w:rsidRPr="00910E91">
        <w:t xml:space="preserve">field data </w:t>
      </w:r>
      <w:r w:rsidR="008967F4">
        <w:t xml:space="preserve">was used </w:t>
      </w:r>
      <w:r w:rsidRPr="00910E91">
        <w:t>to validate an</w:t>
      </w:r>
      <w:r>
        <w:t xml:space="preserve"> </w:t>
      </w:r>
      <w:r w:rsidRPr="00910E91">
        <w:t xml:space="preserve">expert-derived classification of woodland vegetation states </w:t>
      </w:r>
      <w:r w:rsidR="00326172">
        <w:t>(a state-and-transition model) (Figure 3)</w:t>
      </w:r>
    </w:p>
    <w:p w14:paraId="0DD2F494" w14:textId="0216F834" w:rsidR="008967F4" w:rsidRDefault="00910E91" w:rsidP="008967F4">
      <w:pPr>
        <w:pStyle w:val="ListParagraph"/>
        <w:numPr>
          <w:ilvl w:val="0"/>
          <w:numId w:val="13"/>
        </w:numPr>
        <w:autoSpaceDE w:val="0"/>
        <w:autoSpaceDN w:val="0"/>
        <w:adjustRightInd w:val="0"/>
        <w:ind w:left="1843" w:hanging="425"/>
      </w:pPr>
      <w:r w:rsidRPr="00910E91">
        <w:t xml:space="preserve">this data </w:t>
      </w:r>
      <w:r w:rsidR="008967F4">
        <w:t xml:space="preserve">was then used </w:t>
      </w:r>
      <w:r w:rsidRPr="00910E91">
        <w:t>to identify</w:t>
      </w:r>
      <w:r>
        <w:t xml:space="preserve"> </w:t>
      </w:r>
      <w:r w:rsidRPr="00910E91">
        <w:t xml:space="preserve">which </w:t>
      </w:r>
      <w:r w:rsidR="00326172">
        <w:t xml:space="preserve">vegetation </w:t>
      </w:r>
      <w:r w:rsidRPr="00910E91">
        <w:t>variable(s) help differentiate woodland states and</w:t>
      </w:r>
    </w:p>
    <w:p w14:paraId="0F61420D" w14:textId="4BCDDC70" w:rsidR="00643F1B" w:rsidRDefault="008967F4" w:rsidP="008967F4">
      <w:pPr>
        <w:pStyle w:val="ListParagraph"/>
        <w:numPr>
          <w:ilvl w:val="0"/>
          <w:numId w:val="13"/>
        </w:numPr>
        <w:autoSpaceDE w:val="0"/>
        <w:autoSpaceDN w:val="0"/>
        <w:adjustRightInd w:val="0"/>
        <w:ind w:left="1843" w:hanging="425"/>
      </w:pPr>
      <w:r>
        <w:t xml:space="preserve">the </w:t>
      </w:r>
      <w:r w:rsidR="00910E91" w:rsidRPr="00910E91">
        <w:t>target</w:t>
      </w:r>
      <w:r w:rsidR="00910E91">
        <w:t xml:space="preserve"> </w:t>
      </w:r>
      <w:r w:rsidR="00910E91" w:rsidRPr="00910E91">
        <w:t>threshold</w:t>
      </w:r>
      <w:r>
        <w:t>s for each</w:t>
      </w:r>
      <w:r w:rsidR="00910E91" w:rsidRPr="00910E91">
        <w:t xml:space="preserve"> variable</w:t>
      </w:r>
      <w:r>
        <w:t xml:space="preserve"> were identified to </w:t>
      </w:r>
      <w:r w:rsidR="00910E91" w:rsidRPr="00910E91">
        <w:t>signif</w:t>
      </w:r>
      <w:r>
        <w:t>y</w:t>
      </w:r>
      <w:r w:rsidR="00910E91" w:rsidRPr="00910E91">
        <w:t xml:space="preserve"> the desired transition has been achieve</w:t>
      </w:r>
      <w:r w:rsidR="00326172">
        <w:t>d (Figure 4)</w:t>
      </w:r>
    </w:p>
    <w:p w14:paraId="459B828B" w14:textId="6DFB3CDC" w:rsidR="00CA165F" w:rsidRDefault="00CA165F" w:rsidP="00CA165F">
      <w:pPr>
        <w:autoSpaceDE w:val="0"/>
        <w:autoSpaceDN w:val="0"/>
        <w:adjustRightInd w:val="0"/>
        <w:ind w:left="1418"/>
      </w:pPr>
      <w:r>
        <w:t xml:space="preserve">Seven states were identified (Reference, Simplified, Oldfield, Thicket, Native Pasture, Exotic Pasture and Derived) and validated by experts. Each state was considered to be likely to transition to one or more alternative states, as described in the STM conceptual model. </w:t>
      </w:r>
    </w:p>
    <w:p w14:paraId="79EBEF3A" w14:textId="715175E3" w:rsidR="00CA165F" w:rsidRDefault="00326172" w:rsidP="00CA165F">
      <w:pPr>
        <w:autoSpaceDE w:val="0"/>
        <w:autoSpaceDN w:val="0"/>
        <w:adjustRightInd w:val="0"/>
        <w:ind w:left="1418"/>
      </w:pPr>
      <w:r>
        <w:t>One hundred and twenty</w:t>
      </w:r>
      <w:r w:rsidR="254CD617">
        <w:t>-</w:t>
      </w:r>
      <w:r>
        <w:t>five sites</w:t>
      </w:r>
      <w:r w:rsidR="00CA165F">
        <w:t xml:space="preserve"> were identified, visited and assessed. Data analysis involved the use of decision tree models and logistic regression.</w:t>
      </w:r>
    </w:p>
    <w:p w14:paraId="7B6E08EB" w14:textId="39E384BE" w:rsidR="00E9677D" w:rsidRPr="00E9677D" w:rsidRDefault="00A617D6" w:rsidP="00CA165F">
      <w:pPr>
        <w:autoSpaceDE w:val="0"/>
        <w:autoSpaceDN w:val="0"/>
        <w:adjustRightInd w:val="0"/>
        <w:spacing w:after="0" w:line="240" w:lineRule="auto"/>
        <w:ind w:left="1418" w:hanging="1418"/>
      </w:pPr>
      <w:r w:rsidRPr="66245F72">
        <w:rPr>
          <w:b/>
          <w:bCs/>
        </w:rPr>
        <w:t>Results:</w:t>
      </w:r>
      <w:r>
        <w:tab/>
      </w:r>
      <w:r w:rsidR="00910E91" w:rsidRPr="00910E91">
        <w:t>The</w:t>
      </w:r>
      <w:r w:rsidR="00910E91">
        <w:t xml:space="preserve"> </w:t>
      </w:r>
      <w:r w:rsidR="00910E91" w:rsidRPr="00910E91">
        <w:t>measured vegetation variables from each site in this study were good predictors of the</w:t>
      </w:r>
      <w:r w:rsidR="00910E91">
        <w:t xml:space="preserve"> </w:t>
      </w:r>
      <w:r w:rsidR="00910E91" w:rsidRPr="00910E91">
        <w:t>different states. We show that by measuring only a few of these variables, it is</w:t>
      </w:r>
      <w:r w:rsidR="008967F4">
        <w:t xml:space="preserve"> </w:t>
      </w:r>
      <w:r w:rsidR="00910E91" w:rsidRPr="00910E91">
        <w:t>possible to assign the vegetation state for a collection of sites and monitor if</w:t>
      </w:r>
      <w:r w:rsidR="00344DAA">
        <w:t>,</w:t>
      </w:r>
      <w:r w:rsidR="00910E91" w:rsidRPr="00910E91">
        <w:t xml:space="preserve"> and</w:t>
      </w:r>
      <w:r w:rsidR="008967F4">
        <w:t xml:space="preserve"> </w:t>
      </w:r>
      <w:r w:rsidR="00910E91" w:rsidRPr="00910E91">
        <w:t>when</w:t>
      </w:r>
      <w:r w:rsidR="00344DAA">
        <w:t>,</w:t>
      </w:r>
      <w:r w:rsidR="00910E91" w:rsidRPr="00910E91">
        <w:t xml:space="preserve"> a transition to another state has occurred. For this ecosystem and STM, out of</w:t>
      </w:r>
      <w:r w:rsidR="008967F4">
        <w:t xml:space="preserve"> </w:t>
      </w:r>
      <w:r w:rsidR="00910E91" w:rsidRPr="00910E91">
        <w:t>nine vegetation variables considered, the density of immature trees and percentage of</w:t>
      </w:r>
      <w:r w:rsidR="008967F4">
        <w:t xml:space="preserve"> </w:t>
      </w:r>
      <w:r w:rsidR="00910E91" w:rsidRPr="00910E91">
        <w:t>exotic understorey vegetation cover were the variables most frequently specified as</w:t>
      </w:r>
      <w:r w:rsidR="00910E91">
        <w:t xml:space="preserve"> </w:t>
      </w:r>
      <w:r w:rsidR="00910E91" w:rsidRPr="00910E91">
        <w:t>effective to define a threshold or transition.</w:t>
      </w:r>
    </w:p>
    <w:p w14:paraId="57C46929" w14:textId="15D5F170" w:rsidR="00D47AE9" w:rsidRPr="00A77EAE" w:rsidRDefault="00643F1B" w:rsidP="00E9677D">
      <w:pPr>
        <w:ind w:left="1418" w:hanging="1418"/>
        <w:rPr>
          <w:sz w:val="12"/>
          <w:szCs w:val="12"/>
        </w:rPr>
      </w:pPr>
      <w:r w:rsidRPr="00A77EAE">
        <w:rPr>
          <w:sz w:val="12"/>
          <w:szCs w:val="12"/>
        </w:rPr>
        <w:t xml:space="preserve"> </w:t>
      </w:r>
    </w:p>
    <w:p w14:paraId="7016DBEA" w14:textId="42639C4F" w:rsidR="00344DAA" w:rsidRDefault="00A617D6" w:rsidP="00344DAA">
      <w:pPr>
        <w:autoSpaceDE w:val="0"/>
        <w:autoSpaceDN w:val="0"/>
        <w:adjustRightInd w:val="0"/>
        <w:spacing w:after="0" w:line="240" w:lineRule="auto"/>
        <w:ind w:left="1440" w:hanging="1440"/>
      </w:pPr>
      <w:r w:rsidRPr="00E975A3">
        <w:rPr>
          <w:b/>
        </w:rPr>
        <w:t>Outcome:</w:t>
      </w:r>
      <w:r w:rsidR="00E9677D" w:rsidRPr="00E9677D">
        <w:t xml:space="preserve"> </w:t>
      </w:r>
      <w:r w:rsidR="00E9677D">
        <w:tab/>
      </w:r>
      <w:bookmarkStart w:id="11" w:name="_Hlk90552138"/>
      <w:r w:rsidR="00344DAA">
        <w:t>This study provides good justification for, and demonstrates the value of, developing targeted monitoring strategies for woodland vegetation. The findings are synthesised and presented in a decision tree for practical guidance for managers</w:t>
      </w:r>
      <w:r w:rsidR="00B24A8B">
        <w:t>.</w:t>
      </w:r>
      <w:r w:rsidR="00CD46DC">
        <w:t xml:space="preserve"> </w:t>
      </w:r>
    </w:p>
    <w:p w14:paraId="0D847815" w14:textId="2260D9B7" w:rsidR="00D42ED5" w:rsidRPr="0043299F" w:rsidRDefault="00D42ED5" w:rsidP="00D42ED5">
      <w:pPr>
        <w:autoSpaceDE w:val="0"/>
        <w:autoSpaceDN w:val="0"/>
        <w:adjustRightInd w:val="0"/>
        <w:spacing w:after="0" w:line="240" w:lineRule="auto"/>
        <w:ind w:left="1440" w:hanging="1440"/>
      </w:pPr>
    </w:p>
    <w:bookmarkEnd w:id="11"/>
    <w:p w14:paraId="4DD13A01" w14:textId="473B868E" w:rsidR="00C817E2" w:rsidRPr="0094221E" w:rsidRDefault="00C817E2" w:rsidP="00E9677D">
      <w:pPr>
        <w:autoSpaceDE w:val="0"/>
        <w:autoSpaceDN w:val="0"/>
        <w:adjustRightInd w:val="0"/>
        <w:spacing w:after="0" w:line="240" w:lineRule="auto"/>
        <w:ind w:left="1418" w:hanging="1418"/>
        <w:rPr>
          <w:sz w:val="16"/>
          <w:szCs w:val="16"/>
        </w:rPr>
      </w:pPr>
    </w:p>
    <w:p w14:paraId="457E3890" w14:textId="1A98149B" w:rsidR="00824965" w:rsidRDefault="00A617D6" w:rsidP="00910E91">
      <w:pPr>
        <w:ind w:left="1418" w:hanging="1418"/>
      </w:pPr>
      <w:r w:rsidRPr="00E975A3">
        <w:rPr>
          <w:b/>
        </w:rPr>
        <w:t>Funder:</w:t>
      </w:r>
      <w:r w:rsidRPr="00E975A3">
        <w:t xml:space="preserve"> </w:t>
      </w:r>
      <w:r>
        <w:tab/>
      </w:r>
      <w:r w:rsidR="00910E91">
        <w:t xml:space="preserve">ARC </w:t>
      </w:r>
      <w:r w:rsidR="1AC39B30">
        <w:t xml:space="preserve">grant </w:t>
      </w:r>
      <w:r w:rsidR="00B24A8B">
        <w:t xml:space="preserve">and </w:t>
      </w:r>
      <w:r w:rsidR="00910E91">
        <w:t xml:space="preserve">the </w:t>
      </w:r>
      <w:bookmarkStart w:id="12" w:name="_Hlk119659335"/>
      <w:r w:rsidR="00910E91">
        <w:t>NESP Threatened Species Recovery Hub.</w:t>
      </w:r>
      <w:bookmarkEnd w:id="12"/>
    </w:p>
    <w:p w14:paraId="2EAFF51B" w14:textId="334AF19C" w:rsidR="00A617D6" w:rsidRDefault="00A617D6" w:rsidP="00E9677D">
      <w:pPr>
        <w:ind w:left="1418" w:hanging="1418"/>
      </w:pPr>
      <w:r w:rsidRPr="00E975A3">
        <w:rPr>
          <w:b/>
        </w:rPr>
        <w:t>ARI contact:</w:t>
      </w:r>
      <w:r>
        <w:rPr>
          <w:b/>
        </w:rPr>
        <w:tab/>
      </w:r>
      <w:bookmarkEnd w:id="7"/>
      <w:r w:rsidR="00965D0C">
        <w:t xml:space="preserve">Dr </w:t>
      </w:r>
      <w:r w:rsidR="00910E91">
        <w:t>Chris Jones</w:t>
      </w:r>
    </w:p>
    <w:p w14:paraId="076E45B6" w14:textId="529764DB" w:rsidR="0038204A" w:rsidRDefault="0083562B" w:rsidP="00E9677D">
      <w:pPr>
        <w:ind w:left="1418" w:hanging="1418"/>
      </w:pPr>
      <w:hyperlink r:id="rId20" w:history="1">
        <w:r w:rsidR="0038204A" w:rsidRPr="00471A97">
          <w:rPr>
            <w:rStyle w:val="Hyperlink"/>
            <w:rFonts w:asciiTheme="minorHAnsi" w:hAnsiTheme="minorHAnsi"/>
            <w:bCs/>
          </w:rPr>
          <w:t>Jones et al.</w:t>
        </w:r>
      </w:hyperlink>
      <w:r w:rsidR="0038204A">
        <w:t xml:space="preserve"> (2022) </w:t>
      </w:r>
      <w:r w:rsidR="00151818" w:rsidRPr="00151818">
        <w:t>What state of the world are we in? Targeted monitoring to detect transitions in vegetation restoration projects</w:t>
      </w:r>
      <w:r w:rsidR="00151818">
        <w:t>. Ecological Applications</w:t>
      </w:r>
    </w:p>
    <w:p w14:paraId="5D23CBEE" w14:textId="6B9B48E9" w:rsidR="00101591" w:rsidRDefault="00101591" w:rsidP="00E9677D">
      <w:pPr>
        <w:ind w:left="1418" w:hanging="1418"/>
      </w:pPr>
    </w:p>
    <w:bookmarkEnd w:id="8"/>
    <w:bookmarkEnd w:id="9"/>
    <w:p w14:paraId="7D7AE778" w14:textId="77777777" w:rsidR="00101591" w:rsidRDefault="00101591">
      <w:pPr>
        <w:rPr>
          <w:rFonts w:cstheme="minorHAnsi"/>
        </w:rPr>
      </w:pPr>
      <w:r>
        <w:rPr>
          <w:rFonts w:cstheme="minorHAnsi"/>
        </w:rPr>
        <w:br w:type="page"/>
      </w:r>
    </w:p>
    <w:p w14:paraId="77B0723C" w14:textId="68683B79" w:rsidR="00E9677D" w:rsidRPr="00A77EAE" w:rsidRDefault="00101591" w:rsidP="00E9677D">
      <w:pPr>
        <w:autoSpaceDE w:val="0"/>
        <w:autoSpaceDN w:val="0"/>
        <w:adjustRightInd w:val="0"/>
        <w:spacing w:after="0" w:line="240" w:lineRule="auto"/>
        <w:rPr>
          <w:rFonts w:cstheme="minorHAnsi"/>
        </w:rPr>
      </w:pPr>
      <w:r>
        <w:rPr>
          <w:noProof/>
        </w:rPr>
        <w:lastRenderedPageBreak/>
        <w:drawing>
          <wp:anchor distT="0" distB="0" distL="114300" distR="114300" simplePos="0" relativeHeight="251658245" behindDoc="1" locked="0" layoutInCell="1" allowOverlap="1" wp14:anchorId="7AC426E1" wp14:editId="794BF2EB">
            <wp:simplePos x="0" y="0"/>
            <wp:positionH relativeFrom="column">
              <wp:posOffset>-104486</wp:posOffset>
            </wp:positionH>
            <wp:positionV relativeFrom="paragraph">
              <wp:posOffset>48491</wp:posOffset>
            </wp:positionV>
            <wp:extent cx="4619625" cy="3823335"/>
            <wp:effectExtent l="0" t="0" r="9525" b="5715"/>
            <wp:wrapTight wrapText="bothSides">
              <wp:wrapPolygon edited="0">
                <wp:start x="0" y="0"/>
                <wp:lineTo x="0" y="21525"/>
                <wp:lineTo x="21555" y="21525"/>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4299" t="19033" r="31310" b="27383"/>
                    <a:stretch/>
                  </pic:blipFill>
                  <pic:spPr bwMode="auto">
                    <a:xfrm>
                      <a:off x="0" y="0"/>
                      <a:ext cx="4619625" cy="382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0"/>
    <w:p w14:paraId="6F932C52" w14:textId="6C98FADB" w:rsidR="00EE74D2" w:rsidRDefault="00EE74D2" w:rsidP="00E9677D">
      <w:pPr>
        <w:autoSpaceDE w:val="0"/>
        <w:autoSpaceDN w:val="0"/>
        <w:adjustRightInd w:val="0"/>
        <w:spacing w:after="0" w:line="240" w:lineRule="auto"/>
        <w:rPr>
          <w:rFonts w:ascii="AdvTTa9c1b374" w:hAnsi="AdvTTa9c1b374" w:cs="AdvTTa9c1b374"/>
          <w:sz w:val="18"/>
          <w:szCs w:val="18"/>
        </w:rPr>
      </w:pPr>
    </w:p>
    <w:p w14:paraId="67237462" w14:textId="11FC974B" w:rsidR="00D42ED5" w:rsidRDefault="00A77EAE" w:rsidP="00D42ED5">
      <w:pPr>
        <w:autoSpaceDE w:val="0"/>
        <w:autoSpaceDN w:val="0"/>
        <w:adjustRightInd w:val="0"/>
        <w:spacing w:after="0" w:line="240" w:lineRule="auto"/>
      </w:pPr>
      <w:r>
        <w:rPr>
          <w:b/>
          <w:i/>
          <w:noProof/>
          <w:sz w:val="28"/>
          <w:szCs w:val="28"/>
        </w:rPr>
        <mc:AlternateContent>
          <mc:Choice Requires="wps">
            <w:drawing>
              <wp:anchor distT="0" distB="0" distL="114300" distR="114300" simplePos="0" relativeHeight="251658240" behindDoc="0" locked="0" layoutInCell="1" allowOverlap="1" wp14:anchorId="2D839FF1" wp14:editId="05AF59E7">
                <wp:simplePos x="0" y="0"/>
                <wp:positionH relativeFrom="column">
                  <wp:posOffset>5230091</wp:posOffset>
                </wp:positionH>
                <wp:positionV relativeFrom="paragraph">
                  <wp:posOffset>71120</wp:posOffset>
                </wp:positionV>
                <wp:extent cx="1351973" cy="1697182"/>
                <wp:effectExtent l="0" t="0" r="63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73" cy="1697182"/>
                        </a:xfrm>
                        <a:prstGeom prst="rect">
                          <a:avLst/>
                        </a:prstGeom>
                        <a:solidFill>
                          <a:srgbClr val="FFFFFF"/>
                        </a:solidFill>
                        <a:ln w="9525">
                          <a:noFill/>
                          <a:miter lim="800000"/>
                          <a:headEnd/>
                          <a:tailEnd/>
                        </a:ln>
                      </wps:spPr>
                      <wps:txbx>
                        <w:txbxContent>
                          <w:p w14:paraId="5E927158" w14:textId="41238625" w:rsidR="00B24A8B" w:rsidRPr="00B24A8B" w:rsidRDefault="0094221E" w:rsidP="00B24A8B">
                            <w:pPr>
                              <w:autoSpaceDE w:val="0"/>
                              <w:autoSpaceDN w:val="0"/>
                              <w:adjustRightInd w:val="0"/>
                              <w:spacing w:after="0" w:line="240" w:lineRule="auto"/>
                              <w:rPr>
                                <w:rFonts w:cstheme="minorHAnsi"/>
                                <w:sz w:val="20"/>
                                <w:szCs w:val="20"/>
                              </w:rPr>
                            </w:pPr>
                            <w:r w:rsidRPr="0094221E">
                              <w:rPr>
                                <w:rFonts w:cstheme="minorHAnsi"/>
                                <w:sz w:val="20"/>
                                <w:szCs w:val="20"/>
                              </w:rPr>
                              <w:t>Figure 3</w:t>
                            </w:r>
                            <w:r w:rsidR="00A77EAE">
                              <w:rPr>
                                <w:rFonts w:cstheme="minorHAnsi"/>
                                <w:sz w:val="20"/>
                                <w:szCs w:val="20"/>
                              </w:rPr>
                              <w:t xml:space="preserve">. </w:t>
                            </w:r>
                            <w:r w:rsidR="00B24A8B" w:rsidRPr="00B24A8B">
                              <w:rPr>
                                <w:rFonts w:cstheme="minorHAnsi"/>
                                <w:sz w:val="20"/>
                                <w:szCs w:val="20"/>
                              </w:rPr>
                              <w:t>State and Transition model for non-riparian woodlands and a brief</w:t>
                            </w:r>
                          </w:p>
                          <w:p w14:paraId="6F173166" w14:textId="1628D789" w:rsidR="006113E7" w:rsidRPr="0094221E" w:rsidRDefault="00B24A8B" w:rsidP="00B24A8B">
                            <w:pPr>
                              <w:autoSpaceDE w:val="0"/>
                              <w:autoSpaceDN w:val="0"/>
                              <w:adjustRightInd w:val="0"/>
                              <w:spacing w:after="0" w:line="240" w:lineRule="auto"/>
                              <w:rPr>
                                <w:rFonts w:cstheme="minorHAnsi"/>
                                <w:sz w:val="20"/>
                                <w:szCs w:val="20"/>
                              </w:rPr>
                            </w:pPr>
                            <w:r w:rsidRPr="00B24A8B">
                              <w:rPr>
                                <w:rFonts w:cstheme="minorHAnsi"/>
                                <w:sz w:val="20"/>
                                <w:szCs w:val="20"/>
                              </w:rPr>
                              <w:t xml:space="preserve">description of the woodland states shown to experts, modified from </w:t>
                            </w:r>
                            <w:proofErr w:type="spellStart"/>
                            <w:r w:rsidRPr="00B24A8B">
                              <w:rPr>
                                <w:rFonts w:cstheme="minorHAnsi"/>
                                <w:sz w:val="20"/>
                                <w:szCs w:val="20"/>
                              </w:rPr>
                              <w:t>Rumpff</w:t>
                            </w:r>
                            <w:proofErr w:type="spellEnd"/>
                            <w:r w:rsidRPr="00B24A8B">
                              <w:rPr>
                                <w:rFonts w:cstheme="minorHAnsi"/>
                                <w:sz w:val="20"/>
                                <w:szCs w:val="20"/>
                              </w:rPr>
                              <w:t xml:space="preserve"> et al.</w:t>
                            </w:r>
                            <w:r>
                              <w:rPr>
                                <w:rFonts w:cstheme="minorHAnsi"/>
                                <w:sz w:val="20"/>
                                <w:szCs w:val="20"/>
                              </w:rPr>
                              <w:t xml:space="preserve"> </w:t>
                            </w:r>
                            <w:r w:rsidR="00736B01">
                              <w:rPr>
                                <w:rFonts w:cstheme="minorHAnsi"/>
                                <w:sz w:val="20"/>
                                <w:szCs w:val="20"/>
                              </w:rPr>
                              <w:t>(</w:t>
                            </w:r>
                            <w:r w:rsidRPr="00B24A8B">
                              <w:rPr>
                                <w:rFonts w:cstheme="minorHAnsi"/>
                                <w:sz w:val="20"/>
                                <w:szCs w:val="20"/>
                              </w:rPr>
                              <w:t>2011</w:t>
                            </w:r>
                            <w:r w:rsidR="00736B01">
                              <w:rPr>
                                <w:rFonts w:cstheme="minorHAnsi"/>
                                <w:sz w:val="20"/>
                                <w:szCs w:val="20"/>
                              </w:rPr>
                              <w:t>)</w:t>
                            </w:r>
                            <w:r w:rsidRPr="00B24A8B">
                              <w:rPr>
                                <w:rFonts w:cs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39FF1" id="_x0000_s1028" type="#_x0000_t202" style="position:absolute;margin-left:411.8pt;margin-top:5.6pt;width:106.45pt;height:13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" stroked="f">
                <v:textbox>
                  <w:txbxContent>
                    <w:p w14:paraId="5E927158" w14:textId="41238625" w:rsidR="00B24A8B" w:rsidRPr="00B24A8B" w:rsidRDefault="0094221E" w:rsidP="00B24A8B">
                      <w:pPr>
                        <w:autoSpaceDE w:val="0"/>
                        <w:autoSpaceDN w:val="0"/>
                        <w:adjustRightInd w:val="0"/>
                        <w:spacing w:after="0" w:line="240" w:lineRule="auto"/>
                        <w:rPr>
                          <w:rFonts w:cstheme="minorHAnsi"/>
                          <w:sz w:val="20"/>
                          <w:szCs w:val="20"/>
                        </w:rPr>
                      </w:pPr>
                      <w:r w:rsidRPr="0094221E">
                        <w:rPr>
                          <w:rFonts w:cstheme="minorHAnsi"/>
                          <w:sz w:val="20"/>
                          <w:szCs w:val="20"/>
                        </w:rPr>
                        <w:t>Figure 3</w:t>
                      </w:r>
                      <w:r w:rsidR="00A77EAE">
                        <w:rPr>
                          <w:rFonts w:cstheme="minorHAnsi"/>
                          <w:sz w:val="20"/>
                          <w:szCs w:val="20"/>
                        </w:rPr>
                        <w:t xml:space="preserve">. </w:t>
                      </w:r>
                      <w:r w:rsidR="00B24A8B" w:rsidRPr="00B24A8B">
                        <w:rPr>
                          <w:rFonts w:cstheme="minorHAnsi"/>
                          <w:sz w:val="20"/>
                          <w:szCs w:val="20"/>
                        </w:rPr>
                        <w:t>State and Transition model for non-riparian woodlands and a brief</w:t>
                      </w:r>
                    </w:p>
                    <w:p w14:paraId="6F173166" w14:textId="1628D789" w:rsidR="006113E7" w:rsidRPr="0094221E" w:rsidRDefault="00B24A8B" w:rsidP="00B24A8B">
                      <w:pPr>
                        <w:autoSpaceDE w:val="0"/>
                        <w:autoSpaceDN w:val="0"/>
                        <w:adjustRightInd w:val="0"/>
                        <w:spacing w:after="0" w:line="240" w:lineRule="auto"/>
                        <w:rPr>
                          <w:rFonts w:cstheme="minorHAnsi"/>
                          <w:sz w:val="20"/>
                          <w:szCs w:val="20"/>
                        </w:rPr>
                      </w:pPr>
                      <w:r w:rsidRPr="00B24A8B">
                        <w:rPr>
                          <w:rFonts w:cstheme="minorHAnsi"/>
                          <w:sz w:val="20"/>
                          <w:szCs w:val="20"/>
                        </w:rPr>
                        <w:t xml:space="preserve">description of the woodland states shown to experts, modified from </w:t>
                      </w:r>
                      <w:proofErr w:type="spellStart"/>
                      <w:r w:rsidRPr="00B24A8B">
                        <w:rPr>
                          <w:rFonts w:cstheme="minorHAnsi"/>
                          <w:sz w:val="20"/>
                          <w:szCs w:val="20"/>
                        </w:rPr>
                        <w:t>Rumpff</w:t>
                      </w:r>
                      <w:proofErr w:type="spellEnd"/>
                      <w:r w:rsidRPr="00B24A8B">
                        <w:rPr>
                          <w:rFonts w:cstheme="minorHAnsi"/>
                          <w:sz w:val="20"/>
                          <w:szCs w:val="20"/>
                        </w:rPr>
                        <w:t xml:space="preserve"> et al.</w:t>
                      </w:r>
                      <w:r>
                        <w:rPr>
                          <w:rFonts w:cstheme="minorHAnsi"/>
                          <w:sz w:val="20"/>
                          <w:szCs w:val="20"/>
                        </w:rPr>
                        <w:t xml:space="preserve"> </w:t>
                      </w:r>
                      <w:r w:rsidR="00736B01">
                        <w:rPr>
                          <w:rFonts w:cstheme="minorHAnsi"/>
                          <w:sz w:val="20"/>
                          <w:szCs w:val="20"/>
                        </w:rPr>
                        <w:t>(</w:t>
                      </w:r>
                      <w:r w:rsidRPr="00B24A8B">
                        <w:rPr>
                          <w:rFonts w:cstheme="minorHAnsi"/>
                          <w:sz w:val="20"/>
                          <w:szCs w:val="20"/>
                        </w:rPr>
                        <w:t>2011</w:t>
                      </w:r>
                      <w:r w:rsidR="00736B01">
                        <w:rPr>
                          <w:rFonts w:cstheme="minorHAnsi"/>
                          <w:sz w:val="20"/>
                          <w:szCs w:val="20"/>
                        </w:rPr>
                        <w:t>)</w:t>
                      </w:r>
                      <w:r w:rsidRPr="00B24A8B">
                        <w:rPr>
                          <w:rFonts w:cstheme="minorHAnsi"/>
                          <w:sz w:val="20"/>
                          <w:szCs w:val="20"/>
                        </w:rPr>
                        <w:t>.</w:t>
                      </w:r>
                    </w:p>
                  </w:txbxContent>
                </v:textbox>
              </v:shape>
            </w:pict>
          </mc:Fallback>
        </mc:AlternateContent>
      </w:r>
    </w:p>
    <w:p w14:paraId="2859DF4E" w14:textId="713824B1" w:rsidR="0043299F" w:rsidRDefault="00101591">
      <w:pPr>
        <w:tabs>
          <w:tab w:val="left" w:pos="1843"/>
        </w:tabs>
        <w:rPr>
          <w:noProof/>
        </w:rPr>
      </w:pPr>
      <w:r>
        <w:rPr>
          <w:b/>
          <w:i/>
          <w:noProof/>
          <w:sz w:val="28"/>
          <w:szCs w:val="28"/>
        </w:rPr>
        <mc:AlternateContent>
          <mc:Choice Requires="wps">
            <w:drawing>
              <wp:anchor distT="0" distB="0" distL="114300" distR="114300" simplePos="0" relativeHeight="251658246" behindDoc="0" locked="0" layoutInCell="1" allowOverlap="1" wp14:anchorId="11E49749" wp14:editId="1ACF989E">
                <wp:simplePos x="0" y="0"/>
                <wp:positionH relativeFrom="column">
                  <wp:posOffset>4758856</wp:posOffset>
                </wp:positionH>
                <wp:positionV relativeFrom="paragraph">
                  <wp:posOffset>4135036</wp:posOffset>
                </wp:positionV>
                <wp:extent cx="2032000" cy="3196425"/>
                <wp:effectExtent l="0" t="0" r="635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196425"/>
                        </a:xfrm>
                        <a:prstGeom prst="rect">
                          <a:avLst/>
                        </a:prstGeom>
                        <a:solidFill>
                          <a:srgbClr val="FFFFFF"/>
                        </a:solidFill>
                        <a:ln w="9525">
                          <a:noFill/>
                          <a:miter lim="800000"/>
                          <a:headEnd/>
                          <a:tailEnd/>
                        </a:ln>
                      </wps:spPr>
                      <wps:txbx>
                        <w:txbxContent>
                          <w:p w14:paraId="252BA874" w14:textId="697E4755" w:rsidR="00101591" w:rsidRPr="0094221E" w:rsidRDefault="00101591" w:rsidP="0007606E">
                            <w:pPr>
                              <w:autoSpaceDE w:val="0"/>
                              <w:autoSpaceDN w:val="0"/>
                              <w:adjustRightInd w:val="0"/>
                              <w:spacing w:after="0" w:line="240" w:lineRule="auto"/>
                              <w:rPr>
                                <w:rFonts w:cstheme="minorHAnsi"/>
                                <w:sz w:val="20"/>
                                <w:szCs w:val="20"/>
                              </w:rPr>
                            </w:pPr>
                            <w:r w:rsidRPr="0094221E">
                              <w:rPr>
                                <w:rFonts w:cstheme="minorHAnsi"/>
                                <w:sz w:val="20"/>
                                <w:szCs w:val="20"/>
                              </w:rPr>
                              <w:t xml:space="preserve">Figure </w:t>
                            </w:r>
                            <w:r>
                              <w:rPr>
                                <w:rFonts w:cstheme="minorHAnsi"/>
                                <w:sz w:val="20"/>
                                <w:szCs w:val="20"/>
                              </w:rPr>
                              <w:t xml:space="preserve">4. </w:t>
                            </w:r>
                            <w:r w:rsidR="0007606E" w:rsidRPr="0007606E">
                              <w:rPr>
                                <w:rFonts w:cstheme="minorHAnsi"/>
                                <w:sz w:val="20"/>
                                <w:szCs w:val="20"/>
                              </w:rPr>
                              <w:t xml:space="preserve">An example of a transition </w:t>
                            </w:r>
                            <w:r w:rsidR="003E7F22">
                              <w:rPr>
                                <w:rFonts w:cstheme="minorHAnsi"/>
                                <w:sz w:val="20"/>
                                <w:szCs w:val="20"/>
                              </w:rPr>
                              <w:t xml:space="preserve">between Derived </w:t>
                            </w:r>
                            <w:r w:rsidR="0036299C">
                              <w:rPr>
                                <w:rFonts w:cstheme="minorHAnsi"/>
                                <w:sz w:val="20"/>
                                <w:szCs w:val="20"/>
                              </w:rPr>
                              <w:t>(DER)</w:t>
                            </w:r>
                            <w:r w:rsidR="003E7F22">
                              <w:rPr>
                                <w:rFonts w:cstheme="minorHAnsi"/>
                                <w:sz w:val="20"/>
                                <w:szCs w:val="20"/>
                              </w:rPr>
                              <w:t xml:space="preserve"> and Simplified</w:t>
                            </w:r>
                            <w:r w:rsidR="0036299C">
                              <w:rPr>
                                <w:rFonts w:cstheme="minorHAnsi"/>
                                <w:sz w:val="20"/>
                                <w:szCs w:val="20"/>
                              </w:rPr>
                              <w:t xml:space="preserve"> (SIMP)</w:t>
                            </w:r>
                            <w:r w:rsidR="003E7F22">
                              <w:rPr>
                                <w:rFonts w:cstheme="minorHAnsi"/>
                                <w:sz w:val="20"/>
                                <w:szCs w:val="20"/>
                              </w:rPr>
                              <w:t xml:space="preserve"> states that is effectively </w:t>
                            </w:r>
                            <w:r w:rsidR="00CC05A4">
                              <w:rPr>
                                <w:rFonts w:cstheme="minorHAnsi"/>
                                <w:sz w:val="20"/>
                                <w:szCs w:val="20"/>
                              </w:rPr>
                              <w:t>indicated by</w:t>
                            </w:r>
                            <w:r w:rsidR="00035860">
                              <w:rPr>
                                <w:rFonts w:cstheme="minorHAnsi"/>
                                <w:sz w:val="20"/>
                                <w:szCs w:val="20"/>
                              </w:rPr>
                              <w:t xml:space="preserve"> the</w:t>
                            </w:r>
                            <w:r w:rsidR="0007606E" w:rsidRPr="0007606E">
                              <w:rPr>
                                <w:rFonts w:cstheme="minorHAnsi"/>
                                <w:sz w:val="20"/>
                                <w:szCs w:val="20"/>
                              </w:rPr>
                              <w:t xml:space="preserve"> Richness of Native Understorey – one of the top three ranked vegetation variables (identified by the classification tree analysis) that would be most useful for monitoring these transitions. Solid black lines are the likelihood of a site being in one of two states given the value of a</w:t>
                            </w:r>
                            <w:r w:rsidR="00035860">
                              <w:rPr>
                                <w:rFonts w:cstheme="minorHAnsi"/>
                                <w:sz w:val="20"/>
                                <w:szCs w:val="20"/>
                              </w:rPr>
                              <w:t xml:space="preserve"> </w:t>
                            </w:r>
                            <w:r w:rsidR="0007606E" w:rsidRPr="0007606E">
                              <w:rPr>
                                <w:rFonts w:cstheme="minorHAnsi"/>
                                <w:sz w:val="20"/>
                                <w:szCs w:val="20"/>
                              </w:rPr>
                              <w:t xml:space="preserve">vegetation variable. Black circles indicate measured values at a site (one circle per site). The dashed black line occurs at the 0.5 probability </w:t>
                            </w:r>
                            <w:r w:rsidR="00360618">
                              <w:rPr>
                                <w:rFonts w:cstheme="minorHAnsi"/>
                                <w:sz w:val="20"/>
                                <w:szCs w:val="20"/>
                              </w:rPr>
                              <w:t xml:space="preserve">which indicates the transition threshold, and </w:t>
                            </w:r>
                            <w:r w:rsidR="0007606E" w:rsidRPr="0007606E">
                              <w:rPr>
                                <w:rFonts w:cstheme="minorHAnsi"/>
                                <w:sz w:val="20"/>
                                <w:szCs w:val="20"/>
                              </w:rPr>
                              <w:t>shaded areas represent 95% CI or uncertainty around threshold values.</w:t>
                            </w:r>
                          </w:p>
                          <w:p w14:paraId="16EA3DFD" w14:textId="1293B1F5" w:rsidR="00101591" w:rsidRPr="0094221E" w:rsidRDefault="00101591" w:rsidP="00101591">
                            <w:pPr>
                              <w:autoSpaceDE w:val="0"/>
                              <w:autoSpaceDN w:val="0"/>
                              <w:adjustRightInd w:val="0"/>
                              <w:spacing w:after="0" w:line="240" w:lineRule="auto"/>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49749" id="_x0000_s1029" type="#_x0000_t202" style="position:absolute;margin-left:374.7pt;margin-top:325.6pt;width:160pt;height:251.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" stroked="f">
                <v:textbox>
                  <w:txbxContent>
                    <w:p w14:paraId="252BA874" w14:textId="697E4755" w:rsidR="00101591" w:rsidRPr="0094221E" w:rsidRDefault="00101591" w:rsidP="0007606E">
                      <w:pPr>
                        <w:autoSpaceDE w:val="0"/>
                        <w:autoSpaceDN w:val="0"/>
                        <w:adjustRightInd w:val="0"/>
                        <w:spacing w:after="0" w:line="240" w:lineRule="auto"/>
                        <w:rPr>
                          <w:rFonts w:cstheme="minorHAnsi"/>
                          <w:sz w:val="20"/>
                          <w:szCs w:val="20"/>
                        </w:rPr>
                      </w:pPr>
                      <w:r w:rsidRPr="0094221E">
                        <w:rPr>
                          <w:rFonts w:cstheme="minorHAnsi"/>
                          <w:sz w:val="20"/>
                          <w:szCs w:val="20"/>
                        </w:rPr>
                        <w:t xml:space="preserve">Figure </w:t>
                      </w:r>
                      <w:r>
                        <w:rPr>
                          <w:rFonts w:cstheme="minorHAnsi"/>
                          <w:sz w:val="20"/>
                          <w:szCs w:val="20"/>
                        </w:rPr>
                        <w:t xml:space="preserve">4. </w:t>
                      </w:r>
                      <w:r w:rsidR="0007606E" w:rsidRPr="0007606E">
                        <w:rPr>
                          <w:rFonts w:cstheme="minorHAnsi"/>
                          <w:sz w:val="20"/>
                          <w:szCs w:val="20"/>
                        </w:rPr>
                        <w:t xml:space="preserve">An example of a transition </w:t>
                      </w:r>
                      <w:r w:rsidR="003E7F22">
                        <w:rPr>
                          <w:rFonts w:cstheme="minorHAnsi"/>
                          <w:sz w:val="20"/>
                          <w:szCs w:val="20"/>
                        </w:rPr>
                        <w:t xml:space="preserve">between Derived </w:t>
                      </w:r>
                      <w:r w:rsidR="0036299C">
                        <w:rPr>
                          <w:rFonts w:cstheme="minorHAnsi"/>
                          <w:sz w:val="20"/>
                          <w:szCs w:val="20"/>
                        </w:rPr>
                        <w:t>(DER)</w:t>
                      </w:r>
                      <w:r w:rsidR="003E7F22">
                        <w:rPr>
                          <w:rFonts w:cstheme="minorHAnsi"/>
                          <w:sz w:val="20"/>
                          <w:szCs w:val="20"/>
                        </w:rPr>
                        <w:t xml:space="preserve"> and Simplified</w:t>
                      </w:r>
                      <w:r w:rsidR="0036299C">
                        <w:rPr>
                          <w:rFonts w:cstheme="minorHAnsi"/>
                          <w:sz w:val="20"/>
                          <w:szCs w:val="20"/>
                        </w:rPr>
                        <w:t xml:space="preserve"> (SIMP)</w:t>
                      </w:r>
                      <w:r w:rsidR="003E7F22">
                        <w:rPr>
                          <w:rFonts w:cstheme="minorHAnsi"/>
                          <w:sz w:val="20"/>
                          <w:szCs w:val="20"/>
                        </w:rPr>
                        <w:t xml:space="preserve"> states that is effectively </w:t>
                      </w:r>
                      <w:r w:rsidR="00CC05A4">
                        <w:rPr>
                          <w:rFonts w:cstheme="minorHAnsi"/>
                          <w:sz w:val="20"/>
                          <w:szCs w:val="20"/>
                        </w:rPr>
                        <w:t>indicated by</w:t>
                      </w:r>
                      <w:r w:rsidR="00035860">
                        <w:rPr>
                          <w:rFonts w:cstheme="minorHAnsi"/>
                          <w:sz w:val="20"/>
                          <w:szCs w:val="20"/>
                        </w:rPr>
                        <w:t xml:space="preserve"> the</w:t>
                      </w:r>
                      <w:r w:rsidR="0007606E" w:rsidRPr="0007606E">
                        <w:rPr>
                          <w:rFonts w:cstheme="minorHAnsi"/>
                          <w:sz w:val="20"/>
                          <w:szCs w:val="20"/>
                        </w:rPr>
                        <w:t xml:space="preserve"> Richness of Native Understorey – one of the top three ranked vegetation variables (identified by the classification tree analysis) that would be most useful for monitoring these transitions. Solid black lines are the likelihood of a site being in one of two states given the value of a</w:t>
                      </w:r>
                      <w:r w:rsidR="00035860">
                        <w:rPr>
                          <w:rFonts w:cstheme="minorHAnsi"/>
                          <w:sz w:val="20"/>
                          <w:szCs w:val="20"/>
                        </w:rPr>
                        <w:t xml:space="preserve"> </w:t>
                      </w:r>
                      <w:r w:rsidR="0007606E" w:rsidRPr="0007606E">
                        <w:rPr>
                          <w:rFonts w:cstheme="minorHAnsi"/>
                          <w:sz w:val="20"/>
                          <w:szCs w:val="20"/>
                        </w:rPr>
                        <w:t xml:space="preserve">vegetation variable. Black circles indicate measured values at a site (one circle per site). The dashed black line occurs at the 0.5 probability </w:t>
                      </w:r>
                      <w:r w:rsidR="00360618">
                        <w:rPr>
                          <w:rFonts w:cstheme="minorHAnsi"/>
                          <w:sz w:val="20"/>
                          <w:szCs w:val="20"/>
                        </w:rPr>
                        <w:t xml:space="preserve">which indicates the transition threshold, and </w:t>
                      </w:r>
                      <w:r w:rsidR="0007606E" w:rsidRPr="0007606E">
                        <w:rPr>
                          <w:rFonts w:cstheme="minorHAnsi"/>
                          <w:sz w:val="20"/>
                          <w:szCs w:val="20"/>
                        </w:rPr>
                        <w:t>shaded areas represent 95% CI or uncertainty around threshold values.</w:t>
                      </w:r>
                    </w:p>
                    <w:p w14:paraId="16EA3DFD" w14:textId="1293B1F5" w:rsidR="00101591" w:rsidRPr="0094221E" w:rsidRDefault="00101591" w:rsidP="00101591">
                      <w:pPr>
                        <w:autoSpaceDE w:val="0"/>
                        <w:autoSpaceDN w:val="0"/>
                        <w:adjustRightInd w:val="0"/>
                        <w:spacing w:after="0" w:line="240" w:lineRule="auto"/>
                        <w:rPr>
                          <w:rFonts w:cstheme="minorHAnsi"/>
                          <w:sz w:val="20"/>
                          <w:szCs w:val="20"/>
                        </w:rPr>
                      </w:pPr>
                    </w:p>
                  </w:txbxContent>
                </v:textbox>
              </v:shape>
            </w:pict>
          </mc:Fallback>
        </mc:AlternateContent>
      </w:r>
      <w:r w:rsidR="00573B1F" w:rsidRPr="00573B1F">
        <w:rPr>
          <w:noProof/>
        </w:rPr>
        <w:t xml:space="preserve"> </w:t>
      </w:r>
      <w:r>
        <w:rPr>
          <w:noProof/>
        </w:rPr>
        <w:drawing>
          <wp:inline distT="0" distB="0" distL="0" distR="0" wp14:anchorId="55AF5926" wp14:editId="4038E969">
            <wp:extent cx="4097867" cy="3603048"/>
            <wp:effectExtent l="0" t="0" r="0" b="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rotWithShape="1">
                    <a:blip r:embed="rId22" cstate="print">
                      <a:extLst>
                        <a:ext uri="{28A0092B-C50C-407E-A947-70E740481C1C}">
                          <a14:useLocalDpi xmlns:a14="http://schemas.microsoft.com/office/drawing/2010/main" val="0"/>
                        </a:ext>
                      </a:extLst>
                    </a:blip>
                    <a:srcRect l="67393" t="36186" b="30023"/>
                    <a:stretch/>
                  </pic:blipFill>
                  <pic:spPr bwMode="auto">
                    <a:xfrm>
                      <a:off x="0" y="0"/>
                      <a:ext cx="4099091" cy="3604124"/>
                    </a:xfrm>
                    <a:prstGeom prst="rect">
                      <a:avLst/>
                    </a:prstGeom>
                    <a:ln>
                      <a:noFill/>
                    </a:ln>
                    <a:extLst>
                      <a:ext uri="{53640926-AAD7-44D8-BBD7-CCE9431645EC}">
                        <a14:shadowObscured xmlns:a14="http://schemas.microsoft.com/office/drawing/2010/main"/>
                      </a:ext>
                    </a:extLst>
                  </pic:spPr>
                </pic:pic>
              </a:graphicData>
            </a:graphic>
          </wp:inline>
        </w:drawing>
      </w:r>
    </w:p>
    <w:p w14:paraId="5E20593E" w14:textId="77777777" w:rsidR="00736B01" w:rsidRDefault="00736B01">
      <w:pPr>
        <w:tabs>
          <w:tab w:val="left" w:pos="1843"/>
        </w:tabs>
        <w:rPr>
          <w:noProof/>
        </w:rPr>
      </w:pPr>
    </w:p>
    <w:p w14:paraId="175ED14F" w14:textId="6F73EA42" w:rsidR="00736B01" w:rsidRPr="00151818" w:rsidRDefault="00736B01" w:rsidP="00736B01">
      <w:pPr>
        <w:autoSpaceDE w:val="0"/>
        <w:autoSpaceDN w:val="0"/>
        <w:adjustRightInd w:val="0"/>
        <w:spacing w:after="0" w:line="240" w:lineRule="auto"/>
        <w:rPr>
          <w:rFonts w:cstheme="minorHAnsi"/>
          <w:sz w:val="20"/>
          <w:szCs w:val="20"/>
        </w:rPr>
      </w:pPr>
      <w:proofErr w:type="spellStart"/>
      <w:r w:rsidRPr="00151818">
        <w:rPr>
          <w:rFonts w:cstheme="minorHAnsi"/>
          <w:sz w:val="20"/>
          <w:szCs w:val="20"/>
        </w:rPr>
        <w:t>Rumpff</w:t>
      </w:r>
      <w:proofErr w:type="spellEnd"/>
      <w:r w:rsidRPr="00151818">
        <w:rPr>
          <w:rFonts w:cstheme="minorHAnsi"/>
          <w:sz w:val="20"/>
          <w:szCs w:val="20"/>
        </w:rPr>
        <w:t xml:space="preserve"> et al. (2011). State-and-transition modelling for Adaptive Management of native woodlands. Biological Conservation. https://doi.org/10.1016/j.biocon.2010.10.026</w:t>
      </w:r>
    </w:p>
    <w:sectPr w:rsidR="00736B01" w:rsidRPr="00151818" w:rsidSect="001B2CE3">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183D8" w14:textId="77777777" w:rsidR="0083562B" w:rsidRDefault="0083562B" w:rsidP="00204BAC">
      <w:pPr>
        <w:spacing w:after="0" w:line="240" w:lineRule="auto"/>
      </w:pPr>
      <w:r>
        <w:separator/>
      </w:r>
    </w:p>
  </w:endnote>
  <w:endnote w:type="continuationSeparator" w:id="0">
    <w:p w14:paraId="7C9C03B8" w14:textId="77777777" w:rsidR="0083562B" w:rsidRDefault="0083562B" w:rsidP="00204BAC">
      <w:pPr>
        <w:spacing w:after="0" w:line="240" w:lineRule="auto"/>
      </w:pPr>
      <w:r>
        <w:continuationSeparator/>
      </w:r>
    </w:p>
  </w:endnote>
  <w:endnote w:type="continuationNotice" w:id="1">
    <w:p w14:paraId="3D7940F5" w14:textId="77777777" w:rsidR="0083562B" w:rsidRDefault="008356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Charis SIL">
    <w:altName w:val="Calibri"/>
    <w:panose1 w:val="00000000000000000000"/>
    <w:charset w:val="00"/>
    <w:family w:val="swiss"/>
    <w:notTrueType/>
    <w:pitch w:val="default"/>
    <w:sig w:usb0="00000003" w:usb1="00000000" w:usb2="00000000" w:usb3="00000000" w:csb0="00000001" w:csb1="00000000"/>
  </w:font>
  <w:font w:name="AdvTTa9c1b374">
    <w:altName w:val="Calibri"/>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B3241" w14:textId="3756D914" w:rsidR="00634B63" w:rsidRDefault="00634B63">
    <w:pPr>
      <w:pStyle w:val="Footer"/>
    </w:pPr>
    <w:r>
      <w:rPr>
        <w:noProof/>
      </w:rPr>
      <mc:AlternateContent>
        <mc:Choice Requires="wps">
          <w:drawing>
            <wp:anchor distT="0" distB="0" distL="114300" distR="114300" simplePos="0" relativeHeight="251658240" behindDoc="0" locked="0" layoutInCell="0" allowOverlap="1" wp14:anchorId="19D2B201" wp14:editId="5C1AE3BA">
              <wp:simplePos x="0" y="0"/>
              <wp:positionH relativeFrom="page">
                <wp:posOffset>0</wp:posOffset>
              </wp:positionH>
              <wp:positionV relativeFrom="page">
                <wp:posOffset>10227945</wp:posOffset>
              </wp:positionV>
              <wp:extent cx="7560310" cy="273050"/>
              <wp:effectExtent l="0" t="0" r="0" b="12700"/>
              <wp:wrapNone/>
              <wp:docPr id="10" name="MSIPCMfaa942cd9d4dc6e683d16355"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3BB162" w14:textId="1060DD95" w:rsidR="00634B63" w:rsidRPr="00634B63" w:rsidRDefault="00634B63" w:rsidP="00634B63">
                          <w:pPr>
                            <w:spacing w:after="0"/>
                            <w:jc w:val="center"/>
                            <w:rPr>
                              <w:rFonts w:ascii="Calibri" w:hAnsi="Calibri" w:cs="Calibri"/>
                              <w:color w:val="000000"/>
                              <w:sz w:val="24"/>
                            </w:rPr>
                          </w:pPr>
                          <w:r w:rsidRPr="00634B6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D2B201" id="_x0000_t202" coordsize="21600,21600" o:spt="202" path="m,l,21600r21600,l21600,xe">
              <v:stroke joinstyle="miter"/>
              <v:path gradientshapeok="t" o:connecttype="rect"/>
            </v:shapetype>
            <v:shape id="MSIPCMfaa942cd9d4dc6e683d16355" o:spid="_x0000_s1030"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A3BB162" w14:textId="1060DD95" w:rsidR="00634B63" w:rsidRPr="00634B63" w:rsidRDefault="00634B63" w:rsidP="00634B63">
                    <w:pPr>
                      <w:spacing w:after="0"/>
                      <w:jc w:val="center"/>
                      <w:rPr>
                        <w:rFonts w:ascii="Calibri" w:hAnsi="Calibri" w:cs="Calibri"/>
                        <w:color w:val="000000"/>
                        <w:sz w:val="24"/>
                      </w:rPr>
                    </w:pPr>
                    <w:r w:rsidRPr="00634B63">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6A387" w14:textId="77777777" w:rsidR="0083562B" w:rsidRDefault="0083562B" w:rsidP="00204BAC">
      <w:pPr>
        <w:spacing w:after="0" w:line="240" w:lineRule="auto"/>
      </w:pPr>
      <w:r>
        <w:separator/>
      </w:r>
    </w:p>
  </w:footnote>
  <w:footnote w:type="continuationSeparator" w:id="0">
    <w:p w14:paraId="09068E72" w14:textId="77777777" w:rsidR="0083562B" w:rsidRDefault="0083562B" w:rsidP="00204BAC">
      <w:pPr>
        <w:spacing w:after="0" w:line="240" w:lineRule="auto"/>
      </w:pPr>
      <w:r>
        <w:continuationSeparator/>
      </w:r>
    </w:p>
  </w:footnote>
  <w:footnote w:type="continuationNotice" w:id="1">
    <w:p w14:paraId="406F99B5" w14:textId="77777777" w:rsidR="0083562B" w:rsidRDefault="0083562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969EE"/>
    <w:multiLevelType w:val="hybridMultilevel"/>
    <w:tmpl w:val="A588E278"/>
    <w:lvl w:ilvl="0" w:tplc="0C090001">
      <w:start w:val="1"/>
      <w:numFmt w:val="bullet"/>
      <w:lvlText w:val=""/>
      <w:lvlJc w:val="left"/>
      <w:pPr>
        <w:ind w:left="720" w:hanging="360"/>
      </w:pPr>
      <w:rPr>
        <w:rFonts w:ascii="Symbol" w:hAnsi="Symbol" w:hint="default"/>
      </w:rPr>
    </w:lvl>
    <w:lvl w:ilvl="1" w:tplc="C4B297A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33088C"/>
    <w:multiLevelType w:val="hybridMultilevel"/>
    <w:tmpl w:val="2E90D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131F94"/>
    <w:multiLevelType w:val="hybridMultilevel"/>
    <w:tmpl w:val="64AA34F8"/>
    <w:lvl w:ilvl="0" w:tplc="2AAC889C">
      <w:start w:val="1"/>
      <w:numFmt w:val="lowerRoman"/>
      <w:lvlText w:val="(%1)"/>
      <w:lvlJc w:val="left"/>
      <w:pPr>
        <w:ind w:left="2138" w:hanging="72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3" w15:restartNumberingAfterBreak="0">
    <w:nsid w:val="20742A06"/>
    <w:multiLevelType w:val="hybridMultilevel"/>
    <w:tmpl w:val="DFFA0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E12AF4"/>
    <w:multiLevelType w:val="hybridMultilevel"/>
    <w:tmpl w:val="0498A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E2751B"/>
    <w:multiLevelType w:val="hybridMultilevel"/>
    <w:tmpl w:val="DA84B81A"/>
    <w:lvl w:ilvl="0" w:tplc="DCBCCE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4472408"/>
    <w:multiLevelType w:val="hybridMultilevel"/>
    <w:tmpl w:val="A2CAAA84"/>
    <w:lvl w:ilvl="0" w:tplc="2E027E5C">
      <w:start w:val="1"/>
      <w:numFmt w:val="decimal"/>
      <w:pStyle w:val="Body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C2B47CC"/>
    <w:multiLevelType w:val="hybridMultilevel"/>
    <w:tmpl w:val="2DBC082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CA3423A"/>
    <w:multiLevelType w:val="hybridMultilevel"/>
    <w:tmpl w:val="D30ABD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E436D9"/>
    <w:multiLevelType w:val="hybridMultilevel"/>
    <w:tmpl w:val="0F186D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C272D2"/>
    <w:multiLevelType w:val="hybridMultilevel"/>
    <w:tmpl w:val="5E68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1F50853"/>
    <w:multiLevelType w:val="hybridMultilevel"/>
    <w:tmpl w:val="1DE42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F14CC9"/>
    <w:multiLevelType w:val="hybridMultilevel"/>
    <w:tmpl w:val="25B4BF3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7"/>
  </w:num>
  <w:num w:numId="2">
    <w:abstractNumId w:val="6"/>
  </w:num>
  <w:num w:numId="3">
    <w:abstractNumId w:val="1"/>
  </w:num>
  <w:num w:numId="4">
    <w:abstractNumId w:val="11"/>
  </w:num>
  <w:num w:numId="5">
    <w:abstractNumId w:val="8"/>
  </w:num>
  <w:num w:numId="6">
    <w:abstractNumId w:val="3"/>
  </w:num>
  <w:num w:numId="7">
    <w:abstractNumId w:val="0"/>
  </w:num>
  <w:num w:numId="8">
    <w:abstractNumId w:val="12"/>
  </w:num>
  <w:num w:numId="9">
    <w:abstractNumId w:val="10"/>
  </w:num>
  <w:num w:numId="10">
    <w:abstractNumId w:val="4"/>
  </w:num>
  <w:num w:numId="11">
    <w:abstractNumId w:val="5"/>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9SeaSjgD57OCzXQLWKBwbHfmoDHNVcuMIWKHXo0IfREeVzVK08q8Shb8SYP5PHX54CRXFqAXcRiLwl37+eU6wQ==" w:salt="VtZ7jxcaQcibl/LRF5R0I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8B7"/>
    <w:rsid w:val="00003AF7"/>
    <w:rsid w:val="00003E8A"/>
    <w:rsid w:val="00006FE4"/>
    <w:rsid w:val="000109DA"/>
    <w:rsid w:val="00010AD5"/>
    <w:rsid w:val="00011D35"/>
    <w:rsid w:val="00012571"/>
    <w:rsid w:val="000125F3"/>
    <w:rsid w:val="00015152"/>
    <w:rsid w:val="0001705E"/>
    <w:rsid w:val="000201CE"/>
    <w:rsid w:val="00021911"/>
    <w:rsid w:val="00023B9F"/>
    <w:rsid w:val="000277CF"/>
    <w:rsid w:val="000326D5"/>
    <w:rsid w:val="000345C5"/>
    <w:rsid w:val="000356A7"/>
    <w:rsid w:val="00035860"/>
    <w:rsid w:val="00036D8F"/>
    <w:rsid w:val="00037ED6"/>
    <w:rsid w:val="00047DF6"/>
    <w:rsid w:val="00052D38"/>
    <w:rsid w:val="00054A77"/>
    <w:rsid w:val="00054E8C"/>
    <w:rsid w:val="00057A59"/>
    <w:rsid w:val="0006292E"/>
    <w:rsid w:val="00062B4E"/>
    <w:rsid w:val="00062FBC"/>
    <w:rsid w:val="00065909"/>
    <w:rsid w:val="000674EC"/>
    <w:rsid w:val="000677CC"/>
    <w:rsid w:val="00071391"/>
    <w:rsid w:val="00071ABF"/>
    <w:rsid w:val="00075248"/>
    <w:rsid w:val="0007606E"/>
    <w:rsid w:val="00077810"/>
    <w:rsid w:val="00077C84"/>
    <w:rsid w:val="00080BDC"/>
    <w:rsid w:val="00080C99"/>
    <w:rsid w:val="00086CA2"/>
    <w:rsid w:val="00087BE4"/>
    <w:rsid w:val="000912B3"/>
    <w:rsid w:val="00091806"/>
    <w:rsid w:val="00093C7C"/>
    <w:rsid w:val="000943C1"/>
    <w:rsid w:val="000A1B82"/>
    <w:rsid w:val="000A4832"/>
    <w:rsid w:val="000A735C"/>
    <w:rsid w:val="000D5213"/>
    <w:rsid w:val="000D5DAF"/>
    <w:rsid w:val="000D6113"/>
    <w:rsid w:val="000E4549"/>
    <w:rsid w:val="000F0344"/>
    <w:rsid w:val="000F0D6F"/>
    <w:rsid w:val="000F182B"/>
    <w:rsid w:val="000F3CFD"/>
    <w:rsid w:val="000F5D8F"/>
    <w:rsid w:val="000F69DD"/>
    <w:rsid w:val="000F6DCE"/>
    <w:rsid w:val="000F6F74"/>
    <w:rsid w:val="00101591"/>
    <w:rsid w:val="00105942"/>
    <w:rsid w:val="001079C9"/>
    <w:rsid w:val="001113D1"/>
    <w:rsid w:val="0011391B"/>
    <w:rsid w:val="0011530E"/>
    <w:rsid w:val="001204D2"/>
    <w:rsid w:val="001206D6"/>
    <w:rsid w:val="00121F0F"/>
    <w:rsid w:val="0012212E"/>
    <w:rsid w:val="0012468E"/>
    <w:rsid w:val="001256CB"/>
    <w:rsid w:val="00125E04"/>
    <w:rsid w:val="001271FF"/>
    <w:rsid w:val="00130A3A"/>
    <w:rsid w:val="00133675"/>
    <w:rsid w:val="00133FB9"/>
    <w:rsid w:val="001412FF"/>
    <w:rsid w:val="00142409"/>
    <w:rsid w:val="00143AB7"/>
    <w:rsid w:val="00143B9F"/>
    <w:rsid w:val="00146E85"/>
    <w:rsid w:val="00150191"/>
    <w:rsid w:val="00150EF1"/>
    <w:rsid w:val="00151818"/>
    <w:rsid w:val="001518AB"/>
    <w:rsid w:val="00151F6C"/>
    <w:rsid w:val="00155244"/>
    <w:rsid w:val="00155956"/>
    <w:rsid w:val="00155C0B"/>
    <w:rsid w:val="001565E1"/>
    <w:rsid w:val="00156ACF"/>
    <w:rsid w:val="001570D4"/>
    <w:rsid w:val="00170825"/>
    <w:rsid w:val="00170946"/>
    <w:rsid w:val="001730D3"/>
    <w:rsid w:val="00174EA2"/>
    <w:rsid w:val="00175940"/>
    <w:rsid w:val="00186DAD"/>
    <w:rsid w:val="00186EDC"/>
    <w:rsid w:val="00190AC9"/>
    <w:rsid w:val="001933FE"/>
    <w:rsid w:val="00193B8F"/>
    <w:rsid w:val="0019544E"/>
    <w:rsid w:val="00196699"/>
    <w:rsid w:val="001A1B08"/>
    <w:rsid w:val="001A5A9E"/>
    <w:rsid w:val="001A6404"/>
    <w:rsid w:val="001A757C"/>
    <w:rsid w:val="001B2476"/>
    <w:rsid w:val="001B2CE3"/>
    <w:rsid w:val="001B50A7"/>
    <w:rsid w:val="001B54EC"/>
    <w:rsid w:val="001B5B49"/>
    <w:rsid w:val="001B760C"/>
    <w:rsid w:val="001C2C59"/>
    <w:rsid w:val="001C37E8"/>
    <w:rsid w:val="001C4A0E"/>
    <w:rsid w:val="001C6733"/>
    <w:rsid w:val="001C7B79"/>
    <w:rsid w:val="001D3BE1"/>
    <w:rsid w:val="001D6EB2"/>
    <w:rsid w:val="001D7AB3"/>
    <w:rsid w:val="001D7D62"/>
    <w:rsid w:val="001E02D5"/>
    <w:rsid w:val="001E1A19"/>
    <w:rsid w:val="001E532E"/>
    <w:rsid w:val="001E7465"/>
    <w:rsid w:val="001F5A0C"/>
    <w:rsid w:val="001F679F"/>
    <w:rsid w:val="00202068"/>
    <w:rsid w:val="002021A0"/>
    <w:rsid w:val="00202810"/>
    <w:rsid w:val="00204BAC"/>
    <w:rsid w:val="00207264"/>
    <w:rsid w:val="0021189F"/>
    <w:rsid w:val="00212D99"/>
    <w:rsid w:val="00214A4B"/>
    <w:rsid w:val="00215B2B"/>
    <w:rsid w:val="0021618C"/>
    <w:rsid w:val="0021640D"/>
    <w:rsid w:val="00216E98"/>
    <w:rsid w:val="0022360E"/>
    <w:rsid w:val="00223931"/>
    <w:rsid w:val="00224F2E"/>
    <w:rsid w:val="00224FCA"/>
    <w:rsid w:val="002255C4"/>
    <w:rsid w:val="0022642D"/>
    <w:rsid w:val="00226C68"/>
    <w:rsid w:val="002274C0"/>
    <w:rsid w:val="00231A96"/>
    <w:rsid w:val="00233534"/>
    <w:rsid w:val="002340BC"/>
    <w:rsid w:val="00235987"/>
    <w:rsid w:val="0023695C"/>
    <w:rsid w:val="00236BDA"/>
    <w:rsid w:val="0023768D"/>
    <w:rsid w:val="002379C6"/>
    <w:rsid w:val="002401B9"/>
    <w:rsid w:val="00240EB4"/>
    <w:rsid w:val="0024228A"/>
    <w:rsid w:val="00245093"/>
    <w:rsid w:val="00246565"/>
    <w:rsid w:val="00250C39"/>
    <w:rsid w:val="00251649"/>
    <w:rsid w:val="0025204D"/>
    <w:rsid w:val="00253711"/>
    <w:rsid w:val="00254300"/>
    <w:rsid w:val="0025531E"/>
    <w:rsid w:val="00255CA4"/>
    <w:rsid w:val="00257F3C"/>
    <w:rsid w:val="00260820"/>
    <w:rsid w:val="00261693"/>
    <w:rsid w:val="002619FB"/>
    <w:rsid w:val="002654FA"/>
    <w:rsid w:val="00265C81"/>
    <w:rsid w:val="0027193E"/>
    <w:rsid w:val="00272A75"/>
    <w:rsid w:val="00275F68"/>
    <w:rsid w:val="00281A87"/>
    <w:rsid w:val="00284132"/>
    <w:rsid w:val="002848EE"/>
    <w:rsid w:val="00285BFE"/>
    <w:rsid w:val="002867CE"/>
    <w:rsid w:val="0029108C"/>
    <w:rsid w:val="00291610"/>
    <w:rsid w:val="0029482E"/>
    <w:rsid w:val="00296694"/>
    <w:rsid w:val="002974C8"/>
    <w:rsid w:val="002A326A"/>
    <w:rsid w:val="002A4681"/>
    <w:rsid w:val="002A7B64"/>
    <w:rsid w:val="002B0614"/>
    <w:rsid w:val="002B0C1F"/>
    <w:rsid w:val="002B4247"/>
    <w:rsid w:val="002B5119"/>
    <w:rsid w:val="002B5F17"/>
    <w:rsid w:val="002B6206"/>
    <w:rsid w:val="002B66C7"/>
    <w:rsid w:val="002C44E6"/>
    <w:rsid w:val="002C5831"/>
    <w:rsid w:val="002C6CFC"/>
    <w:rsid w:val="002D2774"/>
    <w:rsid w:val="002D44F3"/>
    <w:rsid w:val="002D73FE"/>
    <w:rsid w:val="002E011E"/>
    <w:rsid w:val="002E1F1E"/>
    <w:rsid w:val="002E2022"/>
    <w:rsid w:val="002E3EBA"/>
    <w:rsid w:val="002E6082"/>
    <w:rsid w:val="002E6481"/>
    <w:rsid w:val="002F10C2"/>
    <w:rsid w:val="002F2028"/>
    <w:rsid w:val="002F2B30"/>
    <w:rsid w:val="002F41CA"/>
    <w:rsid w:val="002F59E4"/>
    <w:rsid w:val="002F73AC"/>
    <w:rsid w:val="002F7426"/>
    <w:rsid w:val="0030205D"/>
    <w:rsid w:val="00302724"/>
    <w:rsid w:val="003041CD"/>
    <w:rsid w:val="003076DA"/>
    <w:rsid w:val="00310F35"/>
    <w:rsid w:val="003127FE"/>
    <w:rsid w:val="00320CC5"/>
    <w:rsid w:val="00320F28"/>
    <w:rsid w:val="00321E7F"/>
    <w:rsid w:val="003223F1"/>
    <w:rsid w:val="00322592"/>
    <w:rsid w:val="00326172"/>
    <w:rsid w:val="00330269"/>
    <w:rsid w:val="00330E09"/>
    <w:rsid w:val="0033231D"/>
    <w:rsid w:val="00333E9E"/>
    <w:rsid w:val="0034176E"/>
    <w:rsid w:val="00343B73"/>
    <w:rsid w:val="00344DAA"/>
    <w:rsid w:val="0034530A"/>
    <w:rsid w:val="00351A60"/>
    <w:rsid w:val="00360133"/>
    <w:rsid w:val="00360618"/>
    <w:rsid w:val="003608D0"/>
    <w:rsid w:val="00360FF3"/>
    <w:rsid w:val="0036299C"/>
    <w:rsid w:val="00362C56"/>
    <w:rsid w:val="0036405D"/>
    <w:rsid w:val="0036497F"/>
    <w:rsid w:val="003656E6"/>
    <w:rsid w:val="00367188"/>
    <w:rsid w:val="00367A75"/>
    <w:rsid w:val="00367E94"/>
    <w:rsid w:val="0037039C"/>
    <w:rsid w:val="003746C8"/>
    <w:rsid w:val="00374794"/>
    <w:rsid w:val="0037492E"/>
    <w:rsid w:val="00375B0C"/>
    <w:rsid w:val="0038204A"/>
    <w:rsid w:val="003820C9"/>
    <w:rsid w:val="003831EB"/>
    <w:rsid w:val="003853D3"/>
    <w:rsid w:val="00385DF9"/>
    <w:rsid w:val="00390FE4"/>
    <w:rsid w:val="003911BA"/>
    <w:rsid w:val="00392A22"/>
    <w:rsid w:val="003A17F7"/>
    <w:rsid w:val="003A1DB6"/>
    <w:rsid w:val="003A2151"/>
    <w:rsid w:val="003A3A37"/>
    <w:rsid w:val="003B06FA"/>
    <w:rsid w:val="003B2C05"/>
    <w:rsid w:val="003B35E5"/>
    <w:rsid w:val="003C00F0"/>
    <w:rsid w:val="003C76E3"/>
    <w:rsid w:val="003D0A2E"/>
    <w:rsid w:val="003D0B53"/>
    <w:rsid w:val="003D1663"/>
    <w:rsid w:val="003D3D21"/>
    <w:rsid w:val="003D4BB3"/>
    <w:rsid w:val="003D5361"/>
    <w:rsid w:val="003D57F8"/>
    <w:rsid w:val="003E0A96"/>
    <w:rsid w:val="003E0F4E"/>
    <w:rsid w:val="003E14B5"/>
    <w:rsid w:val="003E2C37"/>
    <w:rsid w:val="003E44D4"/>
    <w:rsid w:val="003E5851"/>
    <w:rsid w:val="003E6A54"/>
    <w:rsid w:val="003E6FD0"/>
    <w:rsid w:val="003E7F22"/>
    <w:rsid w:val="003F0ACE"/>
    <w:rsid w:val="003F3DAB"/>
    <w:rsid w:val="003F426C"/>
    <w:rsid w:val="003F4DD7"/>
    <w:rsid w:val="003F61AA"/>
    <w:rsid w:val="00401566"/>
    <w:rsid w:val="00402D54"/>
    <w:rsid w:val="00402D69"/>
    <w:rsid w:val="004053F1"/>
    <w:rsid w:val="00405742"/>
    <w:rsid w:val="00412E60"/>
    <w:rsid w:val="004135E2"/>
    <w:rsid w:val="00413B2E"/>
    <w:rsid w:val="00414920"/>
    <w:rsid w:val="00421B78"/>
    <w:rsid w:val="004232E7"/>
    <w:rsid w:val="00423956"/>
    <w:rsid w:val="00423AB7"/>
    <w:rsid w:val="00424696"/>
    <w:rsid w:val="0042675F"/>
    <w:rsid w:val="004274A4"/>
    <w:rsid w:val="004279C0"/>
    <w:rsid w:val="004279F7"/>
    <w:rsid w:val="004319C5"/>
    <w:rsid w:val="0043299F"/>
    <w:rsid w:val="00436972"/>
    <w:rsid w:val="0044184B"/>
    <w:rsid w:val="00443908"/>
    <w:rsid w:val="004444AA"/>
    <w:rsid w:val="00446578"/>
    <w:rsid w:val="0044691F"/>
    <w:rsid w:val="00446945"/>
    <w:rsid w:val="0044738E"/>
    <w:rsid w:val="00447ACF"/>
    <w:rsid w:val="00447C5B"/>
    <w:rsid w:val="004504C7"/>
    <w:rsid w:val="004523FE"/>
    <w:rsid w:val="0045268F"/>
    <w:rsid w:val="00453A66"/>
    <w:rsid w:val="00454133"/>
    <w:rsid w:val="00455572"/>
    <w:rsid w:val="00455C02"/>
    <w:rsid w:val="004562B4"/>
    <w:rsid w:val="00466022"/>
    <w:rsid w:val="00471623"/>
    <w:rsid w:val="004719F1"/>
    <w:rsid w:val="00471A97"/>
    <w:rsid w:val="00473B7F"/>
    <w:rsid w:val="00480193"/>
    <w:rsid w:val="00480998"/>
    <w:rsid w:val="00483894"/>
    <w:rsid w:val="004848D2"/>
    <w:rsid w:val="00487B48"/>
    <w:rsid w:val="0049274A"/>
    <w:rsid w:val="00493356"/>
    <w:rsid w:val="004939A2"/>
    <w:rsid w:val="00493B82"/>
    <w:rsid w:val="00495431"/>
    <w:rsid w:val="0049765A"/>
    <w:rsid w:val="0049797C"/>
    <w:rsid w:val="00497BE6"/>
    <w:rsid w:val="004A0DAF"/>
    <w:rsid w:val="004A12FB"/>
    <w:rsid w:val="004A56C0"/>
    <w:rsid w:val="004A7BCC"/>
    <w:rsid w:val="004B1632"/>
    <w:rsid w:val="004B5F25"/>
    <w:rsid w:val="004C0D49"/>
    <w:rsid w:val="004C1331"/>
    <w:rsid w:val="004C20C6"/>
    <w:rsid w:val="004C25FF"/>
    <w:rsid w:val="004C302D"/>
    <w:rsid w:val="004C741E"/>
    <w:rsid w:val="004D0129"/>
    <w:rsid w:val="004D45B1"/>
    <w:rsid w:val="004D4996"/>
    <w:rsid w:val="004D546E"/>
    <w:rsid w:val="004E22D0"/>
    <w:rsid w:val="004E2740"/>
    <w:rsid w:val="004E2CEB"/>
    <w:rsid w:val="004E766A"/>
    <w:rsid w:val="004F19F6"/>
    <w:rsid w:val="004F2358"/>
    <w:rsid w:val="004F39C6"/>
    <w:rsid w:val="00500601"/>
    <w:rsid w:val="00501634"/>
    <w:rsid w:val="00503AA4"/>
    <w:rsid w:val="005057CB"/>
    <w:rsid w:val="00505B6E"/>
    <w:rsid w:val="00507238"/>
    <w:rsid w:val="00510FC5"/>
    <w:rsid w:val="00512323"/>
    <w:rsid w:val="00514A58"/>
    <w:rsid w:val="005158E9"/>
    <w:rsid w:val="00516D18"/>
    <w:rsid w:val="00520BDA"/>
    <w:rsid w:val="0052687A"/>
    <w:rsid w:val="00532091"/>
    <w:rsid w:val="005322A9"/>
    <w:rsid w:val="005348DB"/>
    <w:rsid w:val="00536B24"/>
    <w:rsid w:val="00537522"/>
    <w:rsid w:val="00547501"/>
    <w:rsid w:val="0055036D"/>
    <w:rsid w:val="0055144D"/>
    <w:rsid w:val="00551CC3"/>
    <w:rsid w:val="0055256A"/>
    <w:rsid w:val="00557444"/>
    <w:rsid w:val="005613F3"/>
    <w:rsid w:val="00561891"/>
    <w:rsid w:val="005624F9"/>
    <w:rsid w:val="00564177"/>
    <w:rsid w:val="00564DF2"/>
    <w:rsid w:val="00564EB1"/>
    <w:rsid w:val="00565C68"/>
    <w:rsid w:val="00567B8B"/>
    <w:rsid w:val="005717FA"/>
    <w:rsid w:val="0057256A"/>
    <w:rsid w:val="00572C02"/>
    <w:rsid w:val="00573B1F"/>
    <w:rsid w:val="0058203E"/>
    <w:rsid w:val="00583317"/>
    <w:rsid w:val="00586A68"/>
    <w:rsid w:val="005966B2"/>
    <w:rsid w:val="005966FA"/>
    <w:rsid w:val="00596FA7"/>
    <w:rsid w:val="005A091E"/>
    <w:rsid w:val="005A244E"/>
    <w:rsid w:val="005A2C5F"/>
    <w:rsid w:val="005A46C3"/>
    <w:rsid w:val="005A506D"/>
    <w:rsid w:val="005A5A66"/>
    <w:rsid w:val="005B005B"/>
    <w:rsid w:val="005B009A"/>
    <w:rsid w:val="005B12BB"/>
    <w:rsid w:val="005B2126"/>
    <w:rsid w:val="005B245E"/>
    <w:rsid w:val="005B24D5"/>
    <w:rsid w:val="005B2AFA"/>
    <w:rsid w:val="005B3777"/>
    <w:rsid w:val="005B38C4"/>
    <w:rsid w:val="005B5D81"/>
    <w:rsid w:val="005B6E45"/>
    <w:rsid w:val="005B6E8B"/>
    <w:rsid w:val="005C0FB8"/>
    <w:rsid w:val="005C5ED7"/>
    <w:rsid w:val="005C5F56"/>
    <w:rsid w:val="005C7BAB"/>
    <w:rsid w:val="005D0E03"/>
    <w:rsid w:val="005D13F9"/>
    <w:rsid w:val="005D1730"/>
    <w:rsid w:val="005D17FD"/>
    <w:rsid w:val="005D51A8"/>
    <w:rsid w:val="005D564D"/>
    <w:rsid w:val="005D5FEA"/>
    <w:rsid w:val="005E0FEE"/>
    <w:rsid w:val="005E455E"/>
    <w:rsid w:val="005F16A7"/>
    <w:rsid w:val="005F1AE4"/>
    <w:rsid w:val="005F5D2E"/>
    <w:rsid w:val="005F6FD9"/>
    <w:rsid w:val="005F7232"/>
    <w:rsid w:val="0060473E"/>
    <w:rsid w:val="0061131B"/>
    <w:rsid w:val="006113E7"/>
    <w:rsid w:val="0061265A"/>
    <w:rsid w:val="00612760"/>
    <w:rsid w:val="00615CAF"/>
    <w:rsid w:val="00615E82"/>
    <w:rsid w:val="0062519E"/>
    <w:rsid w:val="00630B44"/>
    <w:rsid w:val="00630D2C"/>
    <w:rsid w:val="00631BEC"/>
    <w:rsid w:val="006340EE"/>
    <w:rsid w:val="00634B63"/>
    <w:rsid w:val="00636351"/>
    <w:rsid w:val="006378F4"/>
    <w:rsid w:val="00641DFE"/>
    <w:rsid w:val="006434E0"/>
    <w:rsid w:val="00643626"/>
    <w:rsid w:val="00643F1B"/>
    <w:rsid w:val="00644526"/>
    <w:rsid w:val="0064719B"/>
    <w:rsid w:val="006474BC"/>
    <w:rsid w:val="0065142B"/>
    <w:rsid w:val="00651FCE"/>
    <w:rsid w:val="0065675C"/>
    <w:rsid w:val="006577AE"/>
    <w:rsid w:val="0066145C"/>
    <w:rsid w:val="006645D0"/>
    <w:rsid w:val="00664BB6"/>
    <w:rsid w:val="006670FD"/>
    <w:rsid w:val="00673CC4"/>
    <w:rsid w:val="00673F9D"/>
    <w:rsid w:val="00674B5B"/>
    <w:rsid w:val="0067601A"/>
    <w:rsid w:val="00676E66"/>
    <w:rsid w:val="006778C3"/>
    <w:rsid w:val="00681159"/>
    <w:rsid w:val="00691408"/>
    <w:rsid w:val="00693CEC"/>
    <w:rsid w:val="00694EFF"/>
    <w:rsid w:val="006A26BE"/>
    <w:rsid w:val="006B25A0"/>
    <w:rsid w:val="006B2CC8"/>
    <w:rsid w:val="006B5813"/>
    <w:rsid w:val="006B5C73"/>
    <w:rsid w:val="006C4EAC"/>
    <w:rsid w:val="006D218D"/>
    <w:rsid w:val="006D5BB5"/>
    <w:rsid w:val="006D7673"/>
    <w:rsid w:val="006E2DA3"/>
    <w:rsid w:val="006E4037"/>
    <w:rsid w:val="006E656D"/>
    <w:rsid w:val="006F0408"/>
    <w:rsid w:val="006F16A1"/>
    <w:rsid w:val="006F2E87"/>
    <w:rsid w:val="006F5091"/>
    <w:rsid w:val="006F58E0"/>
    <w:rsid w:val="007073B0"/>
    <w:rsid w:val="0071127A"/>
    <w:rsid w:val="00711D21"/>
    <w:rsid w:val="00721181"/>
    <w:rsid w:val="00722934"/>
    <w:rsid w:val="00724366"/>
    <w:rsid w:val="00727682"/>
    <w:rsid w:val="00730902"/>
    <w:rsid w:val="00732BF5"/>
    <w:rsid w:val="00733ACC"/>
    <w:rsid w:val="00735088"/>
    <w:rsid w:val="00736B01"/>
    <w:rsid w:val="00737CCE"/>
    <w:rsid w:val="00740463"/>
    <w:rsid w:val="00740F42"/>
    <w:rsid w:val="00744FA5"/>
    <w:rsid w:val="007473F1"/>
    <w:rsid w:val="00751327"/>
    <w:rsid w:val="00752B2E"/>
    <w:rsid w:val="00752B52"/>
    <w:rsid w:val="00753FBC"/>
    <w:rsid w:val="00757428"/>
    <w:rsid w:val="0075783B"/>
    <w:rsid w:val="007607B1"/>
    <w:rsid w:val="00765C0A"/>
    <w:rsid w:val="007660A5"/>
    <w:rsid w:val="007663D0"/>
    <w:rsid w:val="007672C1"/>
    <w:rsid w:val="00767B7F"/>
    <w:rsid w:val="00770F44"/>
    <w:rsid w:val="00773923"/>
    <w:rsid w:val="00774724"/>
    <w:rsid w:val="00774783"/>
    <w:rsid w:val="007759B6"/>
    <w:rsid w:val="007823D6"/>
    <w:rsid w:val="00782AF9"/>
    <w:rsid w:val="007842F4"/>
    <w:rsid w:val="00784A2F"/>
    <w:rsid w:val="0078552C"/>
    <w:rsid w:val="00791CC6"/>
    <w:rsid w:val="007941F2"/>
    <w:rsid w:val="00796783"/>
    <w:rsid w:val="00796D9F"/>
    <w:rsid w:val="007A1A8A"/>
    <w:rsid w:val="007A1C1C"/>
    <w:rsid w:val="007A3016"/>
    <w:rsid w:val="007A5EB0"/>
    <w:rsid w:val="007B0508"/>
    <w:rsid w:val="007B0BCA"/>
    <w:rsid w:val="007B24D9"/>
    <w:rsid w:val="007B46E8"/>
    <w:rsid w:val="007C4709"/>
    <w:rsid w:val="007D0255"/>
    <w:rsid w:val="007D144A"/>
    <w:rsid w:val="007D3256"/>
    <w:rsid w:val="007D38C6"/>
    <w:rsid w:val="007D3A99"/>
    <w:rsid w:val="007D52C6"/>
    <w:rsid w:val="007D7D40"/>
    <w:rsid w:val="007E5AD4"/>
    <w:rsid w:val="007E75D8"/>
    <w:rsid w:val="007E7824"/>
    <w:rsid w:val="007F1BB6"/>
    <w:rsid w:val="007F4CB2"/>
    <w:rsid w:val="008039F4"/>
    <w:rsid w:val="00811447"/>
    <w:rsid w:val="00811E42"/>
    <w:rsid w:val="008121D4"/>
    <w:rsid w:val="00814D5A"/>
    <w:rsid w:val="00815125"/>
    <w:rsid w:val="00816811"/>
    <w:rsid w:val="00816AB3"/>
    <w:rsid w:val="00817D6A"/>
    <w:rsid w:val="0082026C"/>
    <w:rsid w:val="00821012"/>
    <w:rsid w:val="00824965"/>
    <w:rsid w:val="00826436"/>
    <w:rsid w:val="00826765"/>
    <w:rsid w:val="00827290"/>
    <w:rsid w:val="00830476"/>
    <w:rsid w:val="008318B4"/>
    <w:rsid w:val="00831A55"/>
    <w:rsid w:val="00832693"/>
    <w:rsid w:val="0083562B"/>
    <w:rsid w:val="0083577B"/>
    <w:rsid w:val="008364F6"/>
    <w:rsid w:val="008431AC"/>
    <w:rsid w:val="00843CB2"/>
    <w:rsid w:val="008471F2"/>
    <w:rsid w:val="00847F73"/>
    <w:rsid w:val="00851318"/>
    <w:rsid w:val="00854695"/>
    <w:rsid w:val="00855DBA"/>
    <w:rsid w:val="00856185"/>
    <w:rsid w:val="00860096"/>
    <w:rsid w:val="00864E95"/>
    <w:rsid w:val="008657AD"/>
    <w:rsid w:val="00866539"/>
    <w:rsid w:val="00867C18"/>
    <w:rsid w:val="008715A9"/>
    <w:rsid w:val="008721A4"/>
    <w:rsid w:val="00873A76"/>
    <w:rsid w:val="00873CFF"/>
    <w:rsid w:val="00877718"/>
    <w:rsid w:val="00884C00"/>
    <w:rsid w:val="00885FD7"/>
    <w:rsid w:val="008872E3"/>
    <w:rsid w:val="00891CC4"/>
    <w:rsid w:val="00893219"/>
    <w:rsid w:val="00893EAA"/>
    <w:rsid w:val="008965B6"/>
    <w:rsid w:val="008967F4"/>
    <w:rsid w:val="008979CB"/>
    <w:rsid w:val="008A13BC"/>
    <w:rsid w:val="008A1715"/>
    <w:rsid w:val="008A1AEF"/>
    <w:rsid w:val="008A342D"/>
    <w:rsid w:val="008A47FE"/>
    <w:rsid w:val="008A4F8A"/>
    <w:rsid w:val="008A6675"/>
    <w:rsid w:val="008A7630"/>
    <w:rsid w:val="008B4447"/>
    <w:rsid w:val="008B7456"/>
    <w:rsid w:val="008C212F"/>
    <w:rsid w:val="008C2591"/>
    <w:rsid w:val="008C3075"/>
    <w:rsid w:val="008C47F5"/>
    <w:rsid w:val="008C5F8F"/>
    <w:rsid w:val="008C6390"/>
    <w:rsid w:val="008C657A"/>
    <w:rsid w:val="008C6E07"/>
    <w:rsid w:val="008C7B47"/>
    <w:rsid w:val="008C7CFB"/>
    <w:rsid w:val="008D056D"/>
    <w:rsid w:val="008D2F76"/>
    <w:rsid w:val="008D5123"/>
    <w:rsid w:val="008D5F2B"/>
    <w:rsid w:val="008D6456"/>
    <w:rsid w:val="008E019F"/>
    <w:rsid w:val="008E1425"/>
    <w:rsid w:val="008F1822"/>
    <w:rsid w:val="008F3C6E"/>
    <w:rsid w:val="008F5381"/>
    <w:rsid w:val="009012C7"/>
    <w:rsid w:val="009031C7"/>
    <w:rsid w:val="0090555B"/>
    <w:rsid w:val="00910E91"/>
    <w:rsid w:val="00911504"/>
    <w:rsid w:val="0091239F"/>
    <w:rsid w:val="00912D25"/>
    <w:rsid w:val="00917502"/>
    <w:rsid w:val="00920ADB"/>
    <w:rsid w:val="00922822"/>
    <w:rsid w:val="0093493A"/>
    <w:rsid w:val="00934C03"/>
    <w:rsid w:val="0094032F"/>
    <w:rsid w:val="0094221E"/>
    <w:rsid w:val="009433B0"/>
    <w:rsid w:val="009438B7"/>
    <w:rsid w:val="00944A31"/>
    <w:rsid w:val="00951742"/>
    <w:rsid w:val="00951B83"/>
    <w:rsid w:val="00953CB5"/>
    <w:rsid w:val="00954C7C"/>
    <w:rsid w:val="00956B5F"/>
    <w:rsid w:val="00956E8D"/>
    <w:rsid w:val="00961136"/>
    <w:rsid w:val="00962627"/>
    <w:rsid w:val="00963C9C"/>
    <w:rsid w:val="00965D0C"/>
    <w:rsid w:val="00966B50"/>
    <w:rsid w:val="009768E8"/>
    <w:rsid w:val="009770BF"/>
    <w:rsid w:val="009801CE"/>
    <w:rsid w:val="00980C80"/>
    <w:rsid w:val="0098134A"/>
    <w:rsid w:val="00984854"/>
    <w:rsid w:val="00984E24"/>
    <w:rsid w:val="009909E8"/>
    <w:rsid w:val="00992E7C"/>
    <w:rsid w:val="0099418C"/>
    <w:rsid w:val="00994FB6"/>
    <w:rsid w:val="00994FE1"/>
    <w:rsid w:val="009A1252"/>
    <w:rsid w:val="009A3476"/>
    <w:rsid w:val="009B04F0"/>
    <w:rsid w:val="009B0B03"/>
    <w:rsid w:val="009B1B90"/>
    <w:rsid w:val="009B7365"/>
    <w:rsid w:val="009C3663"/>
    <w:rsid w:val="009C3C03"/>
    <w:rsid w:val="009C4D3A"/>
    <w:rsid w:val="009C4E09"/>
    <w:rsid w:val="009C5602"/>
    <w:rsid w:val="009C56A3"/>
    <w:rsid w:val="009C5CA6"/>
    <w:rsid w:val="009C6148"/>
    <w:rsid w:val="009C74B2"/>
    <w:rsid w:val="009D0DE7"/>
    <w:rsid w:val="009D250A"/>
    <w:rsid w:val="009D59DF"/>
    <w:rsid w:val="009D65DA"/>
    <w:rsid w:val="009D76B0"/>
    <w:rsid w:val="009E1224"/>
    <w:rsid w:val="009E2FB0"/>
    <w:rsid w:val="009E3DE0"/>
    <w:rsid w:val="009E5BE2"/>
    <w:rsid w:val="009E6AC0"/>
    <w:rsid w:val="009E7A72"/>
    <w:rsid w:val="009F2260"/>
    <w:rsid w:val="009F39D9"/>
    <w:rsid w:val="00A02ABF"/>
    <w:rsid w:val="00A0445C"/>
    <w:rsid w:val="00A058AF"/>
    <w:rsid w:val="00A074FB"/>
    <w:rsid w:val="00A111A5"/>
    <w:rsid w:val="00A13A34"/>
    <w:rsid w:val="00A162A4"/>
    <w:rsid w:val="00A16FB2"/>
    <w:rsid w:val="00A173AF"/>
    <w:rsid w:val="00A209B5"/>
    <w:rsid w:val="00A21EF7"/>
    <w:rsid w:val="00A25DA1"/>
    <w:rsid w:val="00A2784D"/>
    <w:rsid w:val="00A278F5"/>
    <w:rsid w:val="00A302A3"/>
    <w:rsid w:val="00A3055B"/>
    <w:rsid w:val="00A30B6E"/>
    <w:rsid w:val="00A31CF0"/>
    <w:rsid w:val="00A33922"/>
    <w:rsid w:val="00A3557F"/>
    <w:rsid w:val="00A42250"/>
    <w:rsid w:val="00A45861"/>
    <w:rsid w:val="00A45A31"/>
    <w:rsid w:val="00A45E1E"/>
    <w:rsid w:val="00A475C2"/>
    <w:rsid w:val="00A47AD9"/>
    <w:rsid w:val="00A53643"/>
    <w:rsid w:val="00A56BDA"/>
    <w:rsid w:val="00A60919"/>
    <w:rsid w:val="00A617D6"/>
    <w:rsid w:val="00A61B6D"/>
    <w:rsid w:val="00A62AAE"/>
    <w:rsid w:val="00A63314"/>
    <w:rsid w:val="00A640AD"/>
    <w:rsid w:val="00A6518B"/>
    <w:rsid w:val="00A65C46"/>
    <w:rsid w:val="00A76B52"/>
    <w:rsid w:val="00A76D7B"/>
    <w:rsid w:val="00A77EAE"/>
    <w:rsid w:val="00A81650"/>
    <w:rsid w:val="00A8217F"/>
    <w:rsid w:val="00A87A29"/>
    <w:rsid w:val="00A87D0B"/>
    <w:rsid w:val="00A91040"/>
    <w:rsid w:val="00A919A4"/>
    <w:rsid w:val="00A91A26"/>
    <w:rsid w:val="00A93F3D"/>
    <w:rsid w:val="00A94BCB"/>
    <w:rsid w:val="00A96948"/>
    <w:rsid w:val="00AA1FE5"/>
    <w:rsid w:val="00AA30DB"/>
    <w:rsid w:val="00AA4433"/>
    <w:rsid w:val="00AB078D"/>
    <w:rsid w:val="00AB1AA9"/>
    <w:rsid w:val="00AB1B57"/>
    <w:rsid w:val="00AB1D57"/>
    <w:rsid w:val="00AB3F3E"/>
    <w:rsid w:val="00AB485D"/>
    <w:rsid w:val="00AB5746"/>
    <w:rsid w:val="00AB7CC7"/>
    <w:rsid w:val="00AC014D"/>
    <w:rsid w:val="00AC1504"/>
    <w:rsid w:val="00AC29F2"/>
    <w:rsid w:val="00AC3C49"/>
    <w:rsid w:val="00AC3D59"/>
    <w:rsid w:val="00AD39E5"/>
    <w:rsid w:val="00AD44B1"/>
    <w:rsid w:val="00AD7C57"/>
    <w:rsid w:val="00AE12AC"/>
    <w:rsid w:val="00AE17C5"/>
    <w:rsid w:val="00AE4C68"/>
    <w:rsid w:val="00AE5CDE"/>
    <w:rsid w:val="00AE5EB0"/>
    <w:rsid w:val="00AE6B53"/>
    <w:rsid w:val="00AF15ED"/>
    <w:rsid w:val="00AF33EB"/>
    <w:rsid w:val="00AF523B"/>
    <w:rsid w:val="00AF5E02"/>
    <w:rsid w:val="00AF715C"/>
    <w:rsid w:val="00B0003A"/>
    <w:rsid w:val="00B009EA"/>
    <w:rsid w:val="00B0152F"/>
    <w:rsid w:val="00B0183D"/>
    <w:rsid w:val="00B04642"/>
    <w:rsid w:val="00B0795F"/>
    <w:rsid w:val="00B119DB"/>
    <w:rsid w:val="00B15322"/>
    <w:rsid w:val="00B17532"/>
    <w:rsid w:val="00B24A8B"/>
    <w:rsid w:val="00B2666C"/>
    <w:rsid w:val="00B267F6"/>
    <w:rsid w:val="00B30B6B"/>
    <w:rsid w:val="00B36374"/>
    <w:rsid w:val="00B36527"/>
    <w:rsid w:val="00B37243"/>
    <w:rsid w:val="00B40C95"/>
    <w:rsid w:val="00B43095"/>
    <w:rsid w:val="00B43703"/>
    <w:rsid w:val="00B46A6E"/>
    <w:rsid w:val="00B543A2"/>
    <w:rsid w:val="00B54853"/>
    <w:rsid w:val="00B548B7"/>
    <w:rsid w:val="00B55FB9"/>
    <w:rsid w:val="00B56169"/>
    <w:rsid w:val="00B601CE"/>
    <w:rsid w:val="00B6244D"/>
    <w:rsid w:val="00B626DB"/>
    <w:rsid w:val="00B62D63"/>
    <w:rsid w:val="00B66D3B"/>
    <w:rsid w:val="00B67DDF"/>
    <w:rsid w:val="00B739A6"/>
    <w:rsid w:val="00B751BA"/>
    <w:rsid w:val="00B75D9A"/>
    <w:rsid w:val="00B80B84"/>
    <w:rsid w:val="00B828C2"/>
    <w:rsid w:val="00B82ADE"/>
    <w:rsid w:val="00B82AEF"/>
    <w:rsid w:val="00B837E8"/>
    <w:rsid w:val="00B9147C"/>
    <w:rsid w:val="00B91532"/>
    <w:rsid w:val="00B918FF"/>
    <w:rsid w:val="00B93CD5"/>
    <w:rsid w:val="00B9449A"/>
    <w:rsid w:val="00B94C45"/>
    <w:rsid w:val="00B96401"/>
    <w:rsid w:val="00B967A9"/>
    <w:rsid w:val="00B9777F"/>
    <w:rsid w:val="00BA1915"/>
    <w:rsid w:val="00BA2F81"/>
    <w:rsid w:val="00BA4518"/>
    <w:rsid w:val="00BA4FCE"/>
    <w:rsid w:val="00BA60CA"/>
    <w:rsid w:val="00BA67BD"/>
    <w:rsid w:val="00BA7514"/>
    <w:rsid w:val="00BB3C68"/>
    <w:rsid w:val="00BB5C92"/>
    <w:rsid w:val="00BC08EA"/>
    <w:rsid w:val="00BC1FCB"/>
    <w:rsid w:val="00BC55A2"/>
    <w:rsid w:val="00BD38B4"/>
    <w:rsid w:val="00BD67B7"/>
    <w:rsid w:val="00BE0908"/>
    <w:rsid w:val="00BE2F05"/>
    <w:rsid w:val="00BE4A02"/>
    <w:rsid w:val="00BE59F4"/>
    <w:rsid w:val="00BE62A4"/>
    <w:rsid w:val="00BF161B"/>
    <w:rsid w:val="00BF25CD"/>
    <w:rsid w:val="00BF4E35"/>
    <w:rsid w:val="00BF7516"/>
    <w:rsid w:val="00C027B3"/>
    <w:rsid w:val="00C035A6"/>
    <w:rsid w:val="00C06BE4"/>
    <w:rsid w:val="00C10456"/>
    <w:rsid w:val="00C10C1D"/>
    <w:rsid w:val="00C1150B"/>
    <w:rsid w:val="00C11EAB"/>
    <w:rsid w:val="00C12471"/>
    <w:rsid w:val="00C1273D"/>
    <w:rsid w:val="00C130E1"/>
    <w:rsid w:val="00C15A41"/>
    <w:rsid w:val="00C1738E"/>
    <w:rsid w:val="00C17A98"/>
    <w:rsid w:val="00C17B1A"/>
    <w:rsid w:val="00C17CA2"/>
    <w:rsid w:val="00C21532"/>
    <w:rsid w:val="00C220DC"/>
    <w:rsid w:val="00C23331"/>
    <w:rsid w:val="00C2502E"/>
    <w:rsid w:val="00C31465"/>
    <w:rsid w:val="00C31F70"/>
    <w:rsid w:val="00C331D2"/>
    <w:rsid w:val="00C333E5"/>
    <w:rsid w:val="00C33EDD"/>
    <w:rsid w:val="00C36901"/>
    <w:rsid w:val="00C3739A"/>
    <w:rsid w:val="00C37D73"/>
    <w:rsid w:val="00C43BBA"/>
    <w:rsid w:val="00C4642C"/>
    <w:rsid w:val="00C473FC"/>
    <w:rsid w:val="00C4773D"/>
    <w:rsid w:val="00C5304F"/>
    <w:rsid w:val="00C53924"/>
    <w:rsid w:val="00C571D5"/>
    <w:rsid w:val="00C573A9"/>
    <w:rsid w:val="00C57E1B"/>
    <w:rsid w:val="00C609AB"/>
    <w:rsid w:val="00C63853"/>
    <w:rsid w:val="00C63886"/>
    <w:rsid w:val="00C65013"/>
    <w:rsid w:val="00C65FAB"/>
    <w:rsid w:val="00C674AF"/>
    <w:rsid w:val="00C700D5"/>
    <w:rsid w:val="00C708E4"/>
    <w:rsid w:val="00C709F6"/>
    <w:rsid w:val="00C70EB5"/>
    <w:rsid w:val="00C80035"/>
    <w:rsid w:val="00C817E2"/>
    <w:rsid w:val="00C826C1"/>
    <w:rsid w:val="00C828D8"/>
    <w:rsid w:val="00C84024"/>
    <w:rsid w:val="00C87C04"/>
    <w:rsid w:val="00C93C47"/>
    <w:rsid w:val="00C9591E"/>
    <w:rsid w:val="00C95F6C"/>
    <w:rsid w:val="00C96565"/>
    <w:rsid w:val="00C96592"/>
    <w:rsid w:val="00C971C7"/>
    <w:rsid w:val="00CA14C5"/>
    <w:rsid w:val="00CA165F"/>
    <w:rsid w:val="00CA68C9"/>
    <w:rsid w:val="00CB29D9"/>
    <w:rsid w:val="00CB4E3B"/>
    <w:rsid w:val="00CC05A4"/>
    <w:rsid w:val="00CC276B"/>
    <w:rsid w:val="00CC3C1B"/>
    <w:rsid w:val="00CC7224"/>
    <w:rsid w:val="00CC746F"/>
    <w:rsid w:val="00CC7BE9"/>
    <w:rsid w:val="00CD18AE"/>
    <w:rsid w:val="00CD2AD3"/>
    <w:rsid w:val="00CD369C"/>
    <w:rsid w:val="00CD3D24"/>
    <w:rsid w:val="00CD46DC"/>
    <w:rsid w:val="00CD5123"/>
    <w:rsid w:val="00CD5588"/>
    <w:rsid w:val="00CD5F85"/>
    <w:rsid w:val="00CD670D"/>
    <w:rsid w:val="00CE098B"/>
    <w:rsid w:val="00CE1BDF"/>
    <w:rsid w:val="00CE1D40"/>
    <w:rsid w:val="00CE3802"/>
    <w:rsid w:val="00CF1227"/>
    <w:rsid w:val="00CF225A"/>
    <w:rsid w:val="00CF2EE8"/>
    <w:rsid w:val="00CF5078"/>
    <w:rsid w:val="00CF5F0C"/>
    <w:rsid w:val="00CF749D"/>
    <w:rsid w:val="00D0036D"/>
    <w:rsid w:val="00D06278"/>
    <w:rsid w:val="00D07729"/>
    <w:rsid w:val="00D11781"/>
    <w:rsid w:val="00D13819"/>
    <w:rsid w:val="00D156D7"/>
    <w:rsid w:val="00D157A6"/>
    <w:rsid w:val="00D169B6"/>
    <w:rsid w:val="00D22674"/>
    <w:rsid w:val="00D22BFC"/>
    <w:rsid w:val="00D23831"/>
    <w:rsid w:val="00D23FAB"/>
    <w:rsid w:val="00D24172"/>
    <w:rsid w:val="00D2656D"/>
    <w:rsid w:val="00D3177F"/>
    <w:rsid w:val="00D31919"/>
    <w:rsid w:val="00D34050"/>
    <w:rsid w:val="00D3512E"/>
    <w:rsid w:val="00D35884"/>
    <w:rsid w:val="00D359BB"/>
    <w:rsid w:val="00D37CA1"/>
    <w:rsid w:val="00D402FF"/>
    <w:rsid w:val="00D40458"/>
    <w:rsid w:val="00D42ED5"/>
    <w:rsid w:val="00D43AF2"/>
    <w:rsid w:val="00D46050"/>
    <w:rsid w:val="00D47AE9"/>
    <w:rsid w:val="00D5450A"/>
    <w:rsid w:val="00D54E5E"/>
    <w:rsid w:val="00D60A43"/>
    <w:rsid w:val="00D61DED"/>
    <w:rsid w:val="00D62C4C"/>
    <w:rsid w:val="00D666F6"/>
    <w:rsid w:val="00D747E2"/>
    <w:rsid w:val="00D81953"/>
    <w:rsid w:val="00D831BD"/>
    <w:rsid w:val="00D83410"/>
    <w:rsid w:val="00D83E18"/>
    <w:rsid w:val="00D8691E"/>
    <w:rsid w:val="00D964FD"/>
    <w:rsid w:val="00D96E80"/>
    <w:rsid w:val="00D97E0E"/>
    <w:rsid w:val="00DA0360"/>
    <w:rsid w:val="00DA080A"/>
    <w:rsid w:val="00DA096A"/>
    <w:rsid w:val="00DA1595"/>
    <w:rsid w:val="00DA31C6"/>
    <w:rsid w:val="00DA666F"/>
    <w:rsid w:val="00DB14DC"/>
    <w:rsid w:val="00DB1C7F"/>
    <w:rsid w:val="00DC0691"/>
    <w:rsid w:val="00DC32D4"/>
    <w:rsid w:val="00DC55FD"/>
    <w:rsid w:val="00DC7A7F"/>
    <w:rsid w:val="00DD3354"/>
    <w:rsid w:val="00DD4104"/>
    <w:rsid w:val="00DD4279"/>
    <w:rsid w:val="00DD45FE"/>
    <w:rsid w:val="00DD4A23"/>
    <w:rsid w:val="00DD53CD"/>
    <w:rsid w:val="00DE020C"/>
    <w:rsid w:val="00DE0F0F"/>
    <w:rsid w:val="00DE387C"/>
    <w:rsid w:val="00DE4E0D"/>
    <w:rsid w:val="00DE57BA"/>
    <w:rsid w:val="00DF0723"/>
    <w:rsid w:val="00DF1360"/>
    <w:rsid w:val="00DF1A44"/>
    <w:rsid w:val="00DF5C72"/>
    <w:rsid w:val="00DF6270"/>
    <w:rsid w:val="00DF65FF"/>
    <w:rsid w:val="00DF70CF"/>
    <w:rsid w:val="00E007B5"/>
    <w:rsid w:val="00E00C00"/>
    <w:rsid w:val="00E017B8"/>
    <w:rsid w:val="00E05C7A"/>
    <w:rsid w:val="00E06827"/>
    <w:rsid w:val="00E1302F"/>
    <w:rsid w:val="00E14C94"/>
    <w:rsid w:val="00E16A98"/>
    <w:rsid w:val="00E17AE7"/>
    <w:rsid w:val="00E22547"/>
    <w:rsid w:val="00E23185"/>
    <w:rsid w:val="00E25E9D"/>
    <w:rsid w:val="00E301E2"/>
    <w:rsid w:val="00E30478"/>
    <w:rsid w:val="00E30E3C"/>
    <w:rsid w:val="00E3111D"/>
    <w:rsid w:val="00E31310"/>
    <w:rsid w:val="00E3301A"/>
    <w:rsid w:val="00E33130"/>
    <w:rsid w:val="00E34BB8"/>
    <w:rsid w:val="00E36084"/>
    <w:rsid w:val="00E40117"/>
    <w:rsid w:val="00E407DA"/>
    <w:rsid w:val="00E415B0"/>
    <w:rsid w:val="00E42F72"/>
    <w:rsid w:val="00E4529A"/>
    <w:rsid w:val="00E4746F"/>
    <w:rsid w:val="00E5255D"/>
    <w:rsid w:val="00E5327B"/>
    <w:rsid w:val="00E56EE1"/>
    <w:rsid w:val="00E60743"/>
    <w:rsid w:val="00E620CE"/>
    <w:rsid w:val="00E6489D"/>
    <w:rsid w:val="00E64A77"/>
    <w:rsid w:val="00E64F90"/>
    <w:rsid w:val="00E71309"/>
    <w:rsid w:val="00E730FB"/>
    <w:rsid w:val="00E75EC0"/>
    <w:rsid w:val="00E7762C"/>
    <w:rsid w:val="00E80781"/>
    <w:rsid w:val="00E94C83"/>
    <w:rsid w:val="00E94E9D"/>
    <w:rsid w:val="00E96428"/>
    <w:rsid w:val="00E9677D"/>
    <w:rsid w:val="00E975A3"/>
    <w:rsid w:val="00EA0F7C"/>
    <w:rsid w:val="00EA2A09"/>
    <w:rsid w:val="00EA445F"/>
    <w:rsid w:val="00EA44D4"/>
    <w:rsid w:val="00EA7636"/>
    <w:rsid w:val="00EB169A"/>
    <w:rsid w:val="00EB1766"/>
    <w:rsid w:val="00EB5EC1"/>
    <w:rsid w:val="00EB61BC"/>
    <w:rsid w:val="00EB6A7A"/>
    <w:rsid w:val="00EC1DD7"/>
    <w:rsid w:val="00EC2C2D"/>
    <w:rsid w:val="00EC6C99"/>
    <w:rsid w:val="00ED1607"/>
    <w:rsid w:val="00ED3EE9"/>
    <w:rsid w:val="00EE0740"/>
    <w:rsid w:val="00EE0815"/>
    <w:rsid w:val="00EE400E"/>
    <w:rsid w:val="00EE6D54"/>
    <w:rsid w:val="00EE74D2"/>
    <w:rsid w:val="00EF0024"/>
    <w:rsid w:val="00EF19DF"/>
    <w:rsid w:val="00EF4C9D"/>
    <w:rsid w:val="00EF68EC"/>
    <w:rsid w:val="00F005FB"/>
    <w:rsid w:val="00F0263C"/>
    <w:rsid w:val="00F062B5"/>
    <w:rsid w:val="00F105D9"/>
    <w:rsid w:val="00F11B8D"/>
    <w:rsid w:val="00F130F1"/>
    <w:rsid w:val="00F13C48"/>
    <w:rsid w:val="00F2123B"/>
    <w:rsid w:val="00F224E7"/>
    <w:rsid w:val="00F2473F"/>
    <w:rsid w:val="00F257F5"/>
    <w:rsid w:val="00F2653E"/>
    <w:rsid w:val="00F27104"/>
    <w:rsid w:val="00F304B8"/>
    <w:rsid w:val="00F3081A"/>
    <w:rsid w:val="00F30C64"/>
    <w:rsid w:val="00F31BB7"/>
    <w:rsid w:val="00F323A3"/>
    <w:rsid w:val="00F32E67"/>
    <w:rsid w:val="00F33189"/>
    <w:rsid w:val="00F345D5"/>
    <w:rsid w:val="00F362DB"/>
    <w:rsid w:val="00F4012D"/>
    <w:rsid w:val="00F407A9"/>
    <w:rsid w:val="00F41EBD"/>
    <w:rsid w:val="00F42896"/>
    <w:rsid w:val="00F43746"/>
    <w:rsid w:val="00F43801"/>
    <w:rsid w:val="00F43824"/>
    <w:rsid w:val="00F46E0A"/>
    <w:rsid w:val="00F47B48"/>
    <w:rsid w:val="00F50994"/>
    <w:rsid w:val="00F51C77"/>
    <w:rsid w:val="00F51F7A"/>
    <w:rsid w:val="00F53288"/>
    <w:rsid w:val="00F62ABC"/>
    <w:rsid w:val="00F6435E"/>
    <w:rsid w:val="00F7142A"/>
    <w:rsid w:val="00F7257D"/>
    <w:rsid w:val="00F72C19"/>
    <w:rsid w:val="00F74540"/>
    <w:rsid w:val="00F7462F"/>
    <w:rsid w:val="00F83FDA"/>
    <w:rsid w:val="00F907B0"/>
    <w:rsid w:val="00F919A6"/>
    <w:rsid w:val="00F97C5C"/>
    <w:rsid w:val="00FA3113"/>
    <w:rsid w:val="00FA5639"/>
    <w:rsid w:val="00FA574E"/>
    <w:rsid w:val="00FA5853"/>
    <w:rsid w:val="00FA746D"/>
    <w:rsid w:val="00FB11F0"/>
    <w:rsid w:val="00FB1964"/>
    <w:rsid w:val="00FB30A7"/>
    <w:rsid w:val="00FB4447"/>
    <w:rsid w:val="00FB7C6F"/>
    <w:rsid w:val="00FC295B"/>
    <w:rsid w:val="00FC39C8"/>
    <w:rsid w:val="00FC5247"/>
    <w:rsid w:val="00FC5F86"/>
    <w:rsid w:val="00FC6AD5"/>
    <w:rsid w:val="00FD57C3"/>
    <w:rsid w:val="00FD57F3"/>
    <w:rsid w:val="00FD5AE6"/>
    <w:rsid w:val="00FD62E7"/>
    <w:rsid w:val="00FE2202"/>
    <w:rsid w:val="00FE24F5"/>
    <w:rsid w:val="00FF0D47"/>
    <w:rsid w:val="00FF20E8"/>
    <w:rsid w:val="00FF4F15"/>
    <w:rsid w:val="018437E6"/>
    <w:rsid w:val="029797AE"/>
    <w:rsid w:val="03323D11"/>
    <w:rsid w:val="0343483E"/>
    <w:rsid w:val="03CC1FE2"/>
    <w:rsid w:val="03DA1AD5"/>
    <w:rsid w:val="045F61CD"/>
    <w:rsid w:val="04CE0D72"/>
    <w:rsid w:val="060502AC"/>
    <w:rsid w:val="06097779"/>
    <w:rsid w:val="07655AC3"/>
    <w:rsid w:val="080EFEAC"/>
    <w:rsid w:val="085EAD03"/>
    <w:rsid w:val="089E2D88"/>
    <w:rsid w:val="08CD14D3"/>
    <w:rsid w:val="0A31472D"/>
    <w:rsid w:val="0A7B9E72"/>
    <w:rsid w:val="0C4E84CC"/>
    <w:rsid w:val="0C7B2B55"/>
    <w:rsid w:val="0CA33915"/>
    <w:rsid w:val="0DF56883"/>
    <w:rsid w:val="0F07B464"/>
    <w:rsid w:val="0F76D2D9"/>
    <w:rsid w:val="0F9869A9"/>
    <w:rsid w:val="0FFE8B4F"/>
    <w:rsid w:val="10386109"/>
    <w:rsid w:val="11DEED2F"/>
    <w:rsid w:val="12F39CD1"/>
    <w:rsid w:val="14E55E6C"/>
    <w:rsid w:val="15D7F42F"/>
    <w:rsid w:val="16E56DEC"/>
    <w:rsid w:val="172FCCE7"/>
    <w:rsid w:val="17C91387"/>
    <w:rsid w:val="18124E86"/>
    <w:rsid w:val="18AB4C2F"/>
    <w:rsid w:val="18B709EE"/>
    <w:rsid w:val="191F3C74"/>
    <w:rsid w:val="1A676DA9"/>
    <w:rsid w:val="1AC39B30"/>
    <w:rsid w:val="1B492B7C"/>
    <w:rsid w:val="1BE941B1"/>
    <w:rsid w:val="1C033E0A"/>
    <w:rsid w:val="1CEF1377"/>
    <w:rsid w:val="1D95BA9D"/>
    <w:rsid w:val="1DF2AD97"/>
    <w:rsid w:val="20FFC087"/>
    <w:rsid w:val="2234463A"/>
    <w:rsid w:val="236A3813"/>
    <w:rsid w:val="254CD617"/>
    <w:rsid w:val="25AA2050"/>
    <w:rsid w:val="26203191"/>
    <w:rsid w:val="2667B448"/>
    <w:rsid w:val="26B67019"/>
    <w:rsid w:val="27215EDD"/>
    <w:rsid w:val="276656EB"/>
    <w:rsid w:val="27C4FAC5"/>
    <w:rsid w:val="2825471B"/>
    <w:rsid w:val="295FFFE0"/>
    <w:rsid w:val="29AA5688"/>
    <w:rsid w:val="2B4626E9"/>
    <w:rsid w:val="2B7A02FB"/>
    <w:rsid w:val="2BD20B19"/>
    <w:rsid w:val="2E86BB03"/>
    <w:rsid w:val="2EF048A3"/>
    <w:rsid w:val="2F140510"/>
    <w:rsid w:val="30FD0678"/>
    <w:rsid w:val="311F08B1"/>
    <w:rsid w:val="318676BC"/>
    <w:rsid w:val="31FA638D"/>
    <w:rsid w:val="3266BD2E"/>
    <w:rsid w:val="32D3E804"/>
    <w:rsid w:val="3347412E"/>
    <w:rsid w:val="3375C83C"/>
    <w:rsid w:val="353F332C"/>
    <w:rsid w:val="3547C38B"/>
    <w:rsid w:val="3695E629"/>
    <w:rsid w:val="36A48EBF"/>
    <w:rsid w:val="378B3E1B"/>
    <w:rsid w:val="38B2BCB7"/>
    <w:rsid w:val="394A87E9"/>
    <w:rsid w:val="39C867D8"/>
    <w:rsid w:val="3A12A44F"/>
    <w:rsid w:val="3AF83272"/>
    <w:rsid w:val="3B7FBD7B"/>
    <w:rsid w:val="3BA80038"/>
    <w:rsid w:val="3D00089A"/>
    <w:rsid w:val="3D09E22C"/>
    <w:rsid w:val="3D807492"/>
    <w:rsid w:val="3EB75E3D"/>
    <w:rsid w:val="3EE06764"/>
    <w:rsid w:val="401D7764"/>
    <w:rsid w:val="40E3A55D"/>
    <w:rsid w:val="40F9E033"/>
    <w:rsid w:val="41AD4DEE"/>
    <w:rsid w:val="41DD9157"/>
    <w:rsid w:val="41E41C53"/>
    <w:rsid w:val="431DF9BC"/>
    <w:rsid w:val="4360395B"/>
    <w:rsid w:val="43E9C292"/>
    <w:rsid w:val="4410C9EB"/>
    <w:rsid w:val="441BA666"/>
    <w:rsid w:val="453CC78F"/>
    <w:rsid w:val="465CEB78"/>
    <w:rsid w:val="46DE4C3D"/>
    <w:rsid w:val="46FB2AF7"/>
    <w:rsid w:val="4724C722"/>
    <w:rsid w:val="47B761EF"/>
    <w:rsid w:val="47D511B7"/>
    <w:rsid w:val="48751598"/>
    <w:rsid w:val="48E4031B"/>
    <w:rsid w:val="4A4FD29D"/>
    <w:rsid w:val="4AA486CA"/>
    <w:rsid w:val="4B3DB57D"/>
    <w:rsid w:val="4CDBE471"/>
    <w:rsid w:val="4E676F32"/>
    <w:rsid w:val="4E85C891"/>
    <w:rsid w:val="4F75869B"/>
    <w:rsid w:val="505E14F8"/>
    <w:rsid w:val="5105C02F"/>
    <w:rsid w:val="51F24ED9"/>
    <w:rsid w:val="5313A016"/>
    <w:rsid w:val="540A782C"/>
    <w:rsid w:val="546A2018"/>
    <w:rsid w:val="54E124CD"/>
    <w:rsid w:val="5585B3A5"/>
    <w:rsid w:val="55E2B082"/>
    <w:rsid w:val="55FD3763"/>
    <w:rsid w:val="5640793A"/>
    <w:rsid w:val="57068724"/>
    <w:rsid w:val="577E80E3"/>
    <w:rsid w:val="587C8B1A"/>
    <w:rsid w:val="58837EAD"/>
    <w:rsid w:val="59A95E8E"/>
    <w:rsid w:val="59E4AA14"/>
    <w:rsid w:val="59ED8C2F"/>
    <w:rsid w:val="5B13A63C"/>
    <w:rsid w:val="5B7BA64A"/>
    <w:rsid w:val="5B9CD3E0"/>
    <w:rsid w:val="5BA725D3"/>
    <w:rsid w:val="5C51F206"/>
    <w:rsid w:val="5DC480A7"/>
    <w:rsid w:val="5E796BBC"/>
    <w:rsid w:val="5E9AE74A"/>
    <w:rsid w:val="601D3399"/>
    <w:rsid w:val="613E8B86"/>
    <w:rsid w:val="619945E2"/>
    <w:rsid w:val="61C4B9F5"/>
    <w:rsid w:val="6235EFB0"/>
    <w:rsid w:val="62DA5BE7"/>
    <w:rsid w:val="645F78D2"/>
    <w:rsid w:val="64C85645"/>
    <w:rsid w:val="657D0B19"/>
    <w:rsid w:val="66245F72"/>
    <w:rsid w:val="665E75FA"/>
    <w:rsid w:val="66A4D04D"/>
    <w:rsid w:val="67411566"/>
    <w:rsid w:val="675F717D"/>
    <w:rsid w:val="6794A4AD"/>
    <w:rsid w:val="692B677D"/>
    <w:rsid w:val="6AA50BFB"/>
    <w:rsid w:val="6D64264A"/>
    <w:rsid w:val="6D671416"/>
    <w:rsid w:val="6E2F13AE"/>
    <w:rsid w:val="70C9A165"/>
    <w:rsid w:val="70E47E63"/>
    <w:rsid w:val="71B62CA1"/>
    <w:rsid w:val="74B5ABF0"/>
    <w:rsid w:val="757B93A1"/>
    <w:rsid w:val="7586A51E"/>
    <w:rsid w:val="7675D120"/>
    <w:rsid w:val="76E4FF57"/>
    <w:rsid w:val="7827C434"/>
    <w:rsid w:val="78E4A658"/>
    <w:rsid w:val="7932A806"/>
    <w:rsid w:val="7945FDC2"/>
    <w:rsid w:val="79F8D19F"/>
    <w:rsid w:val="7A524D9B"/>
    <w:rsid w:val="7A8C85C8"/>
    <w:rsid w:val="7AA03408"/>
    <w:rsid w:val="7AEA56BF"/>
    <w:rsid w:val="7B275D9E"/>
    <w:rsid w:val="7B64CF33"/>
    <w:rsid w:val="7C11C9DE"/>
    <w:rsid w:val="7CC7484A"/>
    <w:rsid w:val="7D8401AD"/>
    <w:rsid w:val="7E9C6FF5"/>
    <w:rsid w:val="7F5FF6EB"/>
    <w:rsid w:val="7FF76C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633ED"/>
  <w15:chartTrackingRefBased/>
  <w15:docId w15:val="{86CC5817-B9CB-4BA9-B184-670581319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0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38B7"/>
    <w:rPr>
      <w:rFonts w:ascii="Calibri" w:hAnsi="Calibri"/>
      <w:color w:val="0000FF"/>
      <w:sz w:val="22"/>
      <w:u w:val="single"/>
    </w:rPr>
  </w:style>
  <w:style w:type="paragraph" w:styleId="ListParagraph">
    <w:name w:val="List Paragraph"/>
    <w:basedOn w:val="Normal"/>
    <w:uiPriority w:val="34"/>
    <w:qFormat/>
    <w:rsid w:val="009438B7"/>
    <w:pPr>
      <w:spacing w:after="0" w:line="240" w:lineRule="auto"/>
      <w:ind w:left="720"/>
      <w:contextualSpacing/>
    </w:pPr>
    <w:rPr>
      <w:rFonts w:ascii="Calibri" w:hAnsi="Calibri" w:cs="Calibri"/>
    </w:rPr>
  </w:style>
  <w:style w:type="paragraph" w:customStyle="1" w:styleId="Bodynumbered">
    <w:name w:val="_Body numbered"/>
    <w:basedOn w:val="Normal"/>
    <w:uiPriority w:val="9"/>
    <w:qFormat/>
    <w:rsid w:val="009438B7"/>
    <w:pPr>
      <w:numPr>
        <w:numId w:val="2"/>
      </w:numPr>
      <w:spacing w:after="113" w:line="240" w:lineRule="atLeast"/>
    </w:pPr>
    <w:rPr>
      <w:rFonts w:ascii="Arial" w:eastAsiaTheme="minorEastAsia" w:hAnsi="Arial" w:cs="Arial"/>
      <w:bCs/>
      <w:sz w:val="20"/>
      <w:szCs w:val="20"/>
    </w:rPr>
  </w:style>
  <w:style w:type="character" w:styleId="UnresolvedMention">
    <w:name w:val="Unresolved Mention"/>
    <w:basedOn w:val="DefaultParagraphFont"/>
    <w:uiPriority w:val="99"/>
    <w:semiHidden/>
    <w:unhideWhenUsed/>
    <w:rsid w:val="00984E24"/>
    <w:rPr>
      <w:color w:val="605E5C"/>
      <w:shd w:val="clear" w:color="auto" w:fill="E1DFDD"/>
    </w:rPr>
  </w:style>
  <w:style w:type="character" w:styleId="FollowedHyperlink">
    <w:name w:val="FollowedHyperlink"/>
    <w:basedOn w:val="DefaultParagraphFont"/>
    <w:uiPriority w:val="99"/>
    <w:semiHidden/>
    <w:unhideWhenUsed/>
    <w:rsid w:val="00C11EAB"/>
    <w:rPr>
      <w:color w:val="954F72" w:themeColor="followedHyperlink"/>
      <w:u w:val="single"/>
    </w:rPr>
  </w:style>
  <w:style w:type="paragraph" w:styleId="BalloonText">
    <w:name w:val="Balloon Text"/>
    <w:basedOn w:val="Normal"/>
    <w:link w:val="BalloonTextChar"/>
    <w:uiPriority w:val="99"/>
    <w:semiHidden/>
    <w:unhideWhenUsed/>
    <w:rsid w:val="00C11E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EAB"/>
    <w:rPr>
      <w:rFonts w:ascii="Segoe UI" w:hAnsi="Segoe UI" w:cs="Segoe UI"/>
      <w:sz w:val="18"/>
      <w:szCs w:val="18"/>
    </w:rPr>
  </w:style>
  <w:style w:type="character" w:customStyle="1" w:styleId="st1">
    <w:name w:val="st1"/>
    <w:basedOn w:val="DefaultParagraphFont"/>
    <w:rsid w:val="00F345D5"/>
  </w:style>
  <w:style w:type="character" w:styleId="CommentReference">
    <w:name w:val="annotation reference"/>
    <w:basedOn w:val="DefaultParagraphFont"/>
    <w:uiPriority w:val="99"/>
    <w:semiHidden/>
    <w:unhideWhenUsed/>
    <w:rsid w:val="00537522"/>
    <w:rPr>
      <w:sz w:val="16"/>
      <w:szCs w:val="16"/>
    </w:rPr>
  </w:style>
  <w:style w:type="paragraph" w:styleId="CommentText">
    <w:name w:val="annotation text"/>
    <w:basedOn w:val="Normal"/>
    <w:link w:val="CommentTextChar"/>
    <w:uiPriority w:val="99"/>
    <w:semiHidden/>
    <w:unhideWhenUsed/>
    <w:rsid w:val="00537522"/>
    <w:pPr>
      <w:spacing w:line="240" w:lineRule="auto"/>
    </w:pPr>
    <w:rPr>
      <w:sz w:val="20"/>
      <w:szCs w:val="20"/>
    </w:rPr>
  </w:style>
  <w:style w:type="character" w:customStyle="1" w:styleId="CommentTextChar">
    <w:name w:val="Comment Text Char"/>
    <w:basedOn w:val="DefaultParagraphFont"/>
    <w:link w:val="CommentText"/>
    <w:uiPriority w:val="99"/>
    <w:semiHidden/>
    <w:rsid w:val="00537522"/>
    <w:rPr>
      <w:sz w:val="20"/>
      <w:szCs w:val="20"/>
    </w:rPr>
  </w:style>
  <w:style w:type="paragraph" w:styleId="CommentSubject">
    <w:name w:val="annotation subject"/>
    <w:basedOn w:val="CommentText"/>
    <w:next w:val="CommentText"/>
    <w:link w:val="CommentSubjectChar"/>
    <w:uiPriority w:val="99"/>
    <w:semiHidden/>
    <w:unhideWhenUsed/>
    <w:rsid w:val="00537522"/>
    <w:rPr>
      <w:b/>
      <w:bCs/>
    </w:rPr>
  </w:style>
  <w:style w:type="character" w:customStyle="1" w:styleId="CommentSubjectChar">
    <w:name w:val="Comment Subject Char"/>
    <w:basedOn w:val="CommentTextChar"/>
    <w:link w:val="CommentSubject"/>
    <w:uiPriority w:val="99"/>
    <w:semiHidden/>
    <w:rsid w:val="00537522"/>
    <w:rPr>
      <w:b/>
      <w:bCs/>
      <w:sz w:val="20"/>
      <w:szCs w:val="20"/>
    </w:rPr>
  </w:style>
  <w:style w:type="paragraph" w:styleId="Header">
    <w:name w:val="header"/>
    <w:basedOn w:val="Normal"/>
    <w:link w:val="HeaderChar"/>
    <w:uiPriority w:val="99"/>
    <w:unhideWhenUsed/>
    <w:rsid w:val="00DA0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360"/>
  </w:style>
  <w:style w:type="paragraph" w:styleId="Footer">
    <w:name w:val="footer"/>
    <w:basedOn w:val="Normal"/>
    <w:link w:val="FooterChar"/>
    <w:uiPriority w:val="99"/>
    <w:unhideWhenUsed/>
    <w:rsid w:val="00DA03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360"/>
  </w:style>
  <w:style w:type="paragraph" w:customStyle="1" w:styleId="Default">
    <w:name w:val="Default"/>
    <w:rsid w:val="00392A22"/>
    <w:pPr>
      <w:autoSpaceDE w:val="0"/>
      <w:autoSpaceDN w:val="0"/>
      <w:adjustRightInd w:val="0"/>
      <w:spacing w:after="0" w:line="240" w:lineRule="auto"/>
    </w:pPr>
    <w:rPr>
      <w:rFonts w:ascii="Arial" w:hAnsi="Arial" w:cs="Arial"/>
      <w:color w:val="000000"/>
      <w:sz w:val="24"/>
      <w:szCs w:val="24"/>
    </w:rPr>
  </w:style>
  <w:style w:type="paragraph" w:customStyle="1" w:styleId="default0">
    <w:name w:val="default"/>
    <w:basedOn w:val="Normal"/>
    <w:rsid w:val="00D24172"/>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712611">
      <w:bodyDiv w:val="1"/>
      <w:marLeft w:val="0"/>
      <w:marRight w:val="0"/>
      <w:marTop w:val="0"/>
      <w:marBottom w:val="0"/>
      <w:divBdr>
        <w:top w:val="none" w:sz="0" w:space="0" w:color="auto"/>
        <w:left w:val="none" w:sz="0" w:space="0" w:color="auto"/>
        <w:bottom w:val="none" w:sz="0" w:space="0" w:color="auto"/>
        <w:right w:val="none" w:sz="0" w:space="0" w:color="auto"/>
      </w:divBdr>
    </w:div>
    <w:div w:id="1286156431">
      <w:bodyDiv w:val="1"/>
      <w:marLeft w:val="0"/>
      <w:marRight w:val="0"/>
      <w:marTop w:val="0"/>
      <w:marBottom w:val="0"/>
      <w:divBdr>
        <w:top w:val="none" w:sz="0" w:space="0" w:color="auto"/>
        <w:left w:val="none" w:sz="0" w:space="0" w:color="auto"/>
        <w:bottom w:val="none" w:sz="0" w:space="0" w:color="auto"/>
        <w:right w:val="none" w:sz="0" w:space="0" w:color="auto"/>
      </w:divBdr>
    </w:div>
    <w:div w:id="1492789863">
      <w:bodyDiv w:val="1"/>
      <w:marLeft w:val="0"/>
      <w:marRight w:val="0"/>
      <w:marTop w:val="0"/>
      <w:marBottom w:val="0"/>
      <w:divBdr>
        <w:top w:val="none" w:sz="0" w:space="0" w:color="auto"/>
        <w:left w:val="none" w:sz="0" w:space="0" w:color="auto"/>
        <w:bottom w:val="none" w:sz="0" w:space="0" w:color="auto"/>
        <w:right w:val="none" w:sz="0" w:space="0" w:color="auto"/>
      </w:divBdr>
    </w:div>
    <w:div w:id="1801335097">
      <w:bodyDiv w:val="1"/>
      <w:marLeft w:val="0"/>
      <w:marRight w:val="0"/>
      <w:marTop w:val="0"/>
      <w:marBottom w:val="0"/>
      <w:divBdr>
        <w:top w:val="none" w:sz="0" w:space="0" w:color="auto"/>
        <w:left w:val="none" w:sz="0" w:space="0" w:color="auto"/>
        <w:bottom w:val="none" w:sz="0" w:space="0" w:color="auto"/>
        <w:right w:val="none" w:sz="0" w:space="0" w:color="auto"/>
      </w:divBdr>
    </w:div>
    <w:div w:id="1992253251">
      <w:bodyDiv w:val="1"/>
      <w:marLeft w:val="0"/>
      <w:marRight w:val="0"/>
      <w:marTop w:val="0"/>
      <w:marBottom w:val="0"/>
      <w:divBdr>
        <w:top w:val="none" w:sz="0" w:space="0" w:color="auto"/>
        <w:left w:val="none" w:sz="0" w:space="0" w:color="auto"/>
        <w:bottom w:val="none" w:sz="0" w:space="0" w:color="auto"/>
        <w:right w:val="none" w:sz="0" w:space="0" w:color="auto"/>
      </w:divBdr>
      <w:divsChild>
        <w:div w:id="340200372">
          <w:marLeft w:val="547"/>
          <w:marRight w:val="0"/>
          <w:marTop w:val="67"/>
          <w:marBottom w:val="0"/>
          <w:divBdr>
            <w:top w:val="none" w:sz="0" w:space="0" w:color="auto"/>
            <w:left w:val="none" w:sz="0" w:space="0" w:color="auto"/>
            <w:bottom w:val="none" w:sz="0" w:space="0" w:color="auto"/>
            <w:right w:val="none" w:sz="0" w:space="0" w:color="auto"/>
          </w:divBdr>
        </w:div>
      </w:divsChild>
    </w:div>
    <w:div w:id="204957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jlimnol.it/index.php/jlimnol/article/view/2056"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nlinelibrary.wiley.com/doi/10.1111/fwb.13971" TargetMode="External"/><Relationship Id="rId20" Type="http://schemas.openxmlformats.org/officeDocument/2006/relationships/hyperlink" Target="https://esajournals.onlinelibrary.wiley.com/doi/full/10.1002/eap.2728"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tiny.cc/ARIsubscribe" TargetMode="External"/><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ari.vic.gov.au" TargetMode="External"/><Relationship Id="rId22"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797aeec6-0273-40f2-ab3e-beee73212332" ContentTypeId="0x0101002517F445A0F35E449C98AAD631F2B0384F" PreviousValue="false"/>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DOCID92-289785998-1939</_dlc_DocId>
    <_dlc_DocIdUrl xmlns="a5f32de4-e402-4188-b034-e71ca7d22e54">
      <Url>https://delwpvicgovau.sharepoint.com/sites/ecm_92/_layouts/15/DocIdRedir.aspx?ID=DOCID92-289785998-1939</Url>
      <Description>DOCID92-289785998-1939</Description>
    </_dlc_DocIdUrl>
  </documentManagement>
</p:properties>
</file>

<file path=customXml/itemProps1.xml><?xml version="1.0" encoding="utf-8"?>
<ds:datastoreItem xmlns:ds="http://schemas.openxmlformats.org/officeDocument/2006/customXml" ds:itemID="{DEAC49A7-D9B3-4EC3-B486-C3FEE4822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75BC3B-53E5-4ED5-8AF6-BC9565F4FDB6}">
  <ds:schemaRefs>
    <ds:schemaRef ds:uri="http://schemas.microsoft.com/sharepoint/v3/contenttype/forms"/>
  </ds:schemaRefs>
</ds:datastoreItem>
</file>

<file path=customXml/itemProps3.xml><?xml version="1.0" encoding="utf-8"?>
<ds:datastoreItem xmlns:ds="http://schemas.openxmlformats.org/officeDocument/2006/customXml" ds:itemID="{71CF42DC-EAFB-4143-A8D2-40AE6D5AE632}">
  <ds:schemaRefs>
    <ds:schemaRef ds:uri="http://schemas.openxmlformats.org/officeDocument/2006/bibliography"/>
  </ds:schemaRefs>
</ds:datastoreItem>
</file>

<file path=customXml/itemProps4.xml><?xml version="1.0" encoding="utf-8"?>
<ds:datastoreItem xmlns:ds="http://schemas.openxmlformats.org/officeDocument/2006/customXml" ds:itemID="{F8EE1A5A-93DA-4B3D-A192-CB37829B586C}">
  <ds:schemaRefs>
    <ds:schemaRef ds:uri="Microsoft.SharePoint.Taxonomy.ContentTypeSync"/>
  </ds:schemaRefs>
</ds:datastoreItem>
</file>

<file path=customXml/itemProps5.xml><?xml version="1.0" encoding="utf-8"?>
<ds:datastoreItem xmlns:ds="http://schemas.openxmlformats.org/officeDocument/2006/customXml" ds:itemID="{88F8308B-4B95-436B-B6CE-500413EB6572}">
  <ds:schemaRefs>
    <ds:schemaRef ds:uri="http://schemas.microsoft.com/office/2006/metadata/customXsn"/>
  </ds:schemaRefs>
</ds:datastoreItem>
</file>

<file path=customXml/itemProps6.xml><?xml version="1.0" encoding="utf-8"?>
<ds:datastoreItem xmlns:ds="http://schemas.openxmlformats.org/officeDocument/2006/customXml" ds:itemID="{FC31E891-3196-4B0D-9F46-6763045021C9}">
  <ds:schemaRefs>
    <ds:schemaRef ds:uri="http://schemas.microsoft.com/sharepoint/events"/>
  </ds:schemaRefs>
</ds:datastoreItem>
</file>

<file path=customXml/itemProps7.xml><?xml version="1.0" encoding="utf-8"?>
<ds:datastoreItem xmlns:ds="http://schemas.openxmlformats.org/officeDocument/2006/customXml" ds:itemID="{4D374D40-C204-4307-A8CB-FBD75C1CBA80}">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792</TotalTime>
  <Pages>5</Pages>
  <Words>1566</Words>
  <Characters>8927</Characters>
  <Application>Microsoft Office Word</Application>
  <DocSecurity>8</DocSecurity>
  <Lines>74</Lines>
  <Paragraphs>20</Paragraphs>
  <ScaleCrop>false</ScaleCrop>
  <HeadingPairs>
    <vt:vector size="2" baseType="variant">
      <vt:variant>
        <vt:lpstr>Title</vt:lpstr>
      </vt:variant>
      <vt:variant>
        <vt:i4>1</vt:i4>
      </vt:variant>
    </vt:vector>
  </HeadingPairs>
  <TitlesOfParts>
    <vt:vector size="1" baseType="lpstr">
      <vt:lpstr>ARI Aquatic Quarterly Update Influence Autumn 2021</vt:lpstr>
    </vt:vector>
  </TitlesOfParts>
  <Company/>
  <LinksUpToDate>false</LinksUpToDate>
  <CharactersWithSpaces>10473</CharactersWithSpaces>
  <SharedDoc>false</SharedDoc>
  <HLinks>
    <vt:vector size="30" baseType="variant">
      <vt:variant>
        <vt:i4>4653074</vt:i4>
      </vt:variant>
      <vt:variant>
        <vt:i4>12</vt:i4>
      </vt:variant>
      <vt:variant>
        <vt:i4>0</vt:i4>
      </vt:variant>
      <vt:variant>
        <vt:i4>5</vt:i4>
      </vt:variant>
      <vt:variant>
        <vt:lpwstr>https://esajournals.onlinelibrary.wiley.com/doi/full/10.1002/eap.2728</vt:lpwstr>
      </vt:variant>
      <vt:variant>
        <vt:lpwstr/>
      </vt:variant>
      <vt:variant>
        <vt:i4>2162789</vt:i4>
      </vt:variant>
      <vt:variant>
        <vt:i4>9</vt:i4>
      </vt:variant>
      <vt:variant>
        <vt:i4>0</vt:i4>
      </vt:variant>
      <vt:variant>
        <vt:i4>5</vt:i4>
      </vt:variant>
      <vt:variant>
        <vt:lpwstr>https://www.jlimnol.it/index.php/jlimnol/article/view/2056</vt:lpwstr>
      </vt:variant>
      <vt:variant>
        <vt:lpwstr/>
      </vt:variant>
      <vt:variant>
        <vt:i4>5505097</vt:i4>
      </vt:variant>
      <vt:variant>
        <vt:i4>6</vt:i4>
      </vt:variant>
      <vt:variant>
        <vt:i4>0</vt:i4>
      </vt:variant>
      <vt:variant>
        <vt:i4>5</vt:i4>
      </vt:variant>
      <vt:variant>
        <vt:lpwstr>https://onlinelibrary.wiley.com/doi/10.1111/fwb.13971</vt:lpwstr>
      </vt:variant>
      <vt:variant>
        <vt:lpwstr/>
      </vt:variant>
      <vt:variant>
        <vt:i4>6422629</vt:i4>
      </vt:variant>
      <vt:variant>
        <vt:i4>3</vt:i4>
      </vt:variant>
      <vt:variant>
        <vt:i4>0</vt:i4>
      </vt:variant>
      <vt:variant>
        <vt:i4>5</vt:i4>
      </vt:variant>
      <vt:variant>
        <vt:lpwstr>http://www.tiny.cc/ARIsubscribe</vt:lpwstr>
      </vt:variant>
      <vt:variant>
        <vt:lpwstr/>
      </vt:variant>
      <vt:variant>
        <vt:i4>6881407</vt:i4>
      </vt:variant>
      <vt:variant>
        <vt:i4>0</vt:i4>
      </vt:variant>
      <vt:variant>
        <vt:i4>0</vt:i4>
      </vt:variant>
      <vt:variant>
        <vt:i4>5</vt:i4>
      </vt:variant>
      <vt:variant>
        <vt:lpwstr>http://www.ari.vic.gov.au/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ARI Aquatic Quarterly Update Influence Autumn 2021</dc:title>
  <dc:subject/>
  <dc:creator>Pam E Clunie (DELWP)</dc:creator>
  <cp:keywords/>
  <dc:description/>
  <cp:lastModifiedBy>Gabriel L Cornell (DELWP)</cp:lastModifiedBy>
  <cp:revision>132</cp:revision>
  <dcterms:created xsi:type="dcterms:W3CDTF">2022-06-10T10:42:00Z</dcterms:created>
  <dcterms:modified xsi:type="dcterms:W3CDTF">2022-12-16T04:42:00Z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df87624f-bad8-496e-8d02-dae2439ca3d3</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SharedWithUsers">
    <vt:lpwstr>187;#Andrew Geschke (DELWP);#16;#Jarod P Lyon (DELWP);#48;#Fern M Hames (DELWP)</vt:lpwstr>
  </property>
  <property fmtid="{D5CDD505-2E9C-101B-9397-08002B2CF9AE}" pid="13" name="o85941e134754762b9719660a258a6e6">
    <vt:lpwstr/>
  </property>
  <property fmtid="{D5CDD505-2E9C-101B-9397-08002B2CF9AE}" pid="14" name="Location_x0020_Type">
    <vt:lpwstr/>
  </property>
  <property fmtid="{D5CDD505-2E9C-101B-9397-08002B2CF9AE}" pid="15" name="Copyright_x0020_Licence_x0020_Name">
    <vt:lpwstr/>
  </property>
  <property fmtid="{D5CDD505-2E9C-101B-9397-08002B2CF9AE}" pid="16" name="df723ab3fe1c4eb7a0b151674e7ac40d">
    <vt:lpwstr/>
  </property>
  <property fmtid="{D5CDD505-2E9C-101B-9397-08002B2CF9AE}" pid="17" name="Copyright_x0020_License_x0020_Type">
    <vt:lpwstr/>
  </property>
  <property fmtid="{D5CDD505-2E9C-101B-9397-08002B2CF9AE}" pid="18" name="Document type">
    <vt:lpwstr/>
  </property>
  <property fmtid="{D5CDD505-2E9C-101B-9397-08002B2CF9AE}" pid="19" name="Records Classification">
    <vt:lpwstr/>
  </property>
  <property fmtid="{D5CDD505-2E9C-101B-9397-08002B2CF9AE}" pid="20" name="o2e611f6ba3e4c8f9a895dfb7980639e">
    <vt:lpwstr/>
  </property>
  <property fmtid="{D5CDD505-2E9C-101B-9397-08002B2CF9AE}" pid="21" name="Copyright Licence Name">
    <vt:lpwstr/>
  </property>
  <property fmtid="{D5CDD505-2E9C-101B-9397-08002B2CF9AE}" pid="22" name="Copyright License Type">
    <vt:lpwstr/>
  </property>
  <property fmtid="{D5CDD505-2E9C-101B-9397-08002B2CF9AE}" pid="23" name="Location Type">
    <vt:lpwstr/>
  </property>
  <property fmtid="{D5CDD505-2E9C-101B-9397-08002B2CF9AE}" pid="24" name="MediaServiceImageTags">
    <vt:lpwstr/>
  </property>
  <property fmtid="{D5CDD505-2E9C-101B-9397-08002B2CF9AE}" pid="25" name="lcf76f155ced4ddcb4097134ff3c332f">
    <vt:lpwstr/>
  </property>
  <property fmtid="{D5CDD505-2E9C-101B-9397-08002B2CF9AE}" pid="26" name="MSIP_Label_4257e2ab-f512-40e2-9c9a-c64247360765_Enabled">
    <vt:lpwstr>true</vt:lpwstr>
  </property>
  <property fmtid="{D5CDD505-2E9C-101B-9397-08002B2CF9AE}" pid="27" name="MSIP_Label_4257e2ab-f512-40e2-9c9a-c64247360765_SetDate">
    <vt:lpwstr>2022-12-12T22:21:22Z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70010be6-1f50-4cea-bb18-a775f8f5c32b</vt:lpwstr>
  </property>
  <property fmtid="{D5CDD505-2E9C-101B-9397-08002B2CF9AE}" pid="32" name="MSIP_Label_4257e2ab-f512-40e2-9c9a-c64247360765_ContentBits">
    <vt:lpwstr>2</vt:lpwstr>
  </property>
</Properties>
</file>