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E0C4" w14:textId="78032D94" w:rsidR="0089762E" w:rsidRPr="00FC173E" w:rsidRDefault="00FC173E" w:rsidP="00FC173E">
      <w:pPr>
        <w:jc w:val="both"/>
        <w:rPr>
          <w:b/>
          <w:bCs/>
          <w:sz w:val="40"/>
          <w:szCs w:val="40"/>
        </w:rPr>
      </w:pPr>
      <w:bookmarkStart w:id="0" w:name="_GoBack"/>
      <w:bookmarkEnd w:id="0"/>
      <w:r w:rsidRPr="00FC173E">
        <w:rPr>
          <w:b/>
          <w:bCs/>
          <w:sz w:val="40"/>
          <w:szCs w:val="40"/>
        </w:rPr>
        <w:t>ARI Aquatic Quarterly Update    - Summer 2019/2020</w:t>
      </w:r>
    </w:p>
    <w:p w14:paraId="2CF88DF0" w14:textId="5669FDBD" w:rsidR="00FC173E" w:rsidRDefault="00FC173E" w:rsidP="00FC173E">
      <w:pPr>
        <w:jc w:val="both"/>
      </w:pPr>
    </w:p>
    <w:p w14:paraId="4A9A20E6" w14:textId="77777777" w:rsidR="00FC173E" w:rsidRPr="00FC173E" w:rsidRDefault="00FC173E" w:rsidP="00FC173E">
      <w:pPr>
        <w:jc w:val="both"/>
        <w:rPr>
          <w:rFonts w:ascii="Arial" w:hAnsi="Arial" w:cs="Arial"/>
          <w:b/>
          <w:bCs/>
          <w:sz w:val="28"/>
          <w:szCs w:val="28"/>
        </w:rPr>
      </w:pPr>
      <w:r w:rsidRPr="00FC173E">
        <w:rPr>
          <w:rFonts w:ascii="Arial" w:hAnsi="Arial" w:cs="Arial"/>
          <w:b/>
          <w:bCs/>
          <w:sz w:val="28"/>
          <w:szCs w:val="28"/>
        </w:rPr>
        <w:t>About us</w:t>
      </w:r>
    </w:p>
    <w:p w14:paraId="3B38156D" w14:textId="4E3935B3" w:rsidR="00FC173E" w:rsidRPr="00FC173E" w:rsidRDefault="00FC173E" w:rsidP="00FC173E">
      <w:pPr>
        <w:jc w:val="both"/>
        <w:rPr>
          <w:sz w:val="24"/>
          <w:szCs w:val="24"/>
        </w:rPr>
      </w:pPr>
      <w:r w:rsidRPr="00FC173E">
        <w:rPr>
          <w:sz w:val="24"/>
          <w:szCs w:val="24"/>
        </w:rPr>
        <w:t>The Applied Aquatic Ecology section aims to generate and share knowledge, through world-class, applied, ecological research, which supports and guides sustainable ecosystem policy and management to ensure healthy, resilient ecosystems. We work collaboratively with national, state and local agencies, research institutes, universities, interest groups and the community.</w:t>
      </w:r>
    </w:p>
    <w:p w14:paraId="03CDE601" w14:textId="0CFD5CE7" w:rsidR="00FC173E" w:rsidRDefault="00FC173E" w:rsidP="00FC173E">
      <w:pPr>
        <w:jc w:val="both"/>
      </w:pPr>
    </w:p>
    <w:p w14:paraId="64E445AB" w14:textId="77777777" w:rsidR="00FC173E" w:rsidRPr="00FC173E" w:rsidRDefault="00FC173E" w:rsidP="00FC173E">
      <w:pPr>
        <w:jc w:val="both"/>
        <w:rPr>
          <w:rFonts w:ascii="Arial" w:hAnsi="Arial" w:cs="Arial"/>
          <w:b/>
          <w:bCs/>
          <w:sz w:val="28"/>
          <w:szCs w:val="28"/>
        </w:rPr>
      </w:pPr>
      <w:r w:rsidRPr="00FC173E">
        <w:rPr>
          <w:rFonts w:ascii="Arial" w:hAnsi="Arial" w:cs="Arial"/>
          <w:b/>
          <w:bCs/>
          <w:sz w:val="28"/>
          <w:szCs w:val="28"/>
        </w:rPr>
        <w:t>Return of the Freshwater Catfish</w:t>
      </w:r>
    </w:p>
    <w:p w14:paraId="6EE1C7A8" w14:textId="11BD7A6B" w:rsidR="00FC173E" w:rsidRPr="00FC173E" w:rsidRDefault="00FC173E" w:rsidP="00FC173E">
      <w:pPr>
        <w:jc w:val="both"/>
        <w:rPr>
          <w:sz w:val="24"/>
          <w:szCs w:val="24"/>
        </w:rPr>
      </w:pPr>
      <w:r w:rsidRPr="00FC173E">
        <w:rPr>
          <w:sz w:val="24"/>
          <w:szCs w:val="24"/>
        </w:rPr>
        <w:t xml:space="preserve">ARI’s Renae Ayres and Andrew Pickworth were closely involved in the planning and relocation of 60 Freshwater Catfish from a drying refuge at Barham Lake in NSW to </w:t>
      </w:r>
      <w:proofErr w:type="spellStart"/>
      <w:r w:rsidRPr="00FC173E">
        <w:rPr>
          <w:sz w:val="24"/>
          <w:szCs w:val="24"/>
        </w:rPr>
        <w:t>Mullinmur</w:t>
      </w:r>
      <w:proofErr w:type="spellEnd"/>
      <w:r w:rsidRPr="00FC173E">
        <w:rPr>
          <w:sz w:val="24"/>
          <w:szCs w:val="24"/>
        </w:rPr>
        <w:t xml:space="preserve"> Billabong on the Ovens River. This effort to </w:t>
      </w:r>
      <w:proofErr w:type="spellStart"/>
      <w:r w:rsidRPr="00FC173E">
        <w:rPr>
          <w:sz w:val="24"/>
          <w:szCs w:val="24"/>
        </w:rPr>
        <w:t>reestablish</w:t>
      </w:r>
      <w:proofErr w:type="spellEnd"/>
      <w:r w:rsidRPr="00FC173E">
        <w:rPr>
          <w:sz w:val="24"/>
          <w:szCs w:val="24"/>
        </w:rPr>
        <w:t xml:space="preserve"> a locally extinct species represents a long-term, strong collaboration between many interest groups including Wangaratta Landcare and Sustainability Inc, local angling clubs and schools, state government agencies (Vic and NSW) and the Commonwealth Environmental Water Office.  Prior to the release, works at the billabong included planting of native vegetation, removal of Carp, delivery of environmental water and placement of pebbles as nesting material for the catfish (see </w:t>
      </w:r>
      <w:hyperlink r:id="rId4" w:history="1">
        <w:r w:rsidRPr="00C74AFB">
          <w:rPr>
            <w:rStyle w:val="Hyperlink"/>
            <w:sz w:val="24"/>
            <w:szCs w:val="24"/>
          </w:rPr>
          <w:t>CEWO media release</w:t>
        </w:r>
      </w:hyperlink>
      <w:r w:rsidRPr="00FC173E">
        <w:rPr>
          <w:sz w:val="24"/>
          <w:szCs w:val="24"/>
        </w:rPr>
        <w:t>). Freshwater catfish, once common within the Murray-</w:t>
      </w:r>
      <w:r w:rsidR="00C74AFB">
        <w:rPr>
          <w:sz w:val="24"/>
          <w:szCs w:val="24"/>
        </w:rPr>
        <w:t xml:space="preserve"> </w:t>
      </w:r>
      <w:r w:rsidRPr="00FC173E">
        <w:rPr>
          <w:sz w:val="24"/>
          <w:szCs w:val="24"/>
        </w:rPr>
        <w:t>Darling Basin, are now considered endangered in Victoria. Reasons for their decline include habitat degradation and modification; altered flow regimes; barriers to movement; predation; and competition with invasive species, such as Carp, that occur in similar habitats.</w:t>
      </w:r>
    </w:p>
    <w:p w14:paraId="76E06E08" w14:textId="2D0E2414" w:rsidR="00FC173E" w:rsidRDefault="00FC173E" w:rsidP="00FC173E">
      <w:pPr>
        <w:autoSpaceDE w:val="0"/>
        <w:autoSpaceDN w:val="0"/>
        <w:adjustRightInd w:val="0"/>
        <w:spacing w:after="0" w:line="240" w:lineRule="auto"/>
        <w:jc w:val="both"/>
        <w:rPr>
          <w:rFonts w:ascii="VIC-Regular" w:hAnsi="VIC-Regular" w:cs="VIC-Regular"/>
          <w:color w:val="000000"/>
          <w:sz w:val="20"/>
          <w:szCs w:val="20"/>
        </w:rPr>
      </w:pPr>
    </w:p>
    <w:p w14:paraId="128AD881" w14:textId="43442415" w:rsidR="00C74AFB" w:rsidRPr="00C74AFB" w:rsidRDefault="00C74AFB" w:rsidP="00C74AFB">
      <w:pPr>
        <w:jc w:val="both"/>
        <w:rPr>
          <w:rFonts w:ascii="Arial" w:hAnsi="Arial" w:cs="Arial"/>
          <w:b/>
          <w:bCs/>
          <w:sz w:val="28"/>
          <w:szCs w:val="28"/>
        </w:rPr>
      </w:pPr>
      <w:r w:rsidRPr="00C74AFB">
        <w:rPr>
          <w:rFonts w:ascii="Arial" w:hAnsi="Arial" w:cs="Arial"/>
          <w:b/>
          <w:bCs/>
          <w:sz w:val="28"/>
          <w:szCs w:val="28"/>
        </w:rPr>
        <w:t>News</w:t>
      </w:r>
    </w:p>
    <w:p w14:paraId="258559EB" w14:textId="419CE8AD" w:rsidR="00FC173E" w:rsidRPr="00C74AFB" w:rsidRDefault="00FC173E" w:rsidP="00FC173E">
      <w:pPr>
        <w:autoSpaceDE w:val="0"/>
        <w:autoSpaceDN w:val="0"/>
        <w:adjustRightInd w:val="0"/>
        <w:spacing w:after="0" w:line="240" w:lineRule="auto"/>
        <w:jc w:val="both"/>
        <w:rPr>
          <w:sz w:val="24"/>
          <w:szCs w:val="24"/>
        </w:rPr>
      </w:pPr>
      <w:r w:rsidRPr="00C74AFB">
        <w:rPr>
          <w:sz w:val="24"/>
          <w:szCs w:val="24"/>
        </w:rPr>
        <w:t xml:space="preserve">The recent bushfires in Victoria, </w:t>
      </w:r>
      <w:proofErr w:type="gramStart"/>
      <w:r w:rsidRPr="00C74AFB">
        <w:rPr>
          <w:sz w:val="24"/>
          <w:szCs w:val="24"/>
        </w:rPr>
        <w:t>in particular East</w:t>
      </w:r>
      <w:proofErr w:type="gramEnd"/>
      <w:r w:rsidRPr="00C74AFB">
        <w:rPr>
          <w:sz w:val="24"/>
          <w:szCs w:val="24"/>
        </w:rPr>
        <w:t xml:space="preserve"> Gippsland and the North East, have significantly impacted biodiversity. ARI staff are closely involved in many aspects of the Victorian Government’s response (</w:t>
      </w:r>
      <w:hyperlink r:id="rId5" w:history="1">
        <w:r w:rsidRPr="00C74AFB">
          <w:rPr>
            <w:rStyle w:val="Hyperlink"/>
            <w:sz w:val="24"/>
            <w:szCs w:val="24"/>
          </w:rPr>
          <w:t>Victoria’s bushfire emergency: Biodiversity response and recovery</w:t>
        </w:r>
      </w:hyperlink>
      <w:r w:rsidRPr="00C74AFB">
        <w:rPr>
          <w:sz w:val="24"/>
          <w:szCs w:val="24"/>
        </w:rPr>
        <w:t>).</w:t>
      </w:r>
    </w:p>
    <w:p w14:paraId="7F3D0CAB" w14:textId="641C0503" w:rsidR="00FC173E" w:rsidRDefault="00FC173E" w:rsidP="00FC173E">
      <w:pPr>
        <w:autoSpaceDE w:val="0"/>
        <w:autoSpaceDN w:val="0"/>
        <w:adjustRightInd w:val="0"/>
        <w:spacing w:after="0" w:line="240" w:lineRule="auto"/>
        <w:jc w:val="both"/>
        <w:rPr>
          <w:rFonts w:ascii="VIC-Regular" w:hAnsi="VIC-Regular" w:cs="VIC-Regular"/>
          <w:color w:val="000000"/>
        </w:rPr>
      </w:pPr>
    </w:p>
    <w:p w14:paraId="23C487C9" w14:textId="77777777"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This includes:</w:t>
      </w:r>
    </w:p>
    <w:p w14:paraId="09E5C30C" w14:textId="43744C83"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providing strategic input and advice on appropriate actions</w:t>
      </w:r>
    </w:p>
    <w:p w14:paraId="7BCA48D7" w14:textId="5046D53C"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reconnaissance of priority species and sites</w:t>
      </w:r>
    </w:p>
    <w:p w14:paraId="21F93EE6" w14:textId="729EBAC7"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emergency extractions, translocation and ex situ management to prevent extinctions and limit decline.</w:t>
      </w:r>
    </w:p>
    <w:p w14:paraId="5820E26F" w14:textId="77777777" w:rsidR="00FC173E" w:rsidRPr="00C74AFB" w:rsidRDefault="00FC173E" w:rsidP="00FC173E">
      <w:pPr>
        <w:autoSpaceDE w:val="0"/>
        <w:autoSpaceDN w:val="0"/>
        <w:adjustRightInd w:val="0"/>
        <w:spacing w:after="0" w:line="240" w:lineRule="auto"/>
        <w:jc w:val="both"/>
        <w:rPr>
          <w:rFonts w:cstheme="minorHAnsi"/>
          <w:sz w:val="24"/>
          <w:szCs w:val="24"/>
        </w:rPr>
      </w:pPr>
    </w:p>
    <w:p w14:paraId="2B8A51E9" w14:textId="6DC544F1"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Specific actions in North East Victoria have included:</w:t>
      </w:r>
    </w:p>
    <w:p w14:paraId="193105AA" w14:textId="4B8528C5"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xml:space="preserve">• moving Macquarie Perch from fire affected sites in the Buffalo River to nearby rivers and to the Victorian Fisheries Authority hatchery at Snobs Creek (see </w:t>
      </w:r>
      <w:hyperlink r:id="rId6" w:history="1">
        <w:r w:rsidRPr="00C74AFB">
          <w:rPr>
            <w:rStyle w:val="Hyperlink"/>
            <w:rFonts w:cstheme="minorHAnsi"/>
            <w:sz w:val="24"/>
            <w:szCs w:val="24"/>
          </w:rPr>
          <w:t>DELWP Hume video</w:t>
        </w:r>
      </w:hyperlink>
      <w:r w:rsidRPr="00C74AFB">
        <w:rPr>
          <w:rFonts w:cstheme="minorHAnsi"/>
          <w:sz w:val="24"/>
          <w:szCs w:val="24"/>
        </w:rPr>
        <w:t>).</w:t>
      </w:r>
    </w:p>
    <w:p w14:paraId="4E7065FE" w14:textId="5C1A5AC7"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xml:space="preserve">• moving Murray Cod in the Ovens River upstream to areas unaffected by fire (see </w:t>
      </w:r>
      <w:hyperlink r:id="rId7" w:history="1">
        <w:r w:rsidRPr="00C74AFB">
          <w:rPr>
            <w:rStyle w:val="Hyperlink"/>
            <w:rFonts w:cstheme="minorHAnsi"/>
            <w:sz w:val="24"/>
            <w:szCs w:val="24"/>
          </w:rPr>
          <w:t>video</w:t>
        </w:r>
      </w:hyperlink>
      <w:r w:rsidRPr="00C74AFB">
        <w:rPr>
          <w:rFonts w:cstheme="minorHAnsi"/>
          <w:sz w:val="24"/>
          <w:szCs w:val="24"/>
        </w:rPr>
        <w:t>)</w:t>
      </w:r>
    </w:p>
    <w:p w14:paraId="3319B45A" w14:textId="7C28A075" w:rsidR="00FC173E" w:rsidRPr="00C74AFB" w:rsidRDefault="00FC173E" w:rsidP="00FC173E">
      <w:pPr>
        <w:autoSpaceDE w:val="0"/>
        <w:autoSpaceDN w:val="0"/>
        <w:adjustRightInd w:val="0"/>
        <w:spacing w:after="0" w:line="240" w:lineRule="auto"/>
        <w:jc w:val="both"/>
        <w:rPr>
          <w:rFonts w:cstheme="minorHAnsi"/>
          <w:sz w:val="24"/>
          <w:szCs w:val="24"/>
        </w:rPr>
      </w:pPr>
    </w:p>
    <w:p w14:paraId="53784993" w14:textId="60E2BC8E" w:rsidR="00FC173E" w:rsidRPr="00C74AFB" w:rsidRDefault="00FC173E" w:rsidP="00FC173E">
      <w:pPr>
        <w:autoSpaceDE w:val="0"/>
        <w:autoSpaceDN w:val="0"/>
        <w:adjustRightInd w:val="0"/>
        <w:spacing w:after="0" w:line="240" w:lineRule="auto"/>
        <w:jc w:val="both"/>
        <w:rPr>
          <w:rFonts w:cstheme="minorHAnsi"/>
          <w:color w:val="000000"/>
          <w:sz w:val="24"/>
          <w:szCs w:val="24"/>
        </w:rPr>
      </w:pPr>
      <w:r w:rsidRPr="00C74AFB">
        <w:rPr>
          <w:rFonts w:cstheme="minorHAnsi"/>
          <w:color w:val="000000"/>
          <w:sz w:val="24"/>
          <w:szCs w:val="24"/>
        </w:rPr>
        <w:lastRenderedPageBreak/>
        <w:t>Specific actions in East Gippsland have included:</w:t>
      </w:r>
    </w:p>
    <w:p w14:paraId="3233BCD8" w14:textId="45FA80DA" w:rsidR="00FC173E" w:rsidRPr="00C74AFB" w:rsidRDefault="00FC173E" w:rsidP="00FC173E">
      <w:pPr>
        <w:autoSpaceDE w:val="0"/>
        <w:autoSpaceDN w:val="0"/>
        <w:adjustRightInd w:val="0"/>
        <w:spacing w:after="0" w:line="240" w:lineRule="auto"/>
        <w:jc w:val="both"/>
        <w:rPr>
          <w:rFonts w:cstheme="minorHAnsi"/>
          <w:color w:val="000000"/>
          <w:sz w:val="24"/>
          <w:szCs w:val="24"/>
        </w:rPr>
      </w:pPr>
      <w:r w:rsidRPr="00C74AFB">
        <w:rPr>
          <w:rFonts w:cstheme="minorHAnsi"/>
          <w:color w:val="000000"/>
          <w:sz w:val="24"/>
          <w:szCs w:val="24"/>
        </w:rPr>
        <w:t>• preparing rescue plans for 15 critical target species. Many aquatic species of fish, crayfish and mussels have &gt;80% of their distribution in the Gippsland fire affected areas and are at risk of extinction, as many of these exists as a single, small population.</w:t>
      </w:r>
    </w:p>
    <w:p w14:paraId="060F2A5A" w14:textId="6C5CB6D6" w:rsidR="00FC173E" w:rsidRPr="00C74AFB" w:rsidRDefault="00FC173E" w:rsidP="00FC173E">
      <w:pPr>
        <w:autoSpaceDE w:val="0"/>
        <w:autoSpaceDN w:val="0"/>
        <w:adjustRightInd w:val="0"/>
        <w:spacing w:after="0" w:line="240" w:lineRule="auto"/>
        <w:jc w:val="both"/>
        <w:rPr>
          <w:rFonts w:cstheme="minorHAnsi"/>
          <w:color w:val="000000"/>
          <w:sz w:val="24"/>
          <w:szCs w:val="24"/>
        </w:rPr>
      </w:pPr>
      <w:r w:rsidRPr="00C74AFB">
        <w:rPr>
          <w:rFonts w:cstheme="minorHAnsi"/>
          <w:color w:val="000000"/>
          <w:sz w:val="24"/>
          <w:szCs w:val="24"/>
        </w:rPr>
        <w:t xml:space="preserve">• extracting galaxiids, crays and mussels from the wild and their temporary maintenance at the ARI aquarium. To date, this has included </w:t>
      </w:r>
      <w:hyperlink r:id="rId8" w:history="1">
        <w:r w:rsidRPr="00C74AFB">
          <w:rPr>
            <w:rStyle w:val="Hyperlink"/>
            <w:rFonts w:cstheme="minorHAnsi"/>
            <w:sz w:val="24"/>
            <w:szCs w:val="24"/>
          </w:rPr>
          <w:t>Dargo Galaxias</w:t>
        </w:r>
      </w:hyperlink>
      <w:r w:rsidRPr="00C74AFB">
        <w:rPr>
          <w:rFonts w:cstheme="minorHAnsi"/>
          <w:color w:val="000000"/>
          <w:sz w:val="24"/>
          <w:szCs w:val="24"/>
        </w:rPr>
        <w:t>, East Gippsland Galaxias,</w:t>
      </w:r>
    </w:p>
    <w:p w14:paraId="3DA09872" w14:textId="7DE64290" w:rsidR="00FC173E" w:rsidRPr="00C74AFB" w:rsidRDefault="00FC173E" w:rsidP="00FC173E">
      <w:pPr>
        <w:autoSpaceDE w:val="0"/>
        <w:autoSpaceDN w:val="0"/>
        <w:adjustRightInd w:val="0"/>
        <w:spacing w:after="0" w:line="240" w:lineRule="auto"/>
        <w:jc w:val="both"/>
        <w:rPr>
          <w:rFonts w:cstheme="minorHAnsi"/>
          <w:color w:val="000000"/>
          <w:sz w:val="24"/>
          <w:szCs w:val="24"/>
        </w:rPr>
      </w:pPr>
      <w:proofErr w:type="spellStart"/>
      <w:r w:rsidRPr="00C74AFB">
        <w:rPr>
          <w:rFonts w:cstheme="minorHAnsi"/>
          <w:color w:val="000000"/>
          <w:sz w:val="24"/>
          <w:szCs w:val="24"/>
        </w:rPr>
        <w:t>Yalma</w:t>
      </w:r>
      <w:proofErr w:type="spellEnd"/>
      <w:r w:rsidRPr="00C74AFB">
        <w:rPr>
          <w:rFonts w:cstheme="minorHAnsi"/>
          <w:color w:val="000000"/>
          <w:sz w:val="24"/>
          <w:szCs w:val="24"/>
        </w:rPr>
        <w:t xml:space="preserve"> Galaxias, </w:t>
      </w:r>
      <w:proofErr w:type="spellStart"/>
      <w:r w:rsidRPr="00C74AFB">
        <w:rPr>
          <w:rFonts w:cstheme="minorHAnsi"/>
          <w:color w:val="000000"/>
          <w:sz w:val="24"/>
          <w:szCs w:val="24"/>
        </w:rPr>
        <w:t>McDowalls</w:t>
      </w:r>
      <w:proofErr w:type="spellEnd"/>
      <w:r w:rsidRPr="00C74AFB">
        <w:rPr>
          <w:rFonts w:cstheme="minorHAnsi"/>
          <w:color w:val="000000"/>
          <w:sz w:val="24"/>
          <w:szCs w:val="24"/>
        </w:rPr>
        <w:t xml:space="preserve"> Galaxias, East Gippsland Spiny Crayfish, Orbost Spiny Crayfish, </w:t>
      </w:r>
      <w:proofErr w:type="spellStart"/>
      <w:r w:rsidRPr="00C74AFB">
        <w:rPr>
          <w:rFonts w:cstheme="minorHAnsi"/>
          <w:color w:val="000000"/>
          <w:sz w:val="24"/>
          <w:szCs w:val="24"/>
        </w:rPr>
        <w:t>Arte</w:t>
      </w:r>
      <w:proofErr w:type="spellEnd"/>
      <w:r w:rsidRPr="00C74AFB">
        <w:rPr>
          <w:rFonts w:cstheme="minorHAnsi"/>
          <w:color w:val="000000"/>
          <w:sz w:val="24"/>
          <w:szCs w:val="24"/>
        </w:rPr>
        <w:t xml:space="preserve"> Spiny Crayfish and Depressed Freshwater Mussels.</w:t>
      </w:r>
    </w:p>
    <w:p w14:paraId="6BB7BAC4" w14:textId="77777777" w:rsidR="00FC173E" w:rsidRPr="00C74AFB" w:rsidRDefault="00FC173E" w:rsidP="00FC173E">
      <w:pPr>
        <w:autoSpaceDE w:val="0"/>
        <w:autoSpaceDN w:val="0"/>
        <w:adjustRightInd w:val="0"/>
        <w:spacing w:after="0" w:line="240" w:lineRule="auto"/>
        <w:jc w:val="both"/>
        <w:rPr>
          <w:rFonts w:cstheme="minorHAnsi"/>
          <w:color w:val="000000"/>
          <w:sz w:val="24"/>
          <w:szCs w:val="24"/>
        </w:rPr>
      </w:pPr>
    </w:p>
    <w:p w14:paraId="3C085514" w14:textId="38B6D4D3" w:rsidR="00FC173E" w:rsidRPr="00C74AFB" w:rsidRDefault="00FC173E" w:rsidP="00FC173E">
      <w:pPr>
        <w:autoSpaceDE w:val="0"/>
        <w:autoSpaceDN w:val="0"/>
        <w:adjustRightInd w:val="0"/>
        <w:spacing w:after="0" w:line="240" w:lineRule="auto"/>
        <w:jc w:val="both"/>
        <w:rPr>
          <w:rFonts w:cstheme="minorHAnsi"/>
          <w:color w:val="000000"/>
          <w:sz w:val="24"/>
          <w:szCs w:val="24"/>
        </w:rPr>
      </w:pPr>
      <w:r w:rsidRPr="00C74AFB">
        <w:rPr>
          <w:rFonts w:cstheme="minorHAnsi"/>
          <w:color w:val="000000"/>
          <w:sz w:val="24"/>
          <w:szCs w:val="24"/>
        </w:rPr>
        <w:t>Glenelg Freshwater Mussels from a fire affected area in South West Victoria have also been</w:t>
      </w:r>
    </w:p>
    <w:p w14:paraId="05948C6C" w14:textId="13751638" w:rsidR="00FC173E" w:rsidRPr="00C74AFB" w:rsidRDefault="00FC173E" w:rsidP="00FC173E">
      <w:pPr>
        <w:autoSpaceDE w:val="0"/>
        <w:autoSpaceDN w:val="0"/>
        <w:adjustRightInd w:val="0"/>
        <w:spacing w:after="0" w:line="240" w:lineRule="auto"/>
        <w:jc w:val="both"/>
        <w:rPr>
          <w:rFonts w:cstheme="minorHAnsi"/>
          <w:color w:val="000000"/>
          <w:sz w:val="24"/>
          <w:szCs w:val="24"/>
        </w:rPr>
      </w:pPr>
      <w:r w:rsidRPr="00C74AFB">
        <w:rPr>
          <w:rFonts w:cstheme="minorHAnsi"/>
          <w:color w:val="000000"/>
          <w:sz w:val="24"/>
          <w:szCs w:val="24"/>
        </w:rPr>
        <w:t xml:space="preserve">extracted and are being temporarily housed at the ARI aquarium (see </w:t>
      </w:r>
      <w:hyperlink r:id="rId9" w:history="1">
        <w:r w:rsidRPr="00C74AFB">
          <w:rPr>
            <w:rStyle w:val="Hyperlink"/>
            <w:rFonts w:cstheme="minorHAnsi"/>
            <w:sz w:val="24"/>
            <w:szCs w:val="24"/>
          </w:rPr>
          <w:t>video</w:t>
        </w:r>
      </w:hyperlink>
      <w:r w:rsidRPr="00C74AFB">
        <w:rPr>
          <w:rFonts w:cstheme="minorHAnsi"/>
          <w:color w:val="000000"/>
          <w:sz w:val="24"/>
          <w:szCs w:val="24"/>
        </w:rPr>
        <w:t>)</w:t>
      </w:r>
      <w:r w:rsidR="00C74AFB">
        <w:rPr>
          <w:rFonts w:cstheme="minorHAnsi"/>
          <w:color w:val="000000"/>
          <w:sz w:val="24"/>
          <w:szCs w:val="24"/>
        </w:rPr>
        <w:t>.</w:t>
      </w:r>
    </w:p>
    <w:p w14:paraId="4CCFF441" w14:textId="60DA3DB3" w:rsidR="00FC173E" w:rsidRPr="00C74AFB" w:rsidRDefault="00FC173E" w:rsidP="00FC173E">
      <w:pPr>
        <w:autoSpaceDE w:val="0"/>
        <w:autoSpaceDN w:val="0"/>
        <w:adjustRightInd w:val="0"/>
        <w:spacing w:after="0" w:line="240" w:lineRule="auto"/>
        <w:jc w:val="both"/>
        <w:rPr>
          <w:rFonts w:cstheme="minorHAnsi"/>
          <w:color w:val="000000"/>
          <w:sz w:val="24"/>
          <w:szCs w:val="24"/>
        </w:rPr>
      </w:pPr>
    </w:p>
    <w:p w14:paraId="2F7DDEEF" w14:textId="14F8EB19"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ARI staff from across the institute also participated in an East Gippsland CMA boat trip for Mallacoota locals to talk about bushfire recovery.</w:t>
      </w:r>
    </w:p>
    <w:p w14:paraId="2C5FE63D" w14:textId="761088ED" w:rsidR="00FC173E" w:rsidRPr="00C74AFB" w:rsidRDefault="00FC173E" w:rsidP="00FC173E">
      <w:pPr>
        <w:autoSpaceDE w:val="0"/>
        <w:autoSpaceDN w:val="0"/>
        <w:adjustRightInd w:val="0"/>
        <w:spacing w:after="0" w:line="240" w:lineRule="auto"/>
        <w:jc w:val="both"/>
        <w:rPr>
          <w:rFonts w:cstheme="minorHAnsi"/>
          <w:sz w:val="24"/>
          <w:szCs w:val="24"/>
        </w:rPr>
      </w:pPr>
    </w:p>
    <w:p w14:paraId="7361D2F9" w14:textId="64825BD8" w:rsidR="00FC173E" w:rsidRPr="00C74AFB" w:rsidRDefault="00FC173E" w:rsidP="00C74AFB">
      <w:pPr>
        <w:jc w:val="both"/>
        <w:rPr>
          <w:rFonts w:ascii="Arial" w:hAnsi="Arial" w:cs="Arial"/>
          <w:b/>
          <w:bCs/>
          <w:sz w:val="28"/>
          <w:szCs w:val="28"/>
        </w:rPr>
      </w:pPr>
      <w:r w:rsidRPr="00C74AFB">
        <w:rPr>
          <w:rFonts w:ascii="Arial" w:hAnsi="Arial" w:cs="Arial"/>
          <w:b/>
          <w:bCs/>
          <w:sz w:val="28"/>
          <w:szCs w:val="28"/>
        </w:rPr>
        <w:t>Influencing Change</w:t>
      </w:r>
    </w:p>
    <w:p w14:paraId="5D0EC4C7" w14:textId="77777777" w:rsidR="00FC173E" w:rsidRPr="00C74AFB" w:rsidRDefault="00FC173E" w:rsidP="00FC173E">
      <w:pPr>
        <w:autoSpaceDE w:val="0"/>
        <w:autoSpaceDN w:val="0"/>
        <w:adjustRightInd w:val="0"/>
        <w:spacing w:after="0" w:line="240" w:lineRule="auto"/>
        <w:jc w:val="both"/>
        <w:rPr>
          <w:rFonts w:cstheme="minorHAnsi"/>
          <w:b/>
          <w:bCs/>
          <w:sz w:val="28"/>
          <w:szCs w:val="28"/>
        </w:rPr>
      </w:pPr>
      <w:r w:rsidRPr="00C74AFB">
        <w:rPr>
          <w:rFonts w:cstheme="minorHAnsi"/>
          <w:b/>
          <w:bCs/>
          <w:sz w:val="28"/>
          <w:szCs w:val="28"/>
        </w:rPr>
        <w:t>Counting Carp</w:t>
      </w:r>
    </w:p>
    <w:p w14:paraId="04BDA035" w14:textId="4B850737" w:rsidR="00FC173E"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xml:space="preserve">ARI has completed a project under the </w:t>
      </w:r>
      <w:hyperlink r:id="rId10" w:history="1">
        <w:r w:rsidRPr="00C74AFB">
          <w:rPr>
            <w:rStyle w:val="Hyperlink"/>
            <w:rFonts w:cstheme="minorHAnsi"/>
            <w:sz w:val="24"/>
            <w:szCs w:val="24"/>
          </w:rPr>
          <w:t>National Carp Control Plan</w:t>
        </w:r>
      </w:hyperlink>
      <w:r w:rsidRPr="00C74AFB">
        <w:rPr>
          <w:rFonts w:cstheme="minorHAnsi"/>
          <w:sz w:val="24"/>
          <w:szCs w:val="24"/>
        </w:rPr>
        <w:t xml:space="preserve"> to determine a </w:t>
      </w:r>
      <w:hyperlink r:id="rId11" w:history="1">
        <w:r w:rsidRPr="00C74AFB">
          <w:rPr>
            <w:rStyle w:val="Hyperlink"/>
            <w:rFonts w:cstheme="minorHAnsi"/>
            <w:sz w:val="24"/>
            <w:szCs w:val="24"/>
          </w:rPr>
          <w:t>national estimate for Carp</w:t>
        </w:r>
      </w:hyperlink>
      <w:r w:rsidRPr="00C74AFB">
        <w:rPr>
          <w:rFonts w:cstheme="minorHAnsi"/>
          <w:sz w:val="24"/>
          <w:szCs w:val="24"/>
        </w:rPr>
        <w:t>. This estimated Carp biomass across a diverse range of aquatic environments, from individual wetlands to large river reaches. It was a unique collaboration of scientists and government agencies across the country and brought together a wealth of information – fish survey data from over 150 studies and 4831 sites, across 24 years!</w:t>
      </w:r>
    </w:p>
    <w:p w14:paraId="5DBA86E3" w14:textId="77777777" w:rsidR="00C74AFB" w:rsidRPr="00C74AFB" w:rsidRDefault="00C74AFB" w:rsidP="00FC173E">
      <w:pPr>
        <w:autoSpaceDE w:val="0"/>
        <w:autoSpaceDN w:val="0"/>
        <w:adjustRightInd w:val="0"/>
        <w:spacing w:after="0" w:line="240" w:lineRule="auto"/>
        <w:jc w:val="both"/>
        <w:rPr>
          <w:rFonts w:cstheme="minorHAnsi"/>
          <w:sz w:val="24"/>
          <w:szCs w:val="24"/>
        </w:rPr>
      </w:pPr>
    </w:p>
    <w:p w14:paraId="780A6A5F" w14:textId="3054401D"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The biomass estimate represented a single ‘point in time’, recognising biomass varies significantly</w:t>
      </w:r>
      <w:r w:rsidR="00C74AFB">
        <w:rPr>
          <w:rFonts w:cstheme="minorHAnsi"/>
          <w:sz w:val="24"/>
          <w:szCs w:val="24"/>
        </w:rPr>
        <w:t xml:space="preserve"> </w:t>
      </w:r>
      <w:r w:rsidRPr="00C74AFB">
        <w:rPr>
          <w:rFonts w:cstheme="minorHAnsi"/>
          <w:sz w:val="24"/>
          <w:szCs w:val="24"/>
        </w:rPr>
        <w:t>between years, depending on how wet conditions are. During a single wet year, such as May 2011,</w:t>
      </w:r>
      <w:r w:rsidR="00C74AFB">
        <w:rPr>
          <w:rFonts w:cstheme="minorHAnsi"/>
          <w:sz w:val="24"/>
          <w:szCs w:val="24"/>
        </w:rPr>
        <w:t xml:space="preserve"> </w:t>
      </w:r>
      <w:r w:rsidRPr="00C74AFB">
        <w:rPr>
          <w:rFonts w:cstheme="minorHAnsi"/>
          <w:sz w:val="24"/>
          <w:szCs w:val="24"/>
        </w:rPr>
        <w:t>the Carp biomass estimate was 368,357 tonnes, with a lower and upper limit of 184,234 and 705,630</w:t>
      </w:r>
      <w:r w:rsidR="00C74AFB">
        <w:rPr>
          <w:rFonts w:cstheme="minorHAnsi"/>
          <w:sz w:val="24"/>
          <w:szCs w:val="24"/>
        </w:rPr>
        <w:t xml:space="preserve"> </w:t>
      </w:r>
      <w:r w:rsidRPr="00C74AFB">
        <w:rPr>
          <w:rFonts w:cstheme="minorHAnsi"/>
          <w:sz w:val="24"/>
          <w:szCs w:val="24"/>
        </w:rPr>
        <w:t>tonnes, respectively. After a series of three flood years, additional modelling suggests Carp biomass</w:t>
      </w:r>
      <w:r w:rsidR="00C74AFB">
        <w:rPr>
          <w:rFonts w:cstheme="minorHAnsi"/>
          <w:sz w:val="24"/>
          <w:szCs w:val="24"/>
        </w:rPr>
        <w:t xml:space="preserve"> </w:t>
      </w:r>
      <w:r w:rsidRPr="00C74AFB">
        <w:rPr>
          <w:rFonts w:cstheme="minorHAnsi"/>
          <w:sz w:val="24"/>
          <w:szCs w:val="24"/>
        </w:rPr>
        <w:t>may reach a maximum of 1,200,000 tonnes. This work builds our understanding of how this highly</w:t>
      </w:r>
      <w:r w:rsidR="00C74AFB">
        <w:rPr>
          <w:rFonts w:cstheme="minorHAnsi"/>
          <w:sz w:val="24"/>
          <w:szCs w:val="24"/>
        </w:rPr>
        <w:t xml:space="preserve"> </w:t>
      </w:r>
      <w:r w:rsidRPr="00C74AFB">
        <w:rPr>
          <w:rFonts w:cstheme="minorHAnsi"/>
          <w:sz w:val="24"/>
          <w:szCs w:val="24"/>
        </w:rPr>
        <w:t>adaptable pest responds to different environmental conditions.</w:t>
      </w:r>
    </w:p>
    <w:p w14:paraId="41A82D52" w14:textId="6BDF69F8" w:rsidR="00FC173E" w:rsidRPr="00C74AFB" w:rsidRDefault="00FC173E" w:rsidP="00FC173E">
      <w:pPr>
        <w:autoSpaceDE w:val="0"/>
        <w:autoSpaceDN w:val="0"/>
        <w:adjustRightInd w:val="0"/>
        <w:spacing w:after="0" w:line="240" w:lineRule="auto"/>
        <w:jc w:val="both"/>
        <w:rPr>
          <w:rFonts w:cstheme="minorHAnsi"/>
          <w:sz w:val="24"/>
          <w:szCs w:val="24"/>
        </w:rPr>
      </w:pPr>
    </w:p>
    <w:p w14:paraId="7AD025C4" w14:textId="1CE64748" w:rsidR="00FC173E" w:rsidRPr="00C74AFB" w:rsidRDefault="00C74AFB" w:rsidP="00FC173E">
      <w:pPr>
        <w:autoSpaceDE w:val="0"/>
        <w:autoSpaceDN w:val="0"/>
        <w:adjustRightInd w:val="0"/>
        <w:spacing w:after="0" w:line="240" w:lineRule="auto"/>
        <w:jc w:val="both"/>
        <w:rPr>
          <w:rFonts w:cstheme="minorHAnsi"/>
          <w:b/>
          <w:bCs/>
          <w:sz w:val="28"/>
          <w:szCs w:val="28"/>
        </w:rPr>
      </w:pPr>
      <w:r>
        <w:rPr>
          <w:rFonts w:cstheme="minorHAnsi"/>
          <w:b/>
          <w:bCs/>
          <w:sz w:val="28"/>
          <w:szCs w:val="28"/>
        </w:rPr>
        <w:t xml:space="preserve">A </w:t>
      </w:r>
      <w:r w:rsidR="00FC173E" w:rsidRPr="00C74AFB">
        <w:rPr>
          <w:rFonts w:cstheme="minorHAnsi"/>
          <w:b/>
          <w:bCs/>
          <w:sz w:val="28"/>
          <w:szCs w:val="28"/>
        </w:rPr>
        <w:t>perfect perch</w:t>
      </w:r>
    </w:p>
    <w:p w14:paraId="74F13E5C" w14:textId="61508C37" w:rsidR="00FC173E" w:rsidRPr="00C74AFB" w:rsidRDefault="00FC173E" w:rsidP="00FC173E">
      <w:pPr>
        <w:autoSpaceDE w:val="0"/>
        <w:autoSpaceDN w:val="0"/>
        <w:adjustRightInd w:val="0"/>
        <w:spacing w:after="0" w:line="240" w:lineRule="auto"/>
        <w:jc w:val="both"/>
        <w:rPr>
          <w:rFonts w:cstheme="minorHAnsi"/>
          <w:color w:val="000000" w:themeColor="text1"/>
          <w:sz w:val="24"/>
          <w:szCs w:val="24"/>
        </w:rPr>
      </w:pPr>
      <w:r w:rsidRPr="00C74AFB">
        <w:rPr>
          <w:rFonts w:cstheme="minorHAnsi"/>
          <w:color w:val="000000"/>
          <w:sz w:val="24"/>
          <w:szCs w:val="24"/>
        </w:rPr>
        <w:t xml:space="preserve">We set up a motion camera on a fence post at a wetland at Tiverton and it turned out to be the perfect perch! Check out how many bird species we recorded on this video </w:t>
      </w:r>
      <w:hyperlink r:id="rId12" w:history="1">
        <w:r w:rsidRPr="00C74AFB">
          <w:rPr>
            <w:rStyle w:val="Hyperlink"/>
            <w:rFonts w:cstheme="minorHAnsi"/>
            <w:sz w:val="24"/>
            <w:szCs w:val="24"/>
          </w:rPr>
          <w:t>Who’s on my post</w:t>
        </w:r>
      </w:hyperlink>
      <w:r w:rsidRPr="00C74AFB">
        <w:rPr>
          <w:rFonts w:cstheme="minorHAnsi"/>
          <w:color w:val="000000" w:themeColor="text1"/>
          <w:sz w:val="24"/>
          <w:szCs w:val="24"/>
        </w:rPr>
        <w:t>. This is part of our Wetlands Intervention Monitoring Program (</w:t>
      </w:r>
      <w:hyperlink r:id="rId13" w:history="1">
        <w:r w:rsidRPr="00C74AFB">
          <w:rPr>
            <w:rStyle w:val="Hyperlink"/>
            <w:rFonts w:cstheme="minorHAnsi"/>
            <w:sz w:val="24"/>
            <w:szCs w:val="24"/>
          </w:rPr>
          <w:t>WIMP</w:t>
        </w:r>
      </w:hyperlink>
      <w:r w:rsidRPr="00C74AFB">
        <w:rPr>
          <w:rFonts w:cstheme="minorHAnsi"/>
          <w:color w:val="000000" w:themeColor="text1"/>
          <w:sz w:val="24"/>
          <w:szCs w:val="24"/>
        </w:rPr>
        <w:t xml:space="preserve">), which is </w:t>
      </w:r>
      <w:r w:rsidR="00C74AFB">
        <w:rPr>
          <w:rFonts w:cstheme="minorHAnsi"/>
          <w:color w:val="000000" w:themeColor="text1"/>
          <w:sz w:val="24"/>
          <w:szCs w:val="24"/>
        </w:rPr>
        <w:t>a</w:t>
      </w:r>
      <w:r w:rsidRPr="00C74AFB">
        <w:rPr>
          <w:rFonts w:cstheme="minorHAnsi"/>
          <w:color w:val="000000" w:themeColor="text1"/>
          <w:sz w:val="24"/>
          <w:szCs w:val="24"/>
        </w:rPr>
        <w:t>ssessing how different grazing practices can enhance wetland vegetation.</w:t>
      </w:r>
    </w:p>
    <w:p w14:paraId="03ED57BD" w14:textId="434BADE0" w:rsidR="00FC173E" w:rsidRPr="00C74AFB" w:rsidRDefault="00FC173E" w:rsidP="00FC173E">
      <w:pPr>
        <w:autoSpaceDE w:val="0"/>
        <w:autoSpaceDN w:val="0"/>
        <w:adjustRightInd w:val="0"/>
        <w:spacing w:after="0" w:line="240" w:lineRule="auto"/>
        <w:jc w:val="both"/>
        <w:rPr>
          <w:rFonts w:cstheme="minorHAnsi"/>
          <w:color w:val="000000"/>
          <w:sz w:val="24"/>
          <w:szCs w:val="24"/>
        </w:rPr>
      </w:pPr>
    </w:p>
    <w:p w14:paraId="4063D075" w14:textId="1E0C42A7" w:rsidR="00FC173E" w:rsidRPr="00C74AFB" w:rsidRDefault="00FC173E" w:rsidP="00FC173E">
      <w:pPr>
        <w:autoSpaceDE w:val="0"/>
        <w:autoSpaceDN w:val="0"/>
        <w:adjustRightInd w:val="0"/>
        <w:spacing w:after="0" w:line="240" w:lineRule="auto"/>
        <w:jc w:val="both"/>
        <w:rPr>
          <w:rFonts w:cstheme="minorHAnsi"/>
          <w:b/>
          <w:bCs/>
          <w:sz w:val="28"/>
          <w:szCs w:val="28"/>
        </w:rPr>
      </w:pPr>
      <w:r w:rsidRPr="00C74AFB">
        <w:rPr>
          <w:rFonts w:cstheme="minorHAnsi"/>
          <w:b/>
          <w:bCs/>
          <w:sz w:val="28"/>
          <w:szCs w:val="28"/>
        </w:rPr>
        <w:t>Protecting the rediscovered</w:t>
      </w:r>
      <w:r w:rsidR="00C74AFB">
        <w:rPr>
          <w:rFonts w:cstheme="minorHAnsi"/>
          <w:b/>
          <w:bCs/>
          <w:sz w:val="28"/>
          <w:szCs w:val="28"/>
        </w:rPr>
        <w:t xml:space="preserve"> </w:t>
      </w:r>
      <w:r w:rsidRPr="00C74AFB">
        <w:rPr>
          <w:rFonts w:cstheme="minorHAnsi"/>
          <w:b/>
          <w:bCs/>
          <w:sz w:val="28"/>
          <w:szCs w:val="28"/>
        </w:rPr>
        <w:t xml:space="preserve">Purple-spotted </w:t>
      </w:r>
      <w:proofErr w:type="spellStart"/>
      <w:r w:rsidRPr="00C74AFB">
        <w:rPr>
          <w:rFonts w:cstheme="minorHAnsi"/>
          <w:b/>
          <w:bCs/>
          <w:sz w:val="28"/>
          <w:szCs w:val="28"/>
        </w:rPr>
        <w:t>Gudgeon</w:t>
      </w:r>
      <w:proofErr w:type="spellEnd"/>
    </w:p>
    <w:p w14:paraId="48C3A453" w14:textId="12E7B97D" w:rsidR="00FC173E" w:rsidRPr="00C74AFB" w:rsidRDefault="00FC173E" w:rsidP="00FC173E">
      <w:pPr>
        <w:autoSpaceDE w:val="0"/>
        <w:autoSpaceDN w:val="0"/>
        <w:adjustRightInd w:val="0"/>
        <w:spacing w:after="0" w:line="240" w:lineRule="auto"/>
        <w:jc w:val="both"/>
        <w:rPr>
          <w:rFonts w:cstheme="minorHAnsi"/>
          <w:color w:val="000000"/>
          <w:sz w:val="24"/>
          <w:szCs w:val="24"/>
        </w:rPr>
      </w:pPr>
      <w:r w:rsidRPr="00C74AFB">
        <w:rPr>
          <w:rFonts w:cstheme="minorHAnsi"/>
          <w:color w:val="000000"/>
          <w:sz w:val="24"/>
          <w:szCs w:val="24"/>
        </w:rPr>
        <w:t xml:space="preserve">Excitingly, in late 2019 </w:t>
      </w:r>
      <w:r w:rsidRPr="00C74AFB">
        <w:rPr>
          <w:rFonts w:cstheme="minorHAnsi"/>
          <w:color w:val="000000" w:themeColor="text1"/>
          <w:sz w:val="24"/>
          <w:szCs w:val="24"/>
        </w:rPr>
        <w:t xml:space="preserve">the </w:t>
      </w:r>
      <w:hyperlink r:id="rId14" w:history="1">
        <w:r w:rsidRPr="00C74AFB">
          <w:rPr>
            <w:rStyle w:val="Hyperlink"/>
            <w:rFonts w:cstheme="minorHAnsi"/>
            <w:sz w:val="24"/>
            <w:szCs w:val="24"/>
          </w:rPr>
          <w:t xml:space="preserve">Purple-spotted </w:t>
        </w:r>
        <w:proofErr w:type="spellStart"/>
        <w:r w:rsidRPr="00C74AFB">
          <w:rPr>
            <w:rStyle w:val="Hyperlink"/>
            <w:rFonts w:cstheme="minorHAnsi"/>
            <w:sz w:val="24"/>
            <w:szCs w:val="24"/>
          </w:rPr>
          <w:t>Gudgeon</w:t>
        </w:r>
        <w:proofErr w:type="spellEnd"/>
      </w:hyperlink>
      <w:r w:rsidRPr="00C74AFB">
        <w:rPr>
          <w:rFonts w:cstheme="minorHAnsi"/>
          <w:color w:val="000000" w:themeColor="text1"/>
          <w:sz w:val="24"/>
          <w:szCs w:val="24"/>
        </w:rPr>
        <w:t xml:space="preserve"> was rediscovered in </w:t>
      </w:r>
      <w:r w:rsidRPr="00C74AFB">
        <w:rPr>
          <w:rFonts w:cstheme="minorHAnsi"/>
          <w:color w:val="000000"/>
          <w:sz w:val="24"/>
          <w:szCs w:val="24"/>
        </w:rPr>
        <w:t>Victoria, at Third Reedy Lake in Kerang. ARI is a member of an Advisory Group, which will now guide management of this single known population of the species in Victoria. The Advisory Group has representatives from DELWP, Goulburn-Murray Water, North Central Catchment</w:t>
      </w:r>
    </w:p>
    <w:p w14:paraId="1483E7CD" w14:textId="6D6E8B26" w:rsidR="00FC173E" w:rsidRPr="00C74AFB" w:rsidRDefault="00FC173E" w:rsidP="00FC173E">
      <w:pPr>
        <w:autoSpaceDE w:val="0"/>
        <w:autoSpaceDN w:val="0"/>
        <w:adjustRightInd w:val="0"/>
        <w:spacing w:after="0" w:line="240" w:lineRule="auto"/>
        <w:jc w:val="both"/>
        <w:rPr>
          <w:rFonts w:cstheme="minorHAnsi"/>
          <w:color w:val="000000"/>
          <w:sz w:val="24"/>
          <w:szCs w:val="24"/>
        </w:rPr>
      </w:pPr>
      <w:r w:rsidRPr="00C74AFB">
        <w:rPr>
          <w:rFonts w:cstheme="minorHAnsi"/>
          <w:color w:val="000000"/>
          <w:sz w:val="24"/>
          <w:szCs w:val="24"/>
        </w:rPr>
        <w:t>Management Authority, Victorian Environmental Water Holder and Parks Victoria.</w:t>
      </w:r>
    </w:p>
    <w:p w14:paraId="23605DFE" w14:textId="77777777" w:rsidR="00FC173E" w:rsidRPr="00C74AFB" w:rsidRDefault="00FC173E" w:rsidP="00FC173E">
      <w:pPr>
        <w:autoSpaceDE w:val="0"/>
        <w:autoSpaceDN w:val="0"/>
        <w:adjustRightInd w:val="0"/>
        <w:spacing w:after="0" w:line="240" w:lineRule="auto"/>
        <w:jc w:val="both"/>
        <w:rPr>
          <w:rFonts w:cstheme="minorHAnsi"/>
          <w:color w:val="000000"/>
          <w:sz w:val="24"/>
          <w:szCs w:val="24"/>
        </w:rPr>
      </w:pPr>
      <w:r w:rsidRPr="00C74AFB">
        <w:rPr>
          <w:rFonts w:cstheme="minorHAnsi"/>
          <w:color w:val="000000"/>
          <w:sz w:val="24"/>
          <w:szCs w:val="24"/>
        </w:rPr>
        <w:t>Surveys by ARI are planned for other wetlands, streams and rivers in the Reedy Lakes area,</w:t>
      </w:r>
    </w:p>
    <w:p w14:paraId="495A3767" w14:textId="5B6FA593" w:rsidR="00FC173E" w:rsidRPr="00C74AFB" w:rsidRDefault="00FC173E" w:rsidP="00FC173E">
      <w:pPr>
        <w:autoSpaceDE w:val="0"/>
        <w:autoSpaceDN w:val="0"/>
        <w:adjustRightInd w:val="0"/>
        <w:spacing w:after="0" w:line="240" w:lineRule="auto"/>
        <w:jc w:val="both"/>
        <w:rPr>
          <w:rFonts w:cstheme="minorHAnsi"/>
          <w:color w:val="000000"/>
          <w:sz w:val="24"/>
          <w:szCs w:val="24"/>
        </w:rPr>
      </w:pPr>
      <w:r w:rsidRPr="00C74AFB">
        <w:rPr>
          <w:rFonts w:cstheme="minorHAnsi"/>
          <w:color w:val="000000"/>
          <w:sz w:val="24"/>
          <w:szCs w:val="24"/>
        </w:rPr>
        <w:lastRenderedPageBreak/>
        <w:t>most likely during spring. This will provide time to check eDNA in the water samples that have already been collected from the area. An Action Statement for the species is also being prepared by ARI.</w:t>
      </w:r>
    </w:p>
    <w:p w14:paraId="652FE053" w14:textId="78BDCDE1" w:rsidR="00FC173E" w:rsidRPr="00C74AFB" w:rsidRDefault="00FC173E" w:rsidP="00FC173E">
      <w:pPr>
        <w:autoSpaceDE w:val="0"/>
        <w:autoSpaceDN w:val="0"/>
        <w:adjustRightInd w:val="0"/>
        <w:spacing w:after="0" w:line="240" w:lineRule="auto"/>
        <w:jc w:val="both"/>
        <w:rPr>
          <w:rFonts w:cstheme="minorHAnsi"/>
          <w:color w:val="000000"/>
          <w:sz w:val="24"/>
          <w:szCs w:val="24"/>
        </w:rPr>
      </w:pPr>
    </w:p>
    <w:p w14:paraId="24902900" w14:textId="6BACD43B" w:rsidR="00FC173E" w:rsidRPr="00C74AFB" w:rsidRDefault="00FC173E" w:rsidP="00C74AFB">
      <w:pPr>
        <w:jc w:val="both"/>
        <w:rPr>
          <w:rFonts w:ascii="Arial" w:hAnsi="Arial" w:cs="Arial"/>
          <w:b/>
          <w:bCs/>
          <w:sz w:val="28"/>
          <w:szCs w:val="28"/>
        </w:rPr>
      </w:pPr>
      <w:r w:rsidRPr="00C74AFB">
        <w:rPr>
          <w:rFonts w:ascii="Arial" w:hAnsi="Arial" w:cs="Arial"/>
          <w:b/>
          <w:bCs/>
          <w:sz w:val="28"/>
          <w:szCs w:val="28"/>
        </w:rPr>
        <w:t>Outputs</w:t>
      </w:r>
    </w:p>
    <w:p w14:paraId="0D038CD2" w14:textId="0163D7BB" w:rsidR="00FC173E" w:rsidRPr="00C74AFB" w:rsidRDefault="00C74AFB"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w:t>
      </w:r>
      <w:r>
        <w:rPr>
          <w:rFonts w:cstheme="minorHAnsi"/>
          <w:sz w:val="24"/>
          <w:szCs w:val="24"/>
        </w:rPr>
        <w:t xml:space="preserve"> </w:t>
      </w:r>
      <w:hyperlink r:id="rId15" w:history="1">
        <w:r w:rsidR="00FC173E" w:rsidRPr="00C74AFB">
          <w:rPr>
            <w:rStyle w:val="Hyperlink"/>
            <w:rFonts w:cstheme="minorHAnsi"/>
            <w:sz w:val="24"/>
            <w:szCs w:val="24"/>
          </w:rPr>
          <w:t>Stoessel et al.</w:t>
        </w:r>
      </w:hyperlink>
      <w:r w:rsidR="00FC173E" w:rsidRPr="00C74AFB">
        <w:rPr>
          <w:rFonts w:cstheme="minorHAnsi"/>
          <w:sz w:val="24"/>
          <w:szCs w:val="24"/>
        </w:rPr>
        <w:t xml:space="preserve"> (2019) Salinity tolerance during early development of threatened Murray </w:t>
      </w:r>
      <w:proofErr w:type="spellStart"/>
      <w:r w:rsidR="00FC173E" w:rsidRPr="00C74AFB">
        <w:rPr>
          <w:rFonts w:cstheme="minorHAnsi"/>
          <w:sz w:val="24"/>
          <w:szCs w:val="24"/>
        </w:rPr>
        <w:t>hardyhead</w:t>
      </w:r>
      <w:proofErr w:type="spellEnd"/>
      <w:r>
        <w:rPr>
          <w:rFonts w:cstheme="minorHAnsi"/>
          <w:sz w:val="24"/>
          <w:szCs w:val="24"/>
        </w:rPr>
        <w:t xml:space="preserve"> </w:t>
      </w:r>
      <w:r w:rsidR="00FC173E" w:rsidRPr="00C74AFB">
        <w:rPr>
          <w:rFonts w:cstheme="minorHAnsi"/>
          <w:sz w:val="24"/>
          <w:szCs w:val="24"/>
        </w:rPr>
        <w:t>(</w:t>
      </w:r>
      <w:proofErr w:type="spellStart"/>
      <w:r w:rsidR="00FC173E" w:rsidRPr="00C74AFB">
        <w:rPr>
          <w:rFonts w:cstheme="minorHAnsi"/>
          <w:sz w:val="24"/>
          <w:szCs w:val="24"/>
        </w:rPr>
        <w:t>Craterocephalus</w:t>
      </w:r>
      <w:proofErr w:type="spellEnd"/>
      <w:r w:rsidR="00FC173E" w:rsidRPr="00C74AFB">
        <w:rPr>
          <w:rFonts w:cstheme="minorHAnsi"/>
          <w:sz w:val="24"/>
          <w:szCs w:val="24"/>
        </w:rPr>
        <w:t xml:space="preserve"> </w:t>
      </w:r>
      <w:proofErr w:type="spellStart"/>
      <w:r w:rsidR="00FC173E" w:rsidRPr="00C74AFB">
        <w:rPr>
          <w:rFonts w:cstheme="minorHAnsi"/>
          <w:sz w:val="24"/>
          <w:szCs w:val="24"/>
        </w:rPr>
        <w:t>fluviatilis</w:t>
      </w:r>
      <w:proofErr w:type="spellEnd"/>
      <w:r w:rsidR="00FC173E" w:rsidRPr="00C74AFB">
        <w:rPr>
          <w:rFonts w:cstheme="minorHAnsi"/>
          <w:sz w:val="24"/>
          <w:szCs w:val="24"/>
        </w:rPr>
        <w:t>) to guide environmental watering. Aquatic Conservation 30 (1): 173-182.</w:t>
      </w:r>
    </w:p>
    <w:p w14:paraId="6056DDF5" w14:textId="5BAE9954"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xml:space="preserve">• </w:t>
      </w:r>
      <w:hyperlink r:id="rId16" w:history="1">
        <w:r w:rsidRPr="00C74AFB">
          <w:rPr>
            <w:rStyle w:val="Hyperlink"/>
            <w:rFonts w:cstheme="minorHAnsi"/>
            <w:sz w:val="24"/>
            <w:szCs w:val="24"/>
          </w:rPr>
          <w:t>Tonkin et al.</w:t>
        </w:r>
      </w:hyperlink>
      <w:r w:rsidRPr="00C74AFB">
        <w:rPr>
          <w:rFonts w:cstheme="minorHAnsi"/>
          <w:sz w:val="24"/>
          <w:szCs w:val="24"/>
        </w:rPr>
        <w:t xml:space="preserve"> (2019) Climate variability regulates population dynamics of a threatened freshwater fish. Endangered Species Research 40: 257–270.</w:t>
      </w:r>
    </w:p>
    <w:p w14:paraId="06805CC0" w14:textId="21DB5C19" w:rsidR="00FC173E" w:rsidRPr="00C74AFB" w:rsidRDefault="00C74AFB"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w:t>
      </w:r>
      <w:r>
        <w:rPr>
          <w:rFonts w:cstheme="minorHAnsi"/>
          <w:sz w:val="24"/>
          <w:szCs w:val="24"/>
        </w:rPr>
        <w:t xml:space="preserve"> </w:t>
      </w:r>
      <w:hyperlink r:id="rId17" w:history="1">
        <w:r w:rsidR="00FC173E" w:rsidRPr="00C74AFB">
          <w:rPr>
            <w:rStyle w:val="Hyperlink"/>
            <w:rFonts w:cstheme="minorHAnsi"/>
            <w:sz w:val="24"/>
            <w:szCs w:val="24"/>
          </w:rPr>
          <w:t xml:space="preserve">ABC Radio National </w:t>
        </w:r>
        <w:proofErr w:type="spellStart"/>
        <w:r w:rsidR="00FC173E" w:rsidRPr="00C74AFB">
          <w:rPr>
            <w:rStyle w:val="Hyperlink"/>
            <w:rFonts w:cstheme="minorHAnsi"/>
            <w:sz w:val="24"/>
            <w:szCs w:val="24"/>
          </w:rPr>
          <w:t>OffTrack</w:t>
        </w:r>
        <w:proofErr w:type="spellEnd"/>
      </w:hyperlink>
      <w:r w:rsidR="00FC173E" w:rsidRPr="00C74AFB">
        <w:rPr>
          <w:rFonts w:cstheme="minorHAnsi"/>
          <w:sz w:val="24"/>
          <w:szCs w:val="24"/>
        </w:rPr>
        <w:t xml:space="preserve"> interviewed Di Crowther about the Dandenong Burrowing Cray.</w:t>
      </w:r>
    </w:p>
    <w:p w14:paraId="192D8904" w14:textId="6641ACE1"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xml:space="preserve">• Fact sheets summarising VEFMAP 2018/19 fish monitoring </w:t>
      </w:r>
      <w:hyperlink r:id="rId18" w:history="1">
        <w:r w:rsidRPr="00C74AFB">
          <w:rPr>
            <w:rStyle w:val="Hyperlink"/>
            <w:rFonts w:cstheme="minorHAnsi"/>
            <w:sz w:val="24"/>
            <w:szCs w:val="24"/>
          </w:rPr>
          <w:t>northern</w:t>
        </w:r>
      </w:hyperlink>
      <w:r w:rsidRPr="00C74AFB">
        <w:rPr>
          <w:rFonts w:cstheme="minorHAnsi"/>
          <w:sz w:val="24"/>
          <w:szCs w:val="24"/>
        </w:rPr>
        <w:t xml:space="preserve"> Victoria, and </w:t>
      </w:r>
      <w:hyperlink r:id="rId19" w:history="1">
        <w:r w:rsidRPr="00C74AFB">
          <w:rPr>
            <w:rStyle w:val="Hyperlink"/>
            <w:rFonts w:cstheme="minorHAnsi"/>
            <w:sz w:val="24"/>
            <w:szCs w:val="24"/>
          </w:rPr>
          <w:t>southern</w:t>
        </w:r>
      </w:hyperlink>
    </w:p>
    <w:p w14:paraId="280D9F7E" w14:textId="1DE1B691"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Victoria) and vegetation monitoring (</w:t>
      </w:r>
      <w:hyperlink r:id="rId20" w:history="1">
        <w:r w:rsidRPr="00C74AFB">
          <w:rPr>
            <w:rStyle w:val="Hyperlink"/>
            <w:rFonts w:cstheme="minorHAnsi"/>
            <w:sz w:val="24"/>
            <w:szCs w:val="24"/>
          </w:rPr>
          <w:t>Glenelg</w:t>
        </w:r>
      </w:hyperlink>
      <w:r w:rsidRPr="00C74AFB">
        <w:rPr>
          <w:rFonts w:cstheme="minorHAnsi"/>
          <w:sz w:val="24"/>
          <w:szCs w:val="24"/>
        </w:rPr>
        <w:t xml:space="preserve">, </w:t>
      </w:r>
      <w:hyperlink r:id="rId21" w:history="1">
        <w:r w:rsidRPr="00C74AFB">
          <w:rPr>
            <w:rStyle w:val="Hyperlink"/>
            <w:rFonts w:cstheme="minorHAnsi"/>
            <w:sz w:val="24"/>
            <w:szCs w:val="24"/>
          </w:rPr>
          <w:t>Campaspe</w:t>
        </w:r>
      </w:hyperlink>
      <w:r w:rsidRPr="00C74AFB">
        <w:rPr>
          <w:rFonts w:cstheme="minorHAnsi"/>
          <w:sz w:val="24"/>
          <w:szCs w:val="24"/>
        </w:rPr>
        <w:t xml:space="preserve">, </w:t>
      </w:r>
      <w:hyperlink r:id="rId22" w:history="1">
        <w:r w:rsidRPr="00C74AFB">
          <w:rPr>
            <w:rStyle w:val="Hyperlink"/>
            <w:rFonts w:cstheme="minorHAnsi"/>
            <w:sz w:val="24"/>
            <w:szCs w:val="24"/>
          </w:rPr>
          <w:t>Wimmera</w:t>
        </w:r>
      </w:hyperlink>
      <w:r w:rsidRPr="00C74AFB">
        <w:rPr>
          <w:rFonts w:cstheme="minorHAnsi"/>
          <w:sz w:val="24"/>
          <w:szCs w:val="24"/>
        </w:rPr>
        <w:t xml:space="preserve">, </w:t>
      </w:r>
      <w:hyperlink r:id="rId23" w:history="1">
        <w:r w:rsidRPr="00C74AFB">
          <w:rPr>
            <w:rStyle w:val="Hyperlink"/>
            <w:rFonts w:cstheme="minorHAnsi"/>
            <w:sz w:val="24"/>
            <w:szCs w:val="24"/>
          </w:rPr>
          <w:t>West Gippsland</w:t>
        </w:r>
      </w:hyperlink>
      <w:r w:rsidRPr="00C74AFB">
        <w:rPr>
          <w:rFonts w:cstheme="minorHAnsi"/>
          <w:sz w:val="24"/>
          <w:szCs w:val="24"/>
        </w:rPr>
        <w:t xml:space="preserve"> and </w:t>
      </w:r>
      <w:hyperlink r:id="rId24" w:history="1">
        <w:r w:rsidRPr="00C74AFB">
          <w:rPr>
            <w:rStyle w:val="Hyperlink"/>
            <w:rFonts w:cstheme="minorHAnsi"/>
            <w:sz w:val="24"/>
            <w:szCs w:val="24"/>
          </w:rPr>
          <w:t>Yarra</w:t>
        </w:r>
      </w:hyperlink>
      <w:r w:rsidRPr="00C74AFB">
        <w:rPr>
          <w:rFonts w:cstheme="minorHAnsi"/>
          <w:sz w:val="24"/>
          <w:szCs w:val="24"/>
        </w:rPr>
        <w:t>).</w:t>
      </w:r>
    </w:p>
    <w:p w14:paraId="487B328B" w14:textId="22C6EA80"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xml:space="preserve">We’ve brought together a range of projects and their outputs under one ARI webpage: </w:t>
      </w:r>
      <w:hyperlink r:id="rId25" w:history="1">
        <w:r w:rsidRPr="00C74AFB">
          <w:rPr>
            <w:rStyle w:val="Hyperlink"/>
            <w:rFonts w:cstheme="minorHAnsi"/>
            <w:sz w:val="24"/>
            <w:szCs w:val="24"/>
          </w:rPr>
          <w:t>Population models to inform fish and waterway</w:t>
        </w:r>
      </w:hyperlink>
      <w:r w:rsidRPr="00C74AFB">
        <w:rPr>
          <w:rFonts w:cstheme="minorHAnsi"/>
          <w:sz w:val="24"/>
          <w:szCs w:val="24"/>
        </w:rPr>
        <w:t>.</w:t>
      </w:r>
    </w:p>
    <w:p w14:paraId="05004369" w14:textId="7626C1BF" w:rsidR="00FC173E" w:rsidRPr="00C74AFB" w:rsidRDefault="00FC173E" w:rsidP="00FC173E">
      <w:pPr>
        <w:autoSpaceDE w:val="0"/>
        <w:autoSpaceDN w:val="0"/>
        <w:adjustRightInd w:val="0"/>
        <w:spacing w:after="0" w:line="240" w:lineRule="auto"/>
        <w:jc w:val="both"/>
        <w:rPr>
          <w:rFonts w:cstheme="minorHAnsi"/>
          <w:sz w:val="24"/>
          <w:szCs w:val="24"/>
        </w:rPr>
      </w:pPr>
    </w:p>
    <w:p w14:paraId="202F850E" w14:textId="77777777" w:rsidR="00FC173E" w:rsidRPr="00C74AFB" w:rsidRDefault="00FC173E" w:rsidP="00C74AFB">
      <w:pPr>
        <w:jc w:val="both"/>
        <w:rPr>
          <w:rFonts w:ascii="Arial" w:hAnsi="Arial" w:cs="Arial"/>
          <w:b/>
          <w:bCs/>
          <w:sz w:val="28"/>
          <w:szCs w:val="28"/>
        </w:rPr>
      </w:pPr>
      <w:r w:rsidRPr="00C74AFB">
        <w:rPr>
          <w:rFonts w:ascii="Arial" w:hAnsi="Arial" w:cs="Arial"/>
          <w:b/>
          <w:bCs/>
          <w:sz w:val="28"/>
          <w:szCs w:val="28"/>
        </w:rPr>
        <w:t>Knowledge transfer</w:t>
      </w:r>
    </w:p>
    <w:p w14:paraId="0C3EF8F1" w14:textId="71CA4AB1"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xml:space="preserve">• Australian Freshwater Sciences Society Conference, </w:t>
      </w:r>
      <w:proofErr w:type="spellStart"/>
      <w:r w:rsidRPr="00C74AFB">
        <w:rPr>
          <w:rFonts w:cstheme="minorHAnsi"/>
          <w:sz w:val="24"/>
          <w:szCs w:val="24"/>
        </w:rPr>
        <w:t>Waurn</w:t>
      </w:r>
      <w:proofErr w:type="spellEnd"/>
      <w:r w:rsidRPr="00C74AFB">
        <w:rPr>
          <w:rFonts w:cstheme="minorHAnsi"/>
          <w:sz w:val="24"/>
          <w:szCs w:val="24"/>
        </w:rPr>
        <w:t xml:space="preserve"> Ponds: </w:t>
      </w:r>
      <w:hyperlink r:id="rId26" w:history="1">
        <w:r w:rsidRPr="00F01038">
          <w:rPr>
            <w:rStyle w:val="Hyperlink"/>
            <w:rFonts w:cstheme="minorHAnsi"/>
            <w:sz w:val="24"/>
            <w:szCs w:val="24"/>
          </w:rPr>
          <w:t>How many carp are there in Australia?</w:t>
        </w:r>
      </w:hyperlink>
      <w:r w:rsidRPr="00C74AFB">
        <w:rPr>
          <w:rFonts w:cstheme="minorHAnsi"/>
          <w:sz w:val="24"/>
          <w:szCs w:val="24"/>
        </w:rPr>
        <w:t xml:space="preserve"> (Jarod Lyon); </w:t>
      </w:r>
      <w:hyperlink r:id="rId27" w:history="1">
        <w:r w:rsidRPr="00F01038">
          <w:rPr>
            <w:rStyle w:val="Hyperlink"/>
            <w:rFonts w:cstheme="minorHAnsi"/>
            <w:sz w:val="24"/>
            <w:szCs w:val="24"/>
          </w:rPr>
          <w:t>Quantifying links between discharge, temperature and recruitment dynamics of Murray cod to inform flow management in the southern Murray- Darling Basin</w:t>
        </w:r>
      </w:hyperlink>
      <w:r w:rsidRPr="00C74AFB">
        <w:rPr>
          <w:rFonts w:cstheme="minorHAnsi"/>
          <w:sz w:val="24"/>
          <w:szCs w:val="24"/>
        </w:rPr>
        <w:t xml:space="preserve"> (Zeb Tonkin); </w:t>
      </w:r>
      <w:hyperlink r:id="rId28" w:history="1">
        <w:r w:rsidRPr="00F01038">
          <w:rPr>
            <w:rStyle w:val="Hyperlink"/>
            <w:rFonts w:cstheme="minorHAnsi"/>
            <w:sz w:val="24"/>
            <w:szCs w:val="24"/>
          </w:rPr>
          <w:t>Recovery: moving beyond fish kills in the Murray-Darling Basin</w:t>
        </w:r>
      </w:hyperlink>
      <w:r w:rsidRPr="00C74AFB">
        <w:rPr>
          <w:rFonts w:cstheme="minorHAnsi"/>
          <w:sz w:val="24"/>
          <w:szCs w:val="24"/>
        </w:rPr>
        <w:t xml:space="preserve"> (John Koehn); </w:t>
      </w:r>
      <w:hyperlink r:id="rId29" w:history="1">
        <w:r w:rsidRPr="00F01038">
          <w:rPr>
            <w:rStyle w:val="Hyperlink"/>
            <w:rFonts w:cstheme="minorHAnsi"/>
            <w:sz w:val="24"/>
            <w:szCs w:val="24"/>
          </w:rPr>
          <w:t>Sink or swim? The intersecting roles of hydrochory and structural connectivity in shaping floodplain metacommunities</w:t>
        </w:r>
      </w:hyperlink>
      <w:r w:rsidRPr="00C74AFB">
        <w:rPr>
          <w:rFonts w:cstheme="minorHAnsi"/>
          <w:sz w:val="24"/>
          <w:szCs w:val="24"/>
        </w:rPr>
        <w:t xml:space="preserve"> (Kay Morris): </w:t>
      </w:r>
      <w:hyperlink r:id="rId30" w:history="1">
        <w:r w:rsidRPr="00F01038">
          <w:rPr>
            <w:rStyle w:val="Hyperlink"/>
            <w:rFonts w:cstheme="minorHAnsi"/>
            <w:sz w:val="24"/>
            <w:szCs w:val="24"/>
          </w:rPr>
          <w:t>Using behavioural information to inform conservation of the threatened dwarf galaxias</w:t>
        </w:r>
      </w:hyperlink>
      <w:r w:rsidRPr="00C74AFB">
        <w:rPr>
          <w:rFonts w:cstheme="minorHAnsi"/>
          <w:sz w:val="24"/>
          <w:szCs w:val="24"/>
        </w:rPr>
        <w:t xml:space="preserve"> (Rob Hale).</w:t>
      </w:r>
    </w:p>
    <w:p w14:paraId="5CC309F0" w14:textId="0C1E1CD1"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Talking Wild Trout conference, Mansfield, and ARI seminar – Trees for Fish: Angler Riparian</w:t>
      </w:r>
    </w:p>
    <w:p w14:paraId="41612C0E" w14:textId="77777777"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Partnership Program (Renae Ayres)</w:t>
      </w:r>
    </w:p>
    <w:p w14:paraId="0F689F3A" w14:textId="246A56A1"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xml:space="preserve">• Murray </w:t>
      </w:r>
      <w:proofErr w:type="spellStart"/>
      <w:r w:rsidRPr="00C74AFB">
        <w:rPr>
          <w:rFonts w:cstheme="minorHAnsi"/>
          <w:sz w:val="24"/>
          <w:szCs w:val="24"/>
        </w:rPr>
        <w:t>Codference</w:t>
      </w:r>
      <w:proofErr w:type="spellEnd"/>
      <w:r w:rsidRPr="00C74AFB">
        <w:rPr>
          <w:rFonts w:cstheme="minorHAnsi"/>
          <w:sz w:val="24"/>
          <w:szCs w:val="24"/>
        </w:rPr>
        <w:t>, Shepparton – Evidence driven management is crucial (Jarod Lyon)</w:t>
      </w:r>
    </w:p>
    <w:p w14:paraId="198B71E6" w14:textId="3252FD3B"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xml:space="preserve">• ARI Seminar – Salinity tolerance during early development of the threatened Murray </w:t>
      </w:r>
      <w:proofErr w:type="spellStart"/>
      <w:r w:rsidRPr="00C74AFB">
        <w:rPr>
          <w:rFonts w:cstheme="minorHAnsi"/>
          <w:sz w:val="24"/>
          <w:szCs w:val="24"/>
        </w:rPr>
        <w:t>Hardyhead</w:t>
      </w:r>
      <w:proofErr w:type="spellEnd"/>
      <w:r w:rsidRPr="00C74AFB">
        <w:rPr>
          <w:rFonts w:cstheme="minorHAnsi"/>
          <w:sz w:val="24"/>
          <w:szCs w:val="24"/>
        </w:rPr>
        <w:t xml:space="preserve"> to</w:t>
      </w:r>
    </w:p>
    <w:p w14:paraId="159D53FB" w14:textId="34C98E6F"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xml:space="preserve">guide environmental watering (Dan Stoessel) </w:t>
      </w:r>
    </w:p>
    <w:p w14:paraId="0333BC60" w14:textId="07C9011D"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DELWP Science Symposium: Tracking Australian eels to crack the mystery of their migration (Wayne Koster)</w:t>
      </w:r>
    </w:p>
    <w:p w14:paraId="749411DD" w14:textId="3A787F8C"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Wise Waterways 21st year Celebration, Beechworth – Fish Habitat (Jarod Lyon)</w:t>
      </w:r>
    </w:p>
    <w:p w14:paraId="5A8D52E1" w14:textId="186B60AE" w:rsidR="00FC173E" w:rsidRPr="00C74AFB" w:rsidRDefault="00FC173E" w:rsidP="00FC173E">
      <w:pPr>
        <w:autoSpaceDE w:val="0"/>
        <w:autoSpaceDN w:val="0"/>
        <w:adjustRightInd w:val="0"/>
        <w:spacing w:after="0" w:line="240" w:lineRule="auto"/>
        <w:jc w:val="both"/>
        <w:rPr>
          <w:rFonts w:cstheme="minorHAnsi"/>
          <w:sz w:val="24"/>
          <w:szCs w:val="24"/>
        </w:rPr>
      </w:pPr>
      <w:r w:rsidRPr="00C74AFB">
        <w:rPr>
          <w:rFonts w:cstheme="minorHAnsi"/>
          <w:sz w:val="24"/>
          <w:szCs w:val="24"/>
        </w:rPr>
        <w:t>• Floodplain Ecology Course, Barmah – Fish and floodplains in the mid-Murray region (Matt Jones)</w:t>
      </w:r>
    </w:p>
    <w:p w14:paraId="47E3BBD7" w14:textId="720205BD" w:rsidR="00FC173E" w:rsidRDefault="00FC173E" w:rsidP="00FC173E">
      <w:pPr>
        <w:autoSpaceDE w:val="0"/>
        <w:autoSpaceDN w:val="0"/>
        <w:adjustRightInd w:val="0"/>
        <w:spacing w:after="0" w:line="240" w:lineRule="auto"/>
        <w:jc w:val="both"/>
      </w:pPr>
      <w:r w:rsidRPr="00C74AFB">
        <w:rPr>
          <w:rFonts w:cstheme="minorHAnsi"/>
          <w:sz w:val="24"/>
          <w:szCs w:val="24"/>
        </w:rPr>
        <w:t xml:space="preserve">• ABC Bendigo interview – Purple Spotted </w:t>
      </w:r>
      <w:proofErr w:type="spellStart"/>
      <w:r w:rsidRPr="00C74AFB">
        <w:rPr>
          <w:rFonts w:cstheme="minorHAnsi"/>
          <w:sz w:val="24"/>
          <w:szCs w:val="24"/>
        </w:rPr>
        <w:t>Gudgeon</w:t>
      </w:r>
      <w:proofErr w:type="spellEnd"/>
      <w:r w:rsidRPr="00C74AFB">
        <w:rPr>
          <w:rFonts w:cstheme="minorHAnsi"/>
          <w:sz w:val="24"/>
          <w:szCs w:val="24"/>
        </w:rPr>
        <w:t xml:space="preserve"> re</w:t>
      </w:r>
      <w:r>
        <w:t>discovery (Tarmo Raadik).</w:t>
      </w:r>
    </w:p>
    <w:sectPr w:rsidR="00FC1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Regular">
    <w:altName w:val="V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gAmUkSKZf1ti/Zrpwn0/e7AMlgb6UUSgmHraj7MKFES2EnZx5R0S1Og+z/c6U0UqfTsqWGrFeDE0bI0l8ZhkQ==" w:salt="9T2yFJqGcn5w9u23Xzpf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3E"/>
    <w:rsid w:val="00232BD3"/>
    <w:rsid w:val="0089762E"/>
    <w:rsid w:val="00C74AFB"/>
    <w:rsid w:val="00F01038"/>
    <w:rsid w:val="00FC1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1FC1"/>
  <w15:chartTrackingRefBased/>
  <w15:docId w15:val="{5230EE01-1B63-4438-A826-696831B3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FB"/>
    <w:rPr>
      <w:color w:val="0563C1" w:themeColor="hyperlink"/>
      <w:u w:val="single"/>
    </w:rPr>
  </w:style>
  <w:style w:type="character" w:styleId="UnresolvedMention">
    <w:name w:val="Unresolved Mention"/>
    <w:basedOn w:val="DefaultParagraphFont"/>
    <w:uiPriority w:val="99"/>
    <w:semiHidden/>
    <w:unhideWhenUsed/>
    <w:rsid w:val="00C74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life.vic.gov.au/media-releases/noahs-ark-approach-protects-threatened-fish-from-fires" TargetMode="External"/><Relationship Id="rId13" Type="http://schemas.openxmlformats.org/officeDocument/2006/relationships/hyperlink" Target="https://www.ari.vic.gov.au/research/wetlands-and-floodplains/wetland-intervention-monitoring-program" TargetMode="External"/><Relationship Id="rId18" Type="http://schemas.openxmlformats.org/officeDocument/2006/relationships/hyperlink" Target="https://www.ari.vic.gov.au/__data/assets/pdf_file/0021/453450/VEFMAP-Stage-6-Project-Update-2019-Northern-Rivers-fish.pdf" TargetMode="External"/><Relationship Id="rId26" Type="http://schemas.openxmlformats.org/officeDocument/2006/relationships/hyperlink" Target="http://afss-nzfss-joint-conference-2019.p.asnevents.com.au/days/2019-12-02/abstract/67907" TargetMode="External"/><Relationship Id="rId3" Type="http://schemas.openxmlformats.org/officeDocument/2006/relationships/webSettings" Target="webSettings.xml"/><Relationship Id="rId21" Type="http://schemas.openxmlformats.org/officeDocument/2006/relationships/hyperlink" Target="https://www.ari.vic.gov.au/__data/assets/pdf_file/0022/454090/VEFMAP-Stage-6-Project-Update-2019-Campaspe-Vegetation-Monitoring-2018-19.pdf" TargetMode="External"/><Relationship Id="rId7" Type="http://schemas.openxmlformats.org/officeDocument/2006/relationships/hyperlink" Target="https://www.facebook.com/lisanevillemp/videos/2714966931929778/?id=1394323554123454&amp;story_fbid=2332889596933507" TargetMode="External"/><Relationship Id="rId12" Type="http://schemas.openxmlformats.org/officeDocument/2006/relationships/hyperlink" Target="https://www.youtube.com/watch?v=svPAHiC7APc" TargetMode="External"/><Relationship Id="rId17" Type="http://schemas.openxmlformats.org/officeDocument/2006/relationships/hyperlink" Target="https://www.abc.net.au/radionational/programs/offtrack/dandenong-burrowing-crayfish/11618912" TargetMode="External"/><Relationship Id="rId25" Type="http://schemas.openxmlformats.org/officeDocument/2006/relationships/hyperlink" Target="https://www.ari.vic.gov.au/research/modelling/population-models-to-inform-fish-and-waterway-management" TargetMode="External"/><Relationship Id="rId2" Type="http://schemas.openxmlformats.org/officeDocument/2006/relationships/settings" Target="settings.xml"/><Relationship Id="rId16" Type="http://schemas.openxmlformats.org/officeDocument/2006/relationships/hyperlink" Target="https://www.int-res.com/abstracts/esr/v40/p257-270/" TargetMode="External"/><Relationship Id="rId20" Type="http://schemas.openxmlformats.org/officeDocument/2006/relationships/hyperlink" Target="https://www.ari.vic.gov.au/__data/assets/pdf_file/0021/453450/VEFMAP-Stage-6-Project-Update-2019-Northern-Rivers-fish.pdf" TargetMode="External"/><Relationship Id="rId29" Type="http://schemas.openxmlformats.org/officeDocument/2006/relationships/hyperlink" Target="http://afss-nzfss-joint-conference-2019.p.asnevents.com.au/days/2019-12-04/abstract/67850" TargetMode="External"/><Relationship Id="rId1" Type="http://schemas.openxmlformats.org/officeDocument/2006/relationships/styles" Target="styles.xml"/><Relationship Id="rId6" Type="http://schemas.openxmlformats.org/officeDocument/2006/relationships/hyperlink" Target="https://www.facebook.com/DELWPHume/videos/2861532230607320/" TargetMode="External"/><Relationship Id="rId11" Type="http://schemas.openxmlformats.org/officeDocument/2006/relationships/hyperlink" Target="https://www.ari.vic.gov.au/__data/assets/pdf_file/0032/442877/ARI-Client-Report-National-estimate-of-carp-biomass-for-Australia.pdf" TargetMode="External"/><Relationship Id="rId24" Type="http://schemas.openxmlformats.org/officeDocument/2006/relationships/hyperlink" Target="https://www.ari.vic.gov.au/__data/assets/pdf_file/0031/454099/VEFMAP-Stage-6-Project-Update-2019-Yarra-Vegetation-Monitoring-2018-19.pdf" TargetMode="External"/><Relationship Id="rId32" Type="http://schemas.openxmlformats.org/officeDocument/2006/relationships/theme" Target="theme/theme1.xml"/><Relationship Id="rId5" Type="http://schemas.openxmlformats.org/officeDocument/2006/relationships/hyperlink" Target="http://www.environment.gov.au/water/cewo/media-release/whiskers-for-christmas" TargetMode="External"/><Relationship Id="rId15" Type="http://schemas.openxmlformats.org/officeDocument/2006/relationships/hyperlink" Target="https://onlinelibrary.wiley.com/doi/abs/10.1002/aqc.3233?af=R" TargetMode="External"/><Relationship Id="rId23" Type="http://schemas.openxmlformats.org/officeDocument/2006/relationships/hyperlink" Target="https://www.ari.vic.gov.au/__data/assets/pdf_file/0026/454094/VEFMAP-Stage-6-Project-Update-2019-West-Gippsland-Vegetation-Monitoring-2018-19.pdf" TargetMode="External"/><Relationship Id="rId28" Type="http://schemas.openxmlformats.org/officeDocument/2006/relationships/hyperlink" Target="http://afss-nzfss-joint-conference-2019.p.asnevents.com.au/days/2019-12-03/abstract/69480" TargetMode="External"/><Relationship Id="rId10" Type="http://schemas.openxmlformats.org/officeDocument/2006/relationships/hyperlink" Target="https://www.carp.gov.au/" TargetMode="External"/><Relationship Id="rId19" Type="http://schemas.openxmlformats.org/officeDocument/2006/relationships/hyperlink" Target="https://www.ari.vic.gov.au/__data/assets/pdf_file/0021/453450/VEFMAP-Stage-6-Project-Update-2019-Northern-Rivers-fish.pdf" TargetMode="External"/><Relationship Id="rId31" Type="http://schemas.openxmlformats.org/officeDocument/2006/relationships/fontTable" Target="fontTable.xml"/><Relationship Id="rId4" Type="http://schemas.openxmlformats.org/officeDocument/2006/relationships/hyperlink" Target="http://www.environment.gov.au/water/cewo/media-release/whiskers-for-christmas" TargetMode="External"/><Relationship Id="rId9" Type="http://schemas.openxmlformats.org/officeDocument/2006/relationships/hyperlink" Target="https://www.facebook.com/lisanevillemp/videos/499200307445422/" TargetMode="External"/><Relationship Id="rId14" Type="http://schemas.openxmlformats.org/officeDocument/2006/relationships/hyperlink" Target="https://www.water.vic.gov.au/media-releases/2019/extinct-fish-sighting-back-from-the-dead" TargetMode="External"/><Relationship Id="rId22" Type="http://schemas.openxmlformats.org/officeDocument/2006/relationships/hyperlink" Target="https://www.ari.vic.gov.au/__data/assets/pdf_file/0022/454090/VEFMAP-Stage-6-Project-Update-2019-Campaspe-Vegetation-Monitoring-2018-19.pdf" TargetMode="External"/><Relationship Id="rId27" Type="http://schemas.openxmlformats.org/officeDocument/2006/relationships/hyperlink" Target="http://afss-nzfss-joint-conference-2019.p.asnevents.com.au/days/2019-12-03/abstract/67908" TargetMode="External"/><Relationship Id="rId30" Type="http://schemas.openxmlformats.org/officeDocument/2006/relationships/hyperlink" Target="http://afss-nzfss-joint-conference-2019.p.asnevents.com.au/days/2019-12-04/abstract/67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1572</Words>
  <Characters>8964</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Phoebe V Macak (DELWP)</cp:lastModifiedBy>
  <cp:revision>2</cp:revision>
  <dcterms:created xsi:type="dcterms:W3CDTF">2020-04-04T23:55:00Z</dcterms:created>
  <dcterms:modified xsi:type="dcterms:W3CDTF">2020-04-14T08:01:00Z</dcterms:modified>
</cp:coreProperties>
</file>