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9639"/>
      </w:tblGrid>
      <w:tr w:rsidR="00BB6A87" w:rsidRPr="00243764" w14:paraId="7E15EE59" w14:textId="77777777" w:rsidTr="006A54EF">
        <w:trPr>
          <w:trHeight w:val="2273"/>
        </w:trPr>
        <w:tc>
          <w:tcPr>
            <w:tcW w:w="9855" w:type="dxa"/>
            <w:shd w:val="clear" w:color="auto" w:fill="auto"/>
            <w:vAlign w:val="center"/>
          </w:tcPr>
          <w:p w14:paraId="11F84FB1" w14:textId="77777777" w:rsidR="00150C2F" w:rsidRPr="00477B29" w:rsidRDefault="00426B36" w:rsidP="00426B36">
            <w:pPr>
              <w:pStyle w:val="Title"/>
            </w:pPr>
            <w:bookmarkStart w:id="0" w:name="_Toc520823229"/>
            <w:bookmarkStart w:id="1" w:name="_Toc520823365"/>
            <w:bookmarkStart w:id="2" w:name="_Toc520829400"/>
            <w:bookmarkStart w:id="3" w:name="_Toc520829841"/>
            <w:bookmarkStart w:id="4" w:name="_Toc520829939"/>
            <w:bookmarkStart w:id="5" w:name="_Toc520830957"/>
            <w:bookmarkStart w:id="6" w:name="_Hlk520291908"/>
            <w:bookmarkStart w:id="7" w:name="_MacBuGuideStaticData_80H"/>
            <w:bookmarkStart w:id="8" w:name="_MacBuGuideStaticData_16450H"/>
            <w:bookmarkStart w:id="9" w:name="_MacBuGuideStaticData_620V"/>
            <w:r w:rsidRPr="00DA3B3E">
              <w:t>Developing a science-based approach to defining key species of birds and bats of concern for wind farm developments in Victoria</w:t>
            </w:r>
            <w:bookmarkEnd w:id="0"/>
            <w:bookmarkEnd w:id="1"/>
            <w:bookmarkEnd w:id="2"/>
            <w:bookmarkEnd w:id="3"/>
            <w:bookmarkEnd w:id="4"/>
            <w:bookmarkEnd w:id="5"/>
            <w:r w:rsidR="00061B0C">
              <w:t xml:space="preserve"> </w:t>
            </w:r>
            <w:bookmarkEnd w:id="6"/>
          </w:p>
        </w:tc>
      </w:tr>
      <w:tr w:rsidR="006A54EF" w:rsidRPr="00243764" w14:paraId="1C1A0FE7" w14:textId="77777777" w:rsidTr="00EE408C">
        <w:trPr>
          <w:trHeight w:val="1641"/>
        </w:trPr>
        <w:tc>
          <w:tcPr>
            <w:tcW w:w="9855" w:type="dxa"/>
            <w:shd w:val="clear" w:color="auto" w:fill="auto"/>
            <w:vAlign w:val="center"/>
          </w:tcPr>
          <w:p w14:paraId="2A65BD40" w14:textId="619F2056" w:rsidR="006A54EF" w:rsidRPr="00243764" w:rsidRDefault="00426B36" w:rsidP="00DC3852">
            <w:pPr>
              <w:pStyle w:val="Authorscover"/>
            </w:pPr>
            <w:bookmarkStart w:id="10" w:name="_Toc520823230"/>
            <w:bookmarkStart w:id="11" w:name="_Toc520823366"/>
            <w:bookmarkStart w:id="12" w:name="_Toc520829401"/>
            <w:bookmarkStart w:id="13" w:name="_Toc520829842"/>
            <w:bookmarkStart w:id="14" w:name="_Toc520829940"/>
            <w:bookmarkStart w:id="15" w:name="_Toc520830958"/>
            <w:r>
              <w:t>L.F</w:t>
            </w:r>
            <w:r w:rsidRPr="00243764">
              <w:t xml:space="preserve">. </w:t>
            </w:r>
            <w:r>
              <w:t>Lumsden</w:t>
            </w:r>
            <w:r w:rsidRPr="00243764">
              <w:t xml:space="preserve">, </w:t>
            </w:r>
            <w:r>
              <w:t>P</w:t>
            </w:r>
            <w:r w:rsidR="00B2451C">
              <w:t>.D.</w:t>
            </w:r>
            <w:r>
              <w:t xml:space="preserve"> Moloney and I. Smales</w:t>
            </w:r>
            <w:bookmarkEnd w:id="10"/>
            <w:bookmarkEnd w:id="11"/>
            <w:bookmarkEnd w:id="12"/>
            <w:bookmarkEnd w:id="13"/>
            <w:bookmarkEnd w:id="14"/>
            <w:bookmarkEnd w:id="15"/>
          </w:p>
        </w:tc>
      </w:tr>
      <w:tr w:rsidR="006A54EF" w:rsidRPr="00243764" w14:paraId="0056C2CE" w14:textId="77777777" w:rsidTr="006A54EF">
        <w:tc>
          <w:tcPr>
            <w:tcW w:w="9855" w:type="dxa"/>
            <w:shd w:val="clear" w:color="auto" w:fill="auto"/>
            <w:vAlign w:val="center"/>
          </w:tcPr>
          <w:p w14:paraId="2EE0C79E" w14:textId="77777777" w:rsidR="006A54EF" w:rsidRPr="00243764" w:rsidRDefault="00426B36" w:rsidP="00DC3852">
            <w:pPr>
              <w:pStyle w:val="Subtitle"/>
            </w:pPr>
            <w:r>
              <w:t>September</w:t>
            </w:r>
            <w:r w:rsidR="00061B0C">
              <w:t xml:space="preserve"> 201</w:t>
            </w:r>
            <w:r>
              <w:t>9</w:t>
            </w:r>
          </w:p>
        </w:tc>
      </w:tr>
    </w:tbl>
    <w:p w14:paraId="1B7C1A7A" w14:textId="77777777" w:rsidR="00BB6A87" w:rsidRPr="00F56D9E" w:rsidRDefault="00426B36" w:rsidP="00DC3852">
      <w:r w:rsidRPr="00F56D9E">
        <w:rPr>
          <w:noProof/>
        </w:rPr>
        <w:drawing>
          <wp:anchor distT="0" distB="0" distL="114300" distR="114300" simplePos="0" relativeHeight="251618304" behindDoc="1" locked="0" layoutInCell="1" allowOverlap="1" wp14:anchorId="2E81F411" wp14:editId="4A7CF88E">
            <wp:simplePos x="0" y="0"/>
            <wp:positionH relativeFrom="page">
              <wp:posOffset>0</wp:posOffset>
            </wp:positionH>
            <wp:positionV relativeFrom="page">
              <wp:posOffset>3787140</wp:posOffset>
            </wp:positionV>
            <wp:extent cx="7559675" cy="5670550"/>
            <wp:effectExtent l="0" t="0" r="3175" b="635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9"/>
                    <a:stretch>
                      <a:fillRect/>
                    </a:stretch>
                  </pic:blipFill>
                  <pic:spPr bwMode="auto">
                    <a:xfrm>
                      <a:off x="0" y="0"/>
                      <a:ext cx="7559675" cy="567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0BD2" w:rsidRPr="00F56D9E">
        <w:rPr>
          <w:noProof/>
        </w:rPr>
        <mc:AlternateContent>
          <mc:Choice Requires="wpg">
            <w:drawing>
              <wp:anchor distT="0" distB="0" distL="114300" distR="114300" simplePos="0" relativeHeight="251640832" behindDoc="1" locked="0" layoutInCell="1" allowOverlap="1" wp14:anchorId="68BBD822" wp14:editId="095F77C2">
                <wp:simplePos x="0" y="0"/>
                <wp:positionH relativeFrom="page">
                  <wp:posOffset>0</wp:posOffset>
                </wp:positionH>
                <wp:positionV relativeFrom="page">
                  <wp:posOffset>0</wp:posOffset>
                </wp:positionV>
                <wp:extent cx="7560000" cy="10926000"/>
                <wp:effectExtent l="0" t="0" r="3175" b="8890"/>
                <wp:wrapNone/>
                <wp:docPr id="5" name="Group 5"/>
                <wp:cNvGraphicFramePr/>
                <a:graphic xmlns:a="http://schemas.openxmlformats.org/drawingml/2006/main">
                  <a:graphicData uri="http://schemas.microsoft.com/office/word/2010/wordprocessingGroup">
                    <wpg:wgp>
                      <wpg:cNvGrpSpPr/>
                      <wpg:grpSpPr>
                        <a:xfrm>
                          <a:off x="0" y="0"/>
                          <a:ext cx="7560000" cy="10926000"/>
                          <a:chOff x="0" y="0"/>
                          <a:chExt cx="7560000" cy="10926900"/>
                        </a:xfrm>
                      </wpg:grpSpPr>
                      <wpg:grpSp>
                        <wpg:cNvPr id="12" name="Group 12"/>
                        <wpg:cNvGrpSpPr/>
                        <wpg:grpSpPr>
                          <a:xfrm>
                            <a:off x="0" y="0"/>
                            <a:ext cx="7553960" cy="10695305"/>
                            <a:chOff x="0" y="0"/>
                            <a:chExt cx="7554110" cy="10695600"/>
                          </a:xfrm>
                        </wpg:grpSpPr>
                        <wps:wsp>
                          <wps:cNvPr id="42" name="OverlayLeft"/>
                          <wps:cNvSpPr>
                            <a:spLocks/>
                          </wps:cNvSpPr>
                          <wps:spPr bwMode="auto">
                            <a:xfrm>
                              <a:off x="360051" y="4158715"/>
                              <a:ext cx="4107682" cy="4752131"/>
                            </a:xfrm>
                            <a:custGeom>
                              <a:avLst/>
                              <a:gdLst>
                                <a:gd name="T0" fmla="*/ 2939 w 6467"/>
                                <a:gd name="T1" fmla="*/ 0 h 7482"/>
                                <a:gd name="T2" fmla="*/ 0 w 6467"/>
                                <a:gd name="T3" fmla="*/ 0 h 7482"/>
                                <a:gd name="T4" fmla="*/ 0 w 6467"/>
                                <a:gd name="T5" fmla="*/ 7482 h 7482"/>
                                <a:gd name="T6" fmla="*/ 6467 w 6467"/>
                                <a:gd name="T7" fmla="*/ 7482 h 7482"/>
                                <a:gd name="T8" fmla="*/ 2939 w 6467"/>
                                <a:gd name="T9" fmla="*/ 0 h 7482"/>
                              </a:gdLst>
                              <a:ahLst/>
                              <a:cxnLst>
                                <a:cxn ang="0">
                                  <a:pos x="T0" y="T1"/>
                                </a:cxn>
                                <a:cxn ang="0">
                                  <a:pos x="T2" y="T3"/>
                                </a:cxn>
                                <a:cxn ang="0">
                                  <a:pos x="T4" y="T5"/>
                                </a:cxn>
                                <a:cxn ang="0">
                                  <a:pos x="T6" y="T7"/>
                                </a:cxn>
                                <a:cxn ang="0">
                                  <a:pos x="T8" y="T9"/>
                                </a:cxn>
                              </a:cxnLst>
                              <a:rect l="0" t="0" r="r" b="b"/>
                              <a:pathLst>
                                <a:path w="6467" h="7482">
                                  <a:moveTo>
                                    <a:pt x="2939" y="0"/>
                                  </a:moveTo>
                                  <a:lnTo>
                                    <a:pt x="0" y="0"/>
                                  </a:lnTo>
                                  <a:lnTo>
                                    <a:pt x="0" y="7482"/>
                                  </a:lnTo>
                                  <a:lnTo>
                                    <a:pt x="6467" y="7482"/>
                                  </a:lnTo>
                                  <a:lnTo>
                                    <a:pt x="2939" y="0"/>
                                  </a:lnTo>
                                  <a:close/>
                                </a:path>
                              </a:pathLst>
                            </a:custGeom>
                            <a:solidFill>
                              <a:srgbClr val="201547">
                                <a:alpha val="10196"/>
                              </a:srgbClr>
                            </a:solidFill>
                            <a:ln>
                              <a:noFill/>
                            </a:ln>
                          </wps:spPr>
                          <wps:bodyPr rot="0" vert="horz" wrap="square" lIns="91440" tIns="45720" rIns="91440" bIns="45720" anchor="t" anchorCtr="0" upright="1">
                            <a:noAutofit/>
                          </wps:bodyPr>
                        </wps:wsp>
                        <wps:wsp>
                          <wps:cNvPr id="41" name="OverlayRight"/>
                          <wps:cNvSpPr>
                            <a:spLocks/>
                          </wps:cNvSpPr>
                          <wps:spPr bwMode="auto">
                            <a:xfrm>
                              <a:off x="4464424" y="4158715"/>
                              <a:ext cx="2732454" cy="4752131"/>
                            </a:xfrm>
                            <a:custGeom>
                              <a:avLst/>
                              <a:gdLst>
                                <a:gd name="T0" fmla="*/ 3529 w 4304"/>
                                <a:gd name="T1" fmla="*/ 0 h 7482"/>
                                <a:gd name="T2" fmla="*/ 3529 w 4304"/>
                                <a:gd name="T3" fmla="*/ 0 h 7482"/>
                                <a:gd name="T4" fmla="*/ 0 w 4304"/>
                                <a:gd name="T5" fmla="*/ 7482 h 7482"/>
                                <a:gd name="T6" fmla="*/ 2994 w 4304"/>
                                <a:gd name="T7" fmla="*/ 7482 h 7482"/>
                                <a:gd name="T8" fmla="*/ 2994 w 4304"/>
                                <a:gd name="T9" fmla="*/ 7477 h 7482"/>
                                <a:gd name="T10" fmla="*/ 4264 w 4304"/>
                                <a:gd name="T11" fmla="*/ 7482 h 7482"/>
                                <a:gd name="T12" fmla="*/ 4304 w 4304"/>
                                <a:gd name="T13" fmla="*/ 7482 h 7482"/>
                                <a:gd name="T14" fmla="*/ 4304 w 4304"/>
                                <a:gd name="T15" fmla="*/ 7482 h 7482"/>
                                <a:gd name="T16" fmla="*/ 4304 w 4304"/>
                                <a:gd name="T17" fmla="*/ 7482 h 7482"/>
                                <a:gd name="T18" fmla="*/ 4304 w 4304"/>
                                <a:gd name="T19" fmla="*/ 0 h 7482"/>
                                <a:gd name="T20" fmla="*/ 3529 w 4304"/>
                                <a:gd name="T21" fmla="*/ 0 h 7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04" h="7482">
                                  <a:moveTo>
                                    <a:pt x="3529" y="0"/>
                                  </a:moveTo>
                                  <a:lnTo>
                                    <a:pt x="3529" y="0"/>
                                  </a:lnTo>
                                  <a:lnTo>
                                    <a:pt x="0" y="7482"/>
                                  </a:lnTo>
                                  <a:lnTo>
                                    <a:pt x="2994" y="7482"/>
                                  </a:lnTo>
                                  <a:lnTo>
                                    <a:pt x="2994" y="7477"/>
                                  </a:lnTo>
                                  <a:lnTo>
                                    <a:pt x="4264" y="7482"/>
                                  </a:lnTo>
                                  <a:lnTo>
                                    <a:pt x="4304" y="7482"/>
                                  </a:lnTo>
                                  <a:lnTo>
                                    <a:pt x="4304" y="7482"/>
                                  </a:lnTo>
                                  <a:lnTo>
                                    <a:pt x="4304" y="7482"/>
                                  </a:lnTo>
                                  <a:lnTo>
                                    <a:pt x="4304" y="0"/>
                                  </a:lnTo>
                                  <a:lnTo>
                                    <a:pt x="3529" y="0"/>
                                  </a:lnTo>
                                  <a:close/>
                                </a:path>
                              </a:pathLst>
                            </a:custGeom>
                            <a:solidFill>
                              <a:srgbClr val="CDDC29">
                                <a:alpha val="20000"/>
                              </a:srgbClr>
                            </a:solidFill>
                            <a:ln>
                              <a:noFill/>
                            </a:ln>
                          </wps:spPr>
                          <wps:bodyPr rot="0" vert="horz" wrap="square" lIns="91440" tIns="45720" rIns="91440" bIns="45720" anchor="t" anchorCtr="0" upright="1">
                            <a:noAutofit/>
                          </wps:bodyPr>
                        </wps:wsp>
                        <wps:wsp>
                          <wps:cNvPr id="4" name="CoverRectangle"/>
                          <wps:cNvSpPr/>
                          <wps:spPr>
                            <a:xfrm>
                              <a:off x="360052" y="360054"/>
                              <a:ext cx="6840136" cy="3960109"/>
                            </a:xfrm>
                            <a:prstGeom prst="rect">
                              <a:avLst/>
                            </a:prstGeom>
                            <a:solidFill>
                              <a:srgbClr val="2015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riangleTop"/>
                          <wps:cNvSpPr>
                            <a:spLocks/>
                          </wps:cNvSpPr>
                          <wps:spPr bwMode="auto">
                            <a:xfrm>
                              <a:off x="360052" y="360055"/>
                              <a:ext cx="1864837" cy="1976455"/>
                            </a:xfrm>
                            <a:custGeom>
                              <a:avLst/>
                              <a:gdLst>
                                <a:gd name="T0" fmla="*/ 0 w 2939"/>
                                <a:gd name="T1" fmla="*/ 0 h 3114"/>
                                <a:gd name="T2" fmla="*/ 1469 w 2939"/>
                                <a:gd name="T3" fmla="*/ 3114 h 3114"/>
                                <a:gd name="T4" fmla="*/ 2939 w 2939"/>
                                <a:gd name="T5" fmla="*/ 0 h 3114"/>
                                <a:gd name="T6" fmla="*/ 0 w 2939"/>
                                <a:gd name="T7" fmla="*/ 0 h 3114"/>
                              </a:gdLst>
                              <a:ahLst/>
                              <a:cxnLst>
                                <a:cxn ang="0">
                                  <a:pos x="T0" y="T1"/>
                                </a:cxn>
                                <a:cxn ang="0">
                                  <a:pos x="T2" y="T3"/>
                                </a:cxn>
                                <a:cxn ang="0">
                                  <a:pos x="T4" y="T5"/>
                                </a:cxn>
                                <a:cxn ang="0">
                                  <a:pos x="T6" y="T7"/>
                                </a:cxn>
                              </a:cxnLst>
                              <a:rect l="0" t="0" r="r" b="b"/>
                              <a:pathLst>
                                <a:path w="2939" h="3114">
                                  <a:moveTo>
                                    <a:pt x="0" y="0"/>
                                  </a:moveTo>
                                  <a:lnTo>
                                    <a:pt x="1469" y="3114"/>
                                  </a:lnTo>
                                  <a:lnTo>
                                    <a:pt x="2939" y="0"/>
                                  </a:lnTo>
                                  <a:lnTo>
                                    <a:pt x="0" y="0"/>
                                  </a:lnTo>
                                  <a:close/>
                                </a:path>
                              </a:pathLst>
                            </a:custGeom>
                            <a:solidFill>
                              <a:srgbClr val="CDDC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CoverProjectBar" title="Decorative Cover Shape"/>
                          <wps:cNvSpPr txBox="1"/>
                          <wps:spPr>
                            <a:xfrm>
                              <a:off x="360022" y="8897328"/>
                              <a:ext cx="6840136" cy="607482"/>
                            </a:xfrm>
                            <a:prstGeom prst="rect">
                              <a:avLst/>
                            </a:prstGeom>
                            <a:solidFill>
                              <a:srgbClr val="00B2A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2E0901" w14:textId="77777777" w:rsidR="00351BF3" w:rsidRPr="00F41119" w:rsidRDefault="00351BF3" w:rsidP="00FA50E8">
                                <w:pPr>
                                  <w:pStyle w:val="Reportdetails"/>
                                  <w:rPr>
                                    <w:color w:val="FFFFFF" w:themeColor="background2"/>
                                  </w:rPr>
                                </w:pPr>
                                <w:r w:rsidRPr="00FA50E8">
                                  <w:rPr>
                                    <w:b w:val="0"/>
                                    <w:color w:val="FFFFFF" w:themeColor="background2"/>
                                  </w:rPr>
                                  <w:t xml:space="preserve">Arthur Rylah Institute for Environmental Research </w:t>
                                </w:r>
                                <w:r w:rsidRPr="00FA50E8">
                                  <w:rPr>
                                    <w:b w:val="0"/>
                                    <w:color w:val="FFFFFF" w:themeColor="background2"/>
                                  </w:rPr>
                                  <w:br/>
                                </w:r>
                                <w:r w:rsidRPr="00F41119">
                                  <w:rPr>
                                    <w:color w:val="FFFFFF" w:themeColor="background2"/>
                                  </w:rPr>
                                  <w:t xml:space="preserve">Technical Report Series No. </w:t>
                                </w:r>
                                <w:r>
                                  <w:rPr>
                                    <w:color w:val="FFFFFF" w:themeColor="background2"/>
                                  </w:rPr>
                                  <w:t>301</w:t>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wps:wsp>
                          <wps:cNvPr id="240" name="Rectangle 240"/>
                          <wps:cNvSpPr/>
                          <wps:spPr>
                            <a:xfrm>
                              <a:off x="7194176" y="0"/>
                              <a:ext cx="359934" cy="10695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Rectangle 241"/>
                          <wps:cNvSpPr/>
                          <wps:spPr>
                            <a:xfrm>
                              <a:off x="0" y="0"/>
                              <a:ext cx="359345" cy="106953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 name="Rectangle 1"/>
                        <wps:cNvSpPr/>
                        <wps:spPr>
                          <a:xfrm>
                            <a:off x="0" y="9486900"/>
                            <a:ext cx="7560000" cy="144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BBD822" id="Group 5" o:spid="_x0000_s1026" style="position:absolute;margin-left:0;margin-top:0;width:595.3pt;height:860.3pt;z-index:-251675648;mso-position-horizontal-relative:page;mso-position-vertical-relative:page;mso-width-relative:margin;mso-height-relative:margin" coordsize="75600,10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">
                <v:group id="Group 12" o:spid="_x0000_s1027" style="position:absolute;width:75539;height:106953" coordsize="75541,106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OverlayLeft" o:spid="_x0000_s1028" style="position:absolute;left:3600;top:41587;width:41077;height:47521;visibility:visible;mso-wrap-style:square;v-text-anchor:top" coordsize="6467,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" path="m2939,l,,,7482r6467,l2939,xe" fillcolor="#201547" stroked="f">
                    <v:fill opacity="6682f"/>
                    <v:path arrowok="t" o:connecttype="custom" o:connectlocs="1866782,0;0,0;0,4752131;4107682,4752131;1866782,0" o:connectangles="0,0,0,0,0"/>
                  </v:shape>
                  <v:shape id="OverlayRight" o:spid="_x0000_s1029" style="position:absolute;left:44644;top:41587;width:27324;height:47521;visibility:visible;mso-wrap-style:square;v-text-anchor:top" coordsize="4304,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" path="m3529,r,l,7482r2994,l2994,7477r1270,5l4304,7482r,l4304,7482,4304,,3529,xe" fillcolor="#cddc29" stroked="f">
                    <v:fill opacity="13107f"/>
                    <v:path arrowok="t" o:connecttype="custom" o:connectlocs="2240435,0;2240435,0;0,4752131;1900782,4752131;1900782,4748955;2707059,4752131;2732454,4752131;2732454,4752131;2732454,4752131;2732454,0;2240435,0" o:connectangles="0,0,0,0,0,0,0,0,0,0,0"/>
                  </v:shape>
                  <v:rect id="CoverRectangle" o:spid="_x0000_s1030" style="position:absolute;left:3600;top:3600;width:68401;height:39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" fillcolor="#201547" stroked="f" strokeweight="2pt"/>
                  <v:shape id="TriangleTop" o:spid="_x0000_s1031" style="position:absolute;left:3600;top:3600;width:18648;height:19765;visibility:visible;mso-wrap-style:square;v-text-anchor:top" coordsize="2939,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" path="m,l1469,3114,2939,,,xe" fillcolor="#cddc29" stroked="f">
                    <v:path arrowok="t" o:connecttype="custom" o:connectlocs="0,0;932101,1976455;1864837,0;0,0" o:connectangles="0,0,0,0"/>
                  </v:shape>
                  <v:shapetype id="_x0000_t202" coordsize="21600,21600" o:spt="202" path="m,l,21600r21600,l21600,xe">
                    <v:stroke joinstyle="miter"/>
                    <v:path gradientshapeok="t" o:connecttype="rect"/>
                  </v:shapetype>
                  <v:shape id="CoverProjectBar" o:spid="_x0000_s1032" type="#_x0000_t202" style="position:absolute;left:3600;top:88973;width:68401;height:6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" fillcolor="#00b2a9" stroked="f" strokeweight=".5pt">
                    <v:textbox inset="10mm,0,10mm,0">
                      <w:txbxContent>
                        <w:p w14:paraId="762E0901" w14:textId="77777777" w:rsidR="00351BF3" w:rsidRPr="00F41119" w:rsidRDefault="00351BF3" w:rsidP="00FA50E8">
                          <w:pPr>
                            <w:pStyle w:val="Reportdetails"/>
                            <w:rPr>
                              <w:color w:val="FFFFFF" w:themeColor="background2"/>
                            </w:rPr>
                          </w:pPr>
                          <w:r w:rsidRPr="00FA50E8">
                            <w:rPr>
                              <w:b w:val="0"/>
                              <w:color w:val="FFFFFF" w:themeColor="background2"/>
                            </w:rPr>
                            <w:t xml:space="preserve">Arthur Rylah Institute for Environmental Research </w:t>
                          </w:r>
                          <w:r w:rsidRPr="00FA50E8">
                            <w:rPr>
                              <w:b w:val="0"/>
                              <w:color w:val="FFFFFF" w:themeColor="background2"/>
                            </w:rPr>
                            <w:br/>
                          </w:r>
                          <w:r w:rsidRPr="00F41119">
                            <w:rPr>
                              <w:color w:val="FFFFFF" w:themeColor="background2"/>
                            </w:rPr>
                            <w:t xml:space="preserve">Technical Report Series No. </w:t>
                          </w:r>
                          <w:r>
                            <w:rPr>
                              <w:color w:val="FFFFFF" w:themeColor="background2"/>
                            </w:rPr>
                            <w:t>301</w:t>
                          </w:r>
                        </w:p>
                      </w:txbxContent>
                    </v:textbox>
                  </v:shape>
                  <v:rect id="Rectangle 240" o:spid="_x0000_s1033" style="position:absolute;left:71941;width:3600;height:106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" fillcolor="white [3212]" stroked="f" strokeweight="2pt"/>
                  <v:rect id="Rectangle 241" o:spid="_x0000_s1034" style="position:absolute;width:3593;height:10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" fillcolor="white [3212]" stroked="f" strokeweight="2pt"/>
                </v:group>
                <v:rect id="Rectangle 1" o:spid="_x0000_s1035" style="position:absolute;top:94869;width:756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" fillcolor="white [3212]" stroked="f" strokeweight="2pt"/>
                <w10:wrap anchorx="page" anchory="page"/>
              </v:group>
            </w:pict>
          </mc:Fallback>
        </mc:AlternateContent>
      </w:r>
    </w:p>
    <w:p w14:paraId="0310724C" w14:textId="77777777" w:rsidR="00BB6A87" w:rsidRPr="00243764" w:rsidRDefault="00BB6A87" w:rsidP="00DC3852">
      <w:pPr>
        <w:sectPr w:rsidR="00BB6A87" w:rsidRPr="00243764" w:rsidSect="00BB6A87">
          <w:headerReference w:type="default" r:id="rId10"/>
          <w:footerReference w:type="even" r:id="rId11"/>
          <w:footerReference w:type="default" r:id="rId12"/>
          <w:type w:val="continuous"/>
          <w:pgSz w:w="11907" w:h="16840" w:code="9"/>
          <w:pgMar w:top="1701" w:right="1134" w:bottom="568" w:left="1134" w:header="709" w:footer="709" w:gutter="0"/>
          <w:cols w:space="708"/>
          <w:docGrid w:linePitch="360"/>
        </w:sectPr>
      </w:pPr>
    </w:p>
    <w:p w14:paraId="28FD8369" w14:textId="77777777" w:rsidR="003C5068" w:rsidRPr="00933BDA" w:rsidRDefault="00EA017F" w:rsidP="00DC3852">
      <w:pPr>
        <w:sectPr w:rsidR="003C5068" w:rsidRPr="00933BDA" w:rsidSect="00A74AEE">
          <w:headerReference w:type="default" r:id="rId13"/>
          <w:footerReference w:type="default" r:id="rId14"/>
          <w:type w:val="continuous"/>
          <w:pgSz w:w="11907" w:h="16840" w:code="9"/>
          <w:pgMar w:top="1134" w:right="1134" w:bottom="425" w:left="1134" w:header="709" w:footer="567" w:gutter="0"/>
          <w:pgNumType w:start="1"/>
          <w:cols w:space="708"/>
          <w:formProt w:val="0"/>
          <w:titlePg/>
          <w:docGrid w:linePitch="360"/>
        </w:sectPr>
      </w:pPr>
      <w:r w:rsidRPr="00243764">
        <w:rPr>
          <w:noProof/>
          <w:lang w:eastAsia="en-AU"/>
        </w:rPr>
        <w:drawing>
          <wp:anchor distT="0" distB="0" distL="114300" distR="114300" simplePos="0" relativeHeight="251651072" behindDoc="0" locked="0" layoutInCell="1" allowOverlap="1" wp14:anchorId="105901C3" wp14:editId="41A53CCE">
            <wp:simplePos x="0" y="0"/>
            <wp:positionH relativeFrom="column">
              <wp:posOffset>4611369</wp:posOffset>
            </wp:positionH>
            <wp:positionV relativeFrom="page">
              <wp:posOffset>9792970</wp:posOffset>
            </wp:positionV>
            <wp:extent cx="1861200" cy="540000"/>
            <wp:effectExtent l="0" t="0" r="571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61200" cy="540000"/>
                    </a:xfrm>
                    <a:prstGeom prst="rect">
                      <a:avLst/>
                    </a:prstGeom>
                  </pic:spPr>
                </pic:pic>
              </a:graphicData>
            </a:graphic>
            <wp14:sizeRelH relativeFrom="margin">
              <wp14:pctWidth>0</wp14:pctWidth>
            </wp14:sizeRelH>
            <wp14:sizeRelV relativeFrom="margin">
              <wp14:pctHeight>0</wp14:pctHeight>
            </wp14:sizeRelV>
          </wp:anchor>
        </w:drawing>
      </w:r>
      <w:r w:rsidR="006A54EF" w:rsidRPr="00243764">
        <w:rPr>
          <w:noProof/>
        </w:rPr>
        <w:drawing>
          <wp:anchor distT="0" distB="0" distL="114300" distR="114300" simplePos="0" relativeHeight="251661312" behindDoc="0" locked="0" layoutInCell="1" allowOverlap="1" wp14:anchorId="7B1A6FB1" wp14:editId="403BD6BB">
            <wp:simplePos x="0" y="0"/>
            <wp:positionH relativeFrom="page">
              <wp:posOffset>360045</wp:posOffset>
            </wp:positionH>
            <wp:positionV relativeFrom="page">
              <wp:posOffset>9792970</wp:posOffset>
            </wp:positionV>
            <wp:extent cx="1040400" cy="540000"/>
            <wp:effectExtent l="0" t="0" r="762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RIlogo_colour_rgb.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40400" cy="54000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5521"/>
        <w:tblW w:w="0" w:type="auto"/>
        <w:tblLook w:val="01E0" w:firstRow="1" w:lastRow="1" w:firstColumn="1" w:lastColumn="1" w:noHBand="0" w:noVBand="0"/>
      </w:tblPr>
      <w:tblGrid>
        <w:gridCol w:w="9638"/>
      </w:tblGrid>
      <w:tr w:rsidR="00E652A4" w:rsidRPr="00243764" w14:paraId="2C9A41CA" w14:textId="77777777" w:rsidTr="008B7C74">
        <w:trPr>
          <w:trHeight w:val="10631"/>
        </w:trPr>
        <w:tc>
          <w:tcPr>
            <w:tcW w:w="9747" w:type="dxa"/>
            <w:shd w:val="clear" w:color="auto" w:fill="auto"/>
            <w:vAlign w:val="bottom"/>
          </w:tcPr>
          <w:bookmarkEnd w:id="7"/>
          <w:bookmarkEnd w:id="8"/>
          <w:bookmarkEnd w:id="9"/>
          <w:p w14:paraId="20A716A9" w14:textId="77777777" w:rsidR="002F04B4" w:rsidRPr="00E3679A" w:rsidRDefault="002F04B4" w:rsidP="002F04B4">
            <w:pPr>
              <w:autoSpaceDE w:val="0"/>
              <w:autoSpaceDN w:val="0"/>
              <w:adjustRightInd w:val="0"/>
              <w:spacing w:after="320"/>
              <w:rPr>
                <w:rStyle w:val="Imprint0"/>
              </w:rPr>
            </w:pPr>
            <w:r w:rsidRPr="00E3679A">
              <w:rPr>
                <w:rStyle w:val="Imprint0"/>
              </w:rPr>
              <w:lastRenderedPageBreak/>
              <w:t>Arthur Rylah Institute for Environmental Research</w:t>
            </w:r>
            <w:r w:rsidRPr="00E3679A">
              <w:rPr>
                <w:rStyle w:val="Imprint0"/>
              </w:rPr>
              <w:br/>
              <w:t>Department of Environment, Land, Water and Planning</w:t>
            </w:r>
            <w:r w:rsidRPr="00E3679A">
              <w:rPr>
                <w:rStyle w:val="Imprint0"/>
              </w:rPr>
              <w:br/>
              <w:t>PO Box 137</w:t>
            </w:r>
            <w:r w:rsidRPr="00E3679A">
              <w:rPr>
                <w:rStyle w:val="Imprint0"/>
              </w:rPr>
              <w:br/>
              <w:t>Heidelberg, Victoria 3084</w:t>
            </w:r>
            <w:r w:rsidRPr="00E3679A">
              <w:rPr>
                <w:rStyle w:val="Imprint0"/>
              </w:rPr>
              <w:br/>
              <w:t>Phone (03) 9450 8600</w:t>
            </w:r>
            <w:r w:rsidRPr="00E3679A">
              <w:rPr>
                <w:rStyle w:val="Imprint0"/>
              </w:rPr>
              <w:br/>
              <w:t xml:space="preserve">Website: </w:t>
            </w:r>
            <w:hyperlink r:id="rId17" w:history="1">
              <w:r w:rsidRPr="007020A6">
                <w:rPr>
                  <w:rStyle w:val="Hyperlink"/>
                  <w:rFonts w:eastAsia="Calibri"/>
                  <w:sz w:val="16"/>
                  <w:szCs w:val="16"/>
                </w:rPr>
                <w:t>www.ari.vic.gov.au</w:t>
              </w:r>
            </w:hyperlink>
          </w:p>
          <w:p w14:paraId="451D0EC3" w14:textId="68E25B55" w:rsidR="002F04B4" w:rsidRPr="001653FA" w:rsidRDefault="002F04B4" w:rsidP="002F04B4">
            <w:pPr>
              <w:autoSpaceDE w:val="0"/>
              <w:autoSpaceDN w:val="0"/>
              <w:adjustRightInd w:val="0"/>
              <w:spacing w:after="320"/>
              <w:rPr>
                <w:rStyle w:val="Imprint0"/>
              </w:rPr>
            </w:pPr>
            <w:r w:rsidRPr="001653FA">
              <w:rPr>
                <w:rStyle w:val="Imprint0"/>
                <w:b/>
              </w:rPr>
              <w:t>Citation</w:t>
            </w:r>
            <w:r w:rsidRPr="001653FA">
              <w:rPr>
                <w:rStyle w:val="Imprint0"/>
              </w:rPr>
              <w:t>:</w:t>
            </w:r>
            <w:r w:rsidR="00EF55BE">
              <w:rPr>
                <w:rStyle w:val="Imprint0"/>
              </w:rPr>
              <w:t xml:space="preserve"> </w:t>
            </w:r>
            <w:r w:rsidR="00426B36" w:rsidRPr="00DA3B3E">
              <w:rPr>
                <w:sz w:val="16"/>
                <w:szCs w:val="16"/>
              </w:rPr>
              <w:t xml:space="preserve">Lumsden, L.F., Moloney, P. and Smales, I. </w:t>
            </w:r>
            <w:r w:rsidR="00426B36" w:rsidRPr="00DA3B3E">
              <w:rPr>
                <w:rStyle w:val="Imprint0"/>
              </w:rPr>
              <w:t>(201</w:t>
            </w:r>
            <w:r w:rsidR="00426B36">
              <w:rPr>
                <w:rStyle w:val="Imprint0"/>
              </w:rPr>
              <w:t>9</w:t>
            </w:r>
            <w:r w:rsidR="00426B36" w:rsidRPr="00DA3B3E">
              <w:rPr>
                <w:rStyle w:val="Imprint0"/>
                <w:szCs w:val="16"/>
              </w:rPr>
              <w:t xml:space="preserve">). </w:t>
            </w:r>
            <w:r w:rsidR="00426B36" w:rsidRPr="00AC093A">
              <w:rPr>
                <w:i/>
                <w:iCs/>
                <w:sz w:val="16"/>
                <w:szCs w:val="16"/>
              </w:rPr>
              <w:t>Developing a science-based approach to defining key species of birds and bats of concern for wind farm developments in Victoria</w:t>
            </w:r>
            <w:r w:rsidR="00426B36" w:rsidRPr="00DA3B3E">
              <w:rPr>
                <w:color w:val="00B2A9" w:themeColor="text1"/>
                <w:sz w:val="16"/>
                <w:szCs w:val="16"/>
              </w:rPr>
              <w:t>.</w:t>
            </w:r>
            <w:r w:rsidR="00426B36" w:rsidRPr="00DA3B3E">
              <w:rPr>
                <w:rStyle w:val="Imprint0"/>
              </w:rPr>
              <w:t xml:space="preserve"> Arthu</w:t>
            </w:r>
            <w:r w:rsidR="00426B36" w:rsidRPr="006E28CA">
              <w:rPr>
                <w:rStyle w:val="Imprint0"/>
              </w:rPr>
              <w:t>r Rylah Institute for Environmental Research</w:t>
            </w:r>
            <w:r w:rsidR="00426B36" w:rsidRPr="00426B36">
              <w:rPr>
                <w:rStyle w:val="Imprint0"/>
              </w:rPr>
              <w:t xml:space="preserve"> Technical Report Series No. 301. </w:t>
            </w:r>
            <w:r w:rsidR="00426B36" w:rsidRPr="006E28CA">
              <w:rPr>
                <w:rStyle w:val="Imprint0"/>
              </w:rPr>
              <w:t>Department of Environment, Land, Water and Planning, Heidelberg, Victoria.</w:t>
            </w:r>
          </w:p>
          <w:p w14:paraId="06CC1F9E" w14:textId="1D6F20B2" w:rsidR="002F04B4" w:rsidRPr="001653FA" w:rsidRDefault="002F04B4" w:rsidP="002F04B4">
            <w:pPr>
              <w:autoSpaceDE w:val="0"/>
              <w:autoSpaceDN w:val="0"/>
              <w:adjustRightInd w:val="0"/>
              <w:spacing w:after="320"/>
              <w:rPr>
                <w:rStyle w:val="Imprint0"/>
              </w:rPr>
            </w:pPr>
            <w:r w:rsidRPr="001653FA">
              <w:rPr>
                <w:rStyle w:val="Imprint0"/>
                <w:b/>
              </w:rPr>
              <w:t>Front cover photo</w:t>
            </w:r>
            <w:r w:rsidRPr="001653FA">
              <w:rPr>
                <w:rStyle w:val="Imprint0"/>
              </w:rPr>
              <w:t>:</w:t>
            </w:r>
            <w:r w:rsidR="00EF55BE">
              <w:rPr>
                <w:rStyle w:val="Imprint0"/>
              </w:rPr>
              <w:t xml:space="preserve"> </w:t>
            </w:r>
            <w:r w:rsidR="00426B36">
              <w:rPr>
                <w:rStyle w:val="Imprint0"/>
              </w:rPr>
              <w:t>A Victorian wind farm (Photo: Lindy Lumsden).</w:t>
            </w:r>
          </w:p>
          <w:p w14:paraId="5FE59C88" w14:textId="77777777" w:rsidR="002F04B4" w:rsidRPr="00E3679A" w:rsidRDefault="002F04B4" w:rsidP="002F04B4">
            <w:pPr>
              <w:autoSpaceDE w:val="0"/>
              <w:autoSpaceDN w:val="0"/>
              <w:adjustRightInd w:val="0"/>
              <w:spacing w:after="320"/>
              <w:rPr>
                <w:rStyle w:val="Imprint0"/>
              </w:rPr>
            </w:pPr>
            <w:r w:rsidRPr="00E3679A">
              <w:rPr>
                <w:rStyle w:val="Imprint0"/>
                <w:noProof/>
              </w:rPr>
              <w:drawing>
                <wp:anchor distT="0" distB="0" distL="114300" distR="114300" simplePos="0" relativeHeight="251705344" behindDoc="0" locked="0" layoutInCell="1" allowOverlap="1" wp14:anchorId="52A9A078" wp14:editId="507E01F2">
                  <wp:simplePos x="0" y="0"/>
                  <wp:positionH relativeFrom="column">
                    <wp:posOffset>1905</wp:posOffset>
                  </wp:positionH>
                  <wp:positionV relativeFrom="paragraph">
                    <wp:posOffset>208915</wp:posOffset>
                  </wp:positionV>
                  <wp:extent cx="658495" cy="237490"/>
                  <wp:effectExtent l="0" t="0" r="8255" b="0"/>
                  <wp:wrapNone/>
                  <wp:docPr id="6" name="Picture 6"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8">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margin">
                    <wp14:pctWidth>0</wp14:pctWidth>
                  </wp14:sizeRelH>
                  <wp14:sizeRelV relativeFrom="margin">
                    <wp14:pctHeight>0</wp14:pctHeight>
                  </wp14:sizeRelV>
                </wp:anchor>
              </w:drawing>
            </w:r>
            <w:r w:rsidRPr="00E3679A">
              <w:rPr>
                <w:rStyle w:val="Imprint0"/>
              </w:rPr>
              <w:t xml:space="preserve">© The State of Victoria Department of Environment, Land, Water and Planning </w:t>
            </w:r>
            <w:r w:rsidR="00FE5661" w:rsidRPr="00FE5661">
              <w:rPr>
                <w:rStyle w:val="Imprint0"/>
              </w:rPr>
              <w:t>201</w:t>
            </w:r>
            <w:r w:rsidR="00426B36">
              <w:rPr>
                <w:rStyle w:val="Imprint0"/>
              </w:rPr>
              <w:t>9</w:t>
            </w:r>
          </w:p>
          <w:p w14:paraId="06B2E6B9" w14:textId="77777777" w:rsidR="002F04B4" w:rsidRPr="00243764" w:rsidRDefault="002F04B4" w:rsidP="002F04B4">
            <w:pPr>
              <w:spacing w:before="100" w:after="60" w:line="175" w:lineRule="atLeast"/>
              <w:rPr>
                <w:color w:val="00B2A9" w:themeColor="text1"/>
                <w:sz w:val="16"/>
                <w:szCs w:val="16"/>
                <w:lang w:eastAsia="en-AU"/>
              </w:rPr>
            </w:pPr>
            <w:bookmarkStart w:id="16" w:name="_CreativeCommonsMarker"/>
            <w:bookmarkEnd w:id="16"/>
          </w:p>
          <w:p w14:paraId="184A0E77" w14:textId="77777777" w:rsidR="002F04B4" w:rsidRPr="00933BDA" w:rsidRDefault="002F04B4" w:rsidP="002F04B4">
            <w:pPr>
              <w:autoSpaceDE w:val="0"/>
              <w:autoSpaceDN w:val="0"/>
              <w:adjustRightInd w:val="0"/>
              <w:spacing w:line="276" w:lineRule="auto"/>
              <w:rPr>
                <w:rStyle w:val="Imprint0"/>
              </w:rPr>
            </w:pPr>
            <w:r w:rsidRPr="00933BDA">
              <w:rPr>
                <w:rStyle w:val="Imprint0"/>
              </w:rPr>
              <w:t xml:space="preserve">This work is licensed under a Creative Commons Attribution 3.0 Australia licence. You are free to re-use the work under that licence, on the condition that you credit the State of Victoria as author. The licence does not apply to any images, photographs or branding, including the Victorian Coat of Arms, the Victorian Government logo, the Department of Environment, Land, Water and Planning logo and the Arthur Rylah Institute logo. To view a copy of this licence, visit </w:t>
            </w:r>
            <w:hyperlink r:id="rId19" w:history="1">
              <w:r w:rsidRPr="00933BDA">
                <w:rPr>
                  <w:rStyle w:val="Imprint0"/>
                </w:rPr>
                <w:t>http://creativecommons.org/licenses/by/3.0/au/deed.en</w:t>
              </w:r>
            </w:hyperlink>
          </w:p>
          <w:p w14:paraId="6C19BB1A" w14:textId="781A04A7" w:rsidR="002F04B4" w:rsidRPr="006E23EB" w:rsidRDefault="002F04B4" w:rsidP="002F04B4">
            <w:pPr>
              <w:autoSpaceDE w:val="0"/>
              <w:autoSpaceDN w:val="0"/>
              <w:adjustRightInd w:val="0"/>
              <w:spacing w:after="200" w:line="276" w:lineRule="auto"/>
              <w:rPr>
                <w:rStyle w:val="Imprint0"/>
              </w:rPr>
            </w:pPr>
            <w:r w:rsidRPr="006E23EB">
              <w:rPr>
                <w:rStyle w:val="Imprint0"/>
              </w:rPr>
              <w:t>Printed by</w:t>
            </w:r>
            <w:r w:rsidR="00B36669" w:rsidRPr="00553F35">
              <w:rPr>
                <w:rStyle w:val="Imprint0"/>
              </w:rPr>
              <w:t xml:space="preserve"> Melbourne Polytechnic, Preston</w:t>
            </w:r>
          </w:p>
          <w:p w14:paraId="322BC66A" w14:textId="77777777" w:rsidR="002F04B4" w:rsidRPr="006E23EB" w:rsidRDefault="002F04B4" w:rsidP="002F04B4">
            <w:pPr>
              <w:autoSpaceDE w:val="0"/>
              <w:autoSpaceDN w:val="0"/>
              <w:adjustRightInd w:val="0"/>
              <w:spacing w:after="200" w:line="276" w:lineRule="auto"/>
              <w:rPr>
                <w:rStyle w:val="Imprint0"/>
              </w:rPr>
            </w:pPr>
            <w:r w:rsidRPr="006E23EB">
              <w:rPr>
                <w:rStyle w:val="Imprint0"/>
              </w:rPr>
              <w:t xml:space="preserve">Edited by </w:t>
            </w:r>
            <w:r w:rsidR="00426B36" w:rsidRPr="00426B36">
              <w:rPr>
                <w:rStyle w:val="Imprint0"/>
              </w:rPr>
              <w:t>Organic Editing</w:t>
            </w:r>
          </w:p>
          <w:p w14:paraId="54678E9F" w14:textId="77777777" w:rsidR="002F04B4" w:rsidRPr="00405A41" w:rsidRDefault="002F04B4" w:rsidP="002F04B4">
            <w:pPr>
              <w:pStyle w:val="ARIimprintpubdetails"/>
              <w:rPr>
                <w:rStyle w:val="Imprint0"/>
              </w:rPr>
            </w:pPr>
            <w:r w:rsidRPr="000D4307">
              <w:rPr>
                <w:rStyle w:val="Imprint0"/>
                <w:b/>
              </w:rPr>
              <w:t>ISSN</w:t>
            </w:r>
            <w:r w:rsidRPr="00405A41">
              <w:rPr>
                <w:rStyle w:val="Imprint0"/>
              </w:rPr>
              <w:t xml:space="preserve"> 1835-3827 (print)</w:t>
            </w:r>
          </w:p>
          <w:p w14:paraId="23D759DB" w14:textId="77777777" w:rsidR="002F04B4" w:rsidRPr="00405A41" w:rsidRDefault="002F04B4" w:rsidP="002F04B4">
            <w:pPr>
              <w:pStyle w:val="ARIimprintpubdetails"/>
              <w:rPr>
                <w:rStyle w:val="Imprint0"/>
              </w:rPr>
            </w:pPr>
            <w:r w:rsidRPr="000D4307">
              <w:rPr>
                <w:rStyle w:val="Imprint0"/>
                <w:b/>
              </w:rPr>
              <w:t>ISSN</w:t>
            </w:r>
            <w:r w:rsidRPr="00405A41">
              <w:rPr>
                <w:rStyle w:val="Imprint0"/>
              </w:rPr>
              <w:t xml:space="preserve"> 1835-3835 (pdf))</w:t>
            </w:r>
          </w:p>
          <w:p w14:paraId="32F7560E" w14:textId="587B156C" w:rsidR="00DF5C8B" w:rsidRPr="000D4307" w:rsidRDefault="00DF5C8B" w:rsidP="000D4307">
            <w:pPr>
              <w:autoSpaceDE w:val="0"/>
              <w:autoSpaceDN w:val="0"/>
              <w:spacing w:after="0"/>
              <w:rPr>
                <w:sz w:val="16"/>
                <w:szCs w:val="16"/>
              </w:rPr>
            </w:pPr>
            <w:r w:rsidRPr="000D4307">
              <w:rPr>
                <w:b/>
                <w:bCs/>
                <w:color w:val="000000"/>
                <w:sz w:val="16"/>
                <w:szCs w:val="16"/>
              </w:rPr>
              <w:t xml:space="preserve">ISBN </w:t>
            </w:r>
            <w:r w:rsidRPr="000D4307">
              <w:rPr>
                <w:color w:val="000000"/>
                <w:sz w:val="16"/>
                <w:szCs w:val="16"/>
              </w:rPr>
              <w:t>978-1-76077-798-2</w:t>
            </w:r>
            <w:r w:rsidRPr="000D4307">
              <w:rPr>
                <w:b/>
                <w:bCs/>
                <w:color w:val="000000"/>
                <w:sz w:val="16"/>
                <w:szCs w:val="16"/>
              </w:rPr>
              <w:t xml:space="preserve"> (Print)</w:t>
            </w:r>
          </w:p>
          <w:p w14:paraId="55AD2CBA" w14:textId="4621EC0F" w:rsidR="00DF5C8B" w:rsidRPr="000D4307" w:rsidRDefault="00DF5C8B" w:rsidP="000D4307">
            <w:pPr>
              <w:autoSpaceDE w:val="0"/>
              <w:autoSpaceDN w:val="0"/>
              <w:spacing w:after="0"/>
              <w:rPr>
                <w:color w:val="000000"/>
                <w:sz w:val="16"/>
                <w:szCs w:val="16"/>
              </w:rPr>
            </w:pPr>
            <w:r w:rsidRPr="000D4307">
              <w:rPr>
                <w:b/>
                <w:bCs/>
                <w:color w:val="000000"/>
                <w:sz w:val="16"/>
                <w:szCs w:val="16"/>
              </w:rPr>
              <w:t xml:space="preserve">ISBN </w:t>
            </w:r>
            <w:r w:rsidRPr="000D4307">
              <w:rPr>
                <w:color w:val="000000"/>
                <w:sz w:val="16"/>
                <w:szCs w:val="16"/>
              </w:rPr>
              <w:t>978-1-76077-799-9</w:t>
            </w:r>
            <w:r w:rsidRPr="000D4307">
              <w:rPr>
                <w:b/>
                <w:bCs/>
                <w:color w:val="000000"/>
                <w:sz w:val="16"/>
                <w:szCs w:val="16"/>
              </w:rPr>
              <w:t xml:space="preserve"> (pdf/online/MS word)</w:t>
            </w:r>
          </w:p>
          <w:p w14:paraId="7B3A788A" w14:textId="77777777" w:rsidR="00DF5C8B" w:rsidRDefault="00DF5C8B" w:rsidP="002F04B4">
            <w:pPr>
              <w:spacing w:after="320"/>
              <w:rPr>
                <w:rStyle w:val="Imprint0"/>
              </w:rPr>
            </w:pPr>
          </w:p>
          <w:p w14:paraId="48582C51" w14:textId="77777777" w:rsidR="002F04B4" w:rsidRPr="00933BDA" w:rsidRDefault="002F04B4" w:rsidP="002F04B4">
            <w:pPr>
              <w:autoSpaceDE w:val="0"/>
              <w:autoSpaceDN w:val="0"/>
              <w:adjustRightInd w:val="0"/>
              <w:spacing w:after="320"/>
              <w:rPr>
                <w:rStyle w:val="Imprint0"/>
              </w:rPr>
            </w:pPr>
            <w:r w:rsidRPr="00933BDA">
              <w:rPr>
                <w:rStyle w:val="Imprint0"/>
                <w:b/>
              </w:rPr>
              <w:t>Disclaimer</w:t>
            </w:r>
            <w:r>
              <w:rPr>
                <w:rStyle w:val="Imprint0"/>
                <w:b/>
              </w:rPr>
              <w:br/>
            </w:r>
            <w:r w:rsidRPr="00933BDA">
              <w:rPr>
                <w:rStyle w:val="Imprint0"/>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79A8E9D4" w14:textId="77777777" w:rsidR="002F04B4" w:rsidRPr="00243764" w:rsidRDefault="002F04B4" w:rsidP="002F04B4">
            <w:pPr>
              <w:pStyle w:val="Titlepagesubtitle"/>
              <w:rPr>
                <w:rFonts w:eastAsia="Calibri"/>
              </w:rPr>
            </w:pPr>
            <w:r w:rsidRPr="00243764">
              <w:rPr>
                <w:rFonts w:eastAsia="Calibri"/>
              </w:rPr>
              <w:t>Accessibility</w:t>
            </w:r>
          </w:p>
          <w:p w14:paraId="601F5204" w14:textId="77777777" w:rsidR="00E652A4" w:rsidRPr="00243764" w:rsidRDefault="002F04B4" w:rsidP="00D16AA4">
            <w:pPr>
              <w:pStyle w:val="Accessibilitytext"/>
              <w:framePr w:hSpace="0" w:wrap="auto" w:vAnchor="margin" w:hAnchor="text" w:yAlign="inline"/>
            </w:pPr>
            <w:r w:rsidRPr="00933BDA">
              <w:t xml:space="preserve">If you would like to receive this publication in an alternative format, please telephone the DELWP Customer Service Centre on 136 186, email </w:t>
            </w:r>
            <w:hyperlink r:id="rId20" w:history="1">
              <w:r w:rsidRPr="00933BDA">
                <w:t>customer.service@delwp.vic.gov.au</w:t>
              </w:r>
            </w:hyperlink>
            <w:r w:rsidRPr="00933BDA">
              <w:t xml:space="preserve"> or contact us via the National Relay Service on 133 677 or </w:t>
            </w:r>
            <w:hyperlink r:id="rId21" w:history="1">
              <w:r w:rsidRPr="00933BDA">
                <w:t>www.relayservice.com.au</w:t>
              </w:r>
            </w:hyperlink>
            <w:r w:rsidRPr="00933BDA">
              <w:t xml:space="preserve">. This document is also available on the internet at </w:t>
            </w:r>
            <w:hyperlink r:id="rId22" w:history="1">
              <w:r w:rsidRPr="00933BDA">
                <w:t>www.delwp.vic.gov.au</w:t>
              </w:r>
            </w:hyperlink>
          </w:p>
        </w:tc>
      </w:tr>
    </w:tbl>
    <w:p w14:paraId="49944847" w14:textId="77777777" w:rsidR="00C36AFA" w:rsidRPr="00B2451C" w:rsidRDefault="00C36AFA">
      <w:pPr>
        <w:spacing w:after="0"/>
        <w:rPr>
          <w:b/>
          <w:bCs/>
          <w:kern w:val="28"/>
          <w:szCs w:val="20"/>
        </w:rPr>
      </w:pPr>
      <w:bookmarkStart w:id="17" w:name="_Hlk530749758"/>
      <w:bookmarkStart w:id="18" w:name="_Toc520823233"/>
      <w:bookmarkStart w:id="19" w:name="_Toc520823369"/>
      <w:bookmarkStart w:id="20" w:name="_Toc520829404"/>
      <w:bookmarkStart w:id="21" w:name="_Toc520829845"/>
      <w:bookmarkStart w:id="22" w:name="_Toc520829943"/>
      <w:bookmarkStart w:id="23" w:name="_Toc520830961"/>
      <w:r>
        <w:br w:type="page"/>
      </w:r>
    </w:p>
    <w:p w14:paraId="4D83FDFD" w14:textId="60201361" w:rsidR="00D16AA4" w:rsidRPr="005551B0" w:rsidRDefault="00D16AA4" w:rsidP="00D16AA4">
      <w:pPr>
        <w:pStyle w:val="Titlepageheading"/>
        <w:rPr>
          <w:sz w:val="40"/>
          <w:szCs w:val="40"/>
        </w:rPr>
      </w:pPr>
      <w:r w:rsidRPr="00DA3B3E">
        <w:lastRenderedPageBreak/>
        <w:t>Developing a science-based approach to defining key species of birds and bats of concern for wind farm developments in Victoria</w:t>
      </w:r>
      <w:bookmarkEnd w:id="17"/>
      <w:bookmarkEnd w:id="18"/>
      <w:bookmarkEnd w:id="19"/>
      <w:bookmarkEnd w:id="20"/>
      <w:bookmarkEnd w:id="21"/>
      <w:bookmarkEnd w:id="22"/>
      <w:bookmarkEnd w:id="23"/>
    </w:p>
    <w:p w14:paraId="5BB3A0AF" w14:textId="77777777" w:rsidR="00D16AA4" w:rsidRPr="005551B0" w:rsidRDefault="00D16AA4" w:rsidP="00D16AA4">
      <w:pPr>
        <w:pStyle w:val="Titlepagesubtitle"/>
      </w:pPr>
    </w:p>
    <w:p w14:paraId="1528483F" w14:textId="77777777" w:rsidR="00D16AA4" w:rsidRPr="005551B0" w:rsidRDefault="00D16AA4" w:rsidP="00D16AA4">
      <w:pPr>
        <w:pStyle w:val="Titlepagesubtitle"/>
      </w:pPr>
    </w:p>
    <w:p w14:paraId="4568573A" w14:textId="77777777" w:rsidR="00D16AA4" w:rsidRPr="00FA1E1F" w:rsidRDefault="00D16AA4" w:rsidP="00D16AA4">
      <w:pPr>
        <w:pStyle w:val="Titlepagesubtitle"/>
      </w:pPr>
      <w:r w:rsidRPr="005551B0">
        <w:t>Lindy Lumsden</w:t>
      </w:r>
      <w:r w:rsidRPr="005551B0">
        <w:rPr>
          <w:vertAlign w:val="superscript"/>
        </w:rPr>
        <w:t>1</w:t>
      </w:r>
      <w:r>
        <w:t>,</w:t>
      </w:r>
      <w:r w:rsidRPr="005551B0">
        <w:t xml:space="preserve"> Paul Moloney</w:t>
      </w:r>
      <w:r w:rsidRPr="005551B0">
        <w:rPr>
          <w:vertAlign w:val="superscript"/>
        </w:rPr>
        <w:t>1</w:t>
      </w:r>
      <w:r w:rsidRPr="005551B0">
        <w:t xml:space="preserve"> and Ian Smales</w:t>
      </w:r>
      <w:r w:rsidRPr="005551B0">
        <w:rPr>
          <w:vertAlign w:val="superscript"/>
        </w:rPr>
        <w:t>2</w:t>
      </w:r>
    </w:p>
    <w:p w14:paraId="4EE72AB4" w14:textId="77777777" w:rsidR="00D16AA4" w:rsidRPr="005551B0" w:rsidRDefault="00D16AA4" w:rsidP="00D16AA4">
      <w:pPr>
        <w:pStyle w:val="Titlepagesubtitle"/>
      </w:pPr>
    </w:p>
    <w:p w14:paraId="155E250B" w14:textId="77777777" w:rsidR="00D16AA4" w:rsidRPr="005551B0" w:rsidRDefault="00D16AA4" w:rsidP="00D16AA4">
      <w:pPr>
        <w:pStyle w:val="Titlepagesubtitle"/>
      </w:pPr>
    </w:p>
    <w:p w14:paraId="57BFCED1" w14:textId="77777777" w:rsidR="00D16AA4" w:rsidRPr="005551B0" w:rsidRDefault="00D16AA4" w:rsidP="00D16AA4">
      <w:pPr>
        <w:pStyle w:val="Titlepagesubtitle"/>
      </w:pPr>
    </w:p>
    <w:p w14:paraId="746E0E20" w14:textId="77777777" w:rsidR="00D16AA4" w:rsidRPr="005551B0" w:rsidRDefault="00D16AA4" w:rsidP="00D16AA4">
      <w:pPr>
        <w:pStyle w:val="Subtitle"/>
      </w:pPr>
    </w:p>
    <w:p w14:paraId="3D20D889" w14:textId="77777777" w:rsidR="00D16AA4" w:rsidRPr="005551B0" w:rsidRDefault="00D16AA4" w:rsidP="00D16AA4">
      <w:r w:rsidRPr="005551B0">
        <w:rPr>
          <w:vertAlign w:val="superscript"/>
        </w:rPr>
        <w:t>1</w:t>
      </w:r>
      <w:r w:rsidRPr="005551B0">
        <w:t>Arthur Rylah Institute for Environmental Research</w:t>
      </w:r>
      <w:r w:rsidRPr="005551B0">
        <w:br/>
        <w:t>Department of Environment, Land, Water and Planning</w:t>
      </w:r>
      <w:r w:rsidRPr="005551B0">
        <w:br/>
      </w:r>
      <w:r w:rsidRPr="00FA1E1F">
        <w:t>123 Brown Street, Heidelberg, Victoria 3084</w:t>
      </w:r>
    </w:p>
    <w:p w14:paraId="301FE3CD" w14:textId="77777777" w:rsidR="00D16AA4" w:rsidRPr="005551B0" w:rsidRDefault="00D16AA4" w:rsidP="00D16AA4"/>
    <w:p w14:paraId="5272F5C1" w14:textId="77777777" w:rsidR="00D16AA4" w:rsidRPr="005551B0" w:rsidRDefault="00D16AA4" w:rsidP="00D16AA4">
      <w:r w:rsidRPr="005551B0">
        <w:rPr>
          <w:vertAlign w:val="superscript"/>
        </w:rPr>
        <w:t>2</w:t>
      </w:r>
      <w:r w:rsidRPr="005551B0">
        <w:t>Biosis Pty Ltd</w:t>
      </w:r>
      <w:r w:rsidRPr="005551B0">
        <w:br/>
        <w:t>38 Bertie Street, Port Melbourne, Victoria 3207</w:t>
      </w:r>
    </w:p>
    <w:p w14:paraId="1F4AD57E" w14:textId="77777777" w:rsidR="00744A3D" w:rsidRPr="00DD09BE" w:rsidRDefault="00744A3D" w:rsidP="00DC3852">
      <w:pPr>
        <w:pStyle w:val="Subtitle"/>
      </w:pPr>
      <w:r w:rsidRPr="00DD09BE">
        <w:t>Date</w:t>
      </w:r>
    </w:p>
    <w:p w14:paraId="14ECF73A" w14:textId="77777777" w:rsidR="006A33F1" w:rsidRDefault="006A33F1" w:rsidP="00DC3852">
      <w:pPr>
        <w:pStyle w:val="Titlepagesubtitle"/>
      </w:pPr>
    </w:p>
    <w:p w14:paraId="61D5253D" w14:textId="77777777" w:rsidR="00B2382F" w:rsidRPr="00B2382F" w:rsidRDefault="006A33F1" w:rsidP="00DC3852">
      <w:pPr>
        <w:pStyle w:val="Titlepagesubtitle"/>
      </w:pPr>
      <w:r w:rsidRPr="00772526">
        <w:rPr>
          <w:b w:val="0"/>
        </w:rPr>
        <w:t>Arthur Rylah Institute for Environmental Research</w:t>
      </w:r>
      <w:r w:rsidRPr="008352D5">
        <w:br/>
      </w:r>
      <w:r w:rsidR="002F04B4">
        <w:t>Technical</w:t>
      </w:r>
      <w:r w:rsidR="00DE7B6D">
        <w:t xml:space="preserve"> Report </w:t>
      </w:r>
      <w:r w:rsidR="002F04B4">
        <w:t>Series No.</w:t>
      </w:r>
      <w:r w:rsidR="00DE7B6D">
        <w:t xml:space="preserve"> </w:t>
      </w:r>
      <w:r w:rsidR="00D16AA4" w:rsidRPr="00D16AA4">
        <w:t>301</w:t>
      </w:r>
    </w:p>
    <w:p w14:paraId="5C7DB796" w14:textId="77777777" w:rsidR="00EF55BE" w:rsidRDefault="00EF55BE" w:rsidP="00DC3852"/>
    <w:p w14:paraId="00D01D7E" w14:textId="77777777" w:rsidR="00DA7D7F" w:rsidRPr="00243764" w:rsidRDefault="00DA7D7F" w:rsidP="00DC3852">
      <w:pPr>
        <w:sectPr w:rsidR="00DA7D7F" w:rsidRPr="00243764" w:rsidSect="006A33F1">
          <w:headerReference w:type="default" r:id="rId23"/>
          <w:footerReference w:type="default" r:id="rId24"/>
          <w:headerReference w:type="first" r:id="rId25"/>
          <w:footerReference w:type="first" r:id="rId26"/>
          <w:pgSz w:w="11906" w:h="16838" w:code="9"/>
          <w:pgMar w:top="1134" w:right="1134" w:bottom="1134" w:left="1134" w:header="709" w:footer="709" w:gutter="0"/>
          <w:pgNumType w:fmt="lowerRoman"/>
          <w:cols w:space="708"/>
          <w:titlePg/>
          <w:docGrid w:linePitch="360"/>
        </w:sectPr>
      </w:pPr>
    </w:p>
    <w:p w14:paraId="4B0808BF" w14:textId="77777777" w:rsidR="00843C86" w:rsidRPr="00B2382F" w:rsidRDefault="00843C86" w:rsidP="0071429D">
      <w:pPr>
        <w:pStyle w:val="Heading1"/>
      </w:pPr>
      <w:bookmarkStart w:id="24" w:name="_Toc409798395"/>
      <w:bookmarkStart w:id="25" w:name="_Toc286018758"/>
      <w:bookmarkStart w:id="26" w:name="_Toc19113277"/>
      <w:r w:rsidRPr="00B2382F">
        <w:lastRenderedPageBreak/>
        <w:t>Acknowledgements</w:t>
      </w:r>
      <w:bookmarkEnd w:id="24"/>
      <w:bookmarkEnd w:id="25"/>
      <w:bookmarkEnd w:id="26"/>
    </w:p>
    <w:p w14:paraId="0E44540B" w14:textId="0461A322" w:rsidR="00843C86" w:rsidRPr="00243764" w:rsidRDefault="00D16AA4" w:rsidP="00DC3852">
      <w:r>
        <w:t xml:space="preserve">This project was funded through the Energy, Environment and Climate Change Group of </w:t>
      </w:r>
      <w:r w:rsidR="002E4859">
        <w:t>the Department of Environment, Land, Water and Planning (</w:t>
      </w:r>
      <w:r>
        <w:t>DELWP</w:t>
      </w:r>
      <w:r w:rsidR="002E4859">
        <w:t>)</w:t>
      </w:r>
      <w:r>
        <w:t xml:space="preserve">. Support and policy input were provided by Lis </w:t>
      </w:r>
      <w:proofErr w:type="spellStart"/>
      <w:r>
        <w:t>Asby</w:t>
      </w:r>
      <w:proofErr w:type="spellEnd"/>
      <w:r>
        <w:t xml:space="preserve">, </w:t>
      </w:r>
      <w:r w:rsidR="00B2451C" w:rsidRPr="00A42769">
        <w:rPr>
          <w:bCs/>
          <w:color w:val="2F2F2F"/>
        </w:rPr>
        <w:t>Ruby Campbell-Beschorner</w:t>
      </w:r>
      <w:r w:rsidR="00B2451C">
        <w:rPr>
          <w:bCs/>
          <w:color w:val="2F2F2F"/>
        </w:rPr>
        <w:t xml:space="preserve">, </w:t>
      </w:r>
      <w:r w:rsidR="002E4859">
        <w:t>Nick</w:t>
      </w:r>
      <w:r w:rsidR="00B2451C">
        <w:t xml:space="preserve"> </w:t>
      </w:r>
      <w:r w:rsidRPr="00A42769">
        <w:t>Rintoul, Tracey</w:t>
      </w:r>
      <w:r>
        <w:t xml:space="preserve"> Taylor</w:t>
      </w:r>
      <w:r w:rsidR="00B2451C" w:rsidRPr="00B2451C">
        <w:t xml:space="preserve"> </w:t>
      </w:r>
      <w:r w:rsidR="00B2451C">
        <w:t>and</w:t>
      </w:r>
      <w:r w:rsidR="00B2451C" w:rsidRPr="00A42769">
        <w:t xml:space="preserve"> </w:t>
      </w:r>
      <w:r w:rsidR="00B2451C">
        <w:t>Karen Weaver</w:t>
      </w:r>
      <w:r>
        <w:t>. Comments on the report were provided by</w:t>
      </w:r>
      <w:r w:rsidRPr="00A42769">
        <w:t xml:space="preserve">, </w:t>
      </w:r>
      <w:r w:rsidR="00B2451C">
        <w:rPr>
          <w:bCs/>
          <w:color w:val="2F2F2F"/>
        </w:rPr>
        <w:t>Chad Browning,</w:t>
      </w:r>
      <w:r w:rsidR="00B2451C" w:rsidRPr="00B2451C">
        <w:t xml:space="preserve"> </w:t>
      </w:r>
      <w:r w:rsidRPr="00A42769">
        <w:rPr>
          <w:bCs/>
          <w:color w:val="2F2F2F"/>
        </w:rPr>
        <w:t>Ruby Campbell-Beschorner</w:t>
      </w:r>
      <w:r>
        <w:rPr>
          <w:bCs/>
          <w:color w:val="2F2F2F"/>
        </w:rPr>
        <w:t xml:space="preserve">, </w:t>
      </w:r>
      <w:r w:rsidR="00B2451C">
        <w:rPr>
          <w:bCs/>
          <w:color w:val="2F2F2F"/>
        </w:rPr>
        <w:t xml:space="preserve">Belinda </w:t>
      </w:r>
      <w:proofErr w:type="gramStart"/>
      <w:r w:rsidR="00B2451C">
        <w:rPr>
          <w:bCs/>
          <w:color w:val="2F2F2F"/>
        </w:rPr>
        <w:t>Cant</w:t>
      </w:r>
      <w:proofErr w:type="gramEnd"/>
      <w:r w:rsidR="00B2451C">
        <w:rPr>
          <w:bCs/>
          <w:color w:val="2F2F2F"/>
        </w:rPr>
        <w:t xml:space="preserve">, Richard Hill, </w:t>
      </w:r>
      <w:r>
        <w:rPr>
          <w:bCs/>
          <w:color w:val="2F2F2F"/>
        </w:rPr>
        <w:t xml:space="preserve">Garry Peterson and </w:t>
      </w:r>
      <w:r w:rsidR="00B2451C">
        <w:t xml:space="preserve">Nick </w:t>
      </w:r>
      <w:r w:rsidR="00B2451C" w:rsidRPr="00A42769">
        <w:t>Rintoul</w:t>
      </w:r>
      <w:r>
        <w:rPr>
          <w:bCs/>
          <w:color w:val="2F2F2F"/>
        </w:rPr>
        <w:t>.</w:t>
      </w:r>
      <w:r>
        <w:t xml:space="preserve"> We also thank Amanda Bush, Daniel G</w:t>
      </w:r>
      <w:r w:rsidR="00B2451C">
        <w:t>i</w:t>
      </w:r>
      <w:r>
        <w:t xml:space="preserve">lmore, Richard Hill, Cindy Hull, Peter Menkhorst, Terry Reardon, Danny Rogers and Mark Venosta for </w:t>
      </w:r>
      <w:r w:rsidR="00B2451C">
        <w:t>contributing to</w:t>
      </w:r>
      <w:r>
        <w:t xml:space="preserve"> the expert elicitation process.</w:t>
      </w:r>
    </w:p>
    <w:p w14:paraId="6E58E1F7" w14:textId="77777777" w:rsidR="00422EA7" w:rsidRPr="00243764" w:rsidRDefault="00422EA7" w:rsidP="00843C86">
      <w:pPr>
        <w:pStyle w:val="TOCtitle"/>
        <w:sectPr w:rsidR="00422EA7" w:rsidRPr="00243764" w:rsidSect="00DC304D">
          <w:footerReference w:type="first" r:id="rId27"/>
          <w:pgSz w:w="11907" w:h="16840" w:code="9"/>
          <w:pgMar w:top="1134" w:right="1134" w:bottom="1134" w:left="1134" w:header="709" w:footer="567" w:gutter="0"/>
          <w:pgNumType w:fmt="lowerRoman" w:start="2"/>
          <w:cols w:space="708"/>
          <w:formProt w:val="0"/>
          <w:titlePg/>
          <w:docGrid w:linePitch="360"/>
        </w:sectPr>
      </w:pPr>
    </w:p>
    <w:p w14:paraId="62E1B4DE" w14:textId="77777777" w:rsidR="004578FA" w:rsidRPr="00243764" w:rsidRDefault="004578FA" w:rsidP="00B2382F">
      <w:pPr>
        <w:pStyle w:val="TOCtitle"/>
      </w:pPr>
      <w:r w:rsidRPr="00243764">
        <w:lastRenderedPageBreak/>
        <w:t>C</w:t>
      </w:r>
      <w:r w:rsidR="00B025B6" w:rsidRPr="00243764">
        <w:t>ontents</w:t>
      </w:r>
    </w:p>
    <w:p w14:paraId="5A3DD3C1" w14:textId="34170E1E" w:rsidR="00E65BC8" w:rsidRDefault="007C0E99">
      <w:pPr>
        <w:pStyle w:val="TOC1"/>
        <w:rPr>
          <w:rFonts w:asciiTheme="minorHAnsi" w:eastAsiaTheme="minorEastAsia" w:hAnsiTheme="minorHAnsi" w:cstheme="minorBidi"/>
          <w:b w:val="0"/>
          <w:color w:val="auto"/>
          <w:sz w:val="22"/>
          <w:szCs w:val="22"/>
          <w:lang w:val="en-AU" w:eastAsia="en-AU"/>
        </w:rPr>
      </w:pPr>
      <w:r>
        <w:rPr>
          <w:b w:val="0"/>
        </w:rPr>
        <w:fldChar w:fldCharType="begin"/>
      </w:r>
      <w:r>
        <w:rPr>
          <w:b w:val="0"/>
        </w:rPr>
        <w:instrText xml:space="preserve"> TOC \t "Heading 1,1,Heading 2,2,Heading 3,3,Heading 3 - Numbered,3,Heading 2 - Numbered,2,Heading 1 - Numbered,1,TOC_title,1" </w:instrText>
      </w:r>
      <w:r>
        <w:rPr>
          <w:b w:val="0"/>
        </w:rPr>
        <w:fldChar w:fldCharType="separate"/>
      </w:r>
      <w:r w:rsidR="00E65BC8">
        <w:t>Acknowledgements</w:t>
      </w:r>
      <w:r w:rsidR="00E65BC8">
        <w:tab/>
      </w:r>
      <w:r w:rsidR="00E65BC8">
        <w:fldChar w:fldCharType="begin"/>
      </w:r>
      <w:r w:rsidR="00E65BC8">
        <w:instrText xml:space="preserve"> PAGEREF _Toc19113277 \h </w:instrText>
      </w:r>
      <w:r w:rsidR="00E65BC8">
        <w:fldChar w:fldCharType="separate"/>
      </w:r>
      <w:r w:rsidR="00872CFC">
        <w:t>ii</w:t>
      </w:r>
      <w:r w:rsidR="00E65BC8">
        <w:fldChar w:fldCharType="end"/>
      </w:r>
    </w:p>
    <w:p w14:paraId="10F16D08" w14:textId="5E35DA04" w:rsidR="00E65BC8" w:rsidRDefault="00E65BC8">
      <w:pPr>
        <w:pStyle w:val="TOC1"/>
        <w:rPr>
          <w:rFonts w:asciiTheme="minorHAnsi" w:eastAsiaTheme="minorEastAsia" w:hAnsiTheme="minorHAnsi" w:cstheme="minorBidi"/>
          <w:b w:val="0"/>
          <w:color w:val="auto"/>
          <w:sz w:val="22"/>
          <w:szCs w:val="22"/>
          <w:lang w:val="en-AU" w:eastAsia="en-AU"/>
        </w:rPr>
      </w:pPr>
      <w:r>
        <w:t>Summary</w:t>
      </w:r>
      <w:r>
        <w:tab/>
      </w:r>
      <w:r>
        <w:fldChar w:fldCharType="begin"/>
      </w:r>
      <w:r>
        <w:instrText xml:space="preserve"> PAGEREF _Toc19113278 \h </w:instrText>
      </w:r>
      <w:r>
        <w:fldChar w:fldCharType="separate"/>
      </w:r>
      <w:r w:rsidR="00872CFC">
        <w:t>1</w:t>
      </w:r>
      <w:r>
        <w:fldChar w:fldCharType="end"/>
      </w:r>
    </w:p>
    <w:p w14:paraId="18F07E30" w14:textId="500D2B7C" w:rsidR="00E65BC8" w:rsidRDefault="00E65BC8">
      <w:pPr>
        <w:pStyle w:val="TOC3"/>
        <w:rPr>
          <w:rFonts w:asciiTheme="minorHAnsi" w:eastAsiaTheme="minorEastAsia" w:hAnsiTheme="minorHAnsi" w:cstheme="minorBidi"/>
          <w:sz w:val="22"/>
          <w:szCs w:val="22"/>
          <w:lang w:eastAsia="en-AU"/>
        </w:rPr>
      </w:pPr>
      <w:r>
        <w:t>Context:</w:t>
      </w:r>
      <w:r>
        <w:tab/>
      </w:r>
      <w:r>
        <w:fldChar w:fldCharType="begin"/>
      </w:r>
      <w:r>
        <w:instrText xml:space="preserve"> PAGEREF _Toc19113279 \h </w:instrText>
      </w:r>
      <w:r>
        <w:fldChar w:fldCharType="separate"/>
      </w:r>
      <w:r w:rsidR="00872CFC">
        <w:t>1</w:t>
      </w:r>
      <w:r>
        <w:fldChar w:fldCharType="end"/>
      </w:r>
    </w:p>
    <w:p w14:paraId="5D25A657" w14:textId="481A8E1A" w:rsidR="00E65BC8" w:rsidRDefault="00E65BC8">
      <w:pPr>
        <w:pStyle w:val="TOC3"/>
        <w:rPr>
          <w:rFonts w:asciiTheme="minorHAnsi" w:eastAsiaTheme="minorEastAsia" w:hAnsiTheme="minorHAnsi" w:cstheme="minorBidi"/>
          <w:sz w:val="22"/>
          <w:szCs w:val="22"/>
          <w:lang w:eastAsia="en-AU"/>
        </w:rPr>
      </w:pPr>
      <w:r>
        <w:t>Aims:</w:t>
      </w:r>
      <w:r>
        <w:tab/>
      </w:r>
      <w:r>
        <w:tab/>
      </w:r>
      <w:r>
        <w:fldChar w:fldCharType="begin"/>
      </w:r>
      <w:r>
        <w:instrText xml:space="preserve"> PAGEREF _Toc19113280 \h </w:instrText>
      </w:r>
      <w:r>
        <w:fldChar w:fldCharType="separate"/>
      </w:r>
      <w:r w:rsidR="00872CFC">
        <w:t>1</w:t>
      </w:r>
      <w:r>
        <w:fldChar w:fldCharType="end"/>
      </w:r>
    </w:p>
    <w:p w14:paraId="086B4C92" w14:textId="16F45AA9" w:rsidR="00E65BC8" w:rsidRDefault="00E65BC8">
      <w:pPr>
        <w:pStyle w:val="TOC3"/>
        <w:rPr>
          <w:rFonts w:asciiTheme="minorHAnsi" w:eastAsiaTheme="minorEastAsia" w:hAnsiTheme="minorHAnsi" w:cstheme="minorBidi"/>
          <w:sz w:val="22"/>
          <w:szCs w:val="22"/>
          <w:lang w:eastAsia="en-AU"/>
        </w:rPr>
      </w:pPr>
      <w:r>
        <w:t>Methods:</w:t>
      </w:r>
      <w:r>
        <w:tab/>
      </w:r>
      <w:r>
        <w:fldChar w:fldCharType="begin"/>
      </w:r>
      <w:r>
        <w:instrText xml:space="preserve"> PAGEREF _Toc19113281 \h </w:instrText>
      </w:r>
      <w:r>
        <w:fldChar w:fldCharType="separate"/>
      </w:r>
      <w:r w:rsidR="00872CFC">
        <w:t>1</w:t>
      </w:r>
      <w:r>
        <w:fldChar w:fldCharType="end"/>
      </w:r>
    </w:p>
    <w:p w14:paraId="17654546" w14:textId="2E999B69" w:rsidR="00E65BC8" w:rsidRDefault="00E65BC8">
      <w:pPr>
        <w:pStyle w:val="TOC3"/>
        <w:rPr>
          <w:rFonts w:asciiTheme="minorHAnsi" w:eastAsiaTheme="minorEastAsia" w:hAnsiTheme="minorHAnsi" w:cstheme="minorBidi"/>
          <w:sz w:val="22"/>
          <w:szCs w:val="22"/>
          <w:lang w:eastAsia="en-AU"/>
        </w:rPr>
      </w:pPr>
      <w:r>
        <w:t>Results:</w:t>
      </w:r>
      <w:r>
        <w:tab/>
      </w:r>
      <w:r>
        <w:fldChar w:fldCharType="begin"/>
      </w:r>
      <w:r>
        <w:instrText xml:space="preserve"> PAGEREF _Toc19113282 \h </w:instrText>
      </w:r>
      <w:r>
        <w:fldChar w:fldCharType="separate"/>
      </w:r>
      <w:r w:rsidR="00872CFC">
        <w:t>1</w:t>
      </w:r>
      <w:r>
        <w:fldChar w:fldCharType="end"/>
      </w:r>
    </w:p>
    <w:p w14:paraId="231F45CE" w14:textId="5349C569" w:rsidR="00E65BC8" w:rsidRDefault="00E65BC8">
      <w:pPr>
        <w:pStyle w:val="TOC3"/>
        <w:rPr>
          <w:rFonts w:asciiTheme="minorHAnsi" w:eastAsiaTheme="minorEastAsia" w:hAnsiTheme="minorHAnsi" w:cstheme="minorBidi"/>
          <w:sz w:val="22"/>
          <w:szCs w:val="22"/>
          <w:lang w:eastAsia="en-AU"/>
        </w:rPr>
      </w:pPr>
      <w:r>
        <w:t>Conclusions and implications:</w:t>
      </w:r>
      <w:r>
        <w:tab/>
      </w:r>
      <w:r>
        <w:fldChar w:fldCharType="begin"/>
      </w:r>
      <w:r>
        <w:instrText xml:space="preserve"> PAGEREF _Toc19113283 \h </w:instrText>
      </w:r>
      <w:r>
        <w:fldChar w:fldCharType="separate"/>
      </w:r>
      <w:r w:rsidR="00872CFC">
        <w:t>2</w:t>
      </w:r>
      <w:r>
        <w:fldChar w:fldCharType="end"/>
      </w:r>
    </w:p>
    <w:p w14:paraId="01C5AC3B" w14:textId="0B654853" w:rsidR="00E65BC8" w:rsidRDefault="00E65BC8">
      <w:pPr>
        <w:pStyle w:val="TOC1"/>
        <w:rPr>
          <w:rFonts w:asciiTheme="minorHAnsi" w:eastAsiaTheme="minorEastAsia" w:hAnsiTheme="minorHAnsi" w:cstheme="minorBidi"/>
          <w:b w:val="0"/>
          <w:color w:val="auto"/>
          <w:sz w:val="22"/>
          <w:szCs w:val="22"/>
          <w:lang w:val="en-AU" w:eastAsia="en-AU"/>
        </w:rPr>
      </w:pPr>
      <w:r>
        <w:t>1</w:t>
      </w:r>
      <w:r>
        <w:rPr>
          <w:rFonts w:asciiTheme="minorHAnsi" w:eastAsiaTheme="minorEastAsia" w:hAnsiTheme="minorHAnsi" w:cstheme="minorBidi"/>
          <w:b w:val="0"/>
          <w:color w:val="auto"/>
          <w:sz w:val="22"/>
          <w:szCs w:val="22"/>
          <w:lang w:val="en-AU" w:eastAsia="en-AU"/>
        </w:rPr>
        <w:tab/>
      </w:r>
      <w:r>
        <w:t>Background context</w:t>
      </w:r>
      <w:r>
        <w:tab/>
      </w:r>
      <w:r>
        <w:fldChar w:fldCharType="begin"/>
      </w:r>
      <w:r>
        <w:instrText xml:space="preserve"> PAGEREF _Toc19113284 \h </w:instrText>
      </w:r>
      <w:r>
        <w:fldChar w:fldCharType="separate"/>
      </w:r>
      <w:r w:rsidR="00872CFC">
        <w:t>3</w:t>
      </w:r>
      <w:r>
        <w:fldChar w:fldCharType="end"/>
      </w:r>
    </w:p>
    <w:p w14:paraId="176D1659" w14:textId="1D1B08B3" w:rsidR="00E65BC8" w:rsidRDefault="00E65BC8">
      <w:pPr>
        <w:pStyle w:val="TOC1"/>
        <w:rPr>
          <w:rFonts w:asciiTheme="minorHAnsi" w:eastAsiaTheme="minorEastAsia" w:hAnsiTheme="minorHAnsi" w:cstheme="minorBidi"/>
          <w:b w:val="0"/>
          <w:color w:val="auto"/>
          <w:sz w:val="22"/>
          <w:szCs w:val="22"/>
          <w:lang w:val="en-AU" w:eastAsia="en-AU"/>
        </w:rPr>
      </w:pPr>
      <w:r>
        <w:t>2</w:t>
      </w:r>
      <w:r>
        <w:rPr>
          <w:rFonts w:asciiTheme="minorHAnsi" w:eastAsiaTheme="minorEastAsia" w:hAnsiTheme="minorHAnsi" w:cstheme="minorBidi"/>
          <w:b w:val="0"/>
          <w:color w:val="auto"/>
          <w:sz w:val="22"/>
          <w:szCs w:val="22"/>
          <w:lang w:val="en-AU" w:eastAsia="en-AU"/>
        </w:rPr>
        <w:tab/>
      </w:r>
      <w:r w:rsidRPr="0040037F">
        <w:rPr>
          <w:lang w:val="en-AU"/>
        </w:rPr>
        <w:t>Policy framework for identifying ‘species of interest’</w:t>
      </w:r>
      <w:r>
        <w:tab/>
      </w:r>
      <w:r>
        <w:fldChar w:fldCharType="begin"/>
      </w:r>
      <w:r>
        <w:instrText xml:space="preserve"> PAGEREF _Toc19113285 \h </w:instrText>
      </w:r>
      <w:r>
        <w:fldChar w:fldCharType="separate"/>
      </w:r>
      <w:r w:rsidR="00872CFC">
        <w:t>4</w:t>
      </w:r>
      <w:r>
        <w:fldChar w:fldCharType="end"/>
      </w:r>
    </w:p>
    <w:p w14:paraId="4EFF0FAD" w14:textId="209A78D8" w:rsidR="00E65BC8" w:rsidRDefault="00E65BC8">
      <w:pPr>
        <w:pStyle w:val="TOC2"/>
        <w:rPr>
          <w:rFonts w:asciiTheme="minorHAnsi" w:eastAsiaTheme="minorEastAsia" w:hAnsiTheme="minorHAnsi" w:cstheme="minorBidi"/>
          <w:bCs w:val="0"/>
          <w:sz w:val="22"/>
          <w:szCs w:val="22"/>
        </w:rPr>
      </w:pPr>
      <w:r>
        <w:t>2.1</w:t>
      </w:r>
      <w:r>
        <w:rPr>
          <w:rFonts w:asciiTheme="minorHAnsi" w:eastAsiaTheme="minorEastAsia" w:hAnsiTheme="minorHAnsi" w:cstheme="minorBidi"/>
          <w:bCs w:val="0"/>
          <w:sz w:val="22"/>
          <w:szCs w:val="22"/>
        </w:rPr>
        <w:tab/>
      </w:r>
      <w:r>
        <w:t>The issues</w:t>
      </w:r>
      <w:r>
        <w:tab/>
      </w:r>
      <w:r>
        <w:fldChar w:fldCharType="begin"/>
      </w:r>
      <w:r>
        <w:instrText xml:space="preserve"> PAGEREF _Toc19113286 \h </w:instrText>
      </w:r>
      <w:r>
        <w:fldChar w:fldCharType="separate"/>
      </w:r>
      <w:r w:rsidR="00872CFC">
        <w:t>4</w:t>
      </w:r>
      <w:r>
        <w:fldChar w:fldCharType="end"/>
      </w:r>
    </w:p>
    <w:p w14:paraId="2A094B4C" w14:textId="58EAA415" w:rsidR="00E65BC8" w:rsidRDefault="00E65BC8">
      <w:pPr>
        <w:pStyle w:val="TOC2"/>
        <w:rPr>
          <w:rFonts w:asciiTheme="minorHAnsi" w:eastAsiaTheme="minorEastAsia" w:hAnsiTheme="minorHAnsi" w:cstheme="minorBidi"/>
          <w:bCs w:val="0"/>
          <w:sz w:val="22"/>
          <w:szCs w:val="22"/>
        </w:rPr>
      </w:pPr>
      <w:r>
        <w:t>2.2</w:t>
      </w:r>
      <w:r>
        <w:rPr>
          <w:rFonts w:asciiTheme="minorHAnsi" w:eastAsiaTheme="minorEastAsia" w:hAnsiTheme="minorHAnsi" w:cstheme="minorBidi"/>
          <w:bCs w:val="0"/>
          <w:sz w:val="22"/>
          <w:szCs w:val="22"/>
        </w:rPr>
        <w:tab/>
      </w:r>
      <w:r>
        <w:t>The approach</w:t>
      </w:r>
      <w:r>
        <w:tab/>
      </w:r>
      <w:r>
        <w:fldChar w:fldCharType="begin"/>
      </w:r>
      <w:r>
        <w:instrText xml:space="preserve"> PAGEREF _Toc19113287 \h </w:instrText>
      </w:r>
      <w:r>
        <w:fldChar w:fldCharType="separate"/>
      </w:r>
      <w:r w:rsidR="00872CFC">
        <w:t>4</w:t>
      </w:r>
      <w:r>
        <w:fldChar w:fldCharType="end"/>
      </w:r>
    </w:p>
    <w:p w14:paraId="419A6838" w14:textId="38CC209C" w:rsidR="00E65BC8" w:rsidRDefault="00E65BC8">
      <w:pPr>
        <w:pStyle w:val="TOC2"/>
        <w:rPr>
          <w:rFonts w:asciiTheme="minorHAnsi" w:eastAsiaTheme="minorEastAsia" w:hAnsiTheme="minorHAnsi" w:cstheme="minorBidi"/>
          <w:bCs w:val="0"/>
          <w:sz w:val="22"/>
          <w:szCs w:val="22"/>
        </w:rPr>
      </w:pPr>
      <w:r>
        <w:t>2.3</w:t>
      </w:r>
      <w:r>
        <w:rPr>
          <w:rFonts w:asciiTheme="minorHAnsi" w:eastAsiaTheme="minorEastAsia" w:hAnsiTheme="minorHAnsi" w:cstheme="minorBidi"/>
          <w:bCs w:val="0"/>
          <w:sz w:val="22"/>
          <w:szCs w:val="22"/>
        </w:rPr>
        <w:tab/>
      </w:r>
      <w:r>
        <w:t>‘Species of interest’</w:t>
      </w:r>
      <w:r>
        <w:tab/>
      </w:r>
      <w:r>
        <w:fldChar w:fldCharType="begin"/>
      </w:r>
      <w:r>
        <w:instrText xml:space="preserve"> PAGEREF _Toc19113288 \h </w:instrText>
      </w:r>
      <w:r>
        <w:fldChar w:fldCharType="separate"/>
      </w:r>
      <w:r w:rsidR="00872CFC">
        <w:t>4</w:t>
      </w:r>
      <w:r>
        <w:fldChar w:fldCharType="end"/>
      </w:r>
    </w:p>
    <w:p w14:paraId="5B9CFC5E" w14:textId="01D67BC5" w:rsidR="00E65BC8" w:rsidRDefault="00E65BC8">
      <w:pPr>
        <w:pStyle w:val="TOC1"/>
        <w:rPr>
          <w:rFonts w:asciiTheme="minorHAnsi" w:eastAsiaTheme="minorEastAsia" w:hAnsiTheme="minorHAnsi" w:cstheme="minorBidi"/>
          <w:b w:val="0"/>
          <w:color w:val="auto"/>
          <w:sz w:val="22"/>
          <w:szCs w:val="22"/>
          <w:lang w:val="en-AU" w:eastAsia="en-AU"/>
        </w:rPr>
      </w:pPr>
      <w:r>
        <w:t>3</w:t>
      </w:r>
      <w:r>
        <w:rPr>
          <w:rFonts w:asciiTheme="minorHAnsi" w:eastAsiaTheme="minorEastAsia" w:hAnsiTheme="minorHAnsi" w:cstheme="minorBidi"/>
          <w:b w:val="0"/>
          <w:color w:val="auto"/>
          <w:sz w:val="22"/>
          <w:szCs w:val="22"/>
          <w:lang w:val="en-AU" w:eastAsia="en-AU"/>
        </w:rPr>
        <w:tab/>
      </w:r>
      <w:r w:rsidRPr="0040037F">
        <w:rPr>
          <w:bCs/>
          <w:lang w:val="en-AU"/>
        </w:rPr>
        <w:t>Process and criteria for determining ‘species of concern</w:t>
      </w:r>
      <w:r w:rsidRPr="0040037F">
        <w:rPr>
          <w:lang w:val="en-AU"/>
        </w:rPr>
        <w:t>’</w:t>
      </w:r>
      <w:r>
        <w:tab/>
      </w:r>
      <w:r>
        <w:fldChar w:fldCharType="begin"/>
      </w:r>
      <w:r>
        <w:instrText xml:space="preserve"> PAGEREF _Toc19113289 \h </w:instrText>
      </w:r>
      <w:r>
        <w:fldChar w:fldCharType="separate"/>
      </w:r>
      <w:r w:rsidR="00872CFC">
        <w:t>7</w:t>
      </w:r>
      <w:r>
        <w:fldChar w:fldCharType="end"/>
      </w:r>
    </w:p>
    <w:p w14:paraId="308A7BB0" w14:textId="4B3954E1" w:rsidR="00E65BC8" w:rsidRDefault="00E65BC8">
      <w:pPr>
        <w:pStyle w:val="TOC2"/>
        <w:rPr>
          <w:rFonts w:asciiTheme="minorHAnsi" w:eastAsiaTheme="minorEastAsia" w:hAnsiTheme="minorHAnsi" w:cstheme="minorBidi"/>
          <w:bCs w:val="0"/>
          <w:sz w:val="22"/>
          <w:szCs w:val="22"/>
        </w:rPr>
      </w:pPr>
      <w:r>
        <w:t>3.1</w:t>
      </w:r>
      <w:r>
        <w:rPr>
          <w:rFonts w:asciiTheme="minorHAnsi" w:eastAsiaTheme="minorEastAsia" w:hAnsiTheme="minorHAnsi" w:cstheme="minorBidi"/>
          <w:bCs w:val="0"/>
          <w:sz w:val="22"/>
          <w:szCs w:val="22"/>
        </w:rPr>
        <w:tab/>
      </w:r>
      <w:r>
        <w:t>Overview of the process</w:t>
      </w:r>
      <w:r>
        <w:tab/>
      </w:r>
      <w:r>
        <w:fldChar w:fldCharType="begin"/>
      </w:r>
      <w:r>
        <w:instrText xml:space="preserve"> PAGEREF _Toc19113290 \h </w:instrText>
      </w:r>
      <w:r>
        <w:fldChar w:fldCharType="separate"/>
      </w:r>
      <w:r w:rsidR="00872CFC">
        <w:t>7</w:t>
      </w:r>
      <w:r>
        <w:fldChar w:fldCharType="end"/>
      </w:r>
    </w:p>
    <w:p w14:paraId="4BB7EB19" w14:textId="74C872DB" w:rsidR="00E65BC8" w:rsidRDefault="00E65BC8">
      <w:pPr>
        <w:pStyle w:val="TOC2"/>
        <w:rPr>
          <w:rFonts w:asciiTheme="minorHAnsi" w:eastAsiaTheme="minorEastAsia" w:hAnsiTheme="minorHAnsi" w:cstheme="minorBidi"/>
          <w:bCs w:val="0"/>
          <w:sz w:val="22"/>
          <w:szCs w:val="22"/>
        </w:rPr>
      </w:pPr>
      <w:r>
        <w:t>3.2</w:t>
      </w:r>
      <w:r>
        <w:rPr>
          <w:rFonts w:asciiTheme="minorHAnsi" w:eastAsiaTheme="minorEastAsia" w:hAnsiTheme="minorHAnsi" w:cstheme="minorBidi"/>
          <w:bCs w:val="0"/>
          <w:sz w:val="22"/>
          <w:szCs w:val="22"/>
        </w:rPr>
        <w:tab/>
      </w:r>
      <w:r>
        <w:t>Summary of process for ascribing risk ranking to ‘species of interest’</w:t>
      </w:r>
      <w:r>
        <w:tab/>
      </w:r>
      <w:r>
        <w:fldChar w:fldCharType="begin"/>
      </w:r>
      <w:r>
        <w:instrText xml:space="preserve"> PAGEREF _Toc19113291 \h </w:instrText>
      </w:r>
      <w:r>
        <w:fldChar w:fldCharType="separate"/>
      </w:r>
      <w:r w:rsidR="00872CFC">
        <w:t>7</w:t>
      </w:r>
      <w:r>
        <w:fldChar w:fldCharType="end"/>
      </w:r>
    </w:p>
    <w:p w14:paraId="69C307F4" w14:textId="01B70CBB" w:rsidR="00E65BC8" w:rsidRDefault="00E65BC8">
      <w:pPr>
        <w:pStyle w:val="TOC2"/>
        <w:rPr>
          <w:rFonts w:asciiTheme="minorHAnsi" w:eastAsiaTheme="minorEastAsia" w:hAnsiTheme="minorHAnsi" w:cstheme="minorBidi"/>
          <w:bCs w:val="0"/>
          <w:sz w:val="22"/>
          <w:szCs w:val="22"/>
        </w:rPr>
      </w:pPr>
      <w:r>
        <w:t>3.3</w:t>
      </w:r>
      <w:r>
        <w:rPr>
          <w:rFonts w:asciiTheme="minorHAnsi" w:eastAsiaTheme="minorEastAsia" w:hAnsiTheme="minorHAnsi" w:cstheme="minorBidi"/>
          <w:bCs w:val="0"/>
          <w:sz w:val="22"/>
          <w:szCs w:val="22"/>
        </w:rPr>
        <w:tab/>
      </w:r>
      <w:r>
        <w:t>Criteria for determining the relative risk for all ‘species of interest’</w:t>
      </w:r>
      <w:r>
        <w:tab/>
      </w:r>
      <w:r>
        <w:fldChar w:fldCharType="begin"/>
      </w:r>
      <w:r>
        <w:instrText xml:space="preserve"> PAGEREF _Toc19113292 \h </w:instrText>
      </w:r>
      <w:r>
        <w:fldChar w:fldCharType="separate"/>
      </w:r>
      <w:r w:rsidR="00872CFC">
        <w:t>8</w:t>
      </w:r>
      <w:r>
        <w:fldChar w:fldCharType="end"/>
      </w:r>
    </w:p>
    <w:p w14:paraId="7A150EBA" w14:textId="7556CA4A" w:rsidR="00E65BC8" w:rsidRDefault="00E65BC8">
      <w:pPr>
        <w:pStyle w:val="TOC3"/>
        <w:rPr>
          <w:rFonts w:asciiTheme="minorHAnsi" w:eastAsiaTheme="minorEastAsia" w:hAnsiTheme="minorHAnsi" w:cstheme="minorBidi"/>
          <w:sz w:val="22"/>
          <w:szCs w:val="22"/>
          <w:lang w:eastAsia="en-AU"/>
        </w:rPr>
      </w:pPr>
      <w:r>
        <w:t>3.3.1</w:t>
      </w:r>
      <w:r>
        <w:rPr>
          <w:rFonts w:asciiTheme="minorHAnsi" w:eastAsiaTheme="minorEastAsia" w:hAnsiTheme="minorHAnsi" w:cstheme="minorBidi"/>
          <w:sz w:val="22"/>
          <w:szCs w:val="22"/>
          <w:lang w:eastAsia="en-AU"/>
        </w:rPr>
        <w:tab/>
      </w:r>
      <w:r>
        <w:t>Criterion A (Flight height)</w:t>
      </w:r>
      <w:r>
        <w:tab/>
      </w:r>
      <w:r>
        <w:fldChar w:fldCharType="begin"/>
      </w:r>
      <w:r>
        <w:instrText xml:space="preserve"> PAGEREF _Toc19113293 \h </w:instrText>
      </w:r>
      <w:r>
        <w:fldChar w:fldCharType="separate"/>
      </w:r>
      <w:r w:rsidR="00872CFC">
        <w:t>9</w:t>
      </w:r>
      <w:r>
        <w:fldChar w:fldCharType="end"/>
      </w:r>
    </w:p>
    <w:p w14:paraId="14E2F5C7" w14:textId="6F841E1E" w:rsidR="00E65BC8" w:rsidRDefault="00E65BC8">
      <w:pPr>
        <w:pStyle w:val="TOC3"/>
        <w:rPr>
          <w:rFonts w:asciiTheme="minorHAnsi" w:eastAsiaTheme="minorEastAsia" w:hAnsiTheme="minorHAnsi" w:cstheme="minorBidi"/>
          <w:sz w:val="22"/>
          <w:szCs w:val="22"/>
          <w:lang w:eastAsia="en-AU"/>
        </w:rPr>
      </w:pPr>
      <w:r>
        <w:t>3.3.2</w:t>
      </w:r>
      <w:r>
        <w:rPr>
          <w:rFonts w:asciiTheme="minorHAnsi" w:eastAsiaTheme="minorEastAsia" w:hAnsiTheme="minorHAnsi" w:cstheme="minorBidi"/>
          <w:sz w:val="22"/>
          <w:szCs w:val="22"/>
          <w:lang w:eastAsia="en-AU"/>
        </w:rPr>
        <w:tab/>
      </w:r>
      <w:r>
        <w:t>Criterion B (Habitat preference)</w:t>
      </w:r>
      <w:r>
        <w:tab/>
      </w:r>
      <w:r>
        <w:fldChar w:fldCharType="begin"/>
      </w:r>
      <w:r>
        <w:instrText xml:space="preserve"> PAGEREF _Toc19113294 \h </w:instrText>
      </w:r>
      <w:r>
        <w:fldChar w:fldCharType="separate"/>
      </w:r>
      <w:r w:rsidR="00872CFC">
        <w:t>10</w:t>
      </w:r>
      <w:r>
        <w:fldChar w:fldCharType="end"/>
      </w:r>
    </w:p>
    <w:p w14:paraId="61FB7EAD" w14:textId="01FCA13B" w:rsidR="00E65BC8" w:rsidRDefault="00E65BC8">
      <w:pPr>
        <w:pStyle w:val="TOC3"/>
        <w:rPr>
          <w:rFonts w:asciiTheme="minorHAnsi" w:eastAsiaTheme="minorEastAsia" w:hAnsiTheme="minorHAnsi" w:cstheme="minorBidi"/>
          <w:sz w:val="22"/>
          <w:szCs w:val="22"/>
          <w:lang w:eastAsia="en-AU"/>
        </w:rPr>
      </w:pPr>
      <w:r>
        <w:t>3.3.3</w:t>
      </w:r>
      <w:r>
        <w:rPr>
          <w:rFonts w:asciiTheme="minorHAnsi" w:eastAsiaTheme="minorEastAsia" w:hAnsiTheme="minorHAnsi" w:cstheme="minorBidi"/>
          <w:sz w:val="22"/>
          <w:szCs w:val="22"/>
          <w:lang w:eastAsia="en-AU"/>
        </w:rPr>
        <w:tab/>
      </w:r>
      <w:r>
        <w:t>Criterion C (Geographic population concentration)</w:t>
      </w:r>
      <w:r>
        <w:tab/>
      </w:r>
      <w:r>
        <w:fldChar w:fldCharType="begin"/>
      </w:r>
      <w:r>
        <w:instrText xml:space="preserve"> PAGEREF _Toc19113295 \h </w:instrText>
      </w:r>
      <w:r>
        <w:fldChar w:fldCharType="separate"/>
      </w:r>
      <w:r w:rsidR="00872CFC">
        <w:t>11</w:t>
      </w:r>
      <w:r>
        <w:fldChar w:fldCharType="end"/>
      </w:r>
    </w:p>
    <w:p w14:paraId="08379336" w14:textId="5631E1C2" w:rsidR="00E65BC8" w:rsidRDefault="00E65BC8">
      <w:pPr>
        <w:pStyle w:val="TOC3"/>
        <w:rPr>
          <w:rFonts w:asciiTheme="minorHAnsi" w:eastAsiaTheme="minorEastAsia" w:hAnsiTheme="minorHAnsi" w:cstheme="minorBidi"/>
          <w:sz w:val="22"/>
          <w:szCs w:val="22"/>
          <w:lang w:eastAsia="en-AU"/>
        </w:rPr>
      </w:pPr>
      <w:r>
        <w:t>3.3.4</w:t>
      </w:r>
      <w:r>
        <w:rPr>
          <w:rFonts w:asciiTheme="minorHAnsi" w:eastAsiaTheme="minorEastAsia" w:hAnsiTheme="minorHAnsi" w:cstheme="minorBidi"/>
          <w:sz w:val="22"/>
          <w:szCs w:val="22"/>
          <w:lang w:eastAsia="en-AU"/>
        </w:rPr>
        <w:tab/>
      </w:r>
      <w:r>
        <w:t>Criterion D (Demographic resilience)</w:t>
      </w:r>
      <w:r>
        <w:tab/>
      </w:r>
      <w:r>
        <w:fldChar w:fldCharType="begin"/>
      </w:r>
      <w:r>
        <w:instrText xml:space="preserve"> PAGEREF _Toc19113296 \h </w:instrText>
      </w:r>
      <w:r>
        <w:fldChar w:fldCharType="separate"/>
      </w:r>
      <w:r w:rsidR="00872CFC">
        <w:t>11</w:t>
      </w:r>
      <w:r>
        <w:fldChar w:fldCharType="end"/>
      </w:r>
    </w:p>
    <w:p w14:paraId="5717225B" w14:textId="11745C2C" w:rsidR="00E65BC8" w:rsidRDefault="00E65BC8">
      <w:pPr>
        <w:pStyle w:val="TOC3"/>
        <w:rPr>
          <w:rFonts w:asciiTheme="minorHAnsi" w:eastAsiaTheme="minorEastAsia" w:hAnsiTheme="minorHAnsi" w:cstheme="minorBidi"/>
          <w:sz w:val="22"/>
          <w:szCs w:val="22"/>
          <w:lang w:eastAsia="en-AU"/>
        </w:rPr>
      </w:pPr>
      <w:r>
        <w:t>3.3.5</w:t>
      </w:r>
      <w:r>
        <w:rPr>
          <w:rFonts w:asciiTheme="minorHAnsi" w:eastAsiaTheme="minorEastAsia" w:hAnsiTheme="minorHAnsi" w:cstheme="minorBidi"/>
          <w:sz w:val="22"/>
          <w:szCs w:val="22"/>
          <w:lang w:eastAsia="en-AU"/>
        </w:rPr>
        <w:tab/>
      </w:r>
      <w:r>
        <w:t>Criterion E (Population size)</w:t>
      </w:r>
      <w:r>
        <w:tab/>
      </w:r>
      <w:r>
        <w:fldChar w:fldCharType="begin"/>
      </w:r>
      <w:r>
        <w:instrText xml:space="preserve"> PAGEREF _Toc19113297 \h </w:instrText>
      </w:r>
      <w:r>
        <w:fldChar w:fldCharType="separate"/>
      </w:r>
      <w:r w:rsidR="00872CFC">
        <w:t>12</w:t>
      </w:r>
      <w:r>
        <w:fldChar w:fldCharType="end"/>
      </w:r>
    </w:p>
    <w:p w14:paraId="2D8DEF8D" w14:textId="0CDBCEF1" w:rsidR="00E65BC8" w:rsidRDefault="00E65BC8">
      <w:pPr>
        <w:pStyle w:val="TOC3"/>
        <w:rPr>
          <w:rFonts w:asciiTheme="minorHAnsi" w:eastAsiaTheme="minorEastAsia" w:hAnsiTheme="minorHAnsi" w:cstheme="minorBidi"/>
          <w:sz w:val="22"/>
          <w:szCs w:val="22"/>
          <w:lang w:eastAsia="en-AU"/>
        </w:rPr>
      </w:pPr>
      <w:r>
        <w:t>3.3.6</w:t>
      </w:r>
      <w:r>
        <w:rPr>
          <w:rFonts w:asciiTheme="minorHAnsi" w:eastAsiaTheme="minorEastAsia" w:hAnsiTheme="minorHAnsi" w:cstheme="minorBidi"/>
          <w:sz w:val="22"/>
          <w:szCs w:val="22"/>
          <w:lang w:eastAsia="en-AU"/>
        </w:rPr>
        <w:tab/>
      </w:r>
      <w:r>
        <w:t>Criterion F (Listed conservation status)</w:t>
      </w:r>
      <w:r>
        <w:tab/>
      </w:r>
      <w:r>
        <w:fldChar w:fldCharType="begin"/>
      </w:r>
      <w:r>
        <w:instrText xml:space="preserve"> PAGEREF _Toc19113298 \h </w:instrText>
      </w:r>
      <w:r>
        <w:fldChar w:fldCharType="separate"/>
      </w:r>
      <w:r w:rsidR="00872CFC">
        <w:t>12</w:t>
      </w:r>
      <w:r>
        <w:fldChar w:fldCharType="end"/>
      </w:r>
    </w:p>
    <w:p w14:paraId="392BBCAE" w14:textId="4D10027D" w:rsidR="00E65BC8" w:rsidRDefault="00E65BC8">
      <w:pPr>
        <w:pStyle w:val="TOC1"/>
        <w:rPr>
          <w:rFonts w:asciiTheme="minorHAnsi" w:eastAsiaTheme="minorEastAsia" w:hAnsiTheme="minorHAnsi" w:cstheme="minorBidi"/>
          <w:b w:val="0"/>
          <w:color w:val="auto"/>
          <w:sz w:val="22"/>
          <w:szCs w:val="22"/>
          <w:lang w:val="en-AU" w:eastAsia="en-AU"/>
        </w:rPr>
      </w:pPr>
      <w:r>
        <w:t>4</w:t>
      </w:r>
      <w:r>
        <w:rPr>
          <w:rFonts w:asciiTheme="minorHAnsi" w:eastAsiaTheme="minorEastAsia" w:hAnsiTheme="minorHAnsi" w:cstheme="minorBidi"/>
          <w:b w:val="0"/>
          <w:color w:val="auto"/>
          <w:sz w:val="22"/>
          <w:szCs w:val="22"/>
          <w:lang w:val="en-AU" w:eastAsia="en-AU"/>
        </w:rPr>
        <w:tab/>
      </w:r>
      <w:r w:rsidRPr="0040037F">
        <w:rPr>
          <w:bCs/>
          <w:lang w:val="en-AU"/>
        </w:rPr>
        <w:t>Application of ranked criteria to determine levels of ris</w:t>
      </w:r>
      <w:r>
        <w:t>k</w:t>
      </w:r>
      <w:r>
        <w:tab/>
      </w:r>
      <w:r>
        <w:fldChar w:fldCharType="begin"/>
      </w:r>
      <w:r>
        <w:instrText xml:space="preserve"> PAGEREF _Toc19113299 \h </w:instrText>
      </w:r>
      <w:r>
        <w:fldChar w:fldCharType="separate"/>
      </w:r>
      <w:r w:rsidR="00872CFC">
        <w:t>13</w:t>
      </w:r>
      <w:r>
        <w:fldChar w:fldCharType="end"/>
      </w:r>
    </w:p>
    <w:p w14:paraId="5DF22B7D" w14:textId="79094147" w:rsidR="00E65BC8" w:rsidRDefault="00E65BC8">
      <w:pPr>
        <w:pStyle w:val="TOC2"/>
        <w:rPr>
          <w:rFonts w:asciiTheme="minorHAnsi" w:eastAsiaTheme="minorEastAsia" w:hAnsiTheme="minorHAnsi" w:cstheme="minorBidi"/>
          <w:bCs w:val="0"/>
          <w:sz w:val="22"/>
          <w:szCs w:val="22"/>
        </w:rPr>
      </w:pPr>
      <w:r>
        <w:t>4.1</w:t>
      </w:r>
      <w:r>
        <w:rPr>
          <w:rFonts w:asciiTheme="minorHAnsi" w:eastAsiaTheme="minorEastAsia" w:hAnsiTheme="minorHAnsi" w:cstheme="minorBidi"/>
          <w:bCs w:val="0"/>
          <w:sz w:val="22"/>
          <w:szCs w:val="22"/>
        </w:rPr>
        <w:tab/>
      </w:r>
      <w:r>
        <w:t xml:space="preserve">Estimating the probability of each risk category for each element of the likelihood and consequence </w:t>
      </w:r>
      <w:r>
        <w:br/>
        <w:t xml:space="preserve">          of collision terms</w:t>
      </w:r>
      <w:r>
        <w:tab/>
      </w:r>
      <w:r>
        <w:fldChar w:fldCharType="begin"/>
      </w:r>
      <w:r>
        <w:instrText xml:space="preserve"> PAGEREF _Toc19113300 \h </w:instrText>
      </w:r>
      <w:r>
        <w:fldChar w:fldCharType="separate"/>
      </w:r>
      <w:r w:rsidR="00872CFC">
        <w:t>13</w:t>
      </w:r>
      <w:r>
        <w:fldChar w:fldCharType="end"/>
      </w:r>
    </w:p>
    <w:p w14:paraId="2E7B30CE" w14:textId="506D51B2" w:rsidR="00E65BC8" w:rsidRDefault="00E65BC8">
      <w:pPr>
        <w:pStyle w:val="TOC2"/>
        <w:rPr>
          <w:rFonts w:asciiTheme="minorHAnsi" w:eastAsiaTheme="minorEastAsia" w:hAnsiTheme="minorHAnsi" w:cstheme="minorBidi"/>
          <w:bCs w:val="0"/>
          <w:sz w:val="22"/>
          <w:szCs w:val="22"/>
        </w:rPr>
      </w:pPr>
      <w:r>
        <w:t>4.2</w:t>
      </w:r>
      <w:r>
        <w:rPr>
          <w:rFonts w:asciiTheme="minorHAnsi" w:eastAsiaTheme="minorEastAsia" w:hAnsiTheme="minorHAnsi" w:cstheme="minorBidi"/>
          <w:bCs w:val="0"/>
          <w:sz w:val="22"/>
          <w:szCs w:val="22"/>
        </w:rPr>
        <w:tab/>
      </w:r>
      <w:r>
        <w:t>Estimating the overall risk category for the likelihood and consequence of collision</w:t>
      </w:r>
      <w:r>
        <w:tab/>
      </w:r>
      <w:r>
        <w:fldChar w:fldCharType="begin"/>
      </w:r>
      <w:r>
        <w:instrText xml:space="preserve"> PAGEREF _Toc19113301 \h </w:instrText>
      </w:r>
      <w:r>
        <w:fldChar w:fldCharType="separate"/>
      </w:r>
      <w:r w:rsidR="00872CFC">
        <w:t>14</w:t>
      </w:r>
      <w:r>
        <w:fldChar w:fldCharType="end"/>
      </w:r>
    </w:p>
    <w:p w14:paraId="470C12DF" w14:textId="1F7773BF" w:rsidR="00E65BC8" w:rsidRDefault="00E65BC8">
      <w:pPr>
        <w:pStyle w:val="TOC2"/>
        <w:rPr>
          <w:rFonts w:asciiTheme="minorHAnsi" w:eastAsiaTheme="minorEastAsia" w:hAnsiTheme="minorHAnsi" w:cstheme="minorBidi"/>
          <w:bCs w:val="0"/>
          <w:sz w:val="22"/>
          <w:szCs w:val="22"/>
        </w:rPr>
      </w:pPr>
      <w:r>
        <w:t>4.3</w:t>
      </w:r>
      <w:r>
        <w:rPr>
          <w:rFonts w:asciiTheme="minorHAnsi" w:eastAsiaTheme="minorEastAsia" w:hAnsiTheme="minorHAnsi" w:cstheme="minorBidi"/>
          <w:bCs w:val="0"/>
          <w:sz w:val="22"/>
          <w:szCs w:val="22"/>
        </w:rPr>
        <w:tab/>
      </w:r>
      <w:r>
        <w:t xml:space="preserve">Inclusion of the DELWP </w:t>
      </w:r>
      <w:r w:rsidRPr="0040037F">
        <w:rPr>
          <w:i/>
          <w:iCs/>
        </w:rPr>
        <w:t>Advisory List</w:t>
      </w:r>
      <w:r>
        <w:t xml:space="preserve"> status in the overall risk category for consequence of collision</w:t>
      </w:r>
      <w:r>
        <w:tab/>
      </w:r>
      <w:r>
        <w:fldChar w:fldCharType="begin"/>
      </w:r>
      <w:r>
        <w:instrText xml:space="preserve"> PAGEREF _Toc19113302 \h </w:instrText>
      </w:r>
      <w:r>
        <w:fldChar w:fldCharType="separate"/>
      </w:r>
      <w:r w:rsidR="00872CFC">
        <w:t>15</w:t>
      </w:r>
      <w:r>
        <w:fldChar w:fldCharType="end"/>
      </w:r>
    </w:p>
    <w:p w14:paraId="353CCC28" w14:textId="4DE1BB63" w:rsidR="00E65BC8" w:rsidRDefault="00E65BC8">
      <w:pPr>
        <w:pStyle w:val="TOC2"/>
        <w:rPr>
          <w:rFonts w:asciiTheme="minorHAnsi" w:eastAsiaTheme="minorEastAsia" w:hAnsiTheme="minorHAnsi" w:cstheme="minorBidi"/>
          <w:bCs w:val="0"/>
          <w:sz w:val="22"/>
          <w:szCs w:val="22"/>
        </w:rPr>
      </w:pPr>
      <w:r>
        <w:t>4.4</w:t>
      </w:r>
      <w:r>
        <w:rPr>
          <w:rFonts w:asciiTheme="minorHAnsi" w:eastAsiaTheme="minorEastAsia" w:hAnsiTheme="minorHAnsi" w:cstheme="minorBidi"/>
          <w:bCs w:val="0"/>
          <w:sz w:val="22"/>
          <w:szCs w:val="22"/>
        </w:rPr>
        <w:tab/>
      </w:r>
      <w:r>
        <w:t>Determining the level of concern</w:t>
      </w:r>
      <w:r>
        <w:tab/>
      </w:r>
      <w:r>
        <w:fldChar w:fldCharType="begin"/>
      </w:r>
      <w:r>
        <w:instrText xml:space="preserve"> PAGEREF _Toc19113303 \h </w:instrText>
      </w:r>
      <w:r>
        <w:fldChar w:fldCharType="separate"/>
      </w:r>
      <w:r w:rsidR="00872CFC">
        <w:t>16</w:t>
      </w:r>
      <w:r>
        <w:fldChar w:fldCharType="end"/>
      </w:r>
    </w:p>
    <w:p w14:paraId="7870D785" w14:textId="62B893EB" w:rsidR="00E65BC8" w:rsidRDefault="00E65BC8">
      <w:pPr>
        <w:pStyle w:val="TOC2"/>
        <w:rPr>
          <w:rFonts w:asciiTheme="minorHAnsi" w:eastAsiaTheme="minorEastAsia" w:hAnsiTheme="minorHAnsi" w:cstheme="minorBidi"/>
          <w:bCs w:val="0"/>
          <w:sz w:val="22"/>
          <w:szCs w:val="22"/>
        </w:rPr>
      </w:pPr>
      <w:r>
        <w:t>4.5</w:t>
      </w:r>
      <w:r>
        <w:rPr>
          <w:rFonts w:asciiTheme="minorHAnsi" w:eastAsiaTheme="minorEastAsia" w:hAnsiTheme="minorHAnsi" w:cstheme="minorBidi"/>
          <w:bCs w:val="0"/>
          <w:sz w:val="22"/>
          <w:szCs w:val="22"/>
        </w:rPr>
        <w:tab/>
      </w:r>
      <w:r>
        <w:t>Modelling ‘species of concern’ risk matrix using elicited expert opinion</w:t>
      </w:r>
      <w:r>
        <w:tab/>
      </w:r>
      <w:r>
        <w:fldChar w:fldCharType="begin"/>
      </w:r>
      <w:r>
        <w:instrText xml:space="preserve"> PAGEREF _Toc19113304 \h </w:instrText>
      </w:r>
      <w:r>
        <w:fldChar w:fldCharType="separate"/>
      </w:r>
      <w:r w:rsidR="00872CFC">
        <w:t>16</w:t>
      </w:r>
      <w:r>
        <w:fldChar w:fldCharType="end"/>
      </w:r>
    </w:p>
    <w:p w14:paraId="1C0903FA" w14:textId="175789AF" w:rsidR="00E65BC8" w:rsidRDefault="00E65BC8">
      <w:pPr>
        <w:pStyle w:val="TOC1"/>
        <w:rPr>
          <w:rFonts w:asciiTheme="minorHAnsi" w:eastAsiaTheme="minorEastAsia" w:hAnsiTheme="minorHAnsi" w:cstheme="minorBidi"/>
          <w:b w:val="0"/>
          <w:color w:val="auto"/>
          <w:sz w:val="22"/>
          <w:szCs w:val="22"/>
          <w:lang w:val="en-AU" w:eastAsia="en-AU"/>
        </w:rPr>
      </w:pPr>
      <w:r>
        <w:t>5</w:t>
      </w:r>
      <w:r>
        <w:rPr>
          <w:rFonts w:asciiTheme="minorHAnsi" w:eastAsiaTheme="minorEastAsia" w:hAnsiTheme="minorHAnsi" w:cstheme="minorBidi"/>
          <w:b w:val="0"/>
          <w:color w:val="auto"/>
          <w:sz w:val="22"/>
          <w:szCs w:val="22"/>
          <w:lang w:val="en-AU" w:eastAsia="en-AU"/>
        </w:rPr>
        <w:tab/>
      </w:r>
      <w:r w:rsidRPr="0040037F">
        <w:rPr>
          <w:bCs/>
          <w:lang w:val="en-AU"/>
        </w:rPr>
        <w:t>‘Species of concern’ assessment</w:t>
      </w:r>
      <w:r>
        <w:tab/>
      </w:r>
      <w:r>
        <w:fldChar w:fldCharType="begin"/>
      </w:r>
      <w:r>
        <w:instrText xml:space="preserve"> PAGEREF _Toc19113305 \h </w:instrText>
      </w:r>
      <w:r>
        <w:fldChar w:fldCharType="separate"/>
      </w:r>
      <w:r w:rsidR="00872CFC">
        <w:t>18</w:t>
      </w:r>
      <w:r>
        <w:fldChar w:fldCharType="end"/>
      </w:r>
    </w:p>
    <w:p w14:paraId="20EA4EA3" w14:textId="69157BD8" w:rsidR="00E65BC8" w:rsidRDefault="00E65BC8">
      <w:pPr>
        <w:pStyle w:val="TOC1"/>
        <w:rPr>
          <w:rFonts w:asciiTheme="minorHAnsi" w:eastAsiaTheme="minorEastAsia" w:hAnsiTheme="minorHAnsi" w:cstheme="minorBidi"/>
          <w:b w:val="0"/>
          <w:color w:val="auto"/>
          <w:sz w:val="22"/>
          <w:szCs w:val="22"/>
          <w:lang w:val="en-AU" w:eastAsia="en-AU"/>
        </w:rPr>
      </w:pPr>
      <w:r>
        <w:t>6</w:t>
      </w:r>
      <w:r>
        <w:rPr>
          <w:rFonts w:asciiTheme="minorHAnsi" w:eastAsiaTheme="minorEastAsia" w:hAnsiTheme="minorHAnsi" w:cstheme="minorBidi"/>
          <w:b w:val="0"/>
          <w:color w:val="auto"/>
          <w:sz w:val="22"/>
          <w:szCs w:val="22"/>
          <w:lang w:val="en-AU" w:eastAsia="en-AU"/>
        </w:rPr>
        <w:tab/>
      </w:r>
      <w:r w:rsidRPr="0040037F">
        <w:rPr>
          <w:bCs/>
          <w:lang w:val="en-AU"/>
        </w:rPr>
        <w:t>Uncertainties and limitations</w:t>
      </w:r>
      <w:r>
        <w:tab/>
      </w:r>
      <w:r>
        <w:fldChar w:fldCharType="begin"/>
      </w:r>
      <w:r>
        <w:instrText xml:space="preserve"> PAGEREF _Toc19113306 \h </w:instrText>
      </w:r>
      <w:r>
        <w:fldChar w:fldCharType="separate"/>
      </w:r>
      <w:r w:rsidR="00872CFC">
        <w:t>19</w:t>
      </w:r>
      <w:r>
        <w:fldChar w:fldCharType="end"/>
      </w:r>
    </w:p>
    <w:p w14:paraId="57D77B43" w14:textId="546E48C4" w:rsidR="00E65BC8" w:rsidRDefault="00E65BC8">
      <w:pPr>
        <w:pStyle w:val="TOC2"/>
        <w:rPr>
          <w:rFonts w:asciiTheme="minorHAnsi" w:eastAsiaTheme="minorEastAsia" w:hAnsiTheme="minorHAnsi" w:cstheme="minorBidi"/>
          <w:bCs w:val="0"/>
          <w:sz w:val="22"/>
          <w:szCs w:val="22"/>
        </w:rPr>
      </w:pPr>
      <w:r>
        <w:t>6.1</w:t>
      </w:r>
      <w:r>
        <w:rPr>
          <w:rFonts w:asciiTheme="minorHAnsi" w:eastAsiaTheme="minorEastAsia" w:hAnsiTheme="minorHAnsi" w:cstheme="minorBidi"/>
          <w:bCs w:val="0"/>
          <w:sz w:val="22"/>
          <w:szCs w:val="22"/>
        </w:rPr>
        <w:tab/>
      </w:r>
      <w:r>
        <w:t>Bird and bat interactions with wind turbines</w:t>
      </w:r>
      <w:r>
        <w:tab/>
      </w:r>
      <w:r>
        <w:fldChar w:fldCharType="begin"/>
      </w:r>
      <w:r>
        <w:instrText xml:space="preserve"> PAGEREF _Toc19113307 \h </w:instrText>
      </w:r>
      <w:r>
        <w:fldChar w:fldCharType="separate"/>
      </w:r>
      <w:r w:rsidR="00872CFC">
        <w:t>19</w:t>
      </w:r>
      <w:r>
        <w:fldChar w:fldCharType="end"/>
      </w:r>
    </w:p>
    <w:p w14:paraId="00A08E17" w14:textId="2CA228C5" w:rsidR="00E65BC8" w:rsidRDefault="00E65BC8">
      <w:pPr>
        <w:pStyle w:val="TOC2"/>
        <w:rPr>
          <w:rFonts w:asciiTheme="minorHAnsi" w:eastAsiaTheme="minorEastAsia" w:hAnsiTheme="minorHAnsi" w:cstheme="minorBidi"/>
          <w:bCs w:val="0"/>
          <w:sz w:val="22"/>
          <w:szCs w:val="22"/>
        </w:rPr>
      </w:pPr>
      <w:r>
        <w:t>6.2</w:t>
      </w:r>
      <w:r>
        <w:rPr>
          <w:rFonts w:asciiTheme="minorHAnsi" w:eastAsiaTheme="minorEastAsia" w:hAnsiTheme="minorHAnsi" w:cstheme="minorBidi"/>
          <w:bCs w:val="0"/>
          <w:sz w:val="22"/>
          <w:szCs w:val="22"/>
        </w:rPr>
        <w:tab/>
      </w:r>
      <w:r>
        <w:t>Risk assessment</w:t>
      </w:r>
      <w:r>
        <w:tab/>
      </w:r>
      <w:r>
        <w:fldChar w:fldCharType="begin"/>
      </w:r>
      <w:r>
        <w:instrText xml:space="preserve"> PAGEREF _Toc19113308 \h </w:instrText>
      </w:r>
      <w:r>
        <w:fldChar w:fldCharType="separate"/>
      </w:r>
      <w:r w:rsidR="00872CFC">
        <w:t>20</w:t>
      </w:r>
      <w:r>
        <w:fldChar w:fldCharType="end"/>
      </w:r>
    </w:p>
    <w:p w14:paraId="2A77A62E" w14:textId="5F0F8B78" w:rsidR="00E65BC8" w:rsidRDefault="00E65BC8">
      <w:pPr>
        <w:pStyle w:val="TOC1"/>
        <w:rPr>
          <w:rFonts w:asciiTheme="minorHAnsi" w:eastAsiaTheme="minorEastAsia" w:hAnsiTheme="minorHAnsi" w:cstheme="minorBidi"/>
          <w:b w:val="0"/>
          <w:color w:val="auto"/>
          <w:sz w:val="22"/>
          <w:szCs w:val="22"/>
          <w:lang w:val="en-AU" w:eastAsia="en-AU"/>
        </w:rPr>
      </w:pPr>
      <w:r>
        <w:t>7</w:t>
      </w:r>
      <w:r>
        <w:rPr>
          <w:rFonts w:asciiTheme="minorHAnsi" w:eastAsiaTheme="minorEastAsia" w:hAnsiTheme="minorHAnsi" w:cstheme="minorBidi"/>
          <w:b w:val="0"/>
          <w:color w:val="auto"/>
          <w:sz w:val="22"/>
          <w:szCs w:val="22"/>
          <w:lang w:val="en-AU" w:eastAsia="en-AU"/>
        </w:rPr>
        <w:tab/>
      </w:r>
      <w:r w:rsidRPr="0040037F">
        <w:rPr>
          <w:bCs/>
          <w:lang w:val="en-AU"/>
        </w:rPr>
        <w:t>Conclusion and recommendations</w:t>
      </w:r>
      <w:r>
        <w:tab/>
      </w:r>
      <w:r>
        <w:fldChar w:fldCharType="begin"/>
      </w:r>
      <w:r>
        <w:instrText xml:space="preserve"> PAGEREF _Toc19113309 \h </w:instrText>
      </w:r>
      <w:r>
        <w:fldChar w:fldCharType="separate"/>
      </w:r>
      <w:r w:rsidR="00872CFC">
        <w:t>21</w:t>
      </w:r>
      <w:r>
        <w:fldChar w:fldCharType="end"/>
      </w:r>
    </w:p>
    <w:p w14:paraId="4B2EF16D" w14:textId="5BD5EB94" w:rsidR="00E65BC8" w:rsidRDefault="00E65BC8">
      <w:pPr>
        <w:pStyle w:val="TOC2"/>
        <w:rPr>
          <w:rFonts w:asciiTheme="minorHAnsi" w:eastAsiaTheme="minorEastAsia" w:hAnsiTheme="minorHAnsi" w:cstheme="minorBidi"/>
          <w:bCs w:val="0"/>
          <w:sz w:val="22"/>
          <w:szCs w:val="22"/>
        </w:rPr>
      </w:pPr>
      <w:r>
        <w:t>7.1</w:t>
      </w:r>
      <w:r>
        <w:rPr>
          <w:rFonts w:asciiTheme="minorHAnsi" w:eastAsiaTheme="minorEastAsia" w:hAnsiTheme="minorHAnsi" w:cstheme="minorBidi"/>
          <w:bCs w:val="0"/>
          <w:sz w:val="22"/>
          <w:szCs w:val="22"/>
        </w:rPr>
        <w:tab/>
      </w:r>
      <w:r>
        <w:t>Risk matrix</w:t>
      </w:r>
      <w:r>
        <w:tab/>
      </w:r>
      <w:r>
        <w:fldChar w:fldCharType="begin"/>
      </w:r>
      <w:r>
        <w:instrText xml:space="preserve"> PAGEREF _Toc19113310 \h </w:instrText>
      </w:r>
      <w:r>
        <w:fldChar w:fldCharType="separate"/>
      </w:r>
      <w:r w:rsidR="00872CFC">
        <w:t>21</w:t>
      </w:r>
      <w:r>
        <w:fldChar w:fldCharType="end"/>
      </w:r>
    </w:p>
    <w:p w14:paraId="62F0C936" w14:textId="0C446CFA" w:rsidR="00E65BC8" w:rsidRDefault="00E65BC8">
      <w:pPr>
        <w:pStyle w:val="TOC2"/>
        <w:rPr>
          <w:rFonts w:asciiTheme="minorHAnsi" w:eastAsiaTheme="minorEastAsia" w:hAnsiTheme="minorHAnsi" w:cstheme="minorBidi"/>
          <w:bCs w:val="0"/>
          <w:sz w:val="22"/>
          <w:szCs w:val="22"/>
        </w:rPr>
      </w:pPr>
      <w:r>
        <w:t>7.2</w:t>
      </w:r>
      <w:r>
        <w:rPr>
          <w:rFonts w:asciiTheme="minorHAnsi" w:eastAsiaTheme="minorEastAsia" w:hAnsiTheme="minorHAnsi" w:cstheme="minorBidi"/>
          <w:bCs w:val="0"/>
          <w:sz w:val="22"/>
          <w:szCs w:val="22"/>
        </w:rPr>
        <w:tab/>
      </w:r>
      <w:r>
        <w:t>Non-threatened species</w:t>
      </w:r>
      <w:r>
        <w:tab/>
      </w:r>
      <w:r>
        <w:fldChar w:fldCharType="begin"/>
      </w:r>
      <w:r>
        <w:instrText xml:space="preserve"> PAGEREF _Toc19113311 \h </w:instrText>
      </w:r>
      <w:r>
        <w:fldChar w:fldCharType="separate"/>
      </w:r>
      <w:r w:rsidR="00872CFC">
        <w:t>21</w:t>
      </w:r>
      <w:r>
        <w:fldChar w:fldCharType="end"/>
      </w:r>
    </w:p>
    <w:p w14:paraId="4A640046" w14:textId="2B7D5B31" w:rsidR="00E65BC8" w:rsidRDefault="00E65BC8">
      <w:pPr>
        <w:pStyle w:val="TOC3"/>
        <w:rPr>
          <w:rFonts w:asciiTheme="minorHAnsi" w:eastAsiaTheme="minorEastAsia" w:hAnsiTheme="minorHAnsi" w:cstheme="minorBidi"/>
          <w:sz w:val="22"/>
          <w:szCs w:val="22"/>
          <w:lang w:eastAsia="en-AU"/>
        </w:rPr>
      </w:pPr>
      <w:r>
        <w:t>7.2.1</w:t>
      </w:r>
      <w:r>
        <w:rPr>
          <w:rFonts w:asciiTheme="minorHAnsi" w:eastAsiaTheme="minorEastAsia" w:hAnsiTheme="minorHAnsi" w:cstheme="minorBidi"/>
          <w:sz w:val="22"/>
          <w:szCs w:val="22"/>
          <w:lang w:eastAsia="en-AU"/>
        </w:rPr>
        <w:tab/>
      </w:r>
      <w:r>
        <w:t>Recommendation</w:t>
      </w:r>
      <w:r>
        <w:tab/>
      </w:r>
      <w:r>
        <w:fldChar w:fldCharType="begin"/>
      </w:r>
      <w:r>
        <w:instrText xml:space="preserve"> PAGEREF _Toc19113312 \h </w:instrText>
      </w:r>
      <w:r>
        <w:fldChar w:fldCharType="separate"/>
      </w:r>
      <w:r w:rsidR="00872CFC">
        <w:t>21</w:t>
      </w:r>
      <w:r>
        <w:fldChar w:fldCharType="end"/>
      </w:r>
    </w:p>
    <w:p w14:paraId="796B473B" w14:textId="0590B9F2" w:rsidR="00E65BC8" w:rsidRDefault="00E65BC8">
      <w:pPr>
        <w:pStyle w:val="TOC2"/>
        <w:rPr>
          <w:rFonts w:asciiTheme="minorHAnsi" w:eastAsiaTheme="minorEastAsia" w:hAnsiTheme="minorHAnsi" w:cstheme="minorBidi"/>
          <w:bCs w:val="0"/>
          <w:sz w:val="22"/>
          <w:szCs w:val="22"/>
        </w:rPr>
      </w:pPr>
      <w:r>
        <w:lastRenderedPageBreak/>
        <w:t>7.3</w:t>
      </w:r>
      <w:r>
        <w:rPr>
          <w:rFonts w:asciiTheme="minorHAnsi" w:eastAsiaTheme="minorEastAsia" w:hAnsiTheme="minorHAnsi" w:cstheme="minorBidi"/>
          <w:bCs w:val="0"/>
          <w:sz w:val="22"/>
          <w:szCs w:val="22"/>
        </w:rPr>
        <w:tab/>
      </w:r>
      <w:r>
        <w:t>Future review</w:t>
      </w:r>
      <w:r>
        <w:tab/>
      </w:r>
      <w:r>
        <w:fldChar w:fldCharType="begin"/>
      </w:r>
      <w:r>
        <w:instrText xml:space="preserve"> PAGEREF _Toc19113313 \h </w:instrText>
      </w:r>
      <w:r>
        <w:fldChar w:fldCharType="separate"/>
      </w:r>
      <w:r w:rsidR="00872CFC">
        <w:t>21</w:t>
      </w:r>
      <w:r>
        <w:fldChar w:fldCharType="end"/>
      </w:r>
    </w:p>
    <w:p w14:paraId="23989F6B" w14:textId="7FC8955A" w:rsidR="00E65BC8" w:rsidRDefault="00E65BC8">
      <w:pPr>
        <w:pStyle w:val="TOC3"/>
        <w:rPr>
          <w:rFonts w:asciiTheme="minorHAnsi" w:eastAsiaTheme="minorEastAsia" w:hAnsiTheme="minorHAnsi" w:cstheme="minorBidi"/>
          <w:sz w:val="22"/>
          <w:szCs w:val="22"/>
          <w:lang w:eastAsia="en-AU"/>
        </w:rPr>
      </w:pPr>
      <w:r>
        <w:t>7.3.1</w:t>
      </w:r>
      <w:r>
        <w:rPr>
          <w:rFonts w:asciiTheme="minorHAnsi" w:eastAsiaTheme="minorEastAsia" w:hAnsiTheme="minorHAnsi" w:cstheme="minorBidi"/>
          <w:sz w:val="22"/>
          <w:szCs w:val="22"/>
          <w:lang w:eastAsia="en-AU"/>
        </w:rPr>
        <w:tab/>
      </w:r>
      <w:r>
        <w:t>Recommendation</w:t>
      </w:r>
      <w:r>
        <w:tab/>
      </w:r>
      <w:r>
        <w:fldChar w:fldCharType="begin"/>
      </w:r>
      <w:r>
        <w:instrText xml:space="preserve"> PAGEREF _Toc19113314 \h </w:instrText>
      </w:r>
      <w:r>
        <w:fldChar w:fldCharType="separate"/>
      </w:r>
      <w:r w:rsidR="00872CFC">
        <w:t>21</w:t>
      </w:r>
      <w:r>
        <w:fldChar w:fldCharType="end"/>
      </w:r>
    </w:p>
    <w:p w14:paraId="31287E73" w14:textId="75E6F718" w:rsidR="00E65BC8" w:rsidRDefault="00E65BC8">
      <w:pPr>
        <w:pStyle w:val="TOC1"/>
        <w:rPr>
          <w:rFonts w:asciiTheme="minorHAnsi" w:eastAsiaTheme="minorEastAsia" w:hAnsiTheme="minorHAnsi" w:cstheme="minorBidi"/>
          <w:b w:val="0"/>
          <w:color w:val="auto"/>
          <w:sz w:val="22"/>
          <w:szCs w:val="22"/>
          <w:lang w:val="en-AU" w:eastAsia="en-AU"/>
        </w:rPr>
      </w:pPr>
      <w:r w:rsidRPr="0040037F">
        <w:rPr>
          <w:bCs/>
          <w:lang w:val="en-AU"/>
        </w:rPr>
        <w:t>8</w:t>
      </w:r>
      <w:r>
        <w:rPr>
          <w:rFonts w:asciiTheme="minorHAnsi" w:eastAsiaTheme="minorEastAsia" w:hAnsiTheme="minorHAnsi" w:cstheme="minorBidi"/>
          <w:b w:val="0"/>
          <w:color w:val="auto"/>
          <w:sz w:val="22"/>
          <w:szCs w:val="22"/>
          <w:lang w:val="en-AU" w:eastAsia="en-AU"/>
        </w:rPr>
        <w:tab/>
      </w:r>
      <w:r w:rsidRPr="0040037F">
        <w:rPr>
          <w:bCs/>
          <w:lang w:val="en-AU"/>
        </w:rPr>
        <w:t>References</w:t>
      </w:r>
      <w:r>
        <w:tab/>
      </w:r>
      <w:r>
        <w:fldChar w:fldCharType="begin"/>
      </w:r>
      <w:r>
        <w:instrText xml:space="preserve"> PAGEREF _Toc19113315 \h </w:instrText>
      </w:r>
      <w:r>
        <w:fldChar w:fldCharType="separate"/>
      </w:r>
      <w:r w:rsidR="00872CFC">
        <w:t>22</w:t>
      </w:r>
      <w:r>
        <w:fldChar w:fldCharType="end"/>
      </w:r>
    </w:p>
    <w:p w14:paraId="7987CC8D" w14:textId="439D5762" w:rsidR="00E65BC8" w:rsidRDefault="00E65BC8">
      <w:pPr>
        <w:pStyle w:val="TOC1"/>
        <w:rPr>
          <w:rFonts w:asciiTheme="minorHAnsi" w:eastAsiaTheme="minorEastAsia" w:hAnsiTheme="minorHAnsi" w:cstheme="minorBidi"/>
          <w:b w:val="0"/>
          <w:color w:val="auto"/>
          <w:sz w:val="22"/>
          <w:szCs w:val="22"/>
          <w:lang w:val="en-AU" w:eastAsia="en-AU"/>
        </w:rPr>
      </w:pPr>
      <w:r w:rsidRPr="0040037F">
        <w:rPr>
          <w:bCs/>
          <w:lang w:val="en-AU"/>
        </w:rPr>
        <w:t>9</w:t>
      </w:r>
      <w:r>
        <w:rPr>
          <w:rFonts w:asciiTheme="minorHAnsi" w:eastAsiaTheme="minorEastAsia" w:hAnsiTheme="minorHAnsi" w:cstheme="minorBidi"/>
          <w:b w:val="0"/>
          <w:color w:val="auto"/>
          <w:sz w:val="22"/>
          <w:szCs w:val="22"/>
          <w:lang w:val="en-AU" w:eastAsia="en-AU"/>
        </w:rPr>
        <w:tab/>
      </w:r>
      <w:r w:rsidRPr="0040037F">
        <w:rPr>
          <w:bCs/>
          <w:lang w:val="en-AU"/>
        </w:rPr>
        <w:t>Appendices</w:t>
      </w:r>
      <w:r>
        <w:tab/>
      </w:r>
      <w:r>
        <w:fldChar w:fldCharType="begin"/>
      </w:r>
      <w:r>
        <w:instrText xml:space="preserve"> PAGEREF _Toc19113316 \h </w:instrText>
      </w:r>
      <w:r>
        <w:fldChar w:fldCharType="separate"/>
      </w:r>
      <w:r w:rsidR="00872CFC">
        <w:t>24</w:t>
      </w:r>
      <w:r>
        <w:fldChar w:fldCharType="end"/>
      </w:r>
    </w:p>
    <w:p w14:paraId="69BF4810" w14:textId="35695B81" w:rsidR="00E65BC8" w:rsidRDefault="00E65BC8">
      <w:pPr>
        <w:pStyle w:val="TOC2"/>
        <w:rPr>
          <w:rFonts w:asciiTheme="minorHAnsi" w:eastAsiaTheme="minorEastAsia" w:hAnsiTheme="minorHAnsi" w:cstheme="minorBidi"/>
          <w:bCs w:val="0"/>
          <w:sz w:val="22"/>
          <w:szCs w:val="22"/>
        </w:rPr>
      </w:pPr>
      <w:r>
        <w:t xml:space="preserve">Appendix 1. Species of birds that are vagrant to Victoria and so are not included within the list of ‘species </w:t>
      </w:r>
      <w:r>
        <w:br/>
        <w:t>of interest’</w:t>
      </w:r>
      <w:r>
        <w:tab/>
      </w:r>
      <w:r>
        <w:fldChar w:fldCharType="begin"/>
      </w:r>
      <w:r>
        <w:instrText xml:space="preserve"> PAGEREF _Toc19113317 \h </w:instrText>
      </w:r>
      <w:r>
        <w:fldChar w:fldCharType="separate"/>
      </w:r>
      <w:r w:rsidR="00872CFC">
        <w:t>24</w:t>
      </w:r>
      <w:r>
        <w:fldChar w:fldCharType="end"/>
      </w:r>
    </w:p>
    <w:p w14:paraId="6A3C7DFA" w14:textId="59D05158" w:rsidR="00E65BC8" w:rsidRDefault="00E65BC8">
      <w:pPr>
        <w:pStyle w:val="TOC2"/>
        <w:rPr>
          <w:rFonts w:asciiTheme="minorHAnsi" w:eastAsiaTheme="minorEastAsia" w:hAnsiTheme="minorHAnsi" w:cstheme="minorBidi"/>
          <w:bCs w:val="0"/>
          <w:sz w:val="22"/>
          <w:szCs w:val="22"/>
        </w:rPr>
      </w:pPr>
      <w:r>
        <w:t>Appendix 2. Complete list of ‘species of interest’</w:t>
      </w:r>
      <w:r>
        <w:tab/>
      </w:r>
      <w:r>
        <w:fldChar w:fldCharType="begin"/>
      </w:r>
      <w:r>
        <w:instrText xml:space="preserve"> PAGEREF _Toc19113318 \h </w:instrText>
      </w:r>
      <w:r>
        <w:fldChar w:fldCharType="separate"/>
      </w:r>
      <w:r w:rsidR="00872CFC">
        <w:t>25</w:t>
      </w:r>
      <w:r>
        <w:fldChar w:fldCharType="end"/>
      </w:r>
    </w:p>
    <w:p w14:paraId="2DB9DCCD" w14:textId="1489A460" w:rsidR="00E65BC8" w:rsidRDefault="00E65BC8">
      <w:pPr>
        <w:pStyle w:val="TOC2"/>
        <w:rPr>
          <w:rFonts w:asciiTheme="minorHAnsi" w:eastAsiaTheme="minorEastAsia" w:hAnsiTheme="minorHAnsi" w:cstheme="minorBidi"/>
          <w:bCs w:val="0"/>
          <w:sz w:val="22"/>
          <w:szCs w:val="22"/>
        </w:rPr>
      </w:pPr>
      <w:r>
        <w:t>Appendix 3. Expert elicitation contributors</w:t>
      </w:r>
      <w:r>
        <w:tab/>
      </w:r>
      <w:r>
        <w:fldChar w:fldCharType="begin"/>
      </w:r>
      <w:r>
        <w:instrText xml:space="preserve"> PAGEREF _Toc19113319 \h </w:instrText>
      </w:r>
      <w:r>
        <w:fldChar w:fldCharType="separate"/>
      </w:r>
      <w:r w:rsidR="00872CFC">
        <w:t>29</w:t>
      </w:r>
      <w:r>
        <w:fldChar w:fldCharType="end"/>
      </w:r>
    </w:p>
    <w:p w14:paraId="4E587D69" w14:textId="1768C1AF" w:rsidR="00E65BC8" w:rsidRDefault="00E65BC8">
      <w:pPr>
        <w:pStyle w:val="TOC2"/>
        <w:rPr>
          <w:rFonts w:asciiTheme="minorHAnsi" w:eastAsiaTheme="minorEastAsia" w:hAnsiTheme="minorHAnsi" w:cstheme="minorBidi"/>
          <w:bCs w:val="0"/>
          <w:sz w:val="22"/>
          <w:szCs w:val="22"/>
        </w:rPr>
      </w:pPr>
      <w:r>
        <w:t>Appendix 4. Risk matrices showing probability values for each ‘species of interest’</w:t>
      </w:r>
      <w:r>
        <w:tab/>
      </w:r>
      <w:r>
        <w:fldChar w:fldCharType="begin"/>
      </w:r>
      <w:r>
        <w:instrText xml:space="preserve"> PAGEREF _Toc19113320 \h </w:instrText>
      </w:r>
      <w:r>
        <w:fldChar w:fldCharType="separate"/>
      </w:r>
      <w:r w:rsidR="00872CFC">
        <w:t>30</w:t>
      </w:r>
      <w:r>
        <w:fldChar w:fldCharType="end"/>
      </w:r>
    </w:p>
    <w:p w14:paraId="33D0164A" w14:textId="7753D86D" w:rsidR="00E65BC8" w:rsidRDefault="00E65BC8">
      <w:pPr>
        <w:pStyle w:val="TOC2"/>
        <w:rPr>
          <w:rFonts w:asciiTheme="minorHAnsi" w:eastAsiaTheme="minorEastAsia" w:hAnsiTheme="minorHAnsi" w:cstheme="minorBidi"/>
          <w:bCs w:val="0"/>
          <w:sz w:val="22"/>
          <w:szCs w:val="22"/>
        </w:rPr>
      </w:pPr>
      <w:r>
        <w:t>Appendix 5.  Summary of key literature providing criteria for deining key ‘species of concern’ for wind</w:t>
      </w:r>
      <w:r>
        <w:br/>
        <w:t>farms</w:t>
      </w:r>
      <w:r>
        <w:tab/>
      </w:r>
      <w:r>
        <w:tab/>
      </w:r>
      <w:r>
        <w:fldChar w:fldCharType="begin"/>
      </w:r>
      <w:r>
        <w:instrText xml:space="preserve"> PAGEREF _Toc19113321 \h </w:instrText>
      </w:r>
      <w:r>
        <w:fldChar w:fldCharType="separate"/>
      </w:r>
      <w:r w:rsidR="00872CFC">
        <w:t>39</w:t>
      </w:r>
      <w:r>
        <w:fldChar w:fldCharType="end"/>
      </w:r>
    </w:p>
    <w:p w14:paraId="3A8B8CC5" w14:textId="624DB5A1" w:rsidR="00051FE1" w:rsidRPr="00243764" w:rsidRDefault="007C0E99" w:rsidP="0071429D">
      <w:r>
        <w:rPr>
          <w:b/>
          <w:noProof/>
        </w:rPr>
        <w:fldChar w:fldCharType="end"/>
      </w:r>
    </w:p>
    <w:p w14:paraId="16A42468" w14:textId="77777777" w:rsidR="005F55AD" w:rsidRPr="00243764" w:rsidRDefault="009D303E" w:rsidP="00B2382F">
      <w:pPr>
        <w:pStyle w:val="TOCtitle"/>
      </w:pPr>
      <w:r w:rsidRPr="00243764">
        <w:br w:type="page"/>
      </w:r>
      <w:r w:rsidR="005F55AD" w:rsidRPr="00243764">
        <w:lastRenderedPageBreak/>
        <w:t>Tables</w:t>
      </w:r>
    </w:p>
    <w:p w14:paraId="63419477" w14:textId="116343AD" w:rsidR="00C12056" w:rsidRDefault="00091775" w:rsidP="00C12056">
      <w:pPr>
        <w:pStyle w:val="TableofFigures"/>
        <w:spacing w:line="240" w:lineRule="auto"/>
        <w:rPr>
          <w:rFonts w:asciiTheme="minorHAnsi" w:eastAsiaTheme="minorEastAsia" w:hAnsiTheme="minorHAnsi" w:cstheme="minorBidi"/>
          <w:sz w:val="22"/>
          <w:szCs w:val="22"/>
          <w:lang w:eastAsia="en-AU"/>
        </w:rPr>
      </w:pPr>
      <w:r>
        <w:fldChar w:fldCharType="begin"/>
      </w:r>
      <w:r>
        <w:instrText xml:space="preserve"> TOC \t "Caption - Table" \c "Table" </w:instrText>
      </w:r>
      <w:r>
        <w:fldChar w:fldCharType="separate"/>
      </w:r>
      <w:r w:rsidR="00C12056">
        <w:t>Table 1: Elicited expert opinion on the Powerful Owl (</w:t>
      </w:r>
      <w:r w:rsidR="00C12056" w:rsidRPr="003B2910">
        <w:rPr>
          <w:i/>
          <w:iCs/>
        </w:rPr>
        <w:t>Ninox strenua</w:t>
      </w:r>
      <w:r w:rsidR="00C12056">
        <w:t>) risk categories for each element</w:t>
      </w:r>
      <w:r w:rsidR="00C12056">
        <w:tab/>
      </w:r>
      <w:r w:rsidR="00C12056">
        <w:fldChar w:fldCharType="begin"/>
      </w:r>
      <w:r w:rsidR="00C12056">
        <w:instrText xml:space="preserve"> PAGEREF _Toc19113743 \h </w:instrText>
      </w:r>
      <w:r w:rsidR="00C12056">
        <w:fldChar w:fldCharType="separate"/>
      </w:r>
      <w:r w:rsidR="00872CFC">
        <w:t>14</w:t>
      </w:r>
      <w:r w:rsidR="00C12056">
        <w:fldChar w:fldCharType="end"/>
      </w:r>
    </w:p>
    <w:p w14:paraId="65E977A3" w14:textId="2075FAC2" w:rsidR="00C12056" w:rsidRDefault="00C12056" w:rsidP="00B36669">
      <w:pPr>
        <w:pStyle w:val="TableofFigures"/>
        <w:spacing w:line="240" w:lineRule="auto"/>
        <w:rPr>
          <w:rFonts w:asciiTheme="minorHAnsi" w:eastAsiaTheme="minorEastAsia" w:hAnsiTheme="minorHAnsi" w:cstheme="minorBidi"/>
          <w:sz w:val="22"/>
          <w:szCs w:val="22"/>
          <w:lang w:eastAsia="en-AU"/>
        </w:rPr>
      </w:pPr>
      <w:r>
        <w:t>Table 2: Elicited probability distribution for the Powerful Owl (</w:t>
      </w:r>
      <w:r w:rsidRPr="003B2910">
        <w:rPr>
          <w:i/>
          <w:iCs/>
        </w:rPr>
        <w:t>Ninox strenua</w:t>
      </w:r>
      <w:r>
        <w:t xml:space="preserve">) risk categories for each </w:t>
      </w:r>
      <w:r w:rsidR="00B36669">
        <w:br/>
      </w:r>
      <w:r>
        <w:t>element</w:t>
      </w:r>
      <w:r>
        <w:tab/>
      </w:r>
      <w:r>
        <w:fldChar w:fldCharType="begin"/>
      </w:r>
      <w:r>
        <w:instrText xml:space="preserve"> PAGEREF _Toc19113744 \h </w:instrText>
      </w:r>
      <w:r>
        <w:fldChar w:fldCharType="separate"/>
      </w:r>
      <w:r w:rsidR="00872CFC">
        <w:t>14</w:t>
      </w:r>
      <w:r>
        <w:fldChar w:fldCharType="end"/>
      </w:r>
    </w:p>
    <w:p w14:paraId="489FA352" w14:textId="4A5BEB77" w:rsidR="00C12056" w:rsidRDefault="00C12056" w:rsidP="00B36669">
      <w:pPr>
        <w:pStyle w:val="TableofFigures"/>
        <w:spacing w:line="240" w:lineRule="auto"/>
        <w:rPr>
          <w:rFonts w:asciiTheme="minorHAnsi" w:eastAsiaTheme="minorEastAsia" w:hAnsiTheme="minorHAnsi" w:cstheme="minorBidi"/>
          <w:sz w:val="22"/>
          <w:szCs w:val="22"/>
          <w:lang w:eastAsia="en-AU"/>
        </w:rPr>
      </w:pPr>
      <w:r>
        <w:t xml:space="preserve">Table 3: Conversion from DELWP </w:t>
      </w:r>
      <w:r w:rsidRPr="003B2910">
        <w:rPr>
          <w:i/>
          <w:iCs/>
        </w:rPr>
        <w:t>Advisory List</w:t>
      </w:r>
      <w:r>
        <w:t xml:space="preserve"> status to consequence risk</w:t>
      </w:r>
      <w:r>
        <w:tab/>
      </w:r>
      <w:r>
        <w:fldChar w:fldCharType="begin"/>
      </w:r>
      <w:r>
        <w:instrText xml:space="preserve"> PAGEREF _Toc19113745 \h </w:instrText>
      </w:r>
      <w:r>
        <w:fldChar w:fldCharType="separate"/>
      </w:r>
      <w:r w:rsidR="00872CFC">
        <w:t>15</w:t>
      </w:r>
      <w:r>
        <w:fldChar w:fldCharType="end"/>
      </w:r>
    </w:p>
    <w:p w14:paraId="2F496B57" w14:textId="17CB0F5A" w:rsidR="00C12056" w:rsidRDefault="00C12056" w:rsidP="00B36669">
      <w:pPr>
        <w:pStyle w:val="TableofFigures"/>
        <w:spacing w:line="240" w:lineRule="auto"/>
        <w:rPr>
          <w:rFonts w:asciiTheme="minorHAnsi" w:eastAsiaTheme="minorEastAsia" w:hAnsiTheme="minorHAnsi" w:cstheme="minorBidi"/>
          <w:sz w:val="22"/>
          <w:szCs w:val="22"/>
          <w:lang w:eastAsia="en-AU"/>
        </w:rPr>
      </w:pPr>
      <w:r>
        <w:t>Table 4: ‘Species of concern’ risk matrix</w:t>
      </w:r>
      <w:r>
        <w:tab/>
      </w:r>
      <w:r>
        <w:fldChar w:fldCharType="begin"/>
      </w:r>
      <w:r>
        <w:instrText xml:space="preserve"> PAGEREF _Toc19113746 \h </w:instrText>
      </w:r>
      <w:r>
        <w:fldChar w:fldCharType="separate"/>
      </w:r>
      <w:r w:rsidR="00872CFC">
        <w:t>16</w:t>
      </w:r>
      <w:r>
        <w:fldChar w:fldCharType="end"/>
      </w:r>
    </w:p>
    <w:p w14:paraId="2EA7A752" w14:textId="2004E2FD" w:rsidR="00C12056" w:rsidRDefault="00C12056" w:rsidP="00B36669">
      <w:pPr>
        <w:pStyle w:val="TableofFigures"/>
        <w:spacing w:line="240" w:lineRule="auto"/>
        <w:rPr>
          <w:rFonts w:asciiTheme="minorHAnsi" w:eastAsiaTheme="minorEastAsia" w:hAnsiTheme="minorHAnsi" w:cstheme="minorBidi"/>
          <w:sz w:val="22"/>
          <w:szCs w:val="22"/>
          <w:lang w:eastAsia="en-AU"/>
        </w:rPr>
      </w:pPr>
      <w:r>
        <w:t>Table 5: Estimated probabilities for cells of the concern risk matrix for the Powerful Owl (</w:t>
      </w:r>
      <w:r w:rsidRPr="003B2910">
        <w:rPr>
          <w:i/>
          <w:iCs/>
        </w:rPr>
        <w:t>Ninox strenua</w:t>
      </w:r>
      <w:r>
        <w:t>)</w:t>
      </w:r>
      <w:r>
        <w:tab/>
      </w:r>
      <w:r>
        <w:fldChar w:fldCharType="begin"/>
      </w:r>
      <w:r>
        <w:instrText xml:space="preserve"> PAGEREF _Toc19113747 \h </w:instrText>
      </w:r>
      <w:r>
        <w:fldChar w:fldCharType="separate"/>
      </w:r>
      <w:r w:rsidR="00872CFC">
        <w:t>17</w:t>
      </w:r>
      <w:r>
        <w:fldChar w:fldCharType="end"/>
      </w:r>
    </w:p>
    <w:p w14:paraId="6517F7F4" w14:textId="600CB9D2" w:rsidR="00BE541D" w:rsidRPr="00243764" w:rsidRDefault="00091775" w:rsidP="00B2451C">
      <w:pPr>
        <w:pStyle w:val="TableofFigures"/>
        <w:spacing w:line="240" w:lineRule="auto"/>
        <w:ind w:right="227"/>
      </w:pPr>
      <w:r>
        <w:fldChar w:fldCharType="end"/>
      </w:r>
    </w:p>
    <w:p w14:paraId="761FD899" w14:textId="78CFEB36" w:rsidR="00683E07" w:rsidRDefault="00683E07">
      <w:pPr>
        <w:spacing w:after="0"/>
        <w:rPr>
          <w:noProof/>
          <w:szCs w:val="20"/>
        </w:rPr>
      </w:pPr>
      <w:r>
        <w:br w:type="page"/>
      </w:r>
    </w:p>
    <w:p w14:paraId="1410E2A9" w14:textId="77777777" w:rsidR="00EE0F91" w:rsidRPr="00243764" w:rsidRDefault="00EE0F91" w:rsidP="00DC3852">
      <w:pPr>
        <w:pStyle w:val="TableofFigures"/>
        <w:sectPr w:rsidR="00EE0F91" w:rsidRPr="00243764" w:rsidSect="00C657F7">
          <w:footerReference w:type="default" r:id="rId28"/>
          <w:pgSz w:w="11907" w:h="16840" w:code="9"/>
          <w:pgMar w:top="1134" w:right="1134" w:bottom="1134" w:left="1134" w:header="709" w:footer="567" w:gutter="0"/>
          <w:pgNumType w:fmt="lowerRoman"/>
          <w:cols w:space="708"/>
          <w:formProt w:val="0"/>
          <w:docGrid w:linePitch="360"/>
        </w:sectPr>
      </w:pPr>
    </w:p>
    <w:p w14:paraId="690AA6AA" w14:textId="298293A6" w:rsidR="00991C27" w:rsidRPr="00B2382F" w:rsidRDefault="00980E26" w:rsidP="0071429D">
      <w:pPr>
        <w:pStyle w:val="Heading1"/>
      </w:pPr>
      <w:bookmarkStart w:id="27" w:name="_Toc409798396"/>
      <w:bookmarkStart w:id="28" w:name="_Toc286018759"/>
      <w:bookmarkStart w:id="29" w:name="_Toc19113278"/>
      <w:r w:rsidRPr="00B2382F">
        <w:lastRenderedPageBreak/>
        <w:t>Summary</w:t>
      </w:r>
      <w:bookmarkEnd w:id="27"/>
      <w:bookmarkEnd w:id="28"/>
      <w:bookmarkEnd w:id="29"/>
    </w:p>
    <w:p w14:paraId="58A8CA0F" w14:textId="77777777" w:rsidR="00B705CE" w:rsidRPr="007D16B0" w:rsidRDefault="00B705CE" w:rsidP="007D16B0">
      <w:pPr>
        <w:pStyle w:val="Heading3"/>
      </w:pPr>
      <w:bookmarkStart w:id="30" w:name="_Toc509242196"/>
      <w:bookmarkStart w:id="31" w:name="_Toc19113279"/>
      <w:r w:rsidRPr="007D16B0">
        <w:t>Context:</w:t>
      </w:r>
      <w:bookmarkEnd w:id="30"/>
      <w:bookmarkEnd w:id="31"/>
    </w:p>
    <w:p w14:paraId="5E5C766B" w14:textId="45069C23" w:rsidR="00B705CE" w:rsidRDefault="00D16AA4" w:rsidP="00311836">
      <w:pPr>
        <w:spacing w:line="276" w:lineRule="auto"/>
      </w:pPr>
      <w:r w:rsidRPr="00975778">
        <w:t>Assessment</w:t>
      </w:r>
      <w:r>
        <w:t>s</w:t>
      </w:r>
      <w:r w:rsidRPr="00975778">
        <w:t xml:space="preserve"> of the potential effects </w:t>
      </w:r>
      <w:r>
        <w:t>of collisions with wind turbines by</w:t>
      </w:r>
      <w:r w:rsidRPr="00975778">
        <w:t xml:space="preserve"> birds and bats </w:t>
      </w:r>
      <w:r>
        <w:t>are</w:t>
      </w:r>
      <w:r w:rsidRPr="00975778">
        <w:t xml:space="preserve"> </w:t>
      </w:r>
      <w:r>
        <w:t xml:space="preserve">now </w:t>
      </w:r>
      <w:r w:rsidRPr="00975778">
        <w:t xml:space="preserve">a routine component of pre-approval </w:t>
      </w:r>
      <w:r>
        <w:t xml:space="preserve">planning processes </w:t>
      </w:r>
      <w:r w:rsidR="005B78A1">
        <w:t>for</w:t>
      </w:r>
      <w:r w:rsidR="005B78A1" w:rsidRPr="00975778">
        <w:t xml:space="preserve"> </w:t>
      </w:r>
      <w:r w:rsidRPr="00975778">
        <w:t>commercial-scale wind energy projects in Victoria.</w:t>
      </w:r>
      <w:r>
        <w:t xml:space="preserve"> However, there is a lack of clear guidance on which species need to be included in these assessments.</w:t>
      </w:r>
    </w:p>
    <w:p w14:paraId="1C37BFF7" w14:textId="77777777" w:rsidR="00B705CE" w:rsidRDefault="00B705CE" w:rsidP="00311836">
      <w:pPr>
        <w:pStyle w:val="Heading3"/>
        <w:spacing w:line="276" w:lineRule="auto"/>
      </w:pPr>
      <w:bookmarkStart w:id="32" w:name="_Toc509242197"/>
      <w:bookmarkStart w:id="33" w:name="_Toc19113280"/>
      <w:r>
        <w:t>Aims:</w:t>
      </w:r>
      <w:bookmarkEnd w:id="32"/>
      <w:bookmarkEnd w:id="33"/>
    </w:p>
    <w:p w14:paraId="21CC1916" w14:textId="750F60E7" w:rsidR="00B705CE" w:rsidRDefault="00D16AA4" w:rsidP="00311836">
      <w:pPr>
        <w:spacing w:line="276" w:lineRule="auto"/>
      </w:pPr>
      <w:r>
        <w:t>The aim of this project was to provide a science-based approach to assist in decision-making regarding turbine collision risk for birds and bats in Victoria</w:t>
      </w:r>
      <w:r w:rsidRPr="003136AA">
        <w:t>.</w:t>
      </w:r>
      <w:r>
        <w:t xml:space="preserve"> There </w:t>
      </w:r>
      <w:r w:rsidR="005B78A1">
        <w:t xml:space="preserve">were </w:t>
      </w:r>
      <w:r>
        <w:t>two components to th</w:t>
      </w:r>
      <w:r w:rsidR="005B78A1">
        <w:t>e project</w:t>
      </w:r>
      <w:r>
        <w:t xml:space="preserve">. First, </w:t>
      </w:r>
      <w:r w:rsidR="005B78A1">
        <w:t xml:space="preserve">it was necessary to decide </w:t>
      </w:r>
      <w:r>
        <w:t xml:space="preserve">which species </w:t>
      </w:r>
      <w:r w:rsidR="009F3194">
        <w:t xml:space="preserve">should </w:t>
      </w:r>
      <w:r>
        <w:t xml:space="preserve">form the basis of the investigation, by </w:t>
      </w:r>
      <w:r w:rsidR="005B78A1">
        <w:t xml:space="preserve">deriving a list of </w:t>
      </w:r>
      <w:r w:rsidR="009D1752">
        <w:t>‘</w:t>
      </w:r>
      <w:r>
        <w:t>species of interest</w:t>
      </w:r>
      <w:r w:rsidR="009D1752">
        <w:t>’</w:t>
      </w:r>
      <w:r>
        <w:t xml:space="preserve"> based on threatened species status. Second, </w:t>
      </w:r>
      <w:r w:rsidR="005B78A1">
        <w:t xml:space="preserve">it was necessary to </w:t>
      </w:r>
      <w:r>
        <w:t xml:space="preserve">develop an approach </w:t>
      </w:r>
      <w:r w:rsidR="009F3194">
        <w:t>to</w:t>
      </w:r>
      <w:r>
        <w:t xml:space="preserve"> </w:t>
      </w:r>
      <w:r w:rsidR="005B78A1">
        <w:t>determin</w:t>
      </w:r>
      <w:r w:rsidR="009F3194">
        <w:t>e</w:t>
      </w:r>
      <w:r w:rsidR="005B78A1">
        <w:t xml:space="preserve"> </w:t>
      </w:r>
      <w:r>
        <w:t>which of those species may be at risk, at a Victorian population level, due to collisions with turbines</w:t>
      </w:r>
      <w:r w:rsidR="005B78A1">
        <w:t>,</w:t>
      </w:r>
      <w:r>
        <w:t xml:space="preserve"> </w:t>
      </w:r>
      <w:r w:rsidR="009F3194">
        <w:t xml:space="preserve">to </w:t>
      </w:r>
      <w:r w:rsidR="005B78A1">
        <w:t>enabl</w:t>
      </w:r>
      <w:r w:rsidR="009F3194">
        <w:t>e</w:t>
      </w:r>
      <w:r>
        <w:t xml:space="preserve"> a list of </w:t>
      </w:r>
      <w:r w:rsidR="009D1752">
        <w:t>‘</w:t>
      </w:r>
      <w:r>
        <w:t>species of concern</w:t>
      </w:r>
      <w:r w:rsidR="009D1752">
        <w:t>’</w:t>
      </w:r>
      <w:r>
        <w:t xml:space="preserve"> to be compiled.</w:t>
      </w:r>
    </w:p>
    <w:p w14:paraId="2DEB16DE" w14:textId="77777777" w:rsidR="00B705CE" w:rsidRDefault="00B705CE" w:rsidP="00311836">
      <w:pPr>
        <w:pStyle w:val="Heading3"/>
        <w:spacing w:line="276" w:lineRule="auto"/>
      </w:pPr>
      <w:bookmarkStart w:id="34" w:name="_Toc509242198"/>
      <w:bookmarkStart w:id="35" w:name="_Toc19113281"/>
      <w:r>
        <w:t>Methods:</w:t>
      </w:r>
      <w:bookmarkEnd w:id="34"/>
      <w:bookmarkEnd w:id="35"/>
    </w:p>
    <w:p w14:paraId="3155B217" w14:textId="7641D959" w:rsidR="00EF55BE" w:rsidRDefault="00D16AA4" w:rsidP="00311836">
      <w:pPr>
        <w:spacing w:line="276" w:lineRule="auto"/>
      </w:pPr>
      <w:r w:rsidRPr="001429B1">
        <w:t xml:space="preserve">The process for determining which of the </w:t>
      </w:r>
      <w:r w:rsidR="009D1752">
        <w:t>‘</w:t>
      </w:r>
      <w:r>
        <w:t>species of interest</w:t>
      </w:r>
      <w:r w:rsidR="009D1752">
        <w:t>’</w:t>
      </w:r>
      <w:r w:rsidRPr="001429B1">
        <w:t xml:space="preserve"> should be considered </w:t>
      </w:r>
      <w:r w:rsidR="009D1752">
        <w:t>‘</w:t>
      </w:r>
      <w:r w:rsidRPr="001429B1">
        <w:t>species of concern</w:t>
      </w:r>
      <w:r w:rsidR="009D1752">
        <w:t>’</w:t>
      </w:r>
      <w:r w:rsidRPr="001429B1">
        <w:t xml:space="preserve"> entailed</w:t>
      </w:r>
      <w:r>
        <w:t xml:space="preserve"> a number of steps, including: developing </w:t>
      </w:r>
      <w:r w:rsidRPr="007119E9">
        <w:t xml:space="preserve">criteria that </w:t>
      </w:r>
      <w:r>
        <w:t>would</w:t>
      </w:r>
      <w:r w:rsidRPr="007119E9">
        <w:t xml:space="preserve"> </w:t>
      </w:r>
      <w:r>
        <w:t>adequately</w:t>
      </w:r>
      <w:r w:rsidRPr="007119E9">
        <w:t xml:space="preserve"> reflect </w:t>
      </w:r>
      <w:r>
        <w:t xml:space="preserve">collision </w:t>
      </w:r>
      <w:r w:rsidRPr="007119E9">
        <w:t xml:space="preserve">risks </w:t>
      </w:r>
      <w:r w:rsidRPr="00AA566E">
        <w:t xml:space="preserve">posed by wind turbines to various </w:t>
      </w:r>
      <w:r>
        <w:t xml:space="preserve">species; assessing each species against these criteria; developing a method to combine the rankings from these criteria into an ultimate score for each species; and providing a method for evaluating these scores to enable a decision to be made on which species should be considered </w:t>
      </w:r>
      <w:r w:rsidR="009D1752">
        <w:t>‘</w:t>
      </w:r>
      <w:r>
        <w:t>of concern</w:t>
      </w:r>
      <w:r w:rsidR="009D1752">
        <w:t>’</w:t>
      </w:r>
      <w:r>
        <w:t>.</w:t>
      </w:r>
    </w:p>
    <w:p w14:paraId="023C6A76" w14:textId="44B00373" w:rsidR="00EF55BE" w:rsidRDefault="00D16AA4" w:rsidP="00311836">
      <w:pPr>
        <w:spacing w:line="276" w:lineRule="auto"/>
      </w:pPr>
      <w:r>
        <w:t xml:space="preserve">Criteria to reflect collision risk were developed to represent both the </w:t>
      </w:r>
      <w:r w:rsidRPr="007E67C5">
        <w:rPr>
          <w:i/>
        </w:rPr>
        <w:t>likelihood</w:t>
      </w:r>
      <w:r>
        <w:t xml:space="preserve"> and</w:t>
      </w:r>
      <w:r w:rsidR="005B78A1">
        <w:t xml:space="preserve"> the</w:t>
      </w:r>
      <w:r>
        <w:t xml:space="preserve"> </w:t>
      </w:r>
      <w:r w:rsidRPr="007E67C5">
        <w:rPr>
          <w:i/>
        </w:rPr>
        <w:t>consequences</w:t>
      </w:r>
      <w:r>
        <w:t xml:space="preserve"> of collisions.</w:t>
      </w:r>
      <w:r w:rsidRPr="00AA566E">
        <w:t xml:space="preserve"> </w:t>
      </w:r>
      <w:r>
        <w:rPr>
          <w:rFonts w:cstheme="minorHAnsi"/>
        </w:rPr>
        <w:t xml:space="preserve">Two criteria were used to ascribe the </w:t>
      </w:r>
      <w:r w:rsidRPr="00DD4F49">
        <w:rPr>
          <w:rFonts w:cstheme="minorHAnsi"/>
          <w:iCs/>
        </w:rPr>
        <w:t>likelihood</w:t>
      </w:r>
      <w:r>
        <w:rPr>
          <w:rFonts w:cstheme="minorHAnsi"/>
        </w:rPr>
        <w:t xml:space="preserve"> of risk, using </w:t>
      </w:r>
      <w:r w:rsidDel="008B469D">
        <w:rPr>
          <w:rFonts w:cstheme="minorHAnsi"/>
        </w:rPr>
        <w:t xml:space="preserve">behavioural traits </w:t>
      </w:r>
      <w:r>
        <w:rPr>
          <w:rFonts w:cstheme="minorHAnsi"/>
        </w:rPr>
        <w:t xml:space="preserve">(flight height) </w:t>
      </w:r>
      <w:r w:rsidDel="008B469D">
        <w:rPr>
          <w:rFonts w:cstheme="minorHAnsi"/>
        </w:rPr>
        <w:t xml:space="preserve">and habitat preferences </w:t>
      </w:r>
      <w:r>
        <w:rPr>
          <w:rFonts w:cstheme="minorHAnsi"/>
        </w:rPr>
        <w:t>of the species</w:t>
      </w:r>
      <w:r w:rsidDel="008B469D">
        <w:rPr>
          <w:rFonts w:cstheme="minorHAnsi"/>
        </w:rPr>
        <w:t xml:space="preserve">. </w:t>
      </w:r>
      <w:r>
        <w:rPr>
          <w:rFonts w:cstheme="minorHAnsi"/>
        </w:rPr>
        <w:t xml:space="preserve">Four criteria addressed the </w:t>
      </w:r>
      <w:r w:rsidRPr="00DD4F49">
        <w:rPr>
          <w:rFonts w:cstheme="minorHAnsi"/>
          <w:iCs/>
        </w:rPr>
        <w:t>consequences</w:t>
      </w:r>
      <w:r>
        <w:rPr>
          <w:rFonts w:cstheme="minorHAnsi"/>
        </w:rPr>
        <w:t xml:space="preserve"> of risk based</w:t>
      </w:r>
      <w:r w:rsidRPr="00A965CF" w:rsidDel="008B469D">
        <w:rPr>
          <w:rFonts w:cstheme="minorHAnsi"/>
        </w:rPr>
        <w:t xml:space="preserve"> on the potential for collision mortalities to affect the Victorian population of each </w:t>
      </w:r>
      <w:r>
        <w:rPr>
          <w:rFonts w:cstheme="minorHAnsi"/>
        </w:rPr>
        <w:t xml:space="preserve">species. These included: </w:t>
      </w:r>
      <w:r w:rsidR="005B78A1">
        <w:rPr>
          <w:rFonts w:cstheme="minorHAnsi"/>
        </w:rPr>
        <w:t xml:space="preserve">whether </w:t>
      </w:r>
      <w:r>
        <w:rPr>
          <w:rFonts w:cstheme="minorHAnsi"/>
        </w:rPr>
        <w:t>the population was highly localised or concentrated in certain areas; the</w:t>
      </w:r>
      <w:r w:rsidRPr="00BC2AE8">
        <w:t xml:space="preserve"> </w:t>
      </w:r>
      <w:r w:rsidRPr="00AA566E">
        <w:t xml:space="preserve">demographic capacity </w:t>
      </w:r>
      <w:r>
        <w:t xml:space="preserve">of the population </w:t>
      </w:r>
      <w:r w:rsidRPr="00AA566E">
        <w:t>to replace individuals lost due to turbine collisions</w:t>
      </w:r>
      <w:r>
        <w:t xml:space="preserve"> (based on </w:t>
      </w:r>
      <w:r w:rsidR="005B78A1">
        <w:t xml:space="preserve">e.g. </w:t>
      </w:r>
      <w:r>
        <w:t xml:space="preserve">fecundity, generation time); the size of the Victorian population; and the conservation status </w:t>
      </w:r>
      <w:r w:rsidR="00D103E1">
        <w:t xml:space="preserve">in </w:t>
      </w:r>
      <w:r>
        <w:t xml:space="preserve">the </w:t>
      </w:r>
      <w:r w:rsidR="005B78A1">
        <w:t>Department of Environment, Land, Water and Planning (</w:t>
      </w:r>
      <w:r>
        <w:t>DELWP</w:t>
      </w:r>
      <w:r w:rsidR="005B78A1">
        <w:t>)</w:t>
      </w:r>
      <w:r>
        <w:t xml:space="preserve"> threatened species </w:t>
      </w:r>
      <w:r w:rsidRPr="00DD4F49">
        <w:rPr>
          <w:i/>
          <w:iCs/>
        </w:rPr>
        <w:t>Advisory List</w:t>
      </w:r>
      <w:r w:rsidR="00D103E1">
        <w:t xml:space="preserve"> (DSE 2013)</w:t>
      </w:r>
      <w:r>
        <w:rPr>
          <w:i/>
          <w:iCs/>
        </w:rPr>
        <w:t>,</w:t>
      </w:r>
      <w:r>
        <w:t xml:space="preserve"> </w:t>
      </w:r>
      <w:r>
        <w:rPr>
          <w:rFonts w:cstheme="minorHAnsi"/>
        </w:rPr>
        <w:t>as species with a higher threat status are likely to be more impacted by additional threats than are species with a lower threat status</w:t>
      </w:r>
      <w:r>
        <w:t xml:space="preserve">. Using an expert elicitation process, seven bat and six bird experts assessed each </w:t>
      </w:r>
      <w:r w:rsidR="009D1752">
        <w:t>‘</w:t>
      </w:r>
      <w:r>
        <w:t>species of interest</w:t>
      </w:r>
      <w:r w:rsidR="009D1752">
        <w:t>’</w:t>
      </w:r>
      <w:r>
        <w:t xml:space="preserve"> against these criteria using categories of high, medium and low, with guidance provided </w:t>
      </w:r>
      <w:r w:rsidR="009F3194">
        <w:t xml:space="preserve">to them </w:t>
      </w:r>
      <w:r>
        <w:t>on the interpretation of each category.</w:t>
      </w:r>
    </w:p>
    <w:p w14:paraId="4C34686F" w14:textId="226D08AE" w:rsidR="00B705CE" w:rsidRDefault="00D16AA4" w:rsidP="00311836">
      <w:pPr>
        <w:spacing w:line="276" w:lineRule="auto"/>
      </w:pPr>
      <w:r>
        <w:t>The overall likelihood and consequence</w:t>
      </w:r>
      <w:r w:rsidR="00D103E1">
        <w:t>s</w:t>
      </w:r>
      <w:r>
        <w:t xml:space="preserve"> of collisions were estimated based on a probability distribution</w:t>
      </w:r>
      <w:r w:rsidR="00D103E1">
        <w:t>,</w:t>
      </w:r>
      <w:r>
        <w:t xml:space="preserve"> which factored uncertainty into the risk assessment. Using a risk matrix, a modelling approach was used whereby the likelihood that a species was in </w:t>
      </w:r>
      <w:r w:rsidR="00D103E1">
        <w:t xml:space="preserve">the </w:t>
      </w:r>
      <w:r>
        <w:t>categor</w:t>
      </w:r>
      <w:r w:rsidR="003533C5">
        <w:t>y</w:t>
      </w:r>
      <w:r>
        <w:t xml:space="preserve"> of </w:t>
      </w:r>
      <w:r w:rsidR="009D1752">
        <w:t>‘</w:t>
      </w:r>
      <w:r>
        <w:t>extreme concern</w:t>
      </w:r>
      <w:r w:rsidR="009D1752">
        <w:t>’</w:t>
      </w:r>
      <w:r>
        <w:t xml:space="preserve">, </w:t>
      </w:r>
      <w:r w:rsidR="009D1752">
        <w:t>‘</w:t>
      </w:r>
      <w:r>
        <w:t>concern</w:t>
      </w:r>
      <w:r w:rsidR="009D1752">
        <w:t>’</w:t>
      </w:r>
      <w:r>
        <w:t xml:space="preserve">, </w:t>
      </w:r>
      <w:r w:rsidR="009D1752">
        <w:t>‘</w:t>
      </w:r>
      <w:r>
        <w:t>mild concern</w:t>
      </w:r>
      <w:r w:rsidR="009D1752">
        <w:t>’</w:t>
      </w:r>
      <w:r>
        <w:t xml:space="preserve"> </w:t>
      </w:r>
      <w:r w:rsidR="003533C5">
        <w:t>or</w:t>
      </w:r>
      <w:r>
        <w:t xml:space="preserve"> </w:t>
      </w:r>
      <w:r w:rsidR="009D1752">
        <w:t>‘</w:t>
      </w:r>
      <w:r>
        <w:t>minimal concern</w:t>
      </w:r>
      <w:r w:rsidR="009D1752">
        <w:t>’</w:t>
      </w:r>
      <w:r>
        <w:t xml:space="preserve"> could be estimated. Options for how these </w:t>
      </w:r>
      <w:r w:rsidR="003533C5">
        <w:t xml:space="preserve">resulting </w:t>
      </w:r>
      <w:r>
        <w:t xml:space="preserve">estimates could then be used to determine an appropriate </w:t>
      </w:r>
      <w:r w:rsidR="009D1752">
        <w:t>‘</w:t>
      </w:r>
      <w:r>
        <w:t>cut-off</w:t>
      </w:r>
      <w:r w:rsidR="009D1752">
        <w:t>’</w:t>
      </w:r>
      <w:r>
        <w:t xml:space="preserve"> for inclusion of species within a list of </w:t>
      </w:r>
      <w:r w:rsidR="009D1752">
        <w:t>‘</w:t>
      </w:r>
      <w:r>
        <w:t>species of concern</w:t>
      </w:r>
      <w:r w:rsidR="009D1752">
        <w:t>’</w:t>
      </w:r>
      <w:r>
        <w:t xml:space="preserve"> are provided.</w:t>
      </w:r>
    </w:p>
    <w:p w14:paraId="1197387A" w14:textId="77777777" w:rsidR="00B705CE" w:rsidRDefault="00B705CE" w:rsidP="00311836">
      <w:pPr>
        <w:pStyle w:val="Heading3"/>
        <w:spacing w:line="276" w:lineRule="auto"/>
      </w:pPr>
      <w:bookmarkStart w:id="36" w:name="_Toc509242199"/>
      <w:bookmarkStart w:id="37" w:name="_Toc19113282"/>
      <w:r>
        <w:t>Results:</w:t>
      </w:r>
      <w:bookmarkEnd w:id="36"/>
      <w:bookmarkEnd w:id="37"/>
    </w:p>
    <w:p w14:paraId="60563D5C" w14:textId="5DF75215" w:rsidR="00EF55BE" w:rsidRDefault="00D16AA4" w:rsidP="00311836">
      <w:pPr>
        <w:spacing w:line="276" w:lineRule="auto"/>
        <w:rPr>
          <w:rFonts w:cstheme="minorHAnsi"/>
        </w:rPr>
      </w:pPr>
      <w:r>
        <w:rPr>
          <w:rFonts w:cstheme="minorHAnsi"/>
        </w:rPr>
        <w:t>A</w:t>
      </w:r>
      <w:r w:rsidRPr="00DD4F49">
        <w:rPr>
          <w:rFonts w:cstheme="minorHAnsi"/>
        </w:rPr>
        <w:t xml:space="preserve"> policy process developed an initial list of </w:t>
      </w:r>
      <w:r w:rsidR="009D1752">
        <w:rPr>
          <w:rFonts w:cstheme="minorHAnsi"/>
        </w:rPr>
        <w:t>‘</w:t>
      </w:r>
      <w:r w:rsidRPr="00DD4F49">
        <w:rPr>
          <w:rFonts w:cstheme="minorHAnsi"/>
        </w:rPr>
        <w:t>species of interest</w:t>
      </w:r>
      <w:r w:rsidR="009D1752">
        <w:rPr>
          <w:rFonts w:cstheme="minorHAnsi"/>
        </w:rPr>
        <w:t>’</w:t>
      </w:r>
      <w:r>
        <w:rPr>
          <w:rFonts w:cstheme="minorHAnsi"/>
        </w:rPr>
        <w:t xml:space="preserve">. This list </w:t>
      </w:r>
      <w:r w:rsidRPr="00DD4F49">
        <w:rPr>
          <w:rFonts w:cstheme="minorHAnsi"/>
        </w:rPr>
        <w:t>is comprised of species</w:t>
      </w:r>
      <w:r w:rsidR="009F3194">
        <w:rPr>
          <w:rFonts w:cstheme="minorHAnsi"/>
        </w:rPr>
        <w:t xml:space="preserve"> listed as</w:t>
      </w:r>
      <w:r w:rsidRPr="00DD4F49">
        <w:rPr>
          <w:rFonts w:cstheme="minorHAnsi"/>
        </w:rPr>
        <w:t xml:space="preserve"> </w:t>
      </w:r>
      <w:r w:rsidR="009F3194" w:rsidRPr="00DD4F49">
        <w:rPr>
          <w:rFonts w:cstheme="minorHAnsi"/>
        </w:rPr>
        <w:t xml:space="preserve">threatened </w:t>
      </w:r>
      <w:r w:rsidRPr="00DD4F49">
        <w:rPr>
          <w:rFonts w:cstheme="minorHAnsi"/>
        </w:rPr>
        <w:t xml:space="preserve">under the Victorian </w:t>
      </w:r>
      <w:r w:rsidRPr="00C74D4B">
        <w:rPr>
          <w:rFonts w:cstheme="minorHAnsi"/>
          <w:i/>
          <w:iCs/>
        </w:rPr>
        <w:t>Flora and Fauna Guarantee Act</w:t>
      </w:r>
      <w:r w:rsidRPr="00DD4F49">
        <w:rPr>
          <w:rFonts w:cstheme="minorHAnsi"/>
        </w:rPr>
        <w:t xml:space="preserve"> </w:t>
      </w:r>
      <w:r w:rsidR="008A2079">
        <w:rPr>
          <w:rFonts w:cstheme="minorHAnsi"/>
          <w:i/>
          <w:iCs/>
        </w:rPr>
        <w:t>1988</w:t>
      </w:r>
      <w:r w:rsidR="008A2079">
        <w:rPr>
          <w:rFonts w:cstheme="minorHAnsi"/>
        </w:rPr>
        <w:t>, in</w:t>
      </w:r>
      <w:r w:rsidRPr="00DD4F49">
        <w:rPr>
          <w:rFonts w:cstheme="minorHAnsi"/>
        </w:rPr>
        <w:t xml:space="preserve"> the </w:t>
      </w:r>
      <w:r w:rsidRPr="00C74D4B">
        <w:rPr>
          <w:rFonts w:cstheme="minorHAnsi"/>
          <w:i/>
          <w:iCs/>
        </w:rPr>
        <w:t>Advisory List of</w:t>
      </w:r>
      <w:r w:rsidRPr="00DD4F49">
        <w:rPr>
          <w:rFonts w:cstheme="minorHAnsi"/>
          <w:i/>
        </w:rPr>
        <w:t xml:space="preserve"> Threatened Vertebrate Fauna in Victoria</w:t>
      </w:r>
      <w:r w:rsidRPr="00DD4F49">
        <w:rPr>
          <w:rFonts w:cstheme="minorHAnsi"/>
        </w:rPr>
        <w:t xml:space="preserve">, or under the </w:t>
      </w:r>
      <w:r w:rsidR="008A2079">
        <w:rPr>
          <w:rFonts w:cstheme="minorHAnsi"/>
        </w:rPr>
        <w:t>Commonwealth</w:t>
      </w:r>
      <w:r w:rsidR="008A2079" w:rsidRPr="00DD4F49">
        <w:rPr>
          <w:rFonts w:cstheme="minorHAnsi"/>
        </w:rPr>
        <w:t xml:space="preserve"> </w:t>
      </w:r>
      <w:r w:rsidR="008A2079">
        <w:rPr>
          <w:rFonts w:cstheme="minorHAnsi"/>
          <w:i/>
          <w:iCs/>
        </w:rPr>
        <w:t xml:space="preserve">Environment Protection and </w:t>
      </w:r>
      <w:r w:rsidRPr="00DD4F49">
        <w:rPr>
          <w:rFonts w:cstheme="minorHAnsi"/>
          <w:i/>
        </w:rPr>
        <w:t xml:space="preserve">Biodiversity Conservation Act 1999 </w:t>
      </w:r>
      <w:r w:rsidRPr="00DD4F49">
        <w:rPr>
          <w:rFonts w:cstheme="minorHAnsi"/>
        </w:rPr>
        <w:t xml:space="preserve">in either the threatened or migratory categories. The </w:t>
      </w:r>
      <w:r w:rsidR="009D1752">
        <w:rPr>
          <w:rFonts w:cstheme="minorHAnsi"/>
        </w:rPr>
        <w:t>‘</w:t>
      </w:r>
      <w:r w:rsidRPr="00DD4F49">
        <w:rPr>
          <w:rFonts w:cstheme="minorHAnsi"/>
        </w:rPr>
        <w:t>species of interest</w:t>
      </w:r>
      <w:r w:rsidR="009D1752">
        <w:rPr>
          <w:rFonts w:cstheme="minorHAnsi"/>
        </w:rPr>
        <w:t>’</w:t>
      </w:r>
      <w:r w:rsidRPr="00DD4F49">
        <w:rPr>
          <w:rFonts w:cstheme="minorHAnsi"/>
        </w:rPr>
        <w:t xml:space="preserve"> list consists of seven species of bats and 159 species of birds. This list includes species that occur anywhere in Victoria, including offshore, irrespective of whether wind farms are currently located within their distribution, so that the list </w:t>
      </w:r>
      <w:r>
        <w:rPr>
          <w:rFonts w:cstheme="minorHAnsi"/>
        </w:rPr>
        <w:t xml:space="preserve">can still be used </w:t>
      </w:r>
      <w:r w:rsidRPr="00DD4F49">
        <w:rPr>
          <w:rFonts w:cstheme="minorHAnsi"/>
        </w:rPr>
        <w:t>if wind energy facilities expand into other areas</w:t>
      </w:r>
      <w:r>
        <w:rPr>
          <w:rFonts w:cstheme="minorHAnsi"/>
        </w:rPr>
        <w:t xml:space="preserve"> in the future</w:t>
      </w:r>
      <w:r w:rsidRPr="00DD4F49">
        <w:rPr>
          <w:rFonts w:cstheme="minorHAnsi"/>
        </w:rPr>
        <w:t>.</w:t>
      </w:r>
    </w:p>
    <w:p w14:paraId="4D598CE8" w14:textId="188FB11A" w:rsidR="00B705CE" w:rsidRDefault="00D16AA4" w:rsidP="00311836">
      <w:pPr>
        <w:spacing w:line="276" w:lineRule="auto"/>
        <w:rPr>
          <w:rFonts w:cstheme="minorHAnsi"/>
        </w:rPr>
      </w:pPr>
      <w:r w:rsidRPr="00DD4F49">
        <w:rPr>
          <w:rFonts w:cstheme="minorHAnsi"/>
        </w:rPr>
        <w:t xml:space="preserve">The likelihood of being of extreme concern, concern, mild concern or minimal concern </w:t>
      </w:r>
      <w:r>
        <w:rPr>
          <w:rFonts w:cstheme="minorHAnsi"/>
        </w:rPr>
        <w:t>is provided</w:t>
      </w:r>
      <w:r w:rsidRPr="00DD4F49">
        <w:rPr>
          <w:rFonts w:cstheme="minorHAnsi"/>
        </w:rPr>
        <w:t xml:space="preserve"> for each of the 166 </w:t>
      </w:r>
      <w:r w:rsidR="009D1752">
        <w:rPr>
          <w:rFonts w:cstheme="minorHAnsi"/>
        </w:rPr>
        <w:t>‘</w:t>
      </w:r>
      <w:r w:rsidRPr="00DD4F49">
        <w:rPr>
          <w:rFonts w:cstheme="minorHAnsi"/>
        </w:rPr>
        <w:t>species of interest</w:t>
      </w:r>
      <w:r w:rsidR="009D1752">
        <w:rPr>
          <w:rFonts w:cstheme="minorHAnsi"/>
        </w:rPr>
        <w:t>’</w:t>
      </w:r>
      <w:r>
        <w:rPr>
          <w:rFonts w:cstheme="minorHAnsi"/>
        </w:rPr>
        <w:t>.</w:t>
      </w:r>
    </w:p>
    <w:p w14:paraId="5B89F701" w14:textId="77777777" w:rsidR="00311836" w:rsidRDefault="00311836" w:rsidP="00311836">
      <w:pPr>
        <w:spacing w:line="276" w:lineRule="auto"/>
      </w:pPr>
    </w:p>
    <w:p w14:paraId="7F7F80DC" w14:textId="77777777" w:rsidR="00B705CE" w:rsidRDefault="00B705CE" w:rsidP="00311836">
      <w:pPr>
        <w:pStyle w:val="Heading3"/>
        <w:spacing w:line="276" w:lineRule="auto"/>
      </w:pPr>
      <w:bookmarkStart w:id="38" w:name="_Toc509242200"/>
      <w:bookmarkStart w:id="39" w:name="_Toc19113283"/>
      <w:r>
        <w:lastRenderedPageBreak/>
        <w:t>Conclusions and implications:</w:t>
      </w:r>
      <w:bookmarkEnd w:id="38"/>
      <w:bookmarkEnd w:id="39"/>
    </w:p>
    <w:p w14:paraId="3A4D5C9F" w14:textId="54649EA5" w:rsidR="00EF55BE" w:rsidRDefault="00D16AA4" w:rsidP="00311836">
      <w:pPr>
        <w:tabs>
          <w:tab w:val="left" w:pos="1532"/>
        </w:tabs>
        <w:spacing w:line="276" w:lineRule="auto"/>
        <w:rPr>
          <w:rFonts w:cstheme="minorHAnsi"/>
        </w:rPr>
      </w:pPr>
      <w:r w:rsidRPr="00DD4F49">
        <w:rPr>
          <w:rFonts w:cstheme="minorHAnsi"/>
        </w:rPr>
        <w:t xml:space="preserve">This project has provided a science-based approach </w:t>
      </w:r>
      <w:r w:rsidR="008A2079">
        <w:rPr>
          <w:rFonts w:cstheme="minorHAnsi"/>
        </w:rPr>
        <w:t>for</w:t>
      </w:r>
      <w:r w:rsidR="008A2079" w:rsidRPr="00DD4F49">
        <w:rPr>
          <w:rFonts w:cstheme="minorHAnsi"/>
        </w:rPr>
        <w:t xml:space="preserve"> </w:t>
      </w:r>
      <w:r w:rsidRPr="00DD4F49">
        <w:rPr>
          <w:rFonts w:cstheme="minorHAnsi"/>
        </w:rPr>
        <w:t>assess</w:t>
      </w:r>
      <w:r w:rsidR="008A2079">
        <w:rPr>
          <w:rFonts w:cstheme="minorHAnsi"/>
        </w:rPr>
        <w:t>ing</w:t>
      </w:r>
      <w:r w:rsidRPr="00DD4F49">
        <w:rPr>
          <w:rFonts w:cstheme="minorHAnsi"/>
        </w:rPr>
        <w:t xml:space="preserve"> the level of risk of </w:t>
      </w:r>
      <w:r>
        <w:rPr>
          <w:rFonts w:cstheme="minorHAnsi"/>
        </w:rPr>
        <w:t xml:space="preserve">Victorian </w:t>
      </w:r>
      <w:r w:rsidRPr="00DD4F49">
        <w:rPr>
          <w:rFonts w:cstheme="minorHAnsi"/>
        </w:rPr>
        <w:t xml:space="preserve">species of birds and bats </w:t>
      </w:r>
      <w:r w:rsidR="008A2079">
        <w:rPr>
          <w:rFonts w:cstheme="minorHAnsi"/>
        </w:rPr>
        <w:t>from</w:t>
      </w:r>
      <w:r w:rsidRPr="00DD4F49">
        <w:rPr>
          <w:rFonts w:cstheme="minorHAnsi"/>
        </w:rPr>
        <w:t xml:space="preserve"> collisions from wind turbines. The level within the risk matrix that represents an appropriate </w:t>
      </w:r>
      <w:r w:rsidR="009D1752">
        <w:rPr>
          <w:rFonts w:cstheme="minorHAnsi"/>
        </w:rPr>
        <w:t>‘</w:t>
      </w:r>
      <w:r w:rsidRPr="00DD4F49">
        <w:rPr>
          <w:rFonts w:cstheme="minorHAnsi"/>
        </w:rPr>
        <w:t>cut-off</w:t>
      </w:r>
      <w:r w:rsidR="009D1752">
        <w:rPr>
          <w:rFonts w:cstheme="minorHAnsi"/>
        </w:rPr>
        <w:t>’</w:t>
      </w:r>
      <w:r w:rsidRPr="00DD4F49">
        <w:rPr>
          <w:rFonts w:cstheme="minorHAnsi"/>
        </w:rPr>
        <w:t xml:space="preserve"> for inclusion of species within a list of </w:t>
      </w:r>
      <w:r w:rsidR="009D1752">
        <w:rPr>
          <w:rFonts w:cstheme="minorHAnsi"/>
        </w:rPr>
        <w:t>‘</w:t>
      </w:r>
      <w:r w:rsidRPr="00DD4F49">
        <w:rPr>
          <w:rFonts w:cstheme="minorHAnsi"/>
        </w:rPr>
        <w:t>species of concern</w:t>
      </w:r>
      <w:r w:rsidR="009D1752">
        <w:rPr>
          <w:rFonts w:cstheme="minorHAnsi"/>
        </w:rPr>
        <w:t>’</w:t>
      </w:r>
      <w:r w:rsidRPr="00DD4F49">
        <w:rPr>
          <w:rFonts w:cstheme="minorHAnsi"/>
        </w:rPr>
        <w:t xml:space="preserve"> is best evaluated by application of the risk matrix simulator </w:t>
      </w:r>
      <w:r w:rsidR="008A2079">
        <w:rPr>
          <w:rFonts w:cstheme="minorHAnsi"/>
        </w:rPr>
        <w:t>because</w:t>
      </w:r>
      <w:r w:rsidR="008A2079" w:rsidRPr="00DD4F49">
        <w:rPr>
          <w:rFonts w:cstheme="minorHAnsi"/>
        </w:rPr>
        <w:t xml:space="preserve"> </w:t>
      </w:r>
      <w:r w:rsidRPr="00DD4F49">
        <w:rPr>
          <w:rFonts w:cstheme="minorHAnsi"/>
        </w:rPr>
        <w:t xml:space="preserve">it offers a quantified mechanism for comparing the results for different species. </w:t>
      </w:r>
      <w:r>
        <w:rPr>
          <w:rFonts w:cstheme="minorHAnsi"/>
        </w:rPr>
        <w:t>The</w:t>
      </w:r>
      <w:r w:rsidRPr="00DD4F49">
        <w:rPr>
          <w:rFonts w:cstheme="minorHAnsi"/>
        </w:rPr>
        <w:t xml:space="preserve"> selection of </w:t>
      </w:r>
      <w:r>
        <w:rPr>
          <w:rFonts w:cstheme="minorHAnsi"/>
        </w:rPr>
        <w:t xml:space="preserve">an appropriate </w:t>
      </w:r>
      <w:r w:rsidRPr="00DD4F49">
        <w:rPr>
          <w:rFonts w:cstheme="minorHAnsi"/>
        </w:rPr>
        <w:t>cut-off</w:t>
      </w:r>
      <w:r>
        <w:rPr>
          <w:rFonts w:cstheme="minorHAnsi"/>
        </w:rPr>
        <w:t xml:space="preserve">, which will determine the list of </w:t>
      </w:r>
      <w:r w:rsidR="009D1752">
        <w:rPr>
          <w:rFonts w:cstheme="minorHAnsi"/>
        </w:rPr>
        <w:t>‘</w:t>
      </w:r>
      <w:r>
        <w:rPr>
          <w:rFonts w:cstheme="minorHAnsi"/>
        </w:rPr>
        <w:t>species of concern</w:t>
      </w:r>
      <w:r w:rsidR="009D1752">
        <w:rPr>
          <w:rFonts w:cstheme="minorHAnsi"/>
        </w:rPr>
        <w:t>’</w:t>
      </w:r>
      <w:r>
        <w:rPr>
          <w:rFonts w:cstheme="minorHAnsi"/>
        </w:rPr>
        <w:t>,</w:t>
      </w:r>
      <w:r w:rsidRPr="00DD4F49">
        <w:rPr>
          <w:rFonts w:cstheme="minorHAnsi"/>
        </w:rPr>
        <w:t xml:space="preserve"> is </w:t>
      </w:r>
      <w:r>
        <w:rPr>
          <w:rFonts w:cstheme="minorHAnsi"/>
        </w:rPr>
        <w:t xml:space="preserve">based on the level of risk that is considered acceptable, and hence is </w:t>
      </w:r>
      <w:r w:rsidRPr="00DD4F49">
        <w:rPr>
          <w:rFonts w:cstheme="minorHAnsi"/>
        </w:rPr>
        <w:t>a policy decision</w:t>
      </w:r>
      <w:r>
        <w:rPr>
          <w:rFonts w:cstheme="minorHAnsi"/>
        </w:rPr>
        <w:t xml:space="preserve">. The final list of </w:t>
      </w:r>
      <w:r w:rsidR="009D1752">
        <w:rPr>
          <w:rFonts w:cstheme="minorHAnsi"/>
        </w:rPr>
        <w:t>‘</w:t>
      </w:r>
      <w:r>
        <w:rPr>
          <w:rFonts w:cstheme="minorHAnsi"/>
        </w:rPr>
        <w:t>species of concern</w:t>
      </w:r>
      <w:r w:rsidR="009D1752">
        <w:rPr>
          <w:rFonts w:cstheme="minorHAnsi"/>
        </w:rPr>
        <w:t>’</w:t>
      </w:r>
      <w:r>
        <w:rPr>
          <w:rFonts w:cstheme="minorHAnsi"/>
        </w:rPr>
        <w:t xml:space="preserve"> will therefore be documented elsewhere</w:t>
      </w:r>
      <w:r w:rsidRPr="00DD4F49">
        <w:rPr>
          <w:rFonts w:cstheme="minorHAnsi"/>
        </w:rPr>
        <w:t>.</w:t>
      </w:r>
    </w:p>
    <w:p w14:paraId="0AF68C60" w14:textId="561BB22B" w:rsidR="00232455" w:rsidRPr="00D16AA4" w:rsidRDefault="00D16AA4" w:rsidP="00311836">
      <w:pPr>
        <w:pStyle w:val="dotpointindented"/>
        <w:numPr>
          <w:ilvl w:val="0"/>
          <w:numId w:val="0"/>
        </w:numPr>
        <w:spacing w:line="276" w:lineRule="auto"/>
        <w:rPr>
          <w:rFonts w:cstheme="minorHAnsi"/>
          <w:szCs w:val="24"/>
        </w:rPr>
      </w:pPr>
      <w:r w:rsidRPr="00D16AA4">
        <w:rPr>
          <w:rFonts w:cstheme="minorHAnsi"/>
          <w:szCs w:val="24"/>
        </w:rPr>
        <w:t>Wind farm design and turbine technology have been in a state of rapid development over recent years</w:t>
      </w:r>
      <w:r w:rsidR="008A2079">
        <w:rPr>
          <w:rFonts w:cstheme="minorHAnsi"/>
          <w:szCs w:val="24"/>
        </w:rPr>
        <w:t>. F</w:t>
      </w:r>
      <w:r w:rsidRPr="00D16AA4">
        <w:rPr>
          <w:rFonts w:cstheme="minorHAnsi"/>
          <w:szCs w:val="24"/>
        </w:rPr>
        <w:t xml:space="preserve">or example, </w:t>
      </w:r>
      <w:r w:rsidR="008A2079">
        <w:rPr>
          <w:rFonts w:cstheme="minorHAnsi"/>
          <w:szCs w:val="24"/>
        </w:rPr>
        <w:t>there have been</w:t>
      </w:r>
      <w:r w:rsidR="008A2079" w:rsidRPr="00D16AA4">
        <w:rPr>
          <w:rFonts w:cstheme="minorHAnsi"/>
          <w:szCs w:val="24"/>
        </w:rPr>
        <w:t xml:space="preserve"> </w:t>
      </w:r>
      <w:r w:rsidRPr="00D16AA4">
        <w:rPr>
          <w:rFonts w:cstheme="minorHAnsi"/>
          <w:szCs w:val="24"/>
        </w:rPr>
        <w:t>significant increases in the size and height of turbines. In addition, knowledge about threatened species and their risk factors continue</w:t>
      </w:r>
      <w:r w:rsidR="008A2079">
        <w:rPr>
          <w:rFonts w:cstheme="minorHAnsi"/>
          <w:szCs w:val="24"/>
        </w:rPr>
        <w:t>s</w:t>
      </w:r>
      <w:r w:rsidRPr="00D16AA4">
        <w:rPr>
          <w:rFonts w:cstheme="minorHAnsi"/>
          <w:szCs w:val="24"/>
        </w:rPr>
        <w:t xml:space="preserve"> to improve, and the conservation status of individual species may change for multiple reasons. As a result, it is recommended that the status of all </w:t>
      </w:r>
      <w:r w:rsidR="009D1752">
        <w:rPr>
          <w:rFonts w:cstheme="minorHAnsi"/>
          <w:szCs w:val="24"/>
        </w:rPr>
        <w:t>‘</w:t>
      </w:r>
      <w:r w:rsidRPr="00D16AA4">
        <w:rPr>
          <w:rFonts w:cstheme="minorHAnsi"/>
          <w:szCs w:val="24"/>
        </w:rPr>
        <w:t>species of interest</w:t>
      </w:r>
      <w:r w:rsidR="009D1752">
        <w:rPr>
          <w:rFonts w:cstheme="minorHAnsi"/>
          <w:szCs w:val="24"/>
        </w:rPr>
        <w:t>’</w:t>
      </w:r>
      <w:r w:rsidRPr="00D16AA4">
        <w:rPr>
          <w:rFonts w:cstheme="minorHAnsi"/>
          <w:szCs w:val="24"/>
        </w:rPr>
        <w:t>, including any species that are added to relevant lists of threatened species, should be reviewed</w:t>
      </w:r>
      <w:r w:rsidR="008A2079">
        <w:rPr>
          <w:rFonts w:cstheme="minorHAnsi"/>
          <w:szCs w:val="24"/>
        </w:rPr>
        <w:t xml:space="preserve"> </w:t>
      </w:r>
      <w:r w:rsidR="008A2079" w:rsidRPr="00D16AA4">
        <w:rPr>
          <w:rFonts w:cstheme="minorHAnsi"/>
          <w:szCs w:val="24"/>
        </w:rPr>
        <w:t>every</w:t>
      </w:r>
      <w:r w:rsidR="008A2079">
        <w:rPr>
          <w:rFonts w:cstheme="minorHAnsi"/>
          <w:szCs w:val="24"/>
        </w:rPr>
        <w:t xml:space="preserve"> 5 </w:t>
      </w:r>
      <w:r w:rsidR="008A2079" w:rsidRPr="00D16AA4">
        <w:rPr>
          <w:rFonts w:cstheme="minorHAnsi"/>
          <w:szCs w:val="24"/>
        </w:rPr>
        <w:t>years</w:t>
      </w:r>
      <w:r w:rsidRPr="00D16AA4">
        <w:rPr>
          <w:rFonts w:cstheme="minorHAnsi"/>
          <w:szCs w:val="24"/>
        </w:rPr>
        <w:t xml:space="preserve">, using the risk assessment process set out in this report, to re-evaluate the currency of Victorian </w:t>
      </w:r>
      <w:r w:rsidR="009D1752">
        <w:rPr>
          <w:rFonts w:cstheme="minorHAnsi"/>
          <w:szCs w:val="24"/>
        </w:rPr>
        <w:t>‘</w:t>
      </w:r>
      <w:r w:rsidRPr="00D16AA4">
        <w:rPr>
          <w:rFonts w:cstheme="minorHAnsi"/>
          <w:szCs w:val="24"/>
        </w:rPr>
        <w:t>species of concern</w:t>
      </w:r>
      <w:r w:rsidR="009D1752">
        <w:rPr>
          <w:rFonts w:cstheme="minorHAnsi"/>
          <w:szCs w:val="24"/>
        </w:rPr>
        <w:t>’</w:t>
      </w:r>
      <w:r>
        <w:rPr>
          <w:rFonts w:cstheme="minorHAnsi"/>
          <w:szCs w:val="24"/>
        </w:rPr>
        <w:t>.</w:t>
      </w:r>
    </w:p>
    <w:p w14:paraId="2F740875" w14:textId="77777777" w:rsidR="00074331" w:rsidRPr="00CE7E5D" w:rsidRDefault="00074331" w:rsidP="00704099">
      <w:pPr>
        <w:pStyle w:val="Heading1-Numbered"/>
      </w:pPr>
      <w:bookmarkStart w:id="40" w:name="_Toc409798398"/>
      <w:r w:rsidRPr="00243764">
        <w:br w:type="page"/>
      </w:r>
      <w:bookmarkStart w:id="41" w:name="_Toc19113284"/>
      <w:r w:rsidR="00D16AA4">
        <w:lastRenderedPageBreak/>
        <w:t>Background context</w:t>
      </w:r>
      <w:bookmarkEnd w:id="41"/>
    </w:p>
    <w:p w14:paraId="714C74ED" w14:textId="281EAB0D" w:rsidR="00EF55BE" w:rsidRDefault="00D16AA4" w:rsidP="00311836">
      <w:pPr>
        <w:spacing w:line="276" w:lineRule="auto"/>
      </w:pPr>
      <w:bookmarkStart w:id="42" w:name="_Hlk18629343"/>
      <w:r w:rsidRPr="00975778">
        <w:t xml:space="preserve">Assessment of the potential effects on birds and bats is </w:t>
      </w:r>
      <w:r>
        <w:t xml:space="preserve">now </w:t>
      </w:r>
      <w:r w:rsidRPr="00975778">
        <w:t xml:space="preserve">a routine component of pre-approval consideration of commercial-scale wind energy projects in Victoria. While the potential for impacts on all aspects of biodiversity are considered, the possibility of collisions with wind </w:t>
      </w:r>
      <w:r>
        <w:t xml:space="preserve">turbines </w:t>
      </w:r>
      <w:r w:rsidRPr="00975778">
        <w:t>is of specific relevance to birds and bats. Such collisions have been documented worldwide</w:t>
      </w:r>
      <w:r>
        <w:t>, with considerable numbers of mortalities recorded in some areas,</w:t>
      </w:r>
      <w:r w:rsidRPr="00975778">
        <w:t xml:space="preserve"> but the rate at which they occur is subject to numerous </w:t>
      </w:r>
      <w:r w:rsidRPr="002A0F4F">
        <w:t>variables (</w:t>
      </w:r>
      <w:r w:rsidR="007060EF" w:rsidRPr="002A0F4F">
        <w:t xml:space="preserve">Kunz </w:t>
      </w:r>
      <w:r w:rsidR="007060EF" w:rsidRPr="000729BC">
        <w:t>et al</w:t>
      </w:r>
      <w:r w:rsidR="007060EF" w:rsidRPr="002A0F4F">
        <w:t>. 2007</w:t>
      </w:r>
      <w:r w:rsidR="007060EF">
        <w:t>;</w:t>
      </w:r>
      <w:r w:rsidR="007060EF" w:rsidRPr="002A0F4F">
        <w:t xml:space="preserve"> </w:t>
      </w:r>
      <w:r w:rsidR="007060EF">
        <w:t>Hayes 2013;</w:t>
      </w:r>
      <w:r w:rsidR="007060EF" w:rsidRPr="002A0F4F">
        <w:t xml:space="preserve"> Lehnert </w:t>
      </w:r>
      <w:r w:rsidR="007060EF" w:rsidRPr="000729BC">
        <w:t>et al</w:t>
      </w:r>
      <w:r w:rsidR="007060EF" w:rsidRPr="002A0F4F">
        <w:t>. 2014</w:t>
      </w:r>
      <w:r w:rsidR="007060EF">
        <w:t xml:space="preserve">; </w:t>
      </w:r>
      <w:r w:rsidRPr="002A0F4F">
        <w:t xml:space="preserve">Arnett </w:t>
      </w:r>
      <w:r w:rsidR="000729BC" w:rsidRPr="000729BC">
        <w:t>et al</w:t>
      </w:r>
      <w:r w:rsidRPr="002A0F4F">
        <w:t>. 2016</w:t>
      </w:r>
      <w:r>
        <w:t>;</w:t>
      </w:r>
      <w:r w:rsidRPr="002A0F4F">
        <w:t xml:space="preserve"> </w:t>
      </w:r>
      <w:bookmarkStart w:id="43" w:name="_Hlk18088729"/>
      <w:r w:rsidRPr="002A0F4F">
        <w:t xml:space="preserve">Frick </w:t>
      </w:r>
      <w:r w:rsidR="000729BC" w:rsidRPr="000729BC">
        <w:t>et al</w:t>
      </w:r>
      <w:r w:rsidRPr="002A0F4F">
        <w:t>. 2017</w:t>
      </w:r>
      <w:bookmarkEnd w:id="43"/>
      <w:r w:rsidRPr="002A0F4F">
        <w:t>).</w:t>
      </w:r>
    </w:p>
    <w:p w14:paraId="58144D48" w14:textId="4AE21949" w:rsidR="00D16AA4" w:rsidRDefault="00D16AA4" w:rsidP="00311836">
      <w:pPr>
        <w:spacing w:line="276" w:lineRule="auto"/>
      </w:pPr>
      <w:r>
        <w:t xml:space="preserve">The </w:t>
      </w:r>
      <w:r w:rsidRPr="00975778">
        <w:t xml:space="preserve">Biodiversity Division </w:t>
      </w:r>
      <w:r>
        <w:t xml:space="preserve">of the Department of Environment, Land, Water and Planning (DELWP) </w:t>
      </w:r>
      <w:r w:rsidRPr="00975778">
        <w:t xml:space="preserve">is seeking to answer the following question: “What changes are required to the regulatory requirements relating to biodiversity so that data and regulatory advice provided by DELWP related to impacts on birds and bats </w:t>
      </w:r>
      <w:r>
        <w:t>are</w:t>
      </w:r>
      <w:r w:rsidRPr="00975778">
        <w:t xml:space="preserve"> more transparent and efficient?”</w:t>
      </w:r>
      <w:r>
        <w:t xml:space="preserve"> A policy document related to this question was prepared by DELWP</w:t>
      </w:r>
      <w:r w:rsidR="009D1752">
        <w:t>’</w:t>
      </w:r>
      <w:r>
        <w:t xml:space="preserve">s Biodiversity Division in 2017. </w:t>
      </w:r>
      <w:r w:rsidR="00D64256">
        <w:t>Following on from this</w:t>
      </w:r>
      <w:r>
        <w:t xml:space="preserve"> policy framework, the next step is to identify which species need to be considered in planning processes</w:t>
      </w:r>
      <w:r w:rsidR="003210E3">
        <w:t>,</w:t>
      </w:r>
      <w:r>
        <w:t xml:space="preserve"> based on the likely risk faced by their populations from collisions with wind turbines.</w:t>
      </w:r>
    </w:p>
    <w:p w14:paraId="1DE5B32D" w14:textId="312DE2FE" w:rsidR="00D16AA4" w:rsidRDefault="00D16AA4" w:rsidP="00311836">
      <w:pPr>
        <w:spacing w:line="276" w:lineRule="auto"/>
      </w:pPr>
      <w:r>
        <w:t xml:space="preserve">It is apparent from </w:t>
      </w:r>
      <w:r w:rsidR="003210E3">
        <w:t xml:space="preserve">the </w:t>
      </w:r>
      <w:r>
        <w:t xml:space="preserve">Australian and international experience, that the incidence of turbine collisions varies substantially across species of birds and bats </w:t>
      </w:r>
      <w:r w:rsidRPr="00AB2160">
        <w:t>(Baerwald and Barclay 2009</w:t>
      </w:r>
      <w:r>
        <w:t>;</w:t>
      </w:r>
      <w:r w:rsidRPr="00AB2160">
        <w:t xml:space="preserve"> </w:t>
      </w:r>
      <w:proofErr w:type="spellStart"/>
      <w:r w:rsidRPr="00AB2160">
        <w:t>Cryan</w:t>
      </w:r>
      <w:proofErr w:type="spellEnd"/>
      <w:r w:rsidRPr="00AB2160">
        <w:t xml:space="preserve"> and Barclay 2009</w:t>
      </w:r>
      <w:r>
        <w:t xml:space="preserve">; Hull </w:t>
      </w:r>
      <w:r w:rsidRPr="009F3194">
        <w:t>et al</w:t>
      </w:r>
      <w:r w:rsidRPr="00B8779A">
        <w:t>.</w:t>
      </w:r>
      <w:r>
        <w:t xml:space="preserve"> 2013</w:t>
      </w:r>
      <w:r w:rsidRPr="00AB2160">
        <w:t xml:space="preserve">). </w:t>
      </w:r>
      <w:r>
        <w:t xml:space="preserve">As a first step in determining which species should be considered </w:t>
      </w:r>
      <w:r w:rsidR="009D1752">
        <w:t>‘</w:t>
      </w:r>
      <w:r>
        <w:t>species of concern</w:t>
      </w:r>
      <w:r w:rsidR="009D1752">
        <w:t>’</w:t>
      </w:r>
      <w:r w:rsidR="003210E3">
        <w:t>,</w:t>
      </w:r>
      <w:r>
        <w:t xml:space="preserve"> a decision is required on the baseline suite of species to be investigated, i.e. the </w:t>
      </w:r>
      <w:r w:rsidR="009D1752">
        <w:t>‘</w:t>
      </w:r>
      <w:r>
        <w:t>species of interest</w:t>
      </w:r>
      <w:r w:rsidR="009D1752">
        <w:t>’</w:t>
      </w:r>
      <w:r>
        <w:t>, to assess which of these are at a level of potential risk to warrant inclusion.</w:t>
      </w:r>
    </w:p>
    <w:p w14:paraId="10178E08" w14:textId="71278DAF" w:rsidR="00D16AA4" w:rsidRDefault="00D16AA4" w:rsidP="00311836">
      <w:pPr>
        <w:spacing w:line="276" w:lineRule="auto"/>
      </w:pPr>
      <w:r>
        <w:t xml:space="preserve">The aim of this project is to develop an approach </w:t>
      </w:r>
      <w:r w:rsidR="003533C5">
        <w:t>that</w:t>
      </w:r>
      <w:r>
        <w:t xml:space="preserve"> provide</w:t>
      </w:r>
      <w:r w:rsidR="003533C5">
        <w:t>s</w:t>
      </w:r>
      <w:r>
        <w:t xml:space="preserve"> an improved basis for decision-making about turbine collision risk for birds and bats in Victoria. This project has developed a framework and mechanism for evaluating which species are likely to be affected by turbine collisions. This assessment is based on information currently available</w:t>
      </w:r>
      <w:r w:rsidR="003210E3">
        <w:t xml:space="preserve">; </w:t>
      </w:r>
      <w:r>
        <w:t xml:space="preserve">however, it is recognised </w:t>
      </w:r>
      <w:r w:rsidRPr="001732F6">
        <w:t xml:space="preserve">that there are substantial knowledge gaps, uncertainties and limitations (see </w:t>
      </w:r>
      <w:r w:rsidR="003210E3">
        <w:t>s</w:t>
      </w:r>
      <w:r w:rsidRPr="001732F6">
        <w:t xml:space="preserve">ection </w:t>
      </w:r>
      <w:r>
        <w:t>6</w:t>
      </w:r>
      <w:r w:rsidRPr="001732F6">
        <w:t xml:space="preserve">). It is important that future investigations of wind farm collisions are designed to improve understanding of </w:t>
      </w:r>
      <w:r>
        <w:t xml:space="preserve">the </w:t>
      </w:r>
      <w:r w:rsidRPr="001732F6">
        <w:t xml:space="preserve">effects of turbine collisions on </w:t>
      </w:r>
      <w:r>
        <w:t>species</w:t>
      </w:r>
      <w:r w:rsidRPr="001732F6">
        <w:t>, particularly any effects the</w:t>
      </w:r>
      <w:r>
        <w:t>se</w:t>
      </w:r>
      <w:r w:rsidRPr="001732F6">
        <w:t xml:space="preserve"> might have on the viability of </w:t>
      </w:r>
      <w:r>
        <w:t xml:space="preserve">Victorian </w:t>
      </w:r>
      <w:r w:rsidRPr="001732F6">
        <w:t>population</w:t>
      </w:r>
      <w:r>
        <w:t>s</w:t>
      </w:r>
      <w:r w:rsidRPr="001732F6">
        <w:t>, so that future assessments are based on greater certainty.</w:t>
      </w:r>
      <w:r>
        <w:t xml:space="preserve"> The risk assessment process set out here should be repeated periodically as new information becomes available (for example, as a result of better monitoring of wind farm impacts, changes to turbine design, improvements in our understanding of the ecology and behaviour of the species, or changes to the conservation status of species of birds and bats).</w:t>
      </w:r>
    </w:p>
    <w:p w14:paraId="72B083B9" w14:textId="5EAD9141" w:rsidR="00801C4D" w:rsidRPr="00243764" w:rsidRDefault="00D16AA4" w:rsidP="00311836">
      <w:pPr>
        <w:spacing w:line="276" w:lineRule="auto"/>
      </w:pPr>
      <w:r>
        <w:t xml:space="preserve">This report outlines the two-stage approach undertaken to provide a framework for determining which taxa could be considered </w:t>
      </w:r>
      <w:r w:rsidR="009D1752">
        <w:t>‘</w:t>
      </w:r>
      <w:r>
        <w:t>species of concern</w:t>
      </w:r>
      <w:r w:rsidR="009D1752">
        <w:t>’</w:t>
      </w:r>
      <w:r>
        <w:t>.</w:t>
      </w:r>
      <w:bookmarkEnd w:id="42"/>
    </w:p>
    <w:p w14:paraId="78BA4099" w14:textId="761C674B" w:rsidR="00801C4D" w:rsidRPr="00DD7905" w:rsidRDefault="00DD7905" w:rsidP="00311836">
      <w:pPr>
        <w:pStyle w:val="ListParagraph"/>
        <w:numPr>
          <w:ilvl w:val="0"/>
          <w:numId w:val="27"/>
        </w:numPr>
        <w:spacing w:after="200" w:line="276" w:lineRule="auto"/>
        <w:ind w:left="720" w:hanging="360"/>
        <w:contextualSpacing w:val="0"/>
        <w:rPr>
          <w:rFonts w:ascii="Arial" w:hAnsi="Arial"/>
          <w:szCs w:val="20"/>
        </w:rPr>
      </w:pPr>
      <w:r w:rsidRPr="00DD7905">
        <w:rPr>
          <w:rFonts w:ascii="Arial" w:hAnsi="Arial"/>
          <w:szCs w:val="20"/>
        </w:rPr>
        <w:t xml:space="preserve">The development, from a policy perspective, of criteria for defining </w:t>
      </w:r>
      <w:r w:rsidR="009D1752">
        <w:rPr>
          <w:rFonts w:ascii="Arial" w:hAnsi="Arial"/>
          <w:szCs w:val="20"/>
        </w:rPr>
        <w:t>‘</w:t>
      </w:r>
      <w:r w:rsidRPr="00DD7905">
        <w:rPr>
          <w:rFonts w:ascii="Arial" w:hAnsi="Arial"/>
          <w:szCs w:val="20"/>
        </w:rPr>
        <w:t>species of interest</w:t>
      </w:r>
      <w:r w:rsidR="009D1752">
        <w:rPr>
          <w:rFonts w:ascii="Arial" w:hAnsi="Arial"/>
          <w:szCs w:val="20"/>
        </w:rPr>
        <w:t>’</w:t>
      </w:r>
      <w:r w:rsidRPr="00DD7905">
        <w:rPr>
          <w:rFonts w:ascii="Arial" w:hAnsi="Arial"/>
          <w:szCs w:val="20"/>
        </w:rPr>
        <w:t xml:space="preserve"> and the provision of this list of species</w:t>
      </w:r>
      <w:r w:rsidR="00A255A1" w:rsidRPr="00DD7905">
        <w:rPr>
          <w:rFonts w:ascii="Arial" w:hAnsi="Arial"/>
          <w:szCs w:val="20"/>
        </w:rPr>
        <w:t>.</w:t>
      </w:r>
    </w:p>
    <w:p w14:paraId="1C4D191B" w14:textId="3AB39784" w:rsidR="00801C4D" w:rsidRPr="00DD7905" w:rsidRDefault="00DD7905" w:rsidP="00311836">
      <w:pPr>
        <w:pStyle w:val="ListParagraph"/>
        <w:numPr>
          <w:ilvl w:val="0"/>
          <w:numId w:val="27"/>
        </w:numPr>
        <w:spacing w:after="200" w:line="276" w:lineRule="auto"/>
        <w:ind w:left="720" w:hanging="360"/>
        <w:contextualSpacing w:val="0"/>
        <w:rPr>
          <w:rFonts w:ascii="Arial" w:hAnsi="Arial"/>
          <w:szCs w:val="20"/>
        </w:rPr>
      </w:pPr>
      <w:r w:rsidRPr="00DD7905">
        <w:rPr>
          <w:rFonts w:ascii="Arial" w:hAnsi="Arial"/>
          <w:szCs w:val="20"/>
        </w:rPr>
        <w:t xml:space="preserve">The development and application of criteria and resulting risk matrices </w:t>
      </w:r>
      <w:r w:rsidR="003210E3">
        <w:rPr>
          <w:rFonts w:ascii="Arial" w:hAnsi="Arial"/>
          <w:szCs w:val="20"/>
        </w:rPr>
        <w:t>that</w:t>
      </w:r>
      <w:r w:rsidR="003210E3" w:rsidRPr="00DD7905">
        <w:rPr>
          <w:rFonts w:ascii="Arial" w:hAnsi="Arial"/>
          <w:szCs w:val="20"/>
        </w:rPr>
        <w:t xml:space="preserve"> </w:t>
      </w:r>
      <w:r w:rsidRPr="00DD7905">
        <w:rPr>
          <w:rFonts w:ascii="Arial" w:hAnsi="Arial"/>
          <w:szCs w:val="20"/>
        </w:rPr>
        <w:t xml:space="preserve">have been designed to reflect the risks to </w:t>
      </w:r>
      <w:proofErr w:type="gramStart"/>
      <w:r w:rsidRPr="00DD7905">
        <w:rPr>
          <w:rFonts w:ascii="Arial" w:hAnsi="Arial"/>
          <w:szCs w:val="20"/>
        </w:rPr>
        <w:t>particular taxa</w:t>
      </w:r>
      <w:proofErr w:type="gramEnd"/>
      <w:r w:rsidRPr="00DD7905">
        <w:rPr>
          <w:rFonts w:ascii="Arial" w:hAnsi="Arial"/>
          <w:szCs w:val="20"/>
        </w:rPr>
        <w:t xml:space="preserve"> due to their ecological and behavioural traits, and conservation status</w:t>
      </w:r>
      <w:r w:rsidR="00A255A1" w:rsidRPr="00DD7905">
        <w:rPr>
          <w:rFonts w:ascii="Arial" w:hAnsi="Arial"/>
          <w:szCs w:val="20"/>
        </w:rPr>
        <w:t>.</w:t>
      </w:r>
    </w:p>
    <w:p w14:paraId="54C8ED76" w14:textId="3B0D83D5" w:rsidR="00801C4D" w:rsidRPr="00243764" w:rsidRDefault="00DD7905" w:rsidP="00311836">
      <w:pPr>
        <w:spacing w:line="276" w:lineRule="auto"/>
      </w:pPr>
      <w:r w:rsidRPr="00DD7905">
        <w:t xml:space="preserve">These risk matrices can then be used to determine which of the </w:t>
      </w:r>
      <w:r w:rsidR="009D1752">
        <w:t>‘</w:t>
      </w:r>
      <w:r w:rsidRPr="00DD7905">
        <w:t>species of interest</w:t>
      </w:r>
      <w:r w:rsidR="009D1752">
        <w:t>’</w:t>
      </w:r>
      <w:r w:rsidRPr="00DD7905">
        <w:t xml:space="preserve"> should be considered </w:t>
      </w:r>
      <w:r w:rsidR="009D1752">
        <w:t>‘</w:t>
      </w:r>
      <w:r w:rsidRPr="00DD7905">
        <w:t>species of concern</w:t>
      </w:r>
      <w:r w:rsidR="009D1752">
        <w:t>’</w:t>
      </w:r>
      <w:r w:rsidRPr="00DD7905">
        <w:t xml:space="preserve">. A range of approaches are discussed for deciding what the appropriate </w:t>
      </w:r>
      <w:r w:rsidR="009D1752">
        <w:t>‘</w:t>
      </w:r>
      <w:r w:rsidRPr="00DD7905">
        <w:t>cut-off</w:t>
      </w:r>
      <w:r w:rsidR="009D1752">
        <w:t>’</w:t>
      </w:r>
      <w:r w:rsidRPr="00DD7905">
        <w:t xml:space="preserve"> level of risk is for species to be considered </w:t>
      </w:r>
      <w:r w:rsidR="009D1752">
        <w:t>‘</w:t>
      </w:r>
      <w:r w:rsidRPr="00DD7905">
        <w:t>of concern</w:t>
      </w:r>
      <w:r w:rsidR="009D1752">
        <w:t>’</w:t>
      </w:r>
      <w:r w:rsidRPr="00DD7905">
        <w:t xml:space="preserve">. Ultimately this is a policy decision, based on the level of risk considered acceptable. The publishing of the list of </w:t>
      </w:r>
      <w:r w:rsidR="009D1752">
        <w:t>‘</w:t>
      </w:r>
      <w:r w:rsidRPr="00DD7905">
        <w:t>species of concern</w:t>
      </w:r>
      <w:r w:rsidR="009D1752">
        <w:t>’</w:t>
      </w:r>
      <w:r w:rsidRPr="00DD7905">
        <w:t xml:space="preserve"> will be undertaken separately to this report.</w:t>
      </w:r>
    </w:p>
    <w:bookmarkEnd w:id="40"/>
    <w:p w14:paraId="3B4A9ABD" w14:textId="77777777" w:rsidR="00E82E30" w:rsidRDefault="00E82E30" w:rsidP="00311836">
      <w:pPr>
        <w:spacing w:line="276" w:lineRule="auto"/>
      </w:pPr>
    </w:p>
    <w:p w14:paraId="381F1A74" w14:textId="35AFCD95" w:rsidR="00980E26" w:rsidRPr="00CE7E5D" w:rsidRDefault="00F35791" w:rsidP="00CE7E5D">
      <w:pPr>
        <w:pStyle w:val="Heading1-Numbered"/>
      </w:pPr>
      <w:r w:rsidRPr="00243764">
        <w:br w:type="page"/>
      </w:r>
      <w:bookmarkStart w:id="44" w:name="_Toc19113285"/>
      <w:r w:rsidR="00DD7905" w:rsidRPr="00DD7905">
        <w:rPr>
          <w:lang w:val="en-AU"/>
        </w:rPr>
        <w:lastRenderedPageBreak/>
        <w:t xml:space="preserve">Policy framework for identifying </w:t>
      </w:r>
      <w:r w:rsidR="009D1752">
        <w:rPr>
          <w:lang w:val="en-AU"/>
        </w:rPr>
        <w:t>‘</w:t>
      </w:r>
      <w:r w:rsidR="00DD7905" w:rsidRPr="00DD7905">
        <w:rPr>
          <w:lang w:val="en-AU"/>
        </w:rPr>
        <w:t>species of interest</w:t>
      </w:r>
      <w:r w:rsidR="009D1752">
        <w:rPr>
          <w:lang w:val="en-AU"/>
        </w:rPr>
        <w:t>’</w:t>
      </w:r>
      <w:bookmarkEnd w:id="44"/>
    </w:p>
    <w:p w14:paraId="1C46AD28" w14:textId="77777777" w:rsidR="00501ABD" w:rsidRPr="007D16B0" w:rsidRDefault="00DD7905" w:rsidP="00CE7E5D">
      <w:pPr>
        <w:pStyle w:val="Heading2-Numbered"/>
      </w:pPr>
      <w:bookmarkStart w:id="45" w:name="_Toc286018764"/>
      <w:bookmarkStart w:id="46" w:name="_Toc19113286"/>
      <w:r w:rsidRPr="00C35328">
        <w:t>T</w:t>
      </w:r>
      <w:r>
        <w:t>he issues</w:t>
      </w:r>
      <w:bookmarkEnd w:id="45"/>
      <w:bookmarkEnd w:id="46"/>
    </w:p>
    <w:p w14:paraId="5E6DA947" w14:textId="0B5DF69C" w:rsidR="00DD7905" w:rsidRPr="00DD7905" w:rsidRDefault="00DD7905" w:rsidP="00311836">
      <w:pPr>
        <w:spacing w:line="276" w:lineRule="auto"/>
      </w:pPr>
      <w:r w:rsidRPr="00DD7905">
        <w:t xml:space="preserve">Taking a risk-based approach to biodiversity regulation, the focus for consideration of risk </w:t>
      </w:r>
      <w:r w:rsidR="007F3F5A">
        <w:t>due to</w:t>
      </w:r>
      <w:r w:rsidR="007F3F5A" w:rsidRPr="00DD7905">
        <w:t xml:space="preserve"> </w:t>
      </w:r>
      <w:r w:rsidRPr="00DD7905">
        <w:t xml:space="preserve">wind energy facilities is primarily threatened species, or, if relevant, species that may become threatened due to collisions with wind turbines (the latter aspect takes a precautionary approach). However, there are a number of lists of threatened species </w:t>
      </w:r>
      <w:r w:rsidR="00B8779A">
        <w:t>[</w:t>
      </w:r>
      <w:r w:rsidRPr="00DD7905">
        <w:t xml:space="preserve">i.e. </w:t>
      </w:r>
      <w:r w:rsidR="007F3F5A">
        <w:t xml:space="preserve">in the </w:t>
      </w:r>
      <w:r w:rsidRPr="00DD7905">
        <w:rPr>
          <w:i/>
        </w:rPr>
        <w:t xml:space="preserve">Environment Protection and Biodiversity Conservation Act 1999 </w:t>
      </w:r>
      <w:r w:rsidRPr="00DD7905">
        <w:t xml:space="preserve">(EPBC Act), </w:t>
      </w:r>
      <w:r w:rsidR="007F3F5A">
        <w:t xml:space="preserve">the </w:t>
      </w:r>
      <w:r w:rsidRPr="00DD7905">
        <w:rPr>
          <w:i/>
        </w:rPr>
        <w:t>Fauna and Flora Guarantee Act</w:t>
      </w:r>
      <w:r w:rsidRPr="00DD7905">
        <w:t xml:space="preserve"> </w:t>
      </w:r>
      <w:r w:rsidRPr="00DD7905">
        <w:rPr>
          <w:i/>
        </w:rPr>
        <w:t xml:space="preserve">1988 </w:t>
      </w:r>
      <w:r w:rsidRPr="00DD7905">
        <w:t>(FFG Act</w:t>
      </w:r>
      <w:r w:rsidR="00B8779A">
        <w:t>)</w:t>
      </w:r>
      <w:r w:rsidRPr="00DD7905">
        <w:t xml:space="preserve"> and </w:t>
      </w:r>
      <w:r w:rsidR="007F3F5A">
        <w:t xml:space="preserve">the </w:t>
      </w:r>
      <w:r w:rsidRPr="00DD7905">
        <w:rPr>
          <w:i/>
        </w:rPr>
        <w:t>Advisory List of Threatened Vertebrate Fauna in Victoria</w:t>
      </w:r>
      <w:r w:rsidRPr="00DD7905">
        <w:t xml:space="preserve"> (</w:t>
      </w:r>
      <w:r w:rsidR="007F3F5A">
        <w:t>‘</w:t>
      </w:r>
      <w:r w:rsidRPr="009F3194">
        <w:rPr>
          <w:i/>
          <w:iCs/>
        </w:rPr>
        <w:t>Advisory List</w:t>
      </w:r>
      <w:r w:rsidR="007F3F5A">
        <w:t>’</w:t>
      </w:r>
      <w:r w:rsidR="00B8779A" w:rsidRPr="009F3194">
        <w:t>)</w:t>
      </w:r>
      <w:r w:rsidRPr="00B8779A">
        <w:t xml:space="preserve"> </w:t>
      </w:r>
      <w:r w:rsidR="00B8779A" w:rsidRPr="00B8779A">
        <w:t>(</w:t>
      </w:r>
      <w:r w:rsidRPr="00DD7905">
        <w:t>DSE 2013)</w:t>
      </w:r>
      <w:r w:rsidR="00B8779A">
        <w:t>]</w:t>
      </w:r>
      <w:r w:rsidRPr="00DD7905">
        <w:t xml:space="preserve">, and so it was necessary to first determine which of these would form the basis of the </w:t>
      </w:r>
      <w:r w:rsidR="009D1752">
        <w:t>‘</w:t>
      </w:r>
      <w:r w:rsidRPr="00DD7905">
        <w:t>species of interest</w:t>
      </w:r>
      <w:r w:rsidR="009D1752">
        <w:t>’</w:t>
      </w:r>
      <w:r w:rsidRPr="00DD7905">
        <w:t xml:space="preserve"> list.</w:t>
      </w:r>
    </w:p>
    <w:p w14:paraId="3003E927" w14:textId="77777777" w:rsidR="00501ABD" w:rsidRDefault="00DD7905" w:rsidP="00311836">
      <w:pPr>
        <w:spacing w:line="276" w:lineRule="auto"/>
      </w:pPr>
      <w:r w:rsidRPr="00DD7905">
        <w:t xml:space="preserve">Additional species that may be of </w:t>
      </w:r>
      <w:proofErr w:type="gramStart"/>
      <w:r w:rsidRPr="00DD7905">
        <w:t>particular concern</w:t>
      </w:r>
      <w:proofErr w:type="gramEnd"/>
      <w:r w:rsidRPr="00DD7905">
        <w:t xml:space="preserve"> due to cultural heritage reasons will be subject to further analysis to be undertaken by DELWP. That consideration is outside the scope of the work presented here, which specifically assesses species from a biological perspective.</w:t>
      </w:r>
    </w:p>
    <w:p w14:paraId="21144746" w14:textId="77777777" w:rsidR="00DD7905" w:rsidRPr="007D16B0" w:rsidRDefault="00DD7905" w:rsidP="00311836">
      <w:pPr>
        <w:pStyle w:val="Heading2-Numbered"/>
        <w:spacing w:line="276" w:lineRule="auto"/>
      </w:pPr>
      <w:bookmarkStart w:id="47" w:name="_Toc19113287"/>
      <w:r>
        <w:t>The approach</w:t>
      </w:r>
      <w:bookmarkEnd w:id="47"/>
    </w:p>
    <w:p w14:paraId="1DBCD49B" w14:textId="0D3DB8B4" w:rsidR="00EF55BE" w:rsidRDefault="00DD7905" w:rsidP="00311836">
      <w:pPr>
        <w:spacing w:line="276" w:lineRule="auto"/>
      </w:pPr>
      <w:r w:rsidRPr="00DD7905">
        <w:t xml:space="preserve">DELWP considers it beneficial to take a forward-looking approach for this project, </w:t>
      </w:r>
      <w:proofErr w:type="gramStart"/>
      <w:r w:rsidRPr="00DD7905">
        <w:t>in regard to</w:t>
      </w:r>
      <w:proofErr w:type="gramEnd"/>
      <w:r w:rsidRPr="00DD7905">
        <w:t xml:space="preserve"> both expected changes in the wind energy industry and potential for further additions to threatened species lists, to ensure that the analysis does not become quickly outdated. For instance, there are 21 bird species categorised as </w:t>
      </w:r>
      <w:r w:rsidR="009F3194">
        <w:t>V</w:t>
      </w:r>
      <w:r w:rsidRPr="00DD7905">
        <w:t>ulnerable</w:t>
      </w:r>
      <w:r w:rsidR="009F3194">
        <w:t>, Endangered or Critically Endangered</w:t>
      </w:r>
      <w:r w:rsidRPr="00DD7905">
        <w:t xml:space="preserve"> on the </w:t>
      </w:r>
      <w:r w:rsidRPr="00DD7905">
        <w:rPr>
          <w:i/>
        </w:rPr>
        <w:t>Advisory List</w:t>
      </w:r>
      <w:r w:rsidRPr="00DD7905">
        <w:t xml:space="preserve"> that are not currently FFG-listed but could be in the future. The use of </w:t>
      </w:r>
      <w:r w:rsidR="00544B09">
        <w:t xml:space="preserve">the </w:t>
      </w:r>
      <w:r w:rsidR="00544B09">
        <w:rPr>
          <w:i/>
          <w:iCs/>
        </w:rPr>
        <w:t>Advisory List</w:t>
      </w:r>
      <w:r w:rsidRPr="00DD7905">
        <w:t xml:space="preserve"> is therefore appropriate. </w:t>
      </w:r>
    </w:p>
    <w:p w14:paraId="51C47A67" w14:textId="6605C4B7" w:rsidR="00DD7905" w:rsidRPr="00DD7905" w:rsidRDefault="00DD7905" w:rsidP="00311836">
      <w:pPr>
        <w:spacing w:line="276" w:lineRule="auto"/>
      </w:pPr>
      <w:r w:rsidRPr="00DD7905">
        <w:t xml:space="preserve">On the basis that the </w:t>
      </w:r>
      <w:r w:rsidRPr="00DD7905">
        <w:rPr>
          <w:i/>
        </w:rPr>
        <w:t>Advisory List</w:t>
      </w:r>
      <w:r w:rsidRPr="00DD7905">
        <w:t xml:space="preserve"> reflects </w:t>
      </w:r>
      <w:r w:rsidR="00544B09">
        <w:t xml:space="preserve">the </w:t>
      </w:r>
      <w:r w:rsidRPr="00DD7905">
        <w:t xml:space="preserve">current understanding of threatened species, including those considered near threatened and data deficient, it would not be necessary to make a separate determination of species that may become threatened by wind farms. However, to be confident that this was the case, the </w:t>
      </w:r>
      <w:r w:rsidRPr="00DD7905">
        <w:rPr>
          <w:i/>
        </w:rPr>
        <w:t>Advisory List</w:t>
      </w:r>
      <w:r w:rsidRPr="00DD7905">
        <w:t xml:space="preserve"> would need to be updated sufficiently regularly to ensure that species that have recently become threatened (or near threatened) due to emerging issues are included. It is not clear whether the potential impact of numerous wind farms across the landscape would have been considered in determining the status of bat and bird species when the </w:t>
      </w:r>
      <w:r w:rsidRPr="00DD7905">
        <w:rPr>
          <w:i/>
        </w:rPr>
        <w:t>Advisory List</w:t>
      </w:r>
      <w:r w:rsidRPr="00DD7905">
        <w:t xml:space="preserve"> was last updated in 2013. Given the pace of development and level of community interest, it is prudent to consider whether there are any species not currently on the </w:t>
      </w:r>
      <w:r w:rsidRPr="00DD7905">
        <w:rPr>
          <w:i/>
        </w:rPr>
        <w:t>Advisory List</w:t>
      </w:r>
      <w:r w:rsidRPr="00DD7905">
        <w:t xml:space="preserve"> that have the potential to become threatened within the foreseeable future, for any reason, including by wind farm developments.</w:t>
      </w:r>
    </w:p>
    <w:p w14:paraId="3EA1AA59" w14:textId="3800BD7A" w:rsidR="00EF55BE" w:rsidRDefault="00DD7905" w:rsidP="00311836">
      <w:pPr>
        <w:spacing w:line="276" w:lineRule="auto"/>
      </w:pPr>
      <w:r w:rsidRPr="00DD7905">
        <w:t xml:space="preserve">While species included on the </w:t>
      </w:r>
      <w:r w:rsidRPr="00DD7905">
        <w:rPr>
          <w:i/>
        </w:rPr>
        <w:t>Advisory List</w:t>
      </w:r>
      <w:r w:rsidRPr="00DD7905">
        <w:t xml:space="preserve"> are considered important to include, any species listed under the FFG Act but not on the </w:t>
      </w:r>
      <w:r w:rsidRPr="00DD7905">
        <w:rPr>
          <w:i/>
        </w:rPr>
        <w:t>Advisory List</w:t>
      </w:r>
      <w:r w:rsidRPr="00DD7905">
        <w:t xml:space="preserve"> also need to be considered, because the </w:t>
      </w:r>
      <w:r w:rsidRPr="00DD7905">
        <w:rPr>
          <w:i/>
        </w:rPr>
        <w:t>Ministerial Guidelines for assessment of environment effects under the Environmental Effects Act 1978</w:t>
      </w:r>
      <w:r w:rsidRPr="00DD7905">
        <w:t xml:space="preserve"> </w:t>
      </w:r>
      <w:r w:rsidR="00B8779A">
        <w:t xml:space="preserve">(EE Act) </w:t>
      </w:r>
      <w:r w:rsidRPr="00DD7905">
        <w:t xml:space="preserve">(DSE 2006) stipulates that one of the referral criteria under the EE Act is matters listed under the </w:t>
      </w:r>
      <w:r w:rsidR="00B8779A">
        <w:rPr>
          <w:iCs/>
        </w:rPr>
        <w:t>FFG Act</w:t>
      </w:r>
      <w:r w:rsidRPr="00DD7905">
        <w:t>. Thus, a wind farm assessed under the EE Act must take account of matters listed under provisions of the FFG Act.</w:t>
      </w:r>
    </w:p>
    <w:p w14:paraId="724079D7" w14:textId="50E0FBBB" w:rsidR="00DD7905" w:rsidRDefault="00DD7905" w:rsidP="00311836">
      <w:pPr>
        <w:spacing w:line="276" w:lineRule="auto"/>
      </w:pPr>
      <w:r w:rsidRPr="00DD7905">
        <w:t xml:space="preserve">The Victorian Assessment Bilateral Agreement between the Victorian and Federal governments </w:t>
      </w:r>
      <w:proofErr w:type="gramStart"/>
      <w:r w:rsidRPr="00DD7905">
        <w:t>accredits</w:t>
      </w:r>
      <w:proofErr w:type="gramEnd"/>
      <w:r w:rsidRPr="00DD7905">
        <w:t xml:space="preserve"> a number of Victorian processes for assessment of actions under the EPBC Act, including under the </w:t>
      </w:r>
      <w:r w:rsidR="00B8779A" w:rsidRPr="003D32C8">
        <w:rPr>
          <w:iCs/>
        </w:rPr>
        <w:t>EE</w:t>
      </w:r>
      <w:r w:rsidRPr="003D32C8">
        <w:rPr>
          <w:iCs/>
        </w:rPr>
        <w:t xml:space="preserve"> Act </w:t>
      </w:r>
      <w:r w:rsidRPr="00DD7905">
        <w:t xml:space="preserve">and </w:t>
      </w:r>
      <w:r w:rsidR="00544B09">
        <w:t xml:space="preserve">the </w:t>
      </w:r>
      <w:r w:rsidRPr="00DD7905">
        <w:rPr>
          <w:i/>
        </w:rPr>
        <w:t>Planning and Environment Act 1987</w:t>
      </w:r>
      <w:r w:rsidR="00B8779A">
        <w:rPr>
          <w:i/>
        </w:rPr>
        <w:t xml:space="preserve"> </w:t>
      </w:r>
      <w:r w:rsidR="00B8779A">
        <w:rPr>
          <w:iCs/>
        </w:rPr>
        <w:t>(Vic.)</w:t>
      </w:r>
      <w:r w:rsidRPr="00DD7905">
        <w:t xml:space="preserve">. Where an accredited Victorian process is to be used, the Agreement requires Victoria to ensure that assessment documentation is adequate for the Commonwealth Minister to make an approval decision. This includes ensuring that there is a thorough assessment of impact on each </w:t>
      </w:r>
      <w:r w:rsidR="003D32C8">
        <w:t>r</w:t>
      </w:r>
      <w:r w:rsidRPr="00DD7905">
        <w:t>elevant Matter of National Environmental Significance listed under provisions of the EPBC Act. Relevant Matters of National Environmental Significance are threatened species listed under section 178 of the Act</w:t>
      </w:r>
      <w:r w:rsidR="00544B09">
        <w:t>,</w:t>
      </w:r>
      <w:r w:rsidRPr="00DD7905">
        <w:t xml:space="preserve"> and migratory species listed under section 209 of the Act.</w:t>
      </w:r>
    </w:p>
    <w:p w14:paraId="2E8F1794" w14:textId="6B016D41" w:rsidR="00DD7905" w:rsidRPr="007D16B0" w:rsidRDefault="009D1752" w:rsidP="00311836">
      <w:pPr>
        <w:pStyle w:val="Heading2-Numbered"/>
        <w:spacing w:line="276" w:lineRule="auto"/>
      </w:pPr>
      <w:bookmarkStart w:id="48" w:name="_Toc19113288"/>
      <w:r>
        <w:t>‘</w:t>
      </w:r>
      <w:r w:rsidR="00DD7905">
        <w:t>Species of interest</w:t>
      </w:r>
      <w:r>
        <w:t>’</w:t>
      </w:r>
      <w:bookmarkEnd w:id="48"/>
    </w:p>
    <w:p w14:paraId="428866F3" w14:textId="33710B93" w:rsidR="00DD7905" w:rsidRDefault="00DD7905" w:rsidP="00311836">
      <w:pPr>
        <w:spacing w:line="276" w:lineRule="auto"/>
      </w:pPr>
      <w:r>
        <w:t xml:space="preserve">The initial list of </w:t>
      </w:r>
      <w:r w:rsidR="009D1752">
        <w:t>‘</w:t>
      </w:r>
      <w:r>
        <w:rPr>
          <w:b/>
          <w:bCs/>
        </w:rPr>
        <w:t>species of interest</w:t>
      </w:r>
      <w:r w:rsidR="009D1752">
        <w:t>’</w:t>
      </w:r>
      <w:r w:rsidRPr="00DD7905">
        <w:t xml:space="preserve"> therefore co</w:t>
      </w:r>
      <w:r>
        <w:t>m</w:t>
      </w:r>
      <w:r w:rsidRPr="00DD7905">
        <w:t>prises the following</w:t>
      </w:r>
      <w:r>
        <w:t>:</w:t>
      </w:r>
    </w:p>
    <w:p w14:paraId="05E25E7C" w14:textId="6CC417AC" w:rsidR="00DD7905" w:rsidRPr="00DD7905" w:rsidRDefault="00DD7905" w:rsidP="00311836">
      <w:pPr>
        <w:numPr>
          <w:ilvl w:val="0"/>
          <w:numId w:val="29"/>
        </w:numPr>
        <w:spacing w:line="276" w:lineRule="auto"/>
        <w:ind w:left="714" w:hanging="364"/>
        <w:rPr>
          <w:szCs w:val="20"/>
        </w:rPr>
      </w:pPr>
      <w:r w:rsidRPr="00DD7905">
        <w:rPr>
          <w:szCs w:val="20"/>
        </w:rPr>
        <w:lastRenderedPageBreak/>
        <w:t xml:space="preserve">bird and bat species in all categories of threat on the </w:t>
      </w:r>
      <w:r w:rsidRPr="00DD7905">
        <w:rPr>
          <w:i/>
          <w:iCs/>
          <w:szCs w:val="20"/>
        </w:rPr>
        <w:t>Advisory List of Threatened Vertebrate Fauna in Victoria</w:t>
      </w:r>
      <w:r w:rsidR="001168A8">
        <w:rPr>
          <w:szCs w:val="20"/>
        </w:rPr>
        <w:t>,</w:t>
      </w:r>
      <w:r w:rsidRPr="00DD7905">
        <w:rPr>
          <w:szCs w:val="20"/>
        </w:rPr>
        <w:t xml:space="preserve"> including the categories Near Threatened and Data Deficient (DSE 2013);</w:t>
      </w:r>
    </w:p>
    <w:p w14:paraId="584F653B" w14:textId="77777777" w:rsidR="00DD7905" w:rsidRPr="00DD7905" w:rsidRDefault="00DD7905" w:rsidP="00311836">
      <w:pPr>
        <w:numPr>
          <w:ilvl w:val="0"/>
          <w:numId w:val="29"/>
        </w:numPr>
        <w:spacing w:line="276" w:lineRule="auto"/>
        <w:ind w:left="714" w:hanging="364"/>
        <w:rPr>
          <w:szCs w:val="20"/>
        </w:rPr>
      </w:pPr>
      <w:r w:rsidRPr="00DD7905">
        <w:rPr>
          <w:szCs w:val="20"/>
        </w:rPr>
        <w:t>bird and bat species listed as threatened under the FFG Act;</w:t>
      </w:r>
    </w:p>
    <w:p w14:paraId="78EB6C63" w14:textId="77777777" w:rsidR="00DD7905" w:rsidRPr="00DD7905" w:rsidRDefault="00DD7905" w:rsidP="00311836">
      <w:pPr>
        <w:numPr>
          <w:ilvl w:val="0"/>
          <w:numId w:val="29"/>
        </w:numPr>
        <w:spacing w:line="276" w:lineRule="auto"/>
        <w:ind w:left="714" w:hanging="364"/>
        <w:rPr>
          <w:szCs w:val="20"/>
        </w:rPr>
      </w:pPr>
      <w:r w:rsidRPr="00DD7905">
        <w:rPr>
          <w:szCs w:val="20"/>
        </w:rPr>
        <w:t>bird and bat species listed under all categories of threat under the EPBC Act;</w:t>
      </w:r>
    </w:p>
    <w:p w14:paraId="7AA9F7A4" w14:textId="77777777" w:rsidR="00DD7905" w:rsidRPr="00DD7905" w:rsidRDefault="00DD7905" w:rsidP="00311836">
      <w:pPr>
        <w:numPr>
          <w:ilvl w:val="0"/>
          <w:numId w:val="29"/>
        </w:numPr>
        <w:spacing w:line="276" w:lineRule="auto"/>
        <w:ind w:left="714" w:hanging="364"/>
        <w:rPr>
          <w:szCs w:val="20"/>
        </w:rPr>
      </w:pPr>
      <w:r w:rsidRPr="00DD7905">
        <w:rPr>
          <w:szCs w:val="20"/>
        </w:rPr>
        <w:t>bird species listed as migratory under the EPBC Act (no species of bats are listed as migratory), that are not listed under a category of threat (a, b or c, above).</w:t>
      </w:r>
    </w:p>
    <w:p w14:paraId="658E3B26" w14:textId="2FCE3E0B" w:rsidR="00DD7905" w:rsidRPr="00DD7905" w:rsidRDefault="00DD7905" w:rsidP="00311836">
      <w:pPr>
        <w:numPr>
          <w:ilvl w:val="0"/>
          <w:numId w:val="29"/>
        </w:numPr>
        <w:spacing w:line="276" w:lineRule="auto"/>
        <w:ind w:left="714" w:hanging="364"/>
        <w:rPr>
          <w:szCs w:val="20"/>
        </w:rPr>
      </w:pPr>
      <w:r w:rsidRPr="00DD7905">
        <w:rPr>
          <w:szCs w:val="20"/>
        </w:rPr>
        <w:t xml:space="preserve">bird and bat species that the </w:t>
      </w:r>
      <w:r w:rsidR="00637F8E">
        <w:rPr>
          <w:szCs w:val="20"/>
        </w:rPr>
        <w:t>Arthur Rylah Institute for Environmental Research (</w:t>
      </w:r>
      <w:r w:rsidRPr="00DD7905">
        <w:rPr>
          <w:szCs w:val="20"/>
        </w:rPr>
        <w:t>ARI</w:t>
      </w:r>
      <w:r w:rsidR="00637F8E">
        <w:rPr>
          <w:szCs w:val="20"/>
        </w:rPr>
        <w:t>)</w:t>
      </w:r>
      <w:r w:rsidRPr="00DD7905">
        <w:rPr>
          <w:szCs w:val="20"/>
        </w:rPr>
        <w:t xml:space="preserve">-led process considers </w:t>
      </w:r>
      <w:proofErr w:type="gramStart"/>
      <w:r w:rsidRPr="00DD7905">
        <w:rPr>
          <w:szCs w:val="20"/>
        </w:rPr>
        <w:t>to have</w:t>
      </w:r>
      <w:proofErr w:type="gramEnd"/>
      <w:r w:rsidRPr="00DD7905">
        <w:rPr>
          <w:szCs w:val="20"/>
        </w:rPr>
        <w:t xml:space="preserve"> the potential to become threatened (for any reason</w:t>
      </w:r>
      <w:r w:rsidR="003D32C8">
        <w:rPr>
          <w:szCs w:val="20"/>
        </w:rPr>
        <w:t xml:space="preserve">, using the </w:t>
      </w:r>
      <w:r w:rsidR="003D32C8">
        <w:t xml:space="preserve">same assessment methodology outlined in the DELWP </w:t>
      </w:r>
      <w:r w:rsidR="003D32C8" w:rsidRPr="00A42862">
        <w:rPr>
          <w:i/>
        </w:rPr>
        <w:t>Advisory List</w:t>
      </w:r>
      <w:r w:rsidRPr="00DD7905">
        <w:rPr>
          <w:szCs w:val="20"/>
        </w:rPr>
        <w:t xml:space="preserve">) but that are not currently included on the </w:t>
      </w:r>
      <w:r w:rsidRPr="00DD7905">
        <w:rPr>
          <w:i/>
          <w:iCs/>
          <w:szCs w:val="20"/>
        </w:rPr>
        <w:t>Advisory List</w:t>
      </w:r>
      <w:r w:rsidRPr="00DD7905">
        <w:rPr>
          <w:szCs w:val="20"/>
        </w:rPr>
        <w:t>.</w:t>
      </w:r>
    </w:p>
    <w:p w14:paraId="1C80024A" w14:textId="70FE02F9" w:rsidR="00DD7905" w:rsidRPr="004E3872" w:rsidRDefault="00DD7905" w:rsidP="00311836">
      <w:pPr>
        <w:spacing w:line="276" w:lineRule="auto"/>
        <w:rPr>
          <w:rFonts w:cstheme="minorHAnsi"/>
        </w:rPr>
      </w:pPr>
      <w:r w:rsidRPr="004E3872">
        <w:rPr>
          <w:rFonts w:cstheme="minorHAnsi"/>
        </w:rPr>
        <w:t xml:space="preserve">Species listed under </w:t>
      </w:r>
      <w:proofErr w:type="gramStart"/>
      <w:r w:rsidRPr="004E3872">
        <w:rPr>
          <w:rFonts w:cstheme="minorHAnsi"/>
        </w:rPr>
        <w:t>all of</w:t>
      </w:r>
      <w:proofErr w:type="gramEnd"/>
      <w:r w:rsidRPr="004E3872">
        <w:rPr>
          <w:rFonts w:cstheme="minorHAnsi"/>
        </w:rPr>
        <w:t xml:space="preserve"> the three legislated and policy lists (EPBC Act, FFG Act and DELWP </w:t>
      </w:r>
      <w:r w:rsidRPr="004E3872">
        <w:rPr>
          <w:rFonts w:cstheme="minorHAnsi"/>
          <w:i/>
        </w:rPr>
        <w:t>Advisory List</w:t>
      </w:r>
      <w:r w:rsidRPr="004E3872">
        <w:rPr>
          <w:rFonts w:cstheme="minorHAnsi"/>
        </w:rPr>
        <w:t xml:space="preserve">) are included as </w:t>
      </w:r>
      <w:r w:rsidR="009D1752">
        <w:rPr>
          <w:rFonts w:cstheme="minorHAnsi"/>
        </w:rPr>
        <w:t>‘</w:t>
      </w:r>
      <w:r>
        <w:rPr>
          <w:rFonts w:cstheme="minorHAnsi"/>
        </w:rPr>
        <w:t>species of interest</w:t>
      </w:r>
      <w:r w:rsidR="009D1752">
        <w:rPr>
          <w:rFonts w:cstheme="minorHAnsi"/>
        </w:rPr>
        <w:t>’</w:t>
      </w:r>
      <w:r>
        <w:rPr>
          <w:rFonts w:cstheme="minorHAnsi"/>
        </w:rPr>
        <w:t>,</w:t>
      </w:r>
      <w:r w:rsidRPr="004E3872">
        <w:rPr>
          <w:rFonts w:cstheme="minorHAnsi"/>
        </w:rPr>
        <w:t xml:space="preserve"> </w:t>
      </w:r>
      <w:r>
        <w:rPr>
          <w:rFonts w:cstheme="minorHAnsi"/>
        </w:rPr>
        <w:t xml:space="preserve">with </w:t>
      </w:r>
      <w:r w:rsidRPr="004E3872">
        <w:rPr>
          <w:rFonts w:cstheme="minorHAnsi"/>
        </w:rPr>
        <w:t>many species listed under more than one of categories 1a</w:t>
      </w:r>
      <w:r w:rsidR="00544B09">
        <w:rPr>
          <w:rFonts w:cstheme="minorHAnsi"/>
        </w:rPr>
        <w:t>–</w:t>
      </w:r>
      <w:r w:rsidRPr="004E3872">
        <w:rPr>
          <w:rFonts w:cstheme="minorHAnsi"/>
        </w:rPr>
        <w:t>d.</w:t>
      </w:r>
    </w:p>
    <w:p w14:paraId="75E4906B" w14:textId="77777777" w:rsidR="00DD7905" w:rsidRPr="004E3872" w:rsidRDefault="00DD7905" w:rsidP="00311836">
      <w:pPr>
        <w:spacing w:line="276" w:lineRule="auto"/>
      </w:pPr>
      <w:r w:rsidRPr="004E3872">
        <w:t>The following considerations for inclusion or exclusion of taxa are important:</w:t>
      </w:r>
    </w:p>
    <w:p w14:paraId="5C855A45" w14:textId="2EBE6398" w:rsidR="00DD7905" w:rsidRPr="00DD7905" w:rsidRDefault="00DD7905" w:rsidP="00311836">
      <w:pPr>
        <w:pStyle w:val="ListParagraph"/>
        <w:numPr>
          <w:ilvl w:val="0"/>
          <w:numId w:val="30"/>
        </w:numPr>
        <w:spacing w:after="200" w:line="276" w:lineRule="auto"/>
        <w:contextualSpacing w:val="0"/>
        <w:rPr>
          <w:rFonts w:ascii="Arial" w:hAnsi="Arial"/>
          <w:szCs w:val="20"/>
        </w:rPr>
      </w:pPr>
      <w:r w:rsidRPr="00DD7905">
        <w:rPr>
          <w:rFonts w:ascii="Arial" w:hAnsi="Arial"/>
          <w:szCs w:val="20"/>
        </w:rPr>
        <w:t xml:space="preserve">The method </w:t>
      </w:r>
      <w:r w:rsidR="001168A8">
        <w:rPr>
          <w:rFonts w:ascii="Arial" w:hAnsi="Arial"/>
          <w:szCs w:val="20"/>
        </w:rPr>
        <w:t xml:space="preserve">for </w:t>
      </w:r>
      <w:r w:rsidRPr="00DD7905">
        <w:rPr>
          <w:rFonts w:ascii="Arial" w:hAnsi="Arial"/>
          <w:szCs w:val="20"/>
        </w:rPr>
        <w:t xml:space="preserve">and evidence informing the determination of species in </w:t>
      </w:r>
      <w:r w:rsidR="00544B09">
        <w:rPr>
          <w:rFonts w:ascii="Arial" w:hAnsi="Arial"/>
          <w:szCs w:val="20"/>
        </w:rPr>
        <w:t>‘</w:t>
      </w:r>
      <w:r w:rsidRPr="00DD7905">
        <w:rPr>
          <w:rFonts w:ascii="Arial" w:hAnsi="Arial"/>
          <w:szCs w:val="20"/>
        </w:rPr>
        <w:t>e</w:t>
      </w:r>
      <w:r w:rsidR="00544B09">
        <w:rPr>
          <w:rFonts w:ascii="Arial" w:hAnsi="Arial"/>
          <w:szCs w:val="20"/>
        </w:rPr>
        <w:t>’</w:t>
      </w:r>
      <w:r w:rsidRPr="00DD7905">
        <w:rPr>
          <w:rFonts w:ascii="Arial" w:hAnsi="Arial"/>
          <w:szCs w:val="20"/>
        </w:rPr>
        <w:t xml:space="preserve">, above, must be clearly documented, even if the result is that there are no species with the potential to become threatened at the state level by development of wind farms that are not currently on the </w:t>
      </w:r>
      <w:r w:rsidRPr="00DD7905">
        <w:rPr>
          <w:rFonts w:ascii="Arial" w:hAnsi="Arial"/>
          <w:i/>
          <w:iCs/>
          <w:szCs w:val="20"/>
        </w:rPr>
        <w:t>Advisory List</w:t>
      </w:r>
      <w:r w:rsidRPr="00DD7905">
        <w:rPr>
          <w:rFonts w:ascii="Arial" w:hAnsi="Arial"/>
          <w:szCs w:val="20"/>
        </w:rPr>
        <w:t xml:space="preserve">, or species </w:t>
      </w:r>
      <w:r w:rsidR="00544B09">
        <w:rPr>
          <w:rFonts w:ascii="Arial" w:hAnsi="Arial"/>
          <w:szCs w:val="20"/>
        </w:rPr>
        <w:t>that</w:t>
      </w:r>
      <w:r w:rsidR="00544B09" w:rsidRPr="00DD7905">
        <w:rPr>
          <w:rFonts w:ascii="Arial" w:hAnsi="Arial"/>
          <w:szCs w:val="20"/>
        </w:rPr>
        <w:t xml:space="preserve"> </w:t>
      </w:r>
      <w:r w:rsidRPr="00DD7905">
        <w:rPr>
          <w:rFonts w:ascii="Arial" w:hAnsi="Arial"/>
          <w:szCs w:val="20"/>
        </w:rPr>
        <w:t>might become threatened for a range of reasons, that are also impacted by wind farms.</w:t>
      </w:r>
    </w:p>
    <w:p w14:paraId="02E4FD95" w14:textId="5F56F62E" w:rsidR="00DD7905" w:rsidRPr="00DD7905" w:rsidRDefault="00DD7905" w:rsidP="00311836">
      <w:pPr>
        <w:pStyle w:val="ListParagraph"/>
        <w:numPr>
          <w:ilvl w:val="0"/>
          <w:numId w:val="30"/>
        </w:numPr>
        <w:spacing w:after="200" w:line="276" w:lineRule="auto"/>
        <w:contextualSpacing w:val="0"/>
        <w:rPr>
          <w:rFonts w:ascii="Arial" w:hAnsi="Arial"/>
          <w:szCs w:val="20"/>
        </w:rPr>
      </w:pPr>
      <w:r w:rsidRPr="00DD7905">
        <w:rPr>
          <w:rFonts w:ascii="Arial" w:hAnsi="Arial"/>
          <w:szCs w:val="20"/>
        </w:rPr>
        <w:t xml:space="preserve">The method and evidence informing any short-listing to determine </w:t>
      </w:r>
      <w:r w:rsidR="009D1752">
        <w:rPr>
          <w:rFonts w:ascii="Arial" w:hAnsi="Arial"/>
          <w:szCs w:val="20"/>
        </w:rPr>
        <w:t>‘</w:t>
      </w:r>
      <w:r w:rsidRPr="00DD7905">
        <w:rPr>
          <w:rFonts w:ascii="Arial" w:hAnsi="Arial"/>
          <w:szCs w:val="20"/>
        </w:rPr>
        <w:t>species of concern</w:t>
      </w:r>
      <w:r w:rsidR="009D1752">
        <w:rPr>
          <w:rFonts w:ascii="Arial" w:hAnsi="Arial"/>
          <w:szCs w:val="20"/>
        </w:rPr>
        <w:t>’</w:t>
      </w:r>
      <w:r w:rsidRPr="00DD7905">
        <w:rPr>
          <w:rFonts w:ascii="Arial" w:hAnsi="Arial"/>
          <w:szCs w:val="20"/>
        </w:rPr>
        <w:t xml:space="preserve"> be clearly documented.</w:t>
      </w:r>
    </w:p>
    <w:p w14:paraId="25E101EA" w14:textId="77777777" w:rsidR="00DD7905" w:rsidRPr="00DD7905" w:rsidRDefault="00DD7905" w:rsidP="00311836">
      <w:pPr>
        <w:pStyle w:val="ListParagraph"/>
        <w:numPr>
          <w:ilvl w:val="0"/>
          <w:numId w:val="30"/>
        </w:numPr>
        <w:spacing w:after="200" w:line="276" w:lineRule="auto"/>
        <w:contextualSpacing w:val="0"/>
        <w:rPr>
          <w:rFonts w:ascii="Arial" w:hAnsi="Arial"/>
          <w:szCs w:val="20"/>
        </w:rPr>
      </w:pPr>
      <w:r w:rsidRPr="00DD7905">
        <w:rPr>
          <w:rFonts w:ascii="Arial" w:hAnsi="Arial"/>
          <w:szCs w:val="20"/>
        </w:rPr>
        <w:t xml:space="preserve">Additional species that may be of </w:t>
      </w:r>
      <w:proofErr w:type="gramStart"/>
      <w:r w:rsidRPr="00DD7905">
        <w:rPr>
          <w:rFonts w:ascii="Arial" w:hAnsi="Arial"/>
          <w:szCs w:val="20"/>
        </w:rPr>
        <w:t>particular concern</w:t>
      </w:r>
      <w:proofErr w:type="gramEnd"/>
      <w:r w:rsidRPr="00DD7905">
        <w:rPr>
          <w:rFonts w:ascii="Arial" w:hAnsi="Arial"/>
          <w:szCs w:val="20"/>
        </w:rPr>
        <w:t xml:space="preserve"> due to social or cultural reasons alone fall outside the scope of this work.</w:t>
      </w:r>
    </w:p>
    <w:p w14:paraId="44133E1C" w14:textId="15856EBA" w:rsidR="00DD7905" w:rsidRDefault="00DD7905" w:rsidP="00311836">
      <w:pPr>
        <w:spacing w:line="276" w:lineRule="auto"/>
      </w:pPr>
      <w:r w:rsidRPr="003F441F">
        <w:t>To ensure that the analysis does not become quickly outdated</w:t>
      </w:r>
      <w:r w:rsidR="00544B09">
        <w:t>,</w:t>
      </w:r>
      <w:r w:rsidRPr="003F441F">
        <w:t xml:space="preserve"> it </w:t>
      </w:r>
      <w:r>
        <w:t>was</w:t>
      </w:r>
      <w:r w:rsidRPr="003F441F">
        <w:t xml:space="preserve"> considered beneficial to have regard to both foreseeable changes in the wind energy sector</w:t>
      </w:r>
      <w:r w:rsidR="00544B09">
        <w:t>,</w:t>
      </w:r>
      <w:r w:rsidRPr="003F441F">
        <w:t xml:space="preserve"> and </w:t>
      </w:r>
      <w:r w:rsidR="00544B09">
        <w:t xml:space="preserve">the </w:t>
      </w:r>
      <w:r w:rsidRPr="003F441F">
        <w:t>potential for additions to threatened species lists</w:t>
      </w:r>
      <w:r>
        <w:t xml:space="preserve"> as outlined above</w:t>
      </w:r>
      <w:r w:rsidRPr="003F441F">
        <w:t xml:space="preserve">. </w:t>
      </w:r>
      <w:r>
        <w:t xml:space="preserve">Vertebrate fauna specialists at </w:t>
      </w:r>
      <w:r w:rsidRPr="00A40A77">
        <w:t xml:space="preserve">ARI considered the potential for further taxa to be added to an updated </w:t>
      </w:r>
      <w:r w:rsidRPr="00A40A77">
        <w:rPr>
          <w:i/>
        </w:rPr>
        <w:t>Advisory List</w:t>
      </w:r>
      <w:r>
        <w:rPr>
          <w:i/>
        </w:rPr>
        <w:t xml:space="preserve"> </w:t>
      </w:r>
      <w:r w:rsidRPr="00B174C2">
        <w:t>in the future</w:t>
      </w:r>
      <w:r>
        <w:t xml:space="preserve">. Three species known to be killed at Victorian wind farms were assessed against the IUCN criteria used to evaluate species for inclusion on the </w:t>
      </w:r>
      <w:r w:rsidRPr="004026C2">
        <w:rPr>
          <w:i/>
        </w:rPr>
        <w:t>Advisory List</w:t>
      </w:r>
      <w:r>
        <w:rPr>
          <w:i/>
        </w:rPr>
        <w:t>,</w:t>
      </w:r>
      <w:r>
        <w:t xml:space="preserve"> based on their entire Victorian population. Although the high mortality rates of White-striped Freetail Bats </w:t>
      </w:r>
      <w:proofErr w:type="spellStart"/>
      <w:r>
        <w:rPr>
          <w:i/>
        </w:rPr>
        <w:t>Austronom</w:t>
      </w:r>
      <w:r w:rsidRPr="004026C2">
        <w:rPr>
          <w:i/>
        </w:rPr>
        <w:t>us</w:t>
      </w:r>
      <w:proofErr w:type="spellEnd"/>
      <w:r w:rsidRPr="004026C2">
        <w:rPr>
          <w:i/>
        </w:rPr>
        <w:t xml:space="preserve"> </w:t>
      </w:r>
      <w:proofErr w:type="spellStart"/>
      <w:r w:rsidRPr="004026C2">
        <w:rPr>
          <w:i/>
        </w:rPr>
        <w:t>australis</w:t>
      </w:r>
      <w:proofErr w:type="spellEnd"/>
      <w:r>
        <w:t xml:space="preserve"> at some wind farms (Moloney </w:t>
      </w:r>
      <w:r w:rsidRPr="003D32C8">
        <w:rPr>
          <w:iCs/>
        </w:rPr>
        <w:t>et</w:t>
      </w:r>
      <w:r w:rsidRPr="00B8779A">
        <w:rPr>
          <w:iCs/>
        </w:rPr>
        <w:t xml:space="preserve"> </w:t>
      </w:r>
      <w:r w:rsidRPr="003D32C8">
        <w:rPr>
          <w:iCs/>
        </w:rPr>
        <w:t>al</w:t>
      </w:r>
      <w:r w:rsidRPr="00B8779A">
        <w:rPr>
          <w:iCs/>
        </w:rPr>
        <w:t>.</w:t>
      </w:r>
      <w:r>
        <w:t xml:space="preserve"> 2019) may have local impacts on population numbers, this was not considered large enough to meet the criteria for listing at the state level for this otherwise common species. The Wedge-tailed Eagle </w:t>
      </w:r>
      <w:r w:rsidRPr="00941CA5">
        <w:rPr>
          <w:i/>
        </w:rPr>
        <w:t>Aquila audax</w:t>
      </w:r>
      <w:r>
        <w:t xml:space="preserve"> was also assessed closely against IUCN criteria. This species has a population structure whereby adult pairs hold long-term breeding territories, with </w:t>
      </w:r>
      <w:proofErr w:type="gramStart"/>
      <w:r>
        <w:t>a large number of</w:t>
      </w:r>
      <w:proofErr w:type="gramEnd"/>
      <w:r>
        <w:t xml:space="preserve"> </w:t>
      </w:r>
      <w:r w:rsidR="009D1752">
        <w:t>‘</w:t>
      </w:r>
      <w:r>
        <w:t>floating</w:t>
      </w:r>
      <w:r w:rsidR="009D1752">
        <w:t>’</w:t>
      </w:r>
      <w:r>
        <w:t xml:space="preserve"> juveniles available to replace any lost territory holders (Olsen 1995). Therefore, although individuals have been recorded killed at wind farms (Moloney </w:t>
      </w:r>
      <w:r w:rsidR="000729BC" w:rsidRPr="000729BC">
        <w:t>et al</w:t>
      </w:r>
      <w:r>
        <w:t>. 2019) (and elsewhere), this does not necessarily lead to a reduction in the number of breeding adults. Long</w:t>
      </w:r>
      <w:r w:rsidR="00544B09">
        <w:t>-</w:t>
      </w:r>
      <w:r>
        <w:t xml:space="preserve">term population trends collated by Birdlife Australia suggest there is no evidence of a decline in numbers (represented by reporting rates) of Wedge-tailed Eagles in Victoria from 1999 to 2014 (Birdlife Australia 2015). As a result, it was judged that Wedge-tailed Eagles do not meet the criteria for threatened status listing at a </w:t>
      </w:r>
      <w:proofErr w:type="spellStart"/>
      <w:r>
        <w:t>statewide</w:t>
      </w:r>
      <w:proofErr w:type="spellEnd"/>
      <w:r>
        <w:t xml:space="preserve"> level. Similarly, Little Eagle </w:t>
      </w:r>
      <w:proofErr w:type="spellStart"/>
      <w:r>
        <w:rPr>
          <w:i/>
        </w:rPr>
        <w:t>Hieraaetus</w:t>
      </w:r>
      <w:proofErr w:type="spellEnd"/>
      <w:r>
        <w:rPr>
          <w:i/>
        </w:rPr>
        <w:t xml:space="preserve"> </w:t>
      </w:r>
      <w:proofErr w:type="spellStart"/>
      <w:r>
        <w:rPr>
          <w:i/>
        </w:rPr>
        <w:t>morphnoides</w:t>
      </w:r>
      <w:proofErr w:type="spellEnd"/>
      <w:r>
        <w:rPr>
          <w:i/>
        </w:rPr>
        <w:t xml:space="preserve"> </w:t>
      </w:r>
      <w:r>
        <w:t>populations appear to be stable in Victoria (Birdlife Australia 2015)</w:t>
      </w:r>
      <w:r w:rsidR="001168A8">
        <w:t>,</w:t>
      </w:r>
      <w:r>
        <w:t xml:space="preserve"> and this species also does not meet the criteria. Thus, at the time of publication of this report, it is considered</w:t>
      </w:r>
      <w:r w:rsidRPr="00A40A77">
        <w:t xml:space="preserve"> that there are no bird or bat taxa that meet </w:t>
      </w:r>
      <w:r>
        <w:t xml:space="preserve">IUCN </w:t>
      </w:r>
      <w:r w:rsidRPr="00A40A77">
        <w:t xml:space="preserve">criteria for addition to the </w:t>
      </w:r>
      <w:r w:rsidRPr="00A40A77">
        <w:rPr>
          <w:i/>
        </w:rPr>
        <w:t>Advisory List</w:t>
      </w:r>
      <w:r>
        <w:rPr>
          <w:i/>
        </w:rPr>
        <w:t>,</w:t>
      </w:r>
      <w:r>
        <w:t xml:space="preserve"> and hence there are no </w:t>
      </w:r>
      <w:r w:rsidR="009D1752">
        <w:t>‘</w:t>
      </w:r>
      <w:r>
        <w:t>species of interest</w:t>
      </w:r>
      <w:r w:rsidR="009D1752">
        <w:t>’</w:t>
      </w:r>
      <w:r>
        <w:t xml:space="preserve"> within category </w:t>
      </w:r>
      <w:r w:rsidR="00544B09">
        <w:t>‘</w:t>
      </w:r>
      <w:r>
        <w:t>e</w:t>
      </w:r>
      <w:r w:rsidR="00544B09">
        <w:t>’</w:t>
      </w:r>
      <w:r>
        <w:t xml:space="preserve"> above. As a result, this category is not considered further in this assessment.</w:t>
      </w:r>
    </w:p>
    <w:p w14:paraId="31428952" w14:textId="4C49C80B" w:rsidR="00DD7905" w:rsidRPr="003F441F" w:rsidRDefault="00DD7905" w:rsidP="00311836">
      <w:pPr>
        <w:spacing w:line="276" w:lineRule="auto"/>
      </w:pPr>
      <w:r>
        <w:rPr>
          <w:rFonts w:cstheme="minorHAnsi"/>
        </w:rPr>
        <w:t>There are currently no offshore wind energy facilities in Victoria</w:t>
      </w:r>
      <w:r w:rsidR="00544B09">
        <w:rPr>
          <w:rFonts w:cstheme="minorHAnsi"/>
        </w:rPr>
        <w:t>;</w:t>
      </w:r>
      <w:r>
        <w:rPr>
          <w:rFonts w:cstheme="minorHAnsi"/>
        </w:rPr>
        <w:t xml:space="preserve"> however</w:t>
      </w:r>
      <w:r w:rsidR="00544B09">
        <w:rPr>
          <w:rFonts w:cstheme="minorHAnsi"/>
        </w:rPr>
        <w:t>,</w:t>
      </w:r>
      <w:r>
        <w:rPr>
          <w:rFonts w:cstheme="minorHAnsi"/>
        </w:rPr>
        <w:t xml:space="preserve"> these are becoming increasing</w:t>
      </w:r>
      <w:r w:rsidR="00544B09">
        <w:rPr>
          <w:rFonts w:cstheme="minorHAnsi"/>
        </w:rPr>
        <w:t>ly</w:t>
      </w:r>
      <w:r>
        <w:rPr>
          <w:rFonts w:cstheme="minorHAnsi"/>
        </w:rPr>
        <w:t xml:space="preserve"> common overseas. As there is the </w:t>
      </w:r>
      <w:r w:rsidRPr="00975778">
        <w:rPr>
          <w:rFonts w:cstheme="minorHAnsi"/>
        </w:rPr>
        <w:t xml:space="preserve">potential for </w:t>
      </w:r>
      <w:r>
        <w:rPr>
          <w:rFonts w:cstheme="minorHAnsi"/>
        </w:rPr>
        <w:t xml:space="preserve">this to occur in </w:t>
      </w:r>
      <w:r w:rsidRPr="00975778">
        <w:rPr>
          <w:rFonts w:cstheme="minorHAnsi"/>
        </w:rPr>
        <w:t>Victoria</w:t>
      </w:r>
      <w:r>
        <w:rPr>
          <w:rFonts w:cstheme="minorHAnsi"/>
        </w:rPr>
        <w:t xml:space="preserve"> in the future, </w:t>
      </w:r>
      <w:r w:rsidRPr="00975778">
        <w:t>to ensure that the analysis does not become quickly outdated</w:t>
      </w:r>
      <w:r w:rsidR="00544B09">
        <w:t>,</w:t>
      </w:r>
      <w:r w:rsidRPr="00975778">
        <w:t xml:space="preserve"> </w:t>
      </w:r>
      <w:r>
        <w:t xml:space="preserve">seabirds are also included in the list of </w:t>
      </w:r>
      <w:r w:rsidR="009D1752">
        <w:t>‘</w:t>
      </w:r>
      <w:r>
        <w:t>species of interest</w:t>
      </w:r>
      <w:r w:rsidR="009D1752">
        <w:t>’</w:t>
      </w:r>
      <w:r>
        <w:t>.</w:t>
      </w:r>
    </w:p>
    <w:p w14:paraId="609ADDC3" w14:textId="5809515D" w:rsidR="00DD7905" w:rsidRDefault="00DD7905" w:rsidP="00311836">
      <w:pPr>
        <w:spacing w:line="276" w:lineRule="auto"/>
        <w:rPr>
          <w:rFonts w:cstheme="minorHAnsi"/>
        </w:rPr>
      </w:pPr>
      <w:r w:rsidRPr="003F441F">
        <w:rPr>
          <w:rFonts w:cstheme="minorHAnsi"/>
        </w:rPr>
        <w:t xml:space="preserve">The Emu, listed as near threatened on the DELWP </w:t>
      </w:r>
      <w:r w:rsidRPr="003F441F">
        <w:rPr>
          <w:rFonts w:cstheme="minorHAnsi"/>
          <w:i/>
        </w:rPr>
        <w:t>Advisory List</w:t>
      </w:r>
      <w:r w:rsidRPr="003F441F">
        <w:rPr>
          <w:rFonts w:cstheme="minorHAnsi"/>
        </w:rPr>
        <w:t>, is not included because it is flightless.</w:t>
      </w:r>
      <w:r>
        <w:rPr>
          <w:rFonts w:cstheme="minorHAnsi"/>
        </w:rPr>
        <w:t xml:space="preserve"> It was also noted by species experts</w:t>
      </w:r>
      <w:r w:rsidR="00544B09">
        <w:rPr>
          <w:rFonts w:cstheme="minorHAnsi"/>
        </w:rPr>
        <w:t>,</w:t>
      </w:r>
      <w:r>
        <w:rPr>
          <w:rFonts w:cstheme="minorHAnsi"/>
        </w:rPr>
        <w:t xml:space="preserve"> who undertook species rankings (see </w:t>
      </w:r>
      <w:r w:rsidR="00544B09">
        <w:rPr>
          <w:rFonts w:cstheme="minorHAnsi"/>
        </w:rPr>
        <w:t xml:space="preserve">section </w:t>
      </w:r>
      <w:r>
        <w:rPr>
          <w:rFonts w:cstheme="minorHAnsi"/>
        </w:rPr>
        <w:t>4)</w:t>
      </w:r>
      <w:r w:rsidR="00544B09">
        <w:rPr>
          <w:rFonts w:cstheme="minorHAnsi"/>
        </w:rPr>
        <w:t>,</w:t>
      </w:r>
      <w:r>
        <w:rPr>
          <w:rFonts w:cstheme="minorHAnsi"/>
        </w:rPr>
        <w:t xml:space="preserve"> that </w:t>
      </w:r>
      <w:proofErr w:type="gramStart"/>
      <w:r>
        <w:rPr>
          <w:rFonts w:cstheme="minorHAnsi"/>
        </w:rPr>
        <w:t>a number of</w:t>
      </w:r>
      <w:proofErr w:type="gramEnd"/>
      <w:r>
        <w:rPr>
          <w:rFonts w:cstheme="minorHAnsi"/>
        </w:rPr>
        <w:t xml:space="preserve"> species on an initial list of </w:t>
      </w:r>
      <w:r w:rsidR="009D1752">
        <w:rPr>
          <w:rFonts w:cstheme="minorHAnsi"/>
        </w:rPr>
        <w:t>‘</w:t>
      </w:r>
      <w:r>
        <w:rPr>
          <w:rFonts w:cstheme="minorHAnsi"/>
        </w:rPr>
        <w:t>species of interest</w:t>
      </w:r>
      <w:r w:rsidR="009D1752">
        <w:rPr>
          <w:rFonts w:cstheme="minorHAnsi"/>
        </w:rPr>
        <w:t>’</w:t>
      </w:r>
      <w:r>
        <w:rPr>
          <w:rFonts w:cstheme="minorHAnsi"/>
        </w:rPr>
        <w:t xml:space="preserve"> are vagrants to Victoria and have been reported extremely </w:t>
      </w:r>
      <w:r>
        <w:rPr>
          <w:rFonts w:cstheme="minorHAnsi"/>
        </w:rPr>
        <w:lastRenderedPageBreak/>
        <w:t>rarely in the</w:t>
      </w:r>
      <w:r w:rsidR="00544B09">
        <w:rPr>
          <w:rFonts w:cstheme="minorHAnsi"/>
        </w:rPr>
        <w:t xml:space="preserve"> s</w:t>
      </w:r>
      <w:r>
        <w:rPr>
          <w:rFonts w:cstheme="minorHAnsi"/>
        </w:rPr>
        <w:t xml:space="preserve">tate. These are typically on the EPBC lists based on their status in other states. This </w:t>
      </w:r>
      <w:r w:rsidR="00544B09">
        <w:rPr>
          <w:rFonts w:cstheme="minorHAnsi"/>
        </w:rPr>
        <w:t>means t</w:t>
      </w:r>
      <w:r>
        <w:rPr>
          <w:rFonts w:cstheme="minorHAnsi"/>
        </w:rPr>
        <w:t xml:space="preserve">hat there is no meaningful risk that turbine collisions in Victoria might impact on their populations. Therefore, the species considered to be vagrants in Victoria (listed in Appendix </w:t>
      </w:r>
      <w:r w:rsidR="00D64256">
        <w:rPr>
          <w:rFonts w:cstheme="minorHAnsi"/>
        </w:rPr>
        <w:t>1</w:t>
      </w:r>
      <w:r>
        <w:rPr>
          <w:rFonts w:cstheme="minorHAnsi"/>
        </w:rPr>
        <w:t xml:space="preserve">) </w:t>
      </w:r>
      <w:r w:rsidRPr="009E0456">
        <w:rPr>
          <w:rFonts w:cstheme="minorHAnsi"/>
        </w:rPr>
        <w:t>were r</w:t>
      </w:r>
      <w:r>
        <w:rPr>
          <w:rFonts w:cstheme="minorHAnsi"/>
        </w:rPr>
        <w:t>emoved from the assessment.</w:t>
      </w:r>
    </w:p>
    <w:p w14:paraId="637B4C69" w14:textId="5CCACA2F" w:rsidR="00C36AFA" w:rsidRDefault="00DD7905" w:rsidP="00311836">
      <w:pPr>
        <w:spacing w:line="276" w:lineRule="auto"/>
        <w:rPr>
          <w:b/>
          <w:color w:val="00B2A9" w:themeColor="accent1"/>
          <w:sz w:val="32"/>
          <w:szCs w:val="32"/>
          <w:lang w:val="en-US" w:eastAsia="en-AU"/>
        </w:rPr>
      </w:pPr>
      <w:r>
        <w:rPr>
          <w:rFonts w:cstheme="minorHAnsi"/>
        </w:rPr>
        <w:t xml:space="preserve">The final, complete list of </w:t>
      </w:r>
      <w:r w:rsidR="009D1752">
        <w:rPr>
          <w:rFonts w:cstheme="minorHAnsi"/>
        </w:rPr>
        <w:t>‘</w:t>
      </w:r>
      <w:r>
        <w:rPr>
          <w:rFonts w:cstheme="minorHAnsi"/>
        </w:rPr>
        <w:t>species of interest</w:t>
      </w:r>
      <w:r w:rsidR="009D1752">
        <w:rPr>
          <w:rFonts w:cstheme="minorHAnsi"/>
        </w:rPr>
        <w:t>’</w:t>
      </w:r>
      <w:r>
        <w:rPr>
          <w:rFonts w:cstheme="minorHAnsi"/>
        </w:rPr>
        <w:t xml:space="preserve"> consists </w:t>
      </w:r>
      <w:r w:rsidRPr="009E0456">
        <w:rPr>
          <w:rFonts w:cstheme="minorHAnsi"/>
        </w:rPr>
        <w:t xml:space="preserve">of seven species of bats and 159 species of birds (Appendix </w:t>
      </w:r>
      <w:r w:rsidR="00D64256">
        <w:rPr>
          <w:rFonts w:cstheme="minorHAnsi"/>
        </w:rPr>
        <w:t>2</w:t>
      </w:r>
      <w:r w:rsidRPr="009E0456">
        <w:rPr>
          <w:rFonts w:cstheme="minorHAnsi"/>
        </w:rPr>
        <w:t xml:space="preserve">). </w:t>
      </w:r>
      <w:r w:rsidRPr="009E0456">
        <w:t>Of these 166 taxa, 13</w:t>
      </w:r>
      <w:r>
        <w:t xml:space="preserve">1 </w:t>
      </w:r>
      <w:r w:rsidRPr="009E0456">
        <w:t xml:space="preserve">are listed </w:t>
      </w:r>
      <w:r>
        <w:t xml:space="preserve">in the DELWP </w:t>
      </w:r>
      <w:r>
        <w:rPr>
          <w:i/>
        </w:rPr>
        <w:t xml:space="preserve">Advisory </w:t>
      </w:r>
      <w:r w:rsidRPr="00841033">
        <w:rPr>
          <w:i/>
        </w:rPr>
        <w:t>List</w:t>
      </w:r>
      <w:r w:rsidRPr="00CC681A">
        <w:t xml:space="preserve">, </w:t>
      </w:r>
      <w:r>
        <w:t xml:space="preserve">an additional seven species are listed as threatened species under the EPBC Act, one species is listed on the FFG Act but not </w:t>
      </w:r>
      <w:r w:rsidR="00544B09">
        <w:t xml:space="preserve">on </w:t>
      </w:r>
      <w:r>
        <w:t xml:space="preserve">the </w:t>
      </w:r>
      <w:r w:rsidRPr="00CC681A">
        <w:rPr>
          <w:i/>
        </w:rPr>
        <w:t>Advisory List</w:t>
      </w:r>
      <w:r>
        <w:t xml:space="preserve"> or EPBC Act, and the remaining 27 species are listed as migratory, but not threatened, under the EPBC Act.</w:t>
      </w:r>
      <w:r w:rsidR="00C36AFA">
        <w:br w:type="page"/>
      </w:r>
    </w:p>
    <w:p w14:paraId="2CC26105" w14:textId="77777777" w:rsidR="00C36AFA" w:rsidRDefault="00C36AFA" w:rsidP="00C36AFA">
      <w:pPr>
        <w:pStyle w:val="Heading1-Numbered"/>
        <w:sectPr w:rsidR="00C36AFA" w:rsidSect="00476FD9">
          <w:type w:val="continuous"/>
          <w:pgSz w:w="11907" w:h="16840" w:code="9"/>
          <w:pgMar w:top="1134" w:right="1134" w:bottom="1134" w:left="1134" w:header="709" w:footer="567" w:gutter="0"/>
          <w:pgNumType w:start="1"/>
          <w:cols w:space="708"/>
          <w:formProt w:val="0"/>
          <w:docGrid w:linePitch="360"/>
        </w:sectPr>
      </w:pPr>
    </w:p>
    <w:p w14:paraId="3C182A0E" w14:textId="15C50F38" w:rsidR="00C36AFA" w:rsidRPr="00243764" w:rsidRDefault="00C36AFA" w:rsidP="00C36AFA">
      <w:pPr>
        <w:pStyle w:val="Heading1-Numbered"/>
      </w:pPr>
      <w:bookmarkStart w:id="49" w:name="_Toc18637132"/>
      <w:bookmarkStart w:id="50" w:name="_Toc18637133"/>
      <w:bookmarkStart w:id="51" w:name="_Toc18637134"/>
      <w:bookmarkStart w:id="52" w:name="_Toc18637135"/>
      <w:bookmarkStart w:id="53" w:name="_Toc18637136"/>
      <w:bookmarkStart w:id="54" w:name="_Toc18637137"/>
      <w:bookmarkStart w:id="55" w:name="_Toc18637138"/>
      <w:bookmarkStart w:id="56" w:name="_Toc18637139"/>
      <w:bookmarkStart w:id="57" w:name="_Toc18637140"/>
      <w:bookmarkStart w:id="58" w:name="_Toc18637141"/>
      <w:bookmarkStart w:id="59" w:name="_Toc18637142"/>
      <w:bookmarkStart w:id="60" w:name="_Toc18637143"/>
      <w:bookmarkStart w:id="61" w:name="_Toc18637144"/>
      <w:bookmarkStart w:id="62" w:name="_Toc18637145"/>
      <w:bookmarkStart w:id="63" w:name="_Toc19113289"/>
      <w:bookmarkStart w:id="64" w:name="_Ref327360873"/>
      <w:bookmarkStart w:id="65" w:name="_Toc409798453"/>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0729BC">
        <w:rPr>
          <w:bCs/>
          <w:lang w:val="en-AU"/>
        </w:rPr>
        <w:lastRenderedPageBreak/>
        <w:t xml:space="preserve">Process and criteria for determining </w:t>
      </w:r>
      <w:r w:rsidR="009D1752">
        <w:rPr>
          <w:bCs/>
          <w:lang w:val="en-AU"/>
        </w:rPr>
        <w:t>‘</w:t>
      </w:r>
      <w:r w:rsidRPr="000729BC">
        <w:rPr>
          <w:bCs/>
          <w:lang w:val="en-AU"/>
        </w:rPr>
        <w:t>species of concern</w:t>
      </w:r>
      <w:r w:rsidR="009D1752">
        <w:rPr>
          <w:lang w:val="en-AU"/>
        </w:rPr>
        <w:t>’</w:t>
      </w:r>
      <w:bookmarkEnd w:id="63"/>
    </w:p>
    <w:p w14:paraId="335E004A" w14:textId="77777777" w:rsidR="001D7D81" w:rsidRPr="007D16B0" w:rsidRDefault="000729BC" w:rsidP="00CE7E5D">
      <w:pPr>
        <w:pStyle w:val="Heading2-Numbered"/>
      </w:pPr>
      <w:bookmarkStart w:id="66" w:name="_Toc18637178"/>
      <w:bookmarkStart w:id="67" w:name="_Toc18637179"/>
      <w:bookmarkStart w:id="68" w:name="_Toc18637180"/>
      <w:bookmarkStart w:id="69" w:name="_Toc18637195"/>
      <w:bookmarkStart w:id="70" w:name="_Toc18637202"/>
      <w:bookmarkStart w:id="71" w:name="_Toc18637209"/>
      <w:bookmarkStart w:id="72" w:name="_Toc18637223"/>
      <w:bookmarkStart w:id="73" w:name="_Toc18637230"/>
      <w:bookmarkStart w:id="74" w:name="_Toc18637237"/>
      <w:bookmarkStart w:id="75" w:name="_Toc18637251"/>
      <w:bookmarkStart w:id="76" w:name="_Toc18637258"/>
      <w:bookmarkStart w:id="77" w:name="_Toc18637265"/>
      <w:bookmarkStart w:id="78" w:name="_Toc18637279"/>
      <w:bookmarkStart w:id="79" w:name="_Toc18637293"/>
      <w:bookmarkStart w:id="80" w:name="_Toc18637300"/>
      <w:bookmarkStart w:id="81" w:name="_Toc18637307"/>
      <w:bookmarkStart w:id="82" w:name="_Toc18637321"/>
      <w:bookmarkStart w:id="83" w:name="_Toc18637328"/>
      <w:bookmarkStart w:id="84" w:name="_Toc18637335"/>
      <w:bookmarkStart w:id="85" w:name="_Toc18637349"/>
      <w:bookmarkStart w:id="86" w:name="_Toc18637356"/>
      <w:bookmarkStart w:id="87" w:name="_Toc18637363"/>
      <w:bookmarkStart w:id="88" w:name="_Toc18637377"/>
      <w:bookmarkStart w:id="89" w:name="_Toc18637384"/>
      <w:bookmarkStart w:id="90" w:name="_Toc18637391"/>
      <w:bookmarkStart w:id="91" w:name="_Toc18637398"/>
      <w:bookmarkStart w:id="92" w:name="_Toc18637399"/>
      <w:bookmarkStart w:id="93" w:name="_Toc18637400"/>
      <w:bookmarkStart w:id="94" w:name="_Toc18637401"/>
      <w:bookmarkStart w:id="95" w:name="_Toc18637402"/>
      <w:bookmarkStart w:id="96" w:name="_Toc18637403"/>
      <w:bookmarkStart w:id="97" w:name="_Toc18637404"/>
      <w:bookmarkStart w:id="98" w:name="_Toc18637421"/>
      <w:bookmarkStart w:id="99" w:name="_Toc18637429"/>
      <w:bookmarkStart w:id="100" w:name="_Toc18637437"/>
      <w:bookmarkStart w:id="101" w:name="_Toc18637453"/>
      <w:bookmarkStart w:id="102" w:name="_Toc18637461"/>
      <w:bookmarkStart w:id="103" w:name="_Toc18637469"/>
      <w:bookmarkStart w:id="104" w:name="_Toc18637485"/>
      <w:bookmarkStart w:id="105" w:name="_Toc18637493"/>
      <w:bookmarkStart w:id="106" w:name="_Toc18637501"/>
      <w:bookmarkStart w:id="107" w:name="_Toc18637517"/>
      <w:bookmarkStart w:id="108" w:name="_Toc18637525"/>
      <w:bookmarkStart w:id="109" w:name="_Toc18637526"/>
      <w:bookmarkStart w:id="110" w:name="_Toc18637527"/>
      <w:bookmarkStart w:id="111" w:name="_Toc286018771"/>
      <w:bookmarkStart w:id="112" w:name="_Toc19113290"/>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Overview of the process</w:t>
      </w:r>
      <w:bookmarkEnd w:id="111"/>
      <w:bookmarkEnd w:id="112"/>
    </w:p>
    <w:p w14:paraId="383DE5EF" w14:textId="3E038172" w:rsidR="000729BC" w:rsidRPr="001A1F5A" w:rsidRDefault="000729BC" w:rsidP="00311836">
      <w:pPr>
        <w:spacing w:line="276" w:lineRule="auto"/>
        <w:rPr>
          <w:b/>
          <w:sz w:val="24"/>
        </w:rPr>
      </w:pPr>
      <w:bookmarkStart w:id="113" w:name="_Toc196540910"/>
      <w:r w:rsidRPr="00975778">
        <w:rPr>
          <w:rFonts w:cstheme="minorHAnsi"/>
        </w:rPr>
        <w:t xml:space="preserve">In developing a list of </w:t>
      </w:r>
      <w:r w:rsidR="009D1752">
        <w:rPr>
          <w:rFonts w:cstheme="minorHAnsi"/>
        </w:rPr>
        <w:t>‘</w:t>
      </w:r>
      <w:r w:rsidRPr="00975778">
        <w:rPr>
          <w:rFonts w:cstheme="minorHAnsi"/>
        </w:rPr>
        <w:t>species of concern</w:t>
      </w:r>
      <w:r w:rsidR="009D1752">
        <w:rPr>
          <w:rFonts w:cstheme="minorHAnsi"/>
        </w:rPr>
        <w:t>’</w:t>
      </w:r>
      <w:r w:rsidRPr="00975778">
        <w:rPr>
          <w:rFonts w:cstheme="minorHAnsi"/>
        </w:rPr>
        <w:t>, the population for consideration of any taxon is the enti</w:t>
      </w:r>
      <w:r>
        <w:rPr>
          <w:rFonts w:cstheme="minorHAnsi"/>
        </w:rPr>
        <w:t>re Victorian population</w:t>
      </w:r>
      <w:r w:rsidR="00637F8E">
        <w:rPr>
          <w:rFonts w:cstheme="minorHAnsi"/>
        </w:rPr>
        <w:t>,</w:t>
      </w:r>
      <w:r>
        <w:rPr>
          <w:rFonts w:cstheme="minorHAnsi"/>
        </w:rPr>
        <w:t xml:space="preserve"> and </w:t>
      </w:r>
      <w:r w:rsidRPr="00975778">
        <w:rPr>
          <w:rFonts w:cstheme="minorHAnsi"/>
        </w:rPr>
        <w:t xml:space="preserve">consideration of impacts </w:t>
      </w:r>
      <w:r>
        <w:rPr>
          <w:rFonts w:cstheme="minorHAnsi"/>
        </w:rPr>
        <w:t xml:space="preserve">is </w:t>
      </w:r>
      <w:r w:rsidRPr="00975778">
        <w:rPr>
          <w:rFonts w:cstheme="minorHAnsi"/>
        </w:rPr>
        <w:t xml:space="preserve">considered at </w:t>
      </w:r>
      <w:r w:rsidRPr="007119E9">
        <w:rPr>
          <w:rFonts w:cstheme="minorHAnsi"/>
        </w:rPr>
        <w:t xml:space="preserve">that </w:t>
      </w:r>
      <w:r w:rsidRPr="004B5701">
        <w:rPr>
          <w:rFonts w:cstheme="minorHAnsi"/>
        </w:rPr>
        <w:t>population level.</w:t>
      </w:r>
    </w:p>
    <w:p w14:paraId="36213CE5" w14:textId="2789DA0B" w:rsidR="00EF55BE" w:rsidRDefault="000729BC" w:rsidP="00311836">
      <w:pPr>
        <w:spacing w:line="276" w:lineRule="auto"/>
      </w:pPr>
      <w:r>
        <w:t xml:space="preserve">Monitoring of collisions has been undertaken at various wind farms in Victoria. In parallel with the current project, DELWP has collated all known mortality records from wind turbine collisions at operating wind farms in Victoria and has assessed the utility of the existing post-construction mortality monitoring to reliably estimate annual mortality rates (Moloney </w:t>
      </w:r>
      <w:r w:rsidRPr="00C42850">
        <w:rPr>
          <w:iCs/>
        </w:rPr>
        <w:t>et al</w:t>
      </w:r>
      <w:r w:rsidRPr="00B8779A">
        <w:rPr>
          <w:iCs/>
        </w:rPr>
        <w:t>.</w:t>
      </w:r>
      <w:r>
        <w:t xml:space="preserve"> 2019). This review showed that the</w:t>
      </w:r>
      <w:r w:rsidRPr="006F6705">
        <w:t xml:space="preserve"> </w:t>
      </w:r>
      <w:r>
        <w:t xml:space="preserve">monitoring </w:t>
      </w:r>
      <w:r w:rsidRPr="006F6705">
        <w:t>methods and e</w:t>
      </w:r>
      <w:r>
        <w:t xml:space="preserve">ffort have varied considerably between sites. It is also the case that the </w:t>
      </w:r>
      <w:r w:rsidRPr="00AA566E">
        <w:t xml:space="preserve">distributions </w:t>
      </w:r>
      <w:r>
        <w:t xml:space="preserve">of many species </w:t>
      </w:r>
      <w:r w:rsidRPr="00AA566E">
        <w:t>do not coincide with</w:t>
      </w:r>
      <w:r>
        <w:t xml:space="preserve"> where</w:t>
      </w:r>
      <w:r w:rsidRPr="00AA566E">
        <w:t xml:space="preserve"> wind farms currently operat</w:t>
      </w:r>
      <w:r>
        <w:t>e in Victoria.</w:t>
      </w:r>
      <w:r w:rsidRPr="0000123A">
        <w:t xml:space="preserve"> </w:t>
      </w:r>
      <w:proofErr w:type="gramStart"/>
      <w:r>
        <w:t>As a consequence</w:t>
      </w:r>
      <w:proofErr w:type="gramEnd"/>
      <w:r>
        <w:t xml:space="preserve">, the present assessment has been undertaken in the absence of comprehensive, quantified empirical information about collision rates for any Victorian species (see also </w:t>
      </w:r>
      <w:r w:rsidR="00637F8E">
        <w:t xml:space="preserve">section </w:t>
      </w:r>
      <w:r>
        <w:t>6).</w:t>
      </w:r>
    </w:p>
    <w:p w14:paraId="689A92DF" w14:textId="2F683BFD" w:rsidR="000729BC" w:rsidRPr="000A449B" w:rsidRDefault="000729BC" w:rsidP="00311836">
      <w:pPr>
        <w:spacing w:line="276" w:lineRule="auto"/>
      </w:pPr>
      <w:r w:rsidRPr="00454294">
        <w:t xml:space="preserve">A brief review of key literature outlining methods utilised within various jurisdictions elsewhere to identify key </w:t>
      </w:r>
      <w:r w:rsidR="009D1752" w:rsidRPr="00454294">
        <w:t>‘</w:t>
      </w:r>
      <w:r w:rsidRPr="00454294">
        <w:t>species of concern</w:t>
      </w:r>
      <w:r w:rsidR="009D1752" w:rsidRPr="00454294">
        <w:t>’</w:t>
      </w:r>
      <w:r w:rsidR="00637F8E" w:rsidRPr="00454294">
        <w:t>,</w:t>
      </w:r>
      <w:r w:rsidRPr="00454294">
        <w:t xml:space="preserve"> and of empirical information about characteristics of taxa that are particularly represented among turbine collision fatalities</w:t>
      </w:r>
      <w:r w:rsidR="00637F8E" w:rsidRPr="00454294">
        <w:t>,</w:t>
      </w:r>
      <w:r w:rsidRPr="00454294">
        <w:t xml:space="preserve"> is summarised in Appendix </w:t>
      </w:r>
      <w:r w:rsidR="00D64256" w:rsidRPr="00454294">
        <w:t>5</w:t>
      </w:r>
      <w:r w:rsidRPr="00454294">
        <w:t xml:space="preserve">. Although the reviewed literature offered some useful guiding principles, </w:t>
      </w:r>
      <w:proofErr w:type="gramStart"/>
      <w:r w:rsidRPr="00454294">
        <w:t>a number of</w:t>
      </w:r>
      <w:proofErr w:type="gramEnd"/>
      <w:r w:rsidRPr="00454294">
        <w:t xml:space="preserve"> which were incorporated into</w:t>
      </w:r>
      <w:r w:rsidRPr="000A449B">
        <w:t xml:space="preserve"> the process described in this report, none of the methods used elsewhere was considered to be directly applicable to the situation in Victoria. In large measure, this was due to the significant degree of uncertainty and lack of empirical experience about the collision risk for species here.</w:t>
      </w:r>
    </w:p>
    <w:p w14:paraId="0D015A05" w14:textId="7DDFCE65" w:rsidR="000729BC" w:rsidRDefault="000729BC" w:rsidP="00311836">
      <w:pPr>
        <w:spacing w:line="276" w:lineRule="auto"/>
      </w:pPr>
      <w:r w:rsidRPr="00AA566E">
        <w:t>The potential risks to populations are likely to vary between taxa according to numerous factors</w:t>
      </w:r>
      <w:r w:rsidR="00637F8E">
        <w:t>,</w:t>
      </w:r>
      <w:r w:rsidRPr="00AA566E">
        <w:t xml:space="preserve"> including different flight characteristics and </w:t>
      </w:r>
      <w:r>
        <w:t xml:space="preserve">other </w:t>
      </w:r>
      <w:r w:rsidRPr="00AA566E">
        <w:t>behaviours; preferred habitats within wind farm environments; broader geographic distribution; and life-history traits such as population size and demographic capacity to replace individuals lost due to turbine collisions.</w:t>
      </w:r>
    </w:p>
    <w:p w14:paraId="07E71F9A" w14:textId="5D3FE287" w:rsidR="000729BC" w:rsidRPr="00F40AD3" w:rsidRDefault="000729BC" w:rsidP="00311836">
      <w:pPr>
        <w:pStyle w:val="Heading2-Numbered"/>
        <w:spacing w:line="276" w:lineRule="auto"/>
        <w:ind w:left="851" w:hanging="851"/>
      </w:pPr>
      <w:bookmarkStart w:id="114" w:name="_Toc520830972"/>
      <w:bookmarkStart w:id="115" w:name="_Toc19113291"/>
      <w:r w:rsidRPr="007711A3">
        <w:t xml:space="preserve">Summary of process for ascribing risk ranking to </w:t>
      </w:r>
      <w:r w:rsidR="009D1752">
        <w:t>‘</w:t>
      </w:r>
      <w:r w:rsidRPr="007711A3">
        <w:t>species of interest</w:t>
      </w:r>
      <w:bookmarkEnd w:id="114"/>
      <w:r w:rsidR="009D1752">
        <w:t>’</w:t>
      </w:r>
      <w:bookmarkEnd w:id="115"/>
    </w:p>
    <w:p w14:paraId="496F7A25" w14:textId="3CD53EC1" w:rsidR="00EF55BE" w:rsidRDefault="000729BC" w:rsidP="00311836">
      <w:pPr>
        <w:spacing w:line="276" w:lineRule="auto"/>
      </w:pPr>
      <w:r w:rsidRPr="001429B1">
        <w:t xml:space="preserve">The process for determining which of the </w:t>
      </w:r>
      <w:r w:rsidR="009D1752">
        <w:t>‘</w:t>
      </w:r>
      <w:r>
        <w:t>species of interest</w:t>
      </w:r>
      <w:r w:rsidR="009D1752">
        <w:t>’</w:t>
      </w:r>
      <w:r w:rsidRPr="001429B1">
        <w:t xml:space="preserve"> should be considered </w:t>
      </w:r>
      <w:r>
        <w:t>as</w:t>
      </w:r>
      <w:r w:rsidRPr="001429B1">
        <w:t xml:space="preserve"> </w:t>
      </w:r>
      <w:r w:rsidR="009D1752">
        <w:t>‘</w:t>
      </w:r>
      <w:r w:rsidRPr="001429B1">
        <w:t>species of concern</w:t>
      </w:r>
      <w:r w:rsidR="009D1752">
        <w:t>’</w:t>
      </w:r>
      <w:r w:rsidRPr="001429B1">
        <w:t xml:space="preserve"> entailed determin</w:t>
      </w:r>
      <w:r>
        <w:t>ing</w:t>
      </w:r>
      <w:r w:rsidRPr="001429B1">
        <w:t xml:space="preserve"> and implementin</w:t>
      </w:r>
      <w:r>
        <w:t>g</w:t>
      </w:r>
      <w:r w:rsidRPr="001429B1">
        <w:t xml:space="preserve"> the following:</w:t>
      </w:r>
    </w:p>
    <w:p w14:paraId="3DE6C412" w14:textId="3429FA2E" w:rsidR="000729BC" w:rsidRPr="00433C59" w:rsidRDefault="000729BC" w:rsidP="00311836">
      <w:pPr>
        <w:pStyle w:val="ListParagraph"/>
        <w:numPr>
          <w:ilvl w:val="0"/>
          <w:numId w:val="32"/>
        </w:numPr>
        <w:spacing w:after="200" w:line="276" w:lineRule="auto"/>
        <w:contextualSpacing w:val="0"/>
        <w:rPr>
          <w:rFonts w:ascii="Arial" w:hAnsi="Arial"/>
          <w:szCs w:val="20"/>
        </w:rPr>
      </w:pPr>
      <w:r w:rsidRPr="00433C59">
        <w:rPr>
          <w:rFonts w:ascii="Arial" w:hAnsi="Arial"/>
          <w:szCs w:val="20"/>
        </w:rPr>
        <w:t>criteria that would adequately reflect collision risks posed by wind turbines to various taxa;</w:t>
      </w:r>
    </w:p>
    <w:p w14:paraId="58FCBEA7" w14:textId="77777777" w:rsidR="000729BC" w:rsidRPr="00433C59" w:rsidRDefault="000729BC" w:rsidP="00311836">
      <w:pPr>
        <w:pStyle w:val="ListParagraph"/>
        <w:numPr>
          <w:ilvl w:val="0"/>
          <w:numId w:val="32"/>
        </w:numPr>
        <w:spacing w:after="200" w:line="276" w:lineRule="auto"/>
        <w:contextualSpacing w:val="0"/>
        <w:rPr>
          <w:rFonts w:ascii="Arial" w:hAnsi="Arial"/>
          <w:szCs w:val="20"/>
        </w:rPr>
      </w:pPr>
      <w:r w:rsidRPr="00433C59">
        <w:rPr>
          <w:rFonts w:ascii="Arial" w:hAnsi="Arial"/>
          <w:szCs w:val="20"/>
        </w:rPr>
        <w:t xml:space="preserve">a mechanism to rank various criteria </w:t>
      </w:r>
      <w:proofErr w:type="gramStart"/>
      <w:r w:rsidRPr="00433C59">
        <w:rPr>
          <w:rFonts w:ascii="Arial" w:hAnsi="Arial"/>
          <w:szCs w:val="20"/>
        </w:rPr>
        <w:t>so as to</w:t>
      </w:r>
      <w:proofErr w:type="gramEnd"/>
      <w:r w:rsidRPr="00433C59">
        <w:rPr>
          <w:rFonts w:ascii="Arial" w:hAnsi="Arial"/>
          <w:szCs w:val="20"/>
        </w:rPr>
        <w:t xml:space="preserve"> differentiate variable risks for different taxa;</w:t>
      </w:r>
    </w:p>
    <w:p w14:paraId="732AFDE2" w14:textId="77777777" w:rsidR="000729BC" w:rsidRPr="00433C59" w:rsidRDefault="000729BC" w:rsidP="00311836">
      <w:pPr>
        <w:pStyle w:val="ListParagraph"/>
        <w:numPr>
          <w:ilvl w:val="0"/>
          <w:numId w:val="32"/>
        </w:numPr>
        <w:spacing w:after="200" w:line="276" w:lineRule="auto"/>
        <w:contextualSpacing w:val="0"/>
        <w:rPr>
          <w:rFonts w:ascii="Arial" w:hAnsi="Arial"/>
          <w:szCs w:val="20"/>
        </w:rPr>
      </w:pPr>
      <w:r w:rsidRPr="00433C59">
        <w:rPr>
          <w:rFonts w:ascii="Arial" w:hAnsi="Arial"/>
          <w:szCs w:val="20"/>
        </w:rPr>
        <w:t>a method to collate the rankings for all criteria into an ultimate rank, or score, for each taxon; and</w:t>
      </w:r>
    </w:p>
    <w:p w14:paraId="535AB28C" w14:textId="1D320AF5" w:rsidR="000729BC" w:rsidRPr="00433C59" w:rsidRDefault="000729BC" w:rsidP="00311836">
      <w:pPr>
        <w:pStyle w:val="ListParagraph"/>
        <w:numPr>
          <w:ilvl w:val="0"/>
          <w:numId w:val="32"/>
        </w:numPr>
        <w:spacing w:after="200" w:line="276" w:lineRule="auto"/>
        <w:contextualSpacing w:val="0"/>
        <w:rPr>
          <w:rFonts w:ascii="Arial" w:hAnsi="Arial"/>
          <w:szCs w:val="20"/>
        </w:rPr>
      </w:pPr>
      <w:r w:rsidRPr="00433C59">
        <w:rPr>
          <w:rFonts w:ascii="Arial" w:hAnsi="Arial"/>
          <w:szCs w:val="20"/>
        </w:rPr>
        <w:t xml:space="preserve">a method to evaluate scores for all taxa to suggest which species are at a level of risk that warrants their inclusion in a list of </w:t>
      </w:r>
      <w:r w:rsidR="009D1752">
        <w:rPr>
          <w:rFonts w:ascii="Arial" w:hAnsi="Arial"/>
          <w:szCs w:val="20"/>
        </w:rPr>
        <w:t>‘</w:t>
      </w:r>
      <w:r w:rsidRPr="00433C59">
        <w:rPr>
          <w:rFonts w:ascii="Arial" w:hAnsi="Arial"/>
          <w:szCs w:val="20"/>
        </w:rPr>
        <w:t>species of concern</w:t>
      </w:r>
      <w:r w:rsidR="009D1752">
        <w:rPr>
          <w:rFonts w:ascii="Arial" w:hAnsi="Arial"/>
          <w:szCs w:val="20"/>
        </w:rPr>
        <w:t>’</w:t>
      </w:r>
      <w:r w:rsidRPr="00433C59">
        <w:rPr>
          <w:rFonts w:ascii="Arial" w:hAnsi="Arial"/>
          <w:szCs w:val="20"/>
        </w:rPr>
        <w:t>.</w:t>
      </w:r>
    </w:p>
    <w:p w14:paraId="598090FB" w14:textId="35CC8E9D" w:rsidR="000729BC" w:rsidRPr="00A72BDF" w:rsidRDefault="000729BC" w:rsidP="00311836">
      <w:pPr>
        <w:spacing w:line="276" w:lineRule="auto"/>
      </w:pPr>
      <w:r>
        <w:t>In July 2017</w:t>
      </w:r>
      <w:r w:rsidR="00637F8E">
        <w:t>,</w:t>
      </w:r>
      <w:r>
        <w:t xml:space="preserve"> a workshop was held at ARI to commence the process. Participants in the workshop are listed in </w:t>
      </w:r>
      <w:r w:rsidRPr="00A72BDF">
        <w:t xml:space="preserve">Appendix </w:t>
      </w:r>
      <w:r w:rsidR="00D64256">
        <w:t>3</w:t>
      </w:r>
      <w:r w:rsidRPr="00A72BDF">
        <w:t xml:space="preserve">. The workshop was concentrated on aspects </w:t>
      </w:r>
      <w:r w:rsidR="00637F8E">
        <w:t xml:space="preserve">of </w:t>
      </w:r>
      <w:r>
        <w:t xml:space="preserve">points </w:t>
      </w:r>
      <w:r w:rsidR="00637F8E">
        <w:t>(</w:t>
      </w:r>
      <w:r w:rsidRPr="00A72BDF">
        <w:t xml:space="preserve">1) and </w:t>
      </w:r>
      <w:r w:rsidR="00637F8E">
        <w:t>(</w:t>
      </w:r>
      <w:r w:rsidRPr="00A72BDF">
        <w:t>2)</w:t>
      </w:r>
      <w:r w:rsidR="00637F8E">
        <w:t xml:space="preserve"> above</w:t>
      </w:r>
      <w:r w:rsidRPr="00A72BDF">
        <w:t>. Following the workshop</w:t>
      </w:r>
      <w:r w:rsidR="00637F8E">
        <w:t>,</w:t>
      </w:r>
      <w:r w:rsidRPr="00A72BDF">
        <w:t xml:space="preserve"> a set of draft criteria for </w:t>
      </w:r>
      <w:r>
        <w:t xml:space="preserve">point </w:t>
      </w:r>
      <w:r w:rsidR="00637F8E">
        <w:t>(</w:t>
      </w:r>
      <w:r w:rsidRPr="00A72BDF">
        <w:t>1) was circulated to the participants</w:t>
      </w:r>
      <w:r w:rsidR="00637F8E">
        <w:t>,</w:t>
      </w:r>
      <w:r w:rsidRPr="00A72BDF">
        <w:t xml:space="preserve"> and both this and a ranking mechanism for the various criteria were refined over ensuing weeks </w:t>
      </w:r>
      <w:proofErr w:type="gramStart"/>
      <w:r w:rsidRPr="00A72BDF">
        <w:t>on the basis of</w:t>
      </w:r>
      <w:proofErr w:type="gramEnd"/>
      <w:r w:rsidRPr="00A72BDF">
        <w:t xml:space="preserve"> feedback.</w:t>
      </w:r>
    </w:p>
    <w:p w14:paraId="3446CB25" w14:textId="08D24E06" w:rsidR="000729BC" w:rsidRPr="00A72BDF" w:rsidRDefault="000729BC" w:rsidP="00311836">
      <w:pPr>
        <w:spacing w:line="276" w:lineRule="auto"/>
      </w:pPr>
      <w:r w:rsidRPr="00A72BDF">
        <w:t xml:space="preserve">Once the criteria and ranking mechanism had been settled, a spreadsheet was developed. It included every </w:t>
      </w:r>
      <w:r w:rsidR="009D1752">
        <w:t>‘</w:t>
      </w:r>
      <w:r>
        <w:t>species of interest</w:t>
      </w:r>
      <w:r w:rsidR="009D1752">
        <w:t>’</w:t>
      </w:r>
      <w:r w:rsidRPr="00A72BDF">
        <w:t xml:space="preserve"> and a total of six criteria to be used for the ranking of </w:t>
      </w:r>
      <w:r w:rsidR="00637F8E">
        <w:t xml:space="preserve">the </w:t>
      </w:r>
      <w:r w:rsidRPr="00A72BDF">
        <w:t xml:space="preserve">risk for each species. Due to substantial levels of uncertainty for many taxa and for various criteria (see also </w:t>
      </w:r>
      <w:r w:rsidR="00637F8E">
        <w:t>s</w:t>
      </w:r>
      <w:r w:rsidR="00637F8E" w:rsidRPr="00A72BDF">
        <w:t xml:space="preserve">ection </w:t>
      </w:r>
      <w:r>
        <w:t>6</w:t>
      </w:r>
      <w:r w:rsidRPr="00A72BDF">
        <w:t>), a qualitative (low/moderate/high risk) rather than quantitative ranking system was chosen.</w:t>
      </w:r>
    </w:p>
    <w:p w14:paraId="2A1A7746" w14:textId="55DF64D7" w:rsidR="00EF55BE" w:rsidRDefault="000729BC" w:rsidP="00311836">
      <w:pPr>
        <w:spacing w:line="276" w:lineRule="auto"/>
        <w:rPr>
          <w:rFonts w:cstheme="minorHAnsi"/>
        </w:rPr>
      </w:pPr>
      <w:r w:rsidRPr="00A72BDF">
        <w:t xml:space="preserve">The spreadsheet was provided to </w:t>
      </w:r>
      <w:r w:rsidRPr="00A72BDF">
        <w:rPr>
          <w:rFonts w:cstheme="minorHAnsi"/>
        </w:rPr>
        <w:t xml:space="preserve">a group of zoologists with expertise in bird and/or bat ecology. The direct experience of the experts with effects of wind turbines on birds and bats varied considerably, but all had many years of expertise in the ecology of </w:t>
      </w:r>
      <w:proofErr w:type="gramStart"/>
      <w:r w:rsidRPr="00A72BDF">
        <w:rPr>
          <w:rFonts w:cstheme="minorHAnsi"/>
        </w:rPr>
        <w:t>particular groups</w:t>
      </w:r>
      <w:proofErr w:type="gramEnd"/>
      <w:r w:rsidRPr="00A72BDF">
        <w:rPr>
          <w:rFonts w:cstheme="minorHAnsi"/>
        </w:rPr>
        <w:t xml:space="preserve"> of birds and/or bats. Each of them was provided </w:t>
      </w:r>
      <w:r w:rsidRPr="00A72BDF">
        <w:rPr>
          <w:rFonts w:cstheme="minorHAnsi"/>
        </w:rPr>
        <w:lastRenderedPageBreak/>
        <w:t xml:space="preserve">with the explanations of </w:t>
      </w:r>
      <w:r w:rsidR="00637F8E">
        <w:rPr>
          <w:rFonts w:cstheme="minorHAnsi"/>
        </w:rPr>
        <w:t xml:space="preserve">the </w:t>
      </w:r>
      <w:r w:rsidRPr="00A72BDF">
        <w:rPr>
          <w:rFonts w:cstheme="minorHAnsi"/>
        </w:rPr>
        <w:t xml:space="preserve">criteria </w:t>
      </w:r>
      <w:r w:rsidR="00637F8E">
        <w:rPr>
          <w:rFonts w:cstheme="minorHAnsi"/>
        </w:rPr>
        <w:t xml:space="preserve">as </w:t>
      </w:r>
      <w:r w:rsidRPr="00A72BDF">
        <w:rPr>
          <w:rFonts w:cstheme="minorHAnsi"/>
        </w:rPr>
        <w:t xml:space="preserve">set out </w:t>
      </w:r>
      <w:proofErr w:type="gramStart"/>
      <w:r w:rsidRPr="00A72BDF">
        <w:rPr>
          <w:rFonts w:cstheme="minorHAnsi"/>
        </w:rPr>
        <w:t>below, and</w:t>
      </w:r>
      <w:proofErr w:type="gramEnd"/>
      <w:r w:rsidRPr="00A72BDF">
        <w:rPr>
          <w:rFonts w:cstheme="minorHAnsi"/>
        </w:rPr>
        <w:t xml:space="preserve"> was asked to apply the rankings for all criteria to taxa within the area of their specialist expertise. The zoologists and the fauna group(s) they ranked are listed in Appendix </w:t>
      </w:r>
      <w:r w:rsidR="00593E22">
        <w:rPr>
          <w:rFonts w:cstheme="minorHAnsi"/>
        </w:rPr>
        <w:t>3</w:t>
      </w:r>
      <w:r w:rsidRPr="00A72BDF">
        <w:rPr>
          <w:rFonts w:cstheme="minorHAnsi"/>
        </w:rPr>
        <w:t>.</w:t>
      </w:r>
    </w:p>
    <w:p w14:paraId="6EF0FE92" w14:textId="07080158" w:rsidR="000729BC" w:rsidRPr="00F7397B" w:rsidRDefault="000729BC" w:rsidP="00311836">
      <w:pPr>
        <w:tabs>
          <w:tab w:val="left" w:pos="1532"/>
        </w:tabs>
        <w:spacing w:line="276" w:lineRule="auto"/>
        <w:rPr>
          <w:rFonts w:cstheme="minorHAnsi"/>
        </w:rPr>
      </w:pPr>
      <w:r w:rsidRPr="00C362E8">
        <w:rPr>
          <w:rFonts w:cstheme="minorHAnsi"/>
        </w:rPr>
        <w:t>Seven specialists</w:t>
      </w:r>
      <w:r w:rsidRPr="00F7397B">
        <w:rPr>
          <w:rFonts w:cstheme="minorHAnsi"/>
        </w:rPr>
        <w:t xml:space="preserve"> provided their rankings against criteria for bats and six provided </w:t>
      </w:r>
      <w:r w:rsidR="00637F8E">
        <w:rPr>
          <w:rFonts w:cstheme="minorHAnsi"/>
        </w:rPr>
        <w:t xml:space="preserve">their </w:t>
      </w:r>
      <w:r w:rsidRPr="00F7397B">
        <w:rPr>
          <w:rFonts w:cstheme="minorHAnsi"/>
        </w:rPr>
        <w:t xml:space="preserve">rankings for birds. Some specialists did not provide rankings for </w:t>
      </w:r>
      <w:proofErr w:type="gramStart"/>
      <w:r w:rsidRPr="00F7397B">
        <w:rPr>
          <w:rFonts w:cstheme="minorHAnsi"/>
        </w:rPr>
        <w:t>particular taxa</w:t>
      </w:r>
      <w:proofErr w:type="gramEnd"/>
      <w:r w:rsidRPr="00F7397B">
        <w:rPr>
          <w:rFonts w:cstheme="minorHAnsi"/>
        </w:rPr>
        <w:t xml:space="preserve">, or groups of taxa </w:t>
      </w:r>
      <w:r w:rsidR="00162BD3">
        <w:rPr>
          <w:rFonts w:cstheme="minorHAnsi"/>
        </w:rPr>
        <w:t>of</w:t>
      </w:r>
      <w:r w:rsidR="00162BD3" w:rsidRPr="00F7397B">
        <w:rPr>
          <w:rFonts w:cstheme="minorHAnsi"/>
        </w:rPr>
        <w:t xml:space="preserve"> </w:t>
      </w:r>
      <w:r w:rsidRPr="00F7397B">
        <w:rPr>
          <w:rFonts w:cstheme="minorHAnsi"/>
        </w:rPr>
        <w:t>which they did not feel they had sufficient knowledge.</w:t>
      </w:r>
    </w:p>
    <w:p w14:paraId="2E6309DF" w14:textId="348219F0" w:rsidR="000729BC" w:rsidRDefault="000729BC" w:rsidP="00311836">
      <w:pPr>
        <w:tabs>
          <w:tab w:val="left" w:pos="1532"/>
        </w:tabs>
        <w:spacing w:line="276" w:lineRule="auto"/>
        <w:rPr>
          <w:rFonts w:cstheme="minorHAnsi"/>
        </w:rPr>
      </w:pPr>
      <w:r>
        <w:rPr>
          <w:rFonts w:cstheme="minorHAnsi"/>
        </w:rPr>
        <w:t>In order to minimise potential for unintentional biases,</w:t>
      </w:r>
      <w:r w:rsidRPr="00F7397B">
        <w:rPr>
          <w:rFonts w:cstheme="minorHAnsi"/>
        </w:rPr>
        <w:t xml:space="preserve"> experts were not given information about the processes that would subsequently be used to determine the overall ranking for each taxon, nor how those might then be used in the risk matrix to </w:t>
      </w:r>
      <w:r>
        <w:rPr>
          <w:rFonts w:cstheme="minorHAnsi"/>
        </w:rPr>
        <w:t>evaluate</w:t>
      </w:r>
      <w:r w:rsidRPr="00F7397B">
        <w:rPr>
          <w:rFonts w:cstheme="minorHAnsi"/>
        </w:rPr>
        <w:t xml:space="preserve"> taxa </w:t>
      </w:r>
      <w:r w:rsidR="00162BD3">
        <w:rPr>
          <w:rFonts w:cstheme="minorHAnsi"/>
        </w:rPr>
        <w:t xml:space="preserve">with respect to inclusion on </w:t>
      </w:r>
      <w:r>
        <w:rPr>
          <w:rFonts w:cstheme="minorHAnsi"/>
        </w:rPr>
        <w:t>the</w:t>
      </w:r>
      <w:r w:rsidRPr="00F7397B">
        <w:rPr>
          <w:rFonts w:cstheme="minorHAnsi"/>
        </w:rPr>
        <w:t xml:space="preserve"> list of </w:t>
      </w:r>
      <w:r w:rsidR="009D1752">
        <w:rPr>
          <w:rFonts w:cstheme="minorHAnsi"/>
        </w:rPr>
        <w:t>‘</w:t>
      </w:r>
      <w:r>
        <w:rPr>
          <w:rFonts w:cstheme="minorHAnsi"/>
        </w:rPr>
        <w:t>species of concern</w:t>
      </w:r>
      <w:r w:rsidR="009D1752">
        <w:rPr>
          <w:rFonts w:cstheme="minorHAnsi"/>
        </w:rPr>
        <w:t>’</w:t>
      </w:r>
      <w:r>
        <w:rPr>
          <w:rFonts w:cstheme="minorHAnsi"/>
        </w:rPr>
        <w:t>.</w:t>
      </w:r>
    </w:p>
    <w:p w14:paraId="49D6817B" w14:textId="7E29E174" w:rsidR="00EF55BE" w:rsidRDefault="000729BC" w:rsidP="00311836">
      <w:pPr>
        <w:tabs>
          <w:tab w:val="left" w:pos="1532"/>
        </w:tabs>
        <w:spacing w:line="276" w:lineRule="auto"/>
        <w:rPr>
          <w:rFonts w:cstheme="minorHAnsi"/>
        </w:rPr>
      </w:pPr>
      <w:r w:rsidRPr="00986305">
        <w:rPr>
          <w:rFonts w:cstheme="minorHAnsi"/>
        </w:rPr>
        <w:t xml:space="preserve">After </w:t>
      </w:r>
      <w:proofErr w:type="gramStart"/>
      <w:r>
        <w:rPr>
          <w:rFonts w:cstheme="minorHAnsi"/>
        </w:rPr>
        <w:t>a number of</w:t>
      </w:r>
      <w:proofErr w:type="gramEnd"/>
      <w:r w:rsidRPr="00986305">
        <w:rPr>
          <w:rFonts w:cstheme="minorHAnsi"/>
        </w:rPr>
        <w:t xml:space="preserve"> assessments had been completed</w:t>
      </w:r>
      <w:r w:rsidR="00162BD3">
        <w:rPr>
          <w:rFonts w:cstheme="minorHAnsi"/>
        </w:rPr>
        <w:t>,</w:t>
      </w:r>
      <w:r>
        <w:rPr>
          <w:rFonts w:cstheme="minorHAnsi"/>
        </w:rPr>
        <w:t xml:space="preserve"> it became apparent that for some criteria there were differences in interpretation of the criteria between assessors. As a result, the criteria were clarified where they were found to be ambiguous</w:t>
      </w:r>
      <w:r w:rsidR="00162BD3">
        <w:rPr>
          <w:rFonts w:cstheme="minorHAnsi"/>
        </w:rPr>
        <w:t>,</w:t>
      </w:r>
      <w:r>
        <w:rPr>
          <w:rFonts w:cstheme="minorHAnsi"/>
        </w:rPr>
        <w:t xml:space="preserve"> and assessors asked to re-check their earlier assessments. This was to ensure that any differences in scores were due to variation in assessors</w:t>
      </w:r>
      <w:r w:rsidR="009D1752">
        <w:rPr>
          <w:rFonts w:cstheme="minorHAnsi"/>
        </w:rPr>
        <w:t>’</w:t>
      </w:r>
      <w:r>
        <w:rPr>
          <w:rFonts w:cstheme="minorHAnsi"/>
        </w:rPr>
        <w:t xml:space="preserve"> understanding of the behaviour of the species, rather than </w:t>
      </w:r>
      <w:r w:rsidR="00162BD3">
        <w:rPr>
          <w:rFonts w:cstheme="minorHAnsi"/>
        </w:rPr>
        <w:t xml:space="preserve">resulting from </w:t>
      </w:r>
      <w:r>
        <w:rPr>
          <w:rFonts w:cstheme="minorHAnsi"/>
        </w:rPr>
        <w:t>a different interpretation of the criteria.</w:t>
      </w:r>
    </w:p>
    <w:p w14:paraId="1719DD49" w14:textId="27BB141B" w:rsidR="000729BC" w:rsidRPr="00F7397B" w:rsidRDefault="000729BC" w:rsidP="00311836">
      <w:pPr>
        <w:tabs>
          <w:tab w:val="left" w:pos="1532"/>
        </w:tabs>
        <w:spacing w:line="276" w:lineRule="auto"/>
        <w:rPr>
          <w:rFonts w:cstheme="minorHAnsi"/>
        </w:rPr>
      </w:pPr>
      <w:r w:rsidRPr="00F7397B">
        <w:rPr>
          <w:rFonts w:cstheme="minorHAnsi"/>
        </w:rPr>
        <w:t xml:space="preserve">The following sections set out </w:t>
      </w:r>
      <w:r>
        <w:rPr>
          <w:rFonts w:cstheme="minorHAnsi"/>
        </w:rPr>
        <w:t>an explanation of the criteria and ranking mechanism as provided to the species experts</w:t>
      </w:r>
      <w:r w:rsidR="00162BD3">
        <w:rPr>
          <w:rFonts w:cstheme="minorHAnsi"/>
        </w:rPr>
        <w:t>,</w:t>
      </w:r>
      <w:r>
        <w:rPr>
          <w:rFonts w:cstheme="minorHAnsi"/>
        </w:rPr>
        <w:t xml:space="preserve"> and the subsequent application of rules and process </w:t>
      </w:r>
      <w:r w:rsidR="00162BD3">
        <w:rPr>
          <w:rFonts w:cstheme="minorHAnsi"/>
        </w:rPr>
        <w:t>for using</w:t>
      </w:r>
      <w:r>
        <w:rPr>
          <w:rFonts w:cstheme="minorHAnsi"/>
        </w:rPr>
        <w:t xml:space="preserve"> their responses to ascertain a ranked level of risk for each taxon.</w:t>
      </w:r>
    </w:p>
    <w:p w14:paraId="564B0A37" w14:textId="2B4CF53E" w:rsidR="000729BC" w:rsidRPr="00F40AD3" w:rsidRDefault="000729BC" w:rsidP="00311836">
      <w:pPr>
        <w:pStyle w:val="Heading2-Numbered"/>
        <w:spacing w:line="276" w:lineRule="auto"/>
        <w:ind w:left="851" w:hanging="851"/>
      </w:pPr>
      <w:bookmarkStart w:id="116" w:name="_Toc520830973"/>
      <w:bookmarkStart w:id="117" w:name="_Toc19113292"/>
      <w:r w:rsidRPr="00F40AD3">
        <w:t xml:space="preserve">Criteria for determining the relative risk for all </w:t>
      </w:r>
      <w:r w:rsidR="009D1752">
        <w:t>‘</w:t>
      </w:r>
      <w:r>
        <w:t>species of interest</w:t>
      </w:r>
      <w:bookmarkEnd w:id="116"/>
      <w:r w:rsidR="009D1752">
        <w:t>’</w:t>
      </w:r>
      <w:bookmarkEnd w:id="117"/>
    </w:p>
    <w:p w14:paraId="312F47D5" w14:textId="625C1832" w:rsidR="00EF55BE" w:rsidRDefault="00162BD3" w:rsidP="00311836">
      <w:pPr>
        <w:spacing w:line="276" w:lineRule="auto"/>
        <w:rPr>
          <w:rFonts w:cstheme="minorHAnsi"/>
        </w:rPr>
      </w:pPr>
      <w:r>
        <w:rPr>
          <w:rFonts w:cstheme="minorHAnsi"/>
        </w:rPr>
        <w:t>Commencing with</w:t>
      </w:r>
      <w:r w:rsidRPr="00975778">
        <w:rPr>
          <w:rFonts w:cstheme="minorHAnsi"/>
        </w:rPr>
        <w:t xml:space="preserve"> </w:t>
      </w:r>
      <w:r w:rsidR="000729BC" w:rsidRPr="00975778">
        <w:rPr>
          <w:rFonts w:cstheme="minorHAnsi"/>
        </w:rPr>
        <w:t xml:space="preserve">the overall list of </w:t>
      </w:r>
      <w:r w:rsidR="009D1752">
        <w:rPr>
          <w:rFonts w:cstheme="minorHAnsi"/>
        </w:rPr>
        <w:t>‘</w:t>
      </w:r>
      <w:r w:rsidR="000729BC" w:rsidRPr="00975778">
        <w:rPr>
          <w:rFonts w:cstheme="minorHAnsi"/>
        </w:rPr>
        <w:t>species of interest</w:t>
      </w:r>
      <w:r w:rsidR="009D1752">
        <w:rPr>
          <w:rFonts w:cstheme="minorHAnsi"/>
        </w:rPr>
        <w:t>’</w:t>
      </w:r>
      <w:r w:rsidR="00C42850">
        <w:rPr>
          <w:rFonts w:cstheme="minorHAnsi"/>
        </w:rPr>
        <w:t>,</w:t>
      </w:r>
      <w:r w:rsidR="000729BC" w:rsidRPr="00975778">
        <w:rPr>
          <w:rFonts w:cstheme="minorHAnsi"/>
        </w:rPr>
        <w:t xml:space="preserve"> the process of refining</w:t>
      </w:r>
      <w:r>
        <w:rPr>
          <w:rFonts w:cstheme="minorHAnsi"/>
        </w:rPr>
        <w:t xml:space="preserve"> it</w:t>
      </w:r>
      <w:r w:rsidR="000729BC" w:rsidRPr="00975778">
        <w:rPr>
          <w:rFonts w:cstheme="minorHAnsi"/>
        </w:rPr>
        <w:t xml:space="preserve"> to a list of </w:t>
      </w:r>
      <w:r w:rsidR="009D1752">
        <w:rPr>
          <w:rFonts w:cstheme="minorHAnsi"/>
        </w:rPr>
        <w:t>‘</w:t>
      </w:r>
      <w:r w:rsidR="000729BC" w:rsidRPr="00975778">
        <w:rPr>
          <w:rFonts w:cstheme="minorHAnsi"/>
        </w:rPr>
        <w:t>species of concern</w:t>
      </w:r>
      <w:r w:rsidR="009D1752">
        <w:rPr>
          <w:rFonts w:cstheme="minorHAnsi"/>
        </w:rPr>
        <w:t>’</w:t>
      </w:r>
      <w:r w:rsidR="000729BC" w:rsidRPr="00975778">
        <w:rPr>
          <w:rFonts w:cstheme="minorHAnsi"/>
        </w:rPr>
        <w:t xml:space="preserve"> </w:t>
      </w:r>
      <w:r>
        <w:rPr>
          <w:rFonts w:cstheme="minorHAnsi"/>
        </w:rPr>
        <w:t xml:space="preserve">is hierarchical and </w:t>
      </w:r>
      <w:r w:rsidR="00C42850">
        <w:rPr>
          <w:rFonts w:cstheme="minorHAnsi"/>
        </w:rPr>
        <w:t>is</w:t>
      </w:r>
      <w:r w:rsidR="000729BC" w:rsidRPr="00975778">
        <w:rPr>
          <w:rFonts w:cstheme="minorHAnsi"/>
        </w:rPr>
        <w:t xml:space="preserve"> evaluated against six criteria (A–F). A</w:t>
      </w:r>
      <w:r w:rsidR="000729BC">
        <w:rPr>
          <w:rFonts w:cstheme="minorHAnsi"/>
        </w:rPr>
        <w:t xml:space="preserve"> full </w:t>
      </w:r>
      <w:r w:rsidR="000729BC" w:rsidRPr="00975778">
        <w:rPr>
          <w:rFonts w:cstheme="minorHAnsi"/>
        </w:rPr>
        <w:t>explanation</w:t>
      </w:r>
      <w:r>
        <w:rPr>
          <w:rFonts w:cstheme="minorHAnsi"/>
        </w:rPr>
        <w:t xml:space="preserve"> of each criterion</w:t>
      </w:r>
      <w:r w:rsidR="000729BC">
        <w:rPr>
          <w:rFonts w:cstheme="minorHAnsi"/>
        </w:rPr>
        <w:t>, as provided to the experts for their elicitation,</w:t>
      </w:r>
      <w:r w:rsidR="000729BC" w:rsidRPr="00975778">
        <w:rPr>
          <w:rFonts w:cstheme="minorHAnsi"/>
        </w:rPr>
        <w:t xml:space="preserve"> is</w:t>
      </w:r>
      <w:r>
        <w:rPr>
          <w:rFonts w:cstheme="minorHAnsi"/>
        </w:rPr>
        <w:t xml:space="preserve"> presented</w:t>
      </w:r>
      <w:r w:rsidR="000729BC" w:rsidRPr="00975778">
        <w:rPr>
          <w:rFonts w:cstheme="minorHAnsi"/>
        </w:rPr>
        <w:t xml:space="preserve"> below. </w:t>
      </w:r>
      <w:r w:rsidR="000729BC" w:rsidDel="008B469D">
        <w:rPr>
          <w:rFonts w:cstheme="minorHAnsi"/>
        </w:rPr>
        <w:t>Criteria A and B relate to behavioural traits and habitat preferences within a wind farm environment</w:t>
      </w:r>
      <w:r>
        <w:rPr>
          <w:rFonts w:cstheme="minorHAnsi"/>
        </w:rPr>
        <w:t>, which</w:t>
      </w:r>
      <w:r w:rsidR="000729BC" w:rsidDel="008B469D">
        <w:rPr>
          <w:rFonts w:cstheme="minorHAnsi"/>
        </w:rPr>
        <w:t xml:space="preserve"> will influence the degree to which individuals of a </w:t>
      </w:r>
      <w:proofErr w:type="gramStart"/>
      <w:r w:rsidR="000729BC" w:rsidDel="008B469D">
        <w:rPr>
          <w:rFonts w:cstheme="minorHAnsi"/>
        </w:rPr>
        <w:t>particular taxon</w:t>
      </w:r>
      <w:proofErr w:type="gramEnd"/>
      <w:r w:rsidR="000729BC" w:rsidDel="008B469D">
        <w:rPr>
          <w:rFonts w:cstheme="minorHAnsi"/>
        </w:rPr>
        <w:t xml:space="preserve"> are exposed to collision risk. For this reason, these criteria were used to determine the </w:t>
      </w:r>
      <w:r w:rsidR="000729BC" w:rsidRPr="008547CB" w:rsidDel="008B469D">
        <w:rPr>
          <w:rFonts w:cstheme="minorHAnsi"/>
          <w:b/>
          <w:i/>
        </w:rPr>
        <w:t>likelihood</w:t>
      </w:r>
      <w:r w:rsidR="000729BC" w:rsidDel="008B469D">
        <w:rPr>
          <w:rFonts w:cstheme="minorHAnsi"/>
          <w:b/>
        </w:rPr>
        <w:t xml:space="preserve"> </w:t>
      </w:r>
      <w:r w:rsidR="000729BC" w:rsidDel="008B469D">
        <w:rPr>
          <w:rFonts w:cstheme="minorHAnsi"/>
        </w:rPr>
        <w:t>of risk.</w:t>
      </w:r>
    </w:p>
    <w:p w14:paraId="34273573" w14:textId="45322E84" w:rsidR="000729BC" w:rsidRPr="00C42850" w:rsidRDefault="000729BC" w:rsidP="00311836">
      <w:pPr>
        <w:keepNext/>
        <w:keepLines/>
        <w:spacing w:line="276" w:lineRule="auto"/>
        <w:rPr>
          <w:b/>
          <w:sz w:val="22"/>
          <w:szCs w:val="22"/>
        </w:rPr>
      </w:pPr>
      <w:r w:rsidRPr="00C42850">
        <w:rPr>
          <w:b/>
          <w:sz w:val="22"/>
          <w:szCs w:val="22"/>
        </w:rPr>
        <w:t>Criteria used to ascribe</w:t>
      </w:r>
      <w:r w:rsidRPr="00C42850">
        <w:rPr>
          <w:b/>
          <w:i/>
          <w:iCs/>
          <w:sz w:val="22"/>
          <w:szCs w:val="22"/>
        </w:rPr>
        <w:t xml:space="preserve"> likelihood</w:t>
      </w:r>
      <w:r w:rsidRPr="00C42850">
        <w:rPr>
          <w:b/>
          <w:sz w:val="22"/>
          <w:szCs w:val="22"/>
        </w:rPr>
        <w:t xml:space="preserve"> of risk</w:t>
      </w:r>
    </w:p>
    <w:tbl>
      <w:tblPr>
        <w:tblStyle w:val="DELWPTable"/>
        <w:tblW w:w="5402" w:type="dxa"/>
        <w:tblLook w:val="04A0" w:firstRow="1" w:lastRow="0" w:firstColumn="1" w:lastColumn="0" w:noHBand="0" w:noVBand="1"/>
      </w:tblPr>
      <w:tblGrid>
        <w:gridCol w:w="2567"/>
        <w:gridCol w:w="2835"/>
      </w:tblGrid>
      <w:tr w:rsidR="00311836" w:rsidRPr="00311836" w14:paraId="66E08E97" w14:textId="77777777" w:rsidTr="00311836">
        <w:trPr>
          <w:cnfStyle w:val="100000000000" w:firstRow="1" w:lastRow="0" w:firstColumn="0" w:lastColumn="0" w:oddVBand="0" w:evenVBand="0" w:oddHBand="0" w:evenHBand="0" w:firstRowFirstColumn="0" w:firstRowLastColumn="0" w:lastRowFirstColumn="0" w:lastRowLastColumn="0"/>
          <w:trHeight w:val="315"/>
        </w:trPr>
        <w:tc>
          <w:tcPr>
            <w:tcW w:w="2567" w:type="dxa"/>
            <w:noWrap/>
            <w:hideMark/>
          </w:tcPr>
          <w:p w14:paraId="5F3A43A8" w14:textId="77777777" w:rsidR="000729BC" w:rsidRPr="00311836" w:rsidRDefault="000729BC" w:rsidP="00311836">
            <w:pPr>
              <w:keepNext/>
              <w:keepLines/>
              <w:spacing w:before="60" w:after="60" w:line="276" w:lineRule="auto"/>
              <w:jc w:val="center"/>
              <w:rPr>
                <w:rFonts w:cs="Calibri"/>
                <w:b/>
                <w:bCs/>
                <w:color w:val="FFFFFF" w:themeColor="background1"/>
                <w:szCs w:val="20"/>
                <w:lang w:eastAsia="en-AU"/>
              </w:rPr>
            </w:pPr>
            <w:r w:rsidRPr="00311836">
              <w:rPr>
                <w:rFonts w:cs="Calibri"/>
                <w:b/>
                <w:bCs/>
                <w:color w:val="FFFFFF" w:themeColor="background1"/>
                <w:szCs w:val="20"/>
                <w:lang w:eastAsia="en-AU"/>
              </w:rPr>
              <w:t>A</w:t>
            </w:r>
          </w:p>
        </w:tc>
        <w:tc>
          <w:tcPr>
            <w:tcW w:w="2835" w:type="dxa"/>
            <w:noWrap/>
            <w:hideMark/>
          </w:tcPr>
          <w:p w14:paraId="59427DCA" w14:textId="77777777" w:rsidR="000729BC" w:rsidRPr="00311836" w:rsidRDefault="000729BC" w:rsidP="00311836">
            <w:pPr>
              <w:keepNext/>
              <w:keepLines/>
              <w:spacing w:before="60" w:after="60" w:line="276" w:lineRule="auto"/>
              <w:jc w:val="center"/>
              <w:rPr>
                <w:rFonts w:cs="Calibri"/>
                <w:b/>
                <w:bCs/>
                <w:color w:val="FFFFFF" w:themeColor="background1"/>
                <w:szCs w:val="20"/>
                <w:lang w:eastAsia="en-AU"/>
              </w:rPr>
            </w:pPr>
            <w:r w:rsidRPr="00311836">
              <w:rPr>
                <w:rFonts w:cs="Calibri"/>
                <w:b/>
                <w:bCs/>
                <w:color w:val="FFFFFF" w:themeColor="background1"/>
                <w:szCs w:val="20"/>
                <w:lang w:eastAsia="en-AU"/>
              </w:rPr>
              <w:t>B</w:t>
            </w:r>
          </w:p>
        </w:tc>
      </w:tr>
      <w:tr w:rsidR="000729BC" w:rsidRPr="00A731E2" w14:paraId="4E4E0DF3" w14:textId="77777777" w:rsidTr="00311836">
        <w:trPr>
          <w:trHeight w:val="1905"/>
        </w:trPr>
        <w:tc>
          <w:tcPr>
            <w:tcW w:w="2567" w:type="dxa"/>
            <w:hideMark/>
          </w:tcPr>
          <w:p w14:paraId="4FCB1963" w14:textId="77777777" w:rsidR="000729BC" w:rsidRPr="00311836" w:rsidRDefault="000729BC" w:rsidP="00311836">
            <w:pPr>
              <w:keepNext/>
              <w:keepLines/>
              <w:spacing w:after="0" w:line="276" w:lineRule="auto"/>
              <w:rPr>
                <w:rFonts w:cs="Calibri"/>
                <w:bCs/>
                <w:color w:val="000000"/>
                <w:szCs w:val="20"/>
                <w:lang w:eastAsia="en-AU"/>
              </w:rPr>
            </w:pPr>
            <w:r w:rsidRPr="00311836">
              <w:rPr>
                <w:rFonts w:cs="Calibri"/>
                <w:bCs/>
                <w:color w:val="000000"/>
                <w:szCs w:val="20"/>
                <w:lang w:eastAsia="en-AU"/>
              </w:rPr>
              <w:t>Known or likely frequency of flights within rotor-swept height</w:t>
            </w:r>
          </w:p>
        </w:tc>
        <w:tc>
          <w:tcPr>
            <w:tcW w:w="2835" w:type="dxa"/>
            <w:hideMark/>
          </w:tcPr>
          <w:p w14:paraId="3D99BF56" w14:textId="70B298C3" w:rsidR="000729BC" w:rsidRPr="00311836" w:rsidRDefault="000729BC" w:rsidP="00311836">
            <w:pPr>
              <w:keepNext/>
              <w:keepLines/>
              <w:spacing w:after="0" w:line="276" w:lineRule="auto"/>
              <w:rPr>
                <w:rFonts w:cs="Calibri"/>
                <w:bCs/>
                <w:color w:val="000000"/>
                <w:szCs w:val="20"/>
                <w:lang w:eastAsia="en-AU"/>
              </w:rPr>
            </w:pPr>
            <w:r w:rsidRPr="00311836">
              <w:rPr>
                <w:rFonts w:cs="Calibri"/>
                <w:bCs/>
                <w:color w:val="000000"/>
                <w:szCs w:val="20"/>
                <w:lang w:eastAsia="en-AU"/>
              </w:rPr>
              <w:t xml:space="preserve">Habitat preference within general environments of wind farm site. Does taxon frequent open areas </w:t>
            </w:r>
            <w:proofErr w:type="gramStart"/>
            <w:r w:rsidRPr="00311836">
              <w:rPr>
                <w:rFonts w:cs="Calibri"/>
                <w:bCs/>
                <w:color w:val="000000"/>
                <w:szCs w:val="20"/>
                <w:lang w:eastAsia="en-AU"/>
              </w:rPr>
              <w:t>coinciding</w:t>
            </w:r>
            <w:proofErr w:type="gramEnd"/>
            <w:r w:rsidRPr="00311836">
              <w:rPr>
                <w:rFonts w:cs="Calibri"/>
                <w:bCs/>
                <w:color w:val="000000"/>
                <w:szCs w:val="20"/>
                <w:lang w:eastAsia="en-AU"/>
              </w:rPr>
              <w:t xml:space="preserve"> with microenvironments suitable for turbines (on- </w:t>
            </w:r>
            <w:r w:rsidR="00162BD3" w:rsidRPr="00311836">
              <w:rPr>
                <w:rFonts w:cs="Calibri"/>
                <w:bCs/>
                <w:color w:val="000000"/>
                <w:szCs w:val="20"/>
                <w:lang w:eastAsia="en-AU"/>
              </w:rPr>
              <w:t xml:space="preserve">and </w:t>
            </w:r>
            <w:r w:rsidRPr="00311836">
              <w:rPr>
                <w:rFonts w:cs="Calibri"/>
                <w:bCs/>
                <w:color w:val="000000"/>
                <w:szCs w:val="20"/>
                <w:lang w:eastAsia="en-AU"/>
              </w:rPr>
              <w:t>offshore)</w:t>
            </w:r>
          </w:p>
        </w:tc>
      </w:tr>
    </w:tbl>
    <w:p w14:paraId="2379F69A" w14:textId="77777777" w:rsidR="000729BC" w:rsidRPr="00A965CF" w:rsidRDefault="000729BC" w:rsidP="000729BC">
      <w:pPr>
        <w:keepNext/>
        <w:keepLines/>
        <w:rPr>
          <w:rFonts w:cstheme="minorHAnsi"/>
        </w:rPr>
      </w:pPr>
    </w:p>
    <w:p w14:paraId="1EB03F8D" w14:textId="7AB4571B" w:rsidR="00EF55BE" w:rsidRDefault="000729BC" w:rsidP="00C42850">
      <w:pPr>
        <w:spacing w:after="240"/>
        <w:rPr>
          <w:rFonts w:cstheme="minorHAnsi"/>
        </w:rPr>
      </w:pPr>
      <w:r w:rsidRPr="00A965CF" w:rsidDel="008B469D">
        <w:rPr>
          <w:rFonts w:cstheme="minorHAnsi"/>
        </w:rPr>
        <w:t>Criteria C</w:t>
      </w:r>
      <w:r w:rsidR="00162BD3">
        <w:rPr>
          <w:rFonts w:cstheme="minorHAnsi"/>
        </w:rPr>
        <w:t>–</w:t>
      </w:r>
      <w:r>
        <w:rPr>
          <w:rFonts w:cstheme="minorHAnsi"/>
        </w:rPr>
        <w:t>F</w:t>
      </w:r>
      <w:r w:rsidRPr="00A965CF" w:rsidDel="008B469D">
        <w:rPr>
          <w:rFonts w:cstheme="minorHAnsi"/>
        </w:rPr>
        <w:t xml:space="preserve"> are substantially focused on the potential for collision mortalities to affect the Victorian population of each taxon and were used to determine the </w:t>
      </w:r>
      <w:r w:rsidRPr="00A965CF" w:rsidDel="008B469D">
        <w:rPr>
          <w:rFonts w:cstheme="minorHAnsi"/>
          <w:b/>
          <w:i/>
        </w:rPr>
        <w:t xml:space="preserve">consequence </w:t>
      </w:r>
      <w:r w:rsidRPr="00A965CF" w:rsidDel="008B469D">
        <w:rPr>
          <w:rFonts w:cstheme="minorHAnsi"/>
        </w:rPr>
        <w:t>of risk.</w:t>
      </w:r>
    </w:p>
    <w:p w14:paraId="35EF72F1" w14:textId="7DE393F6" w:rsidR="000729BC" w:rsidRPr="00C42850" w:rsidRDefault="000729BC" w:rsidP="00311836">
      <w:pPr>
        <w:keepNext/>
        <w:keepLines/>
        <w:spacing w:before="120" w:line="276" w:lineRule="auto"/>
        <w:rPr>
          <w:b/>
          <w:sz w:val="22"/>
          <w:szCs w:val="22"/>
        </w:rPr>
      </w:pPr>
      <w:r w:rsidRPr="00C42850">
        <w:rPr>
          <w:b/>
          <w:sz w:val="22"/>
          <w:szCs w:val="22"/>
        </w:rPr>
        <w:lastRenderedPageBreak/>
        <w:t xml:space="preserve">Criteria used to ascribe </w:t>
      </w:r>
      <w:r w:rsidRPr="00C42850">
        <w:rPr>
          <w:b/>
          <w:i/>
          <w:sz w:val="22"/>
          <w:szCs w:val="22"/>
        </w:rPr>
        <w:t>consequence</w:t>
      </w:r>
      <w:r w:rsidRPr="00C42850">
        <w:rPr>
          <w:b/>
          <w:sz w:val="22"/>
          <w:szCs w:val="22"/>
        </w:rPr>
        <w:t xml:space="preserve"> of risk</w:t>
      </w:r>
    </w:p>
    <w:tbl>
      <w:tblPr>
        <w:tblStyle w:val="DELWPTable"/>
        <w:tblW w:w="9149" w:type="dxa"/>
        <w:tblLayout w:type="fixed"/>
        <w:tblLook w:val="04A0" w:firstRow="1" w:lastRow="0" w:firstColumn="1" w:lastColumn="0" w:noHBand="0" w:noVBand="1"/>
      </w:tblPr>
      <w:tblGrid>
        <w:gridCol w:w="2287"/>
        <w:gridCol w:w="2287"/>
        <w:gridCol w:w="2287"/>
        <w:gridCol w:w="2288"/>
      </w:tblGrid>
      <w:tr w:rsidR="00311836" w:rsidRPr="00311836" w14:paraId="42BD4E6D" w14:textId="77777777" w:rsidTr="00311836">
        <w:trPr>
          <w:cnfStyle w:val="100000000000" w:firstRow="1" w:lastRow="0" w:firstColumn="0" w:lastColumn="0" w:oddVBand="0" w:evenVBand="0" w:oddHBand="0" w:evenHBand="0" w:firstRowFirstColumn="0" w:firstRowLastColumn="0" w:lastRowFirstColumn="0" w:lastRowLastColumn="0"/>
          <w:trHeight w:val="315"/>
        </w:trPr>
        <w:tc>
          <w:tcPr>
            <w:tcW w:w="2287" w:type="dxa"/>
            <w:noWrap/>
            <w:hideMark/>
          </w:tcPr>
          <w:p w14:paraId="3E195B8C" w14:textId="77777777" w:rsidR="000729BC" w:rsidRPr="00311836" w:rsidRDefault="000729BC" w:rsidP="00311836">
            <w:pPr>
              <w:keepNext/>
              <w:keepLines/>
              <w:spacing w:before="60" w:after="60" w:line="276" w:lineRule="auto"/>
              <w:jc w:val="center"/>
              <w:rPr>
                <w:rFonts w:cs="Calibri"/>
                <w:b/>
                <w:bCs/>
                <w:color w:val="FFFFFF" w:themeColor="background1"/>
                <w:szCs w:val="20"/>
                <w:lang w:eastAsia="en-AU"/>
              </w:rPr>
            </w:pPr>
            <w:r w:rsidRPr="00311836">
              <w:rPr>
                <w:rFonts w:cs="Calibri"/>
                <w:b/>
                <w:bCs/>
                <w:color w:val="FFFFFF" w:themeColor="background1"/>
                <w:szCs w:val="20"/>
                <w:lang w:eastAsia="en-AU"/>
              </w:rPr>
              <w:t>C</w:t>
            </w:r>
          </w:p>
        </w:tc>
        <w:tc>
          <w:tcPr>
            <w:tcW w:w="2287" w:type="dxa"/>
            <w:noWrap/>
            <w:hideMark/>
          </w:tcPr>
          <w:p w14:paraId="6DD9D516" w14:textId="77777777" w:rsidR="000729BC" w:rsidRPr="00311836" w:rsidRDefault="000729BC" w:rsidP="00311836">
            <w:pPr>
              <w:keepNext/>
              <w:keepLines/>
              <w:spacing w:before="60" w:after="60" w:line="276" w:lineRule="auto"/>
              <w:jc w:val="center"/>
              <w:rPr>
                <w:rFonts w:cs="Calibri"/>
                <w:b/>
                <w:bCs/>
                <w:color w:val="FFFFFF" w:themeColor="background1"/>
                <w:szCs w:val="20"/>
                <w:lang w:eastAsia="en-AU"/>
              </w:rPr>
            </w:pPr>
            <w:r w:rsidRPr="00311836">
              <w:rPr>
                <w:rFonts w:cs="Calibri"/>
                <w:b/>
                <w:bCs/>
                <w:color w:val="FFFFFF" w:themeColor="background1"/>
                <w:szCs w:val="20"/>
                <w:lang w:eastAsia="en-AU"/>
              </w:rPr>
              <w:t>D</w:t>
            </w:r>
          </w:p>
        </w:tc>
        <w:tc>
          <w:tcPr>
            <w:tcW w:w="2287" w:type="dxa"/>
            <w:noWrap/>
            <w:hideMark/>
          </w:tcPr>
          <w:p w14:paraId="58D094EB" w14:textId="77777777" w:rsidR="000729BC" w:rsidRPr="00311836" w:rsidRDefault="000729BC" w:rsidP="00311836">
            <w:pPr>
              <w:keepNext/>
              <w:keepLines/>
              <w:spacing w:before="60" w:after="60" w:line="276" w:lineRule="auto"/>
              <w:jc w:val="center"/>
              <w:rPr>
                <w:rFonts w:cs="Calibri"/>
                <w:b/>
                <w:bCs/>
                <w:color w:val="FFFFFF" w:themeColor="background1"/>
                <w:szCs w:val="20"/>
                <w:lang w:eastAsia="en-AU"/>
              </w:rPr>
            </w:pPr>
            <w:r w:rsidRPr="00311836">
              <w:rPr>
                <w:rFonts w:cs="Calibri"/>
                <w:b/>
                <w:bCs/>
                <w:color w:val="FFFFFF" w:themeColor="background1"/>
                <w:szCs w:val="20"/>
                <w:lang w:eastAsia="en-AU"/>
              </w:rPr>
              <w:t>E</w:t>
            </w:r>
          </w:p>
        </w:tc>
        <w:tc>
          <w:tcPr>
            <w:tcW w:w="2288" w:type="dxa"/>
          </w:tcPr>
          <w:p w14:paraId="54EDD2D0" w14:textId="77777777" w:rsidR="000729BC" w:rsidRPr="00311836" w:rsidRDefault="000729BC" w:rsidP="00311836">
            <w:pPr>
              <w:keepNext/>
              <w:keepLines/>
              <w:spacing w:before="60" w:after="60" w:line="276" w:lineRule="auto"/>
              <w:jc w:val="center"/>
              <w:rPr>
                <w:rFonts w:cs="Calibri"/>
                <w:b/>
                <w:bCs/>
                <w:color w:val="FFFFFF" w:themeColor="background1"/>
                <w:szCs w:val="20"/>
                <w:lang w:eastAsia="en-AU"/>
              </w:rPr>
            </w:pPr>
            <w:r w:rsidRPr="00311836">
              <w:rPr>
                <w:rFonts w:cs="Calibri"/>
                <w:b/>
                <w:bCs/>
                <w:color w:val="FFFFFF" w:themeColor="background1"/>
                <w:szCs w:val="20"/>
                <w:lang w:eastAsia="en-AU"/>
              </w:rPr>
              <w:t>F</w:t>
            </w:r>
          </w:p>
        </w:tc>
      </w:tr>
      <w:tr w:rsidR="000729BC" w:rsidRPr="00311836" w14:paraId="1EBEB594" w14:textId="77777777" w:rsidTr="00311836">
        <w:trPr>
          <w:trHeight w:val="1935"/>
        </w:trPr>
        <w:tc>
          <w:tcPr>
            <w:tcW w:w="2287" w:type="dxa"/>
            <w:hideMark/>
          </w:tcPr>
          <w:p w14:paraId="737695C5" w14:textId="02192B95" w:rsidR="000729BC" w:rsidRPr="00311836" w:rsidRDefault="000729BC" w:rsidP="00311836">
            <w:pPr>
              <w:keepNext/>
              <w:keepLines/>
              <w:spacing w:after="0" w:line="276" w:lineRule="auto"/>
              <w:rPr>
                <w:rFonts w:cs="Calibri"/>
                <w:bCs/>
                <w:color w:val="000000"/>
                <w:szCs w:val="20"/>
                <w:lang w:eastAsia="en-AU"/>
              </w:rPr>
            </w:pPr>
            <w:r w:rsidRPr="00311836">
              <w:rPr>
                <w:rFonts w:cs="Calibri"/>
                <w:bCs/>
                <w:color w:val="000000"/>
                <w:szCs w:val="20"/>
                <w:lang w:eastAsia="en-AU"/>
              </w:rPr>
              <w:t>Highly localised or concentrated population (for whole or part of lifecycle)</w:t>
            </w:r>
            <w:r w:rsidR="00162BD3" w:rsidRPr="00311836">
              <w:rPr>
                <w:rFonts w:cs="Calibri"/>
                <w:bCs/>
                <w:color w:val="000000"/>
                <w:szCs w:val="20"/>
                <w:lang w:eastAsia="en-AU"/>
              </w:rPr>
              <w:t>,</w:t>
            </w:r>
            <w:r w:rsidRPr="00311836">
              <w:rPr>
                <w:rFonts w:cs="Calibri"/>
                <w:bCs/>
                <w:color w:val="000000"/>
                <w:szCs w:val="20"/>
                <w:lang w:eastAsia="en-AU"/>
              </w:rPr>
              <w:t xml:space="preserve"> such that siting of wind farm could have significant consequence to Victorian population</w:t>
            </w:r>
          </w:p>
        </w:tc>
        <w:tc>
          <w:tcPr>
            <w:tcW w:w="2287" w:type="dxa"/>
            <w:hideMark/>
          </w:tcPr>
          <w:p w14:paraId="275C8F2B" w14:textId="42AF471B" w:rsidR="000729BC" w:rsidRPr="00311836" w:rsidRDefault="000729BC" w:rsidP="00311836">
            <w:pPr>
              <w:keepNext/>
              <w:keepLines/>
              <w:spacing w:after="0" w:line="276" w:lineRule="auto"/>
              <w:rPr>
                <w:rFonts w:cs="Calibri"/>
                <w:bCs/>
                <w:color w:val="000000"/>
                <w:szCs w:val="20"/>
                <w:lang w:eastAsia="en-AU"/>
              </w:rPr>
            </w:pPr>
            <w:r w:rsidRPr="00311836">
              <w:rPr>
                <w:rFonts w:cs="Calibri"/>
                <w:bCs/>
                <w:color w:val="000000"/>
                <w:szCs w:val="20"/>
                <w:lang w:eastAsia="en-AU"/>
              </w:rPr>
              <w:t xml:space="preserve">Impact on population relative to demographic capacity to replace fatalities (i.e. generalised combination of dispersal capacity of potential replacements, fecundity </w:t>
            </w:r>
            <w:r w:rsidR="00162BD3" w:rsidRPr="00311836">
              <w:rPr>
                <w:rFonts w:cs="Calibri"/>
                <w:bCs/>
                <w:color w:val="000000"/>
                <w:szCs w:val="20"/>
                <w:lang w:eastAsia="en-AU"/>
              </w:rPr>
              <w:t xml:space="preserve">and </w:t>
            </w:r>
            <w:r w:rsidRPr="00311836">
              <w:rPr>
                <w:rFonts w:cs="Calibri"/>
                <w:bCs/>
                <w:color w:val="000000"/>
                <w:szCs w:val="20"/>
                <w:lang w:eastAsia="en-AU"/>
              </w:rPr>
              <w:t>generation time)</w:t>
            </w:r>
          </w:p>
        </w:tc>
        <w:tc>
          <w:tcPr>
            <w:tcW w:w="2287" w:type="dxa"/>
            <w:hideMark/>
          </w:tcPr>
          <w:p w14:paraId="24ED2DFA" w14:textId="77777777" w:rsidR="000729BC" w:rsidRPr="00311836" w:rsidRDefault="000729BC" w:rsidP="00311836">
            <w:pPr>
              <w:keepNext/>
              <w:keepLines/>
              <w:spacing w:after="0" w:line="276" w:lineRule="auto"/>
              <w:rPr>
                <w:rFonts w:cs="Calibri"/>
                <w:bCs/>
                <w:color w:val="000000"/>
                <w:szCs w:val="20"/>
                <w:lang w:eastAsia="en-AU"/>
              </w:rPr>
            </w:pPr>
            <w:r w:rsidRPr="00311836">
              <w:rPr>
                <w:rFonts w:cs="Calibri"/>
                <w:bCs/>
                <w:color w:val="000000"/>
                <w:szCs w:val="20"/>
                <w:lang w:eastAsia="en-AU"/>
              </w:rPr>
              <w:t>Known or estimated size of Victorian population</w:t>
            </w:r>
          </w:p>
        </w:tc>
        <w:tc>
          <w:tcPr>
            <w:tcW w:w="2288" w:type="dxa"/>
          </w:tcPr>
          <w:p w14:paraId="3A09A2FE" w14:textId="77777777" w:rsidR="000729BC" w:rsidRPr="00311836" w:rsidRDefault="000729BC" w:rsidP="00311836">
            <w:pPr>
              <w:keepNext/>
              <w:keepLines/>
              <w:spacing w:after="0" w:line="276" w:lineRule="auto"/>
              <w:rPr>
                <w:rFonts w:cs="Calibri"/>
                <w:bCs/>
                <w:color w:val="000000"/>
                <w:szCs w:val="20"/>
                <w:lang w:eastAsia="en-AU"/>
              </w:rPr>
            </w:pPr>
            <w:r w:rsidRPr="00311836">
              <w:rPr>
                <w:rFonts w:cs="Calibri"/>
                <w:bCs/>
                <w:color w:val="000000"/>
                <w:szCs w:val="20"/>
                <w:lang w:eastAsia="en-AU"/>
              </w:rPr>
              <w:t xml:space="preserve">Listed conservation status as per DELWP </w:t>
            </w:r>
            <w:r w:rsidRPr="00311836">
              <w:rPr>
                <w:rFonts w:cs="Calibri"/>
                <w:bCs/>
                <w:i/>
                <w:color w:val="000000"/>
                <w:szCs w:val="20"/>
                <w:lang w:eastAsia="en-AU"/>
              </w:rPr>
              <w:t>Advisory List</w:t>
            </w:r>
            <w:r w:rsidRPr="00311836">
              <w:rPr>
                <w:rFonts w:cs="Calibri"/>
                <w:bCs/>
                <w:color w:val="000000"/>
                <w:szCs w:val="20"/>
                <w:lang w:eastAsia="en-AU"/>
              </w:rPr>
              <w:t xml:space="preserve"> (IUCN criteria for Victorian population)</w:t>
            </w:r>
          </w:p>
        </w:tc>
      </w:tr>
    </w:tbl>
    <w:p w14:paraId="1548B74D" w14:textId="77777777" w:rsidR="000729BC" w:rsidRPr="00A965CF" w:rsidRDefault="000729BC" w:rsidP="00311836">
      <w:pPr>
        <w:spacing w:line="276" w:lineRule="auto"/>
        <w:rPr>
          <w:rFonts w:cstheme="minorHAnsi"/>
        </w:rPr>
      </w:pPr>
    </w:p>
    <w:p w14:paraId="21ACB1DB" w14:textId="1D085CAF" w:rsidR="000729BC" w:rsidRPr="00975778" w:rsidRDefault="000729BC" w:rsidP="00311836">
      <w:pPr>
        <w:spacing w:line="276" w:lineRule="auto"/>
        <w:rPr>
          <w:rFonts w:cstheme="minorHAnsi"/>
        </w:rPr>
      </w:pPr>
      <w:r w:rsidRPr="0084298D">
        <w:rPr>
          <w:rFonts w:cstheme="minorHAnsi"/>
        </w:rPr>
        <w:t>Each taxon is ranked low, moderate</w:t>
      </w:r>
      <w:r>
        <w:rPr>
          <w:rFonts w:cstheme="minorHAnsi"/>
        </w:rPr>
        <w:t>/medium</w:t>
      </w:r>
      <w:r w:rsidRPr="0084298D">
        <w:rPr>
          <w:rFonts w:cstheme="minorHAnsi"/>
        </w:rPr>
        <w:t xml:space="preserve"> or high relative to the particulars of the criterion.</w:t>
      </w:r>
      <w:r>
        <w:rPr>
          <w:rFonts w:cstheme="minorHAnsi"/>
        </w:rPr>
        <w:t xml:space="preserve"> The terms </w:t>
      </w:r>
      <w:r w:rsidR="009D1752">
        <w:rPr>
          <w:rFonts w:cstheme="minorHAnsi"/>
        </w:rPr>
        <w:t>‘</w:t>
      </w:r>
      <w:r>
        <w:rPr>
          <w:rFonts w:cstheme="minorHAnsi"/>
        </w:rPr>
        <w:t>moderate</w:t>
      </w:r>
      <w:r w:rsidR="009D1752">
        <w:rPr>
          <w:rFonts w:cstheme="minorHAnsi"/>
        </w:rPr>
        <w:t>’</w:t>
      </w:r>
      <w:r>
        <w:rPr>
          <w:rFonts w:cstheme="minorHAnsi"/>
        </w:rPr>
        <w:t xml:space="preserve"> and </w:t>
      </w:r>
      <w:r w:rsidR="009D1752">
        <w:rPr>
          <w:rFonts w:cstheme="minorHAnsi"/>
        </w:rPr>
        <w:t>‘</w:t>
      </w:r>
      <w:r>
        <w:rPr>
          <w:rFonts w:cstheme="minorHAnsi"/>
        </w:rPr>
        <w:t>medium</w:t>
      </w:r>
      <w:r w:rsidR="009D1752">
        <w:rPr>
          <w:rFonts w:cstheme="minorHAnsi"/>
        </w:rPr>
        <w:t>’</w:t>
      </w:r>
      <w:r>
        <w:rPr>
          <w:rFonts w:cstheme="minorHAnsi"/>
        </w:rPr>
        <w:t xml:space="preserve"> are used where </w:t>
      </w:r>
      <w:r w:rsidRPr="0004744E">
        <w:rPr>
          <w:rFonts w:cstheme="minorHAnsi"/>
        </w:rPr>
        <w:t xml:space="preserve">they </w:t>
      </w:r>
      <w:r>
        <w:rPr>
          <w:rFonts w:cstheme="minorHAnsi"/>
        </w:rPr>
        <w:t xml:space="preserve">were considered most appropriate for the </w:t>
      </w:r>
      <w:proofErr w:type="gramStart"/>
      <w:r>
        <w:rPr>
          <w:rFonts w:cstheme="minorHAnsi"/>
        </w:rPr>
        <w:t>particular criterion</w:t>
      </w:r>
      <w:proofErr w:type="gramEnd"/>
      <w:r>
        <w:rPr>
          <w:rFonts w:cstheme="minorHAnsi"/>
        </w:rPr>
        <w:t xml:space="preserve">. They </w:t>
      </w:r>
      <w:r w:rsidR="00162BD3">
        <w:rPr>
          <w:rFonts w:cstheme="minorHAnsi"/>
        </w:rPr>
        <w:t xml:space="preserve">each </w:t>
      </w:r>
      <w:r>
        <w:rPr>
          <w:rFonts w:cstheme="minorHAnsi"/>
        </w:rPr>
        <w:t xml:space="preserve">have the same level as </w:t>
      </w:r>
      <w:r w:rsidR="00162BD3">
        <w:rPr>
          <w:rFonts w:cstheme="minorHAnsi"/>
        </w:rPr>
        <w:t>one an</w:t>
      </w:r>
      <w:r>
        <w:rPr>
          <w:rFonts w:cstheme="minorHAnsi"/>
        </w:rPr>
        <w:t>other in the ranking process.</w:t>
      </w:r>
    </w:p>
    <w:p w14:paraId="792FF0D4" w14:textId="01898DB1" w:rsidR="000729BC" w:rsidRPr="00975778" w:rsidRDefault="000729BC" w:rsidP="00311836">
      <w:pPr>
        <w:spacing w:line="276" w:lineRule="auto"/>
        <w:rPr>
          <w:rFonts w:cstheme="minorHAnsi"/>
        </w:rPr>
      </w:pPr>
      <w:r>
        <w:rPr>
          <w:rFonts w:cstheme="minorHAnsi"/>
        </w:rPr>
        <w:t xml:space="preserve">Section 4 sets out how </w:t>
      </w:r>
      <w:r w:rsidRPr="00975778">
        <w:rPr>
          <w:rFonts w:cstheme="minorHAnsi"/>
        </w:rPr>
        <w:t>rankings assign</w:t>
      </w:r>
      <w:r>
        <w:rPr>
          <w:rFonts w:cstheme="minorHAnsi"/>
        </w:rPr>
        <w:t xml:space="preserve">ed for the individual criteria were used to contribute </w:t>
      </w:r>
      <w:r w:rsidRPr="00975778">
        <w:rPr>
          <w:rFonts w:cstheme="minorHAnsi"/>
        </w:rPr>
        <w:t xml:space="preserve">to </w:t>
      </w:r>
      <w:proofErr w:type="spellStart"/>
      <w:r w:rsidRPr="00975778">
        <w:rPr>
          <w:rFonts w:cstheme="minorHAnsi"/>
        </w:rPr>
        <w:t>determin</w:t>
      </w:r>
      <w:r w:rsidR="00C42850">
        <w:rPr>
          <w:rFonts w:cstheme="minorHAnsi"/>
        </w:rPr>
        <w:t>g</w:t>
      </w:r>
      <w:proofErr w:type="spellEnd"/>
      <w:r>
        <w:rPr>
          <w:rFonts w:cstheme="minorHAnsi"/>
        </w:rPr>
        <w:t xml:space="preserve"> </w:t>
      </w:r>
      <w:r w:rsidRPr="00975778">
        <w:rPr>
          <w:rFonts w:cstheme="minorHAnsi"/>
        </w:rPr>
        <w:t>an overall ranking</w:t>
      </w:r>
      <w:r>
        <w:rPr>
          <w:rFonts w:cstheme="minorHAnsi"/>
        </w:rPr>
        <w:t xml:space="preserve"> of risk for each taxon</w:t>
      </w:r>
      <w:r w:rsidR="00162BD3">
        <w:rPr>
          <w:rFonts w:cstheme="minorHAnsi"/>
        </w:rPr>
        <w:t>,</w:t>
      </w:r>
      <w:r>
        <w:rPr>
          <w:rFonts w:cstheme="minorHAnsi"/>
        </w:rPr>
        <w:t xml:space="preserve"> and how</w:t>
      </w:r>
      <w:r w:rsidRPr="00975778">
        <w:rPr>
          <w:rFonts w:cstheme="minorHAnsi"/>
        </w:rPr>
        <w:t xml:space="preserve"> overall rankings </w:t>
      </w:r>
      <w:r>
        <w:rPr>
          <w:rFonts w:cstheme="minorHAnsi"/>
        </w:rPr>
        <w:t xml:space="preserve">were subsequently </w:t>
      </w:r>
      <w:r w:rsidRPr="00975778">
        <w:rPr>
          <w:rFonts w:cstheme="minorHAnsi"/>
        </w:rPr>
        <w:t xml:space="preserve">used in a risk matrix to </w:t>
      </w:r>
      <w:r>
        <w:rPr>
          <w:rFonts w:cstheme="minorHAnsi"/>
        </w:rPr>
        <w:t xml:space="preserve">ascertain the relative risk level for </w:t>
      </w:r>
      <w:r w:rsidR="00C42850">
        <w:rPr>
          <w:rFonts w:cstheme="minorHAnsi"/>
        </w:rPr>
        <w:t xml:space="preserve">different </w:t>
      </w:r>
      <w:r>
        <w:rPr>
          <w:rFonts w:cstheme="minorHAnsi"/>
        </w:rPr>
        <w:t>taxa.</w:t>
      </w:r>
    </w:p>
    <w:p w14:paraId="3F36DFCA" w14:textId="150D70D5" w:rsidR="000729BC" w:rsidRPr="00975778" w:rsidRDefault="00162BD3" w:rsidP="00311836">
      <w:pPr>
        <w:tabs>
          <w:tab w:val="left" w:pos="1532"/>
        </w:tabs>
        <w:spacing w:line="276" w:lineRule="auto"/>
        <w:rPr>
          <w:rFonts w:cstheme="minorHAnsi"/>
        </w:rPr>
      </w:pPr>
      <w:r>
        <w:rPr>
          <w:rFonts w:cstheme="minorHAnsi"/>
        </w:rPr>
        <w:t xml:space="preserve">An explanation </w:t>
      </w:r>
      <w:r w:rsidR="000729BC">
        <w:rPr>
          <w:rFonts w:cstheme="minorHAnsi"/>
        </w:rPr>
        <w:t xml:space="preserve">of each criterion and </w:t>
      </w:r>
      <w:r>
        <w:rPr>
          <w:rFonts w:cstheme="minorHAnsi"/>
        </w:rPr>
        <w:t xml:space="preserve">the </w:t>
      </w:r>
      <w:r w:rsidR="000729BC">
        <w:rPr>
          <w:rFonts w:cstheme="minorHAnsi"/>
        </w:rPr>
        <w:t>p</w:t>
      </w:r>
      <w:r w:rsidR="000729BC" w:rsidRPr="00975778">
        <w:rPr>
          <w:rFonts w:cstheme="minorHAnsi"/>
        </w:rPr>
        <w:t xml:space="preserve">rompts </w:t>
      </w:r>
      <w:r w:rsidR="000729BC">
        <w:rPr>
          <w:rFonts w:cstheme="minorHAnsi"/>
        </w:rPr>
        <w:t>provided to the species experts to be c</w:t>
      </w:r>
      <w:r w:rsidR="000729BC" w:rsidRPr="00975778">
        <w:rPr>
          <w:rFonts w:cstheme="minorHAnsi"/>
        </w:rPr>
        <w:t xml:space="preserve">onsidered when </w:t>
      </w:r>
      <w:r w:rsidR="000729BC">
        <w:rPr>
          <w:rFonts w:cstheme="minorHAnsi"/>
        </w:rPr>
        <w:t xml:space="preserve">they were </w:t>
      </w:r>
      <w:r w:rsidR="000729BC" w:rsidRPr="00975778">
        <w:rPr>
          <w:rFonts w:cstheme="minorHAnsi"/>
        </w:rPr>
        <w:t>ranking species are outlined below</w:t>
      </w:r>
      <w:r w:rsidR="000729BC">
        <w:rPr>
          <w:rFonts w:cstheme="minorHAnsi"/>
        </w:rPr>
        <w:t>.</w:t>
      </w:r>
    </w:p>
    <w:p w14:paraId="37341C14" w14:textId="77777777" w:rsidR="000729BC" w:rsidRPr="00975778" w:rsidRDefault="000729BC" w:rsidP="00311836">
      <w:pPr>
        <w:tabs>
          <w:tab w:val="left" w:pos="1532"/>
        </w:tabs>
        <w:spacing w:line="276" w:lineRule="auto"/>
        <w:rPr>
          <w:rFonts w:cstheme="minorHAnsi"/>
        </w:rPr>
      </w:pPr>
      <w:r w:rsidRPr="00061756">
        <w:rPr>
          <w:rFonts w:cstheme="minorHAnsi"/>
        </w:rPr>
        <w:t>Criterion F relates to</w:t>
      </w:r>
      <w:r w:rsidRPr="00975778">
        <w:rPr>
          <w:rFonts w:cstheme="minorHAnsi"/>
        </w:rPr>
        <w:t xml:space="preserve"> the defined </w:t>
      </w:r>
      <w:r>
        <w:rPr>
          <w:rFonts w:cstheme="minorHAnsi"/>
        </w:rPr>
        <w:t xml:space="preserve">and </w:t>
      </w:r>
      <w:r w:rsidRPr="00975778">
        <w:rPr>
          <w:rFonts w:cstheme="minorHAnsi"/>
        </w:rPr>
        <w:t>listed threatened status of all taxa. Ranking of all other criteria requires a degree of informed judgement for almost all taxa.</w:t>
      </w:r>
    </w:p>
    <w:p w14:paraId="375A76D5" w14:textId="43EFD10B" w:rsidR="00EF55BE" w:rsidRDefault="000729BC" w:rsidP="00311836">
      <w:pPr>
        <w:spacing w:line="276" w:lineRule="auto"/>
        <w:rPr>
          <w:b/>
        </w:rPr>
      </w:pPr>
      <w:r>
        <w:rPr>
          <w:rFonts w:cstheme="minorHAnsi"/>
        </w:rPr>
        <w:t>T</w:t>
      </w:r>
      <w:r w:rsidRPr="00975778">
        <w:rPr>
          <w:rFonts w:cstheme="minorHAnsi"/>
        </w:rPr>
        <w:t xml:space="preserve">here is some degree of overlap </w:t>
      </w:r>
      <w:r>
        <w:rPr>
          <w:rFonts w:cstheme="minorHAnsi"/>
        </w:rPr>
        <w:t>between</w:t>
      </w:r>
      <w:r w:rsidRPr="00975778">
        <w:rPr>
          <w:rFonts w:cstheme="minorHAnsi"/>
        </w:rPr>
        <w:t xml:space="preserve"> the rationale underlying the </w:t>
      </w:r>
      <w:r>
        <w:rPr>
          <w:rFonts w:cstheme="minorHAnsi"/>
          <w:i/>
        </w:rPr>
        <w:t xml:space="preserve">Advisory List </w:t>
      </w:r>
      <w:r w:rsidRPr="00975778">
        <w:rPr>
          <w:rFonts w:cstheme="minorHAnsi"/>
        </w:rPr>
        <w:t xml:space="preserve">conservation status of various taxa (criterion </w:t>
      </w:r>
      <w:r>
        <w:rPr>
          <w:rFonts w:cstheme="minorHAnsi"/>
        </w:rPr>
        <w:t>F</w:t>
      </w:r>
      <w:r w:rsidRPr="00975778">
        <w:rPr>
          <w:rFonts w:cstheme="minorHAnsi"/>
        </w:rPr>
        <w:t xml:space="preserve">) and the concepts encompassed by criteria </w:t>
      </w:r>
      <w:r>
        <w:rPr>
          <w:rFonts w:cstheme="minorHAnsi"/>
        </w:rPr>
        <w:t>C</w:t>
      </w:r>
      <w:r w:rsidRPr="00975778">
        <w:rPr>
          <w:rFonts w:cstheme="minorHAnsi"/>
        </w:rPr>
        <w:t>–</w:t>
      </w:r>
      <w:r>
        <w:rPr>
          <w:rFonts w:cstheme="minorHAnsi"/>
        </w:rPr>
        <w:t>E</w:t>
      </w:r>
      <w:r w:rsidRPr="00975778">
        <w:rPr>
          <w:rFonts w:cstheme="minorHAnsi"/>
        </w:rPr>
        <w:t xml:space="preserve"> </w:t>
      </w:r>
      <w:r>
        <w:rPr>
          <w:rFonts w:cstheme="minorHAnsi"/>
        </w:rPr>
        <w:t xml:space="preserve">that may lead to </w:t>
      </w:r>
      <w:r w:rsidRPr="00132417">
        <w:rPr>
          <w:rFonts w:cstheme="minorHAnsi"/>
        </w:rPr>
        <w:t xml:space="preserve">some factors being overemphasised in the subsequent output (e.g. the </w:t>
      </w:r>
      <w:r w:rsidRPr="00132417">
        <w:rPr>
          <w:rFonts w:cstheme="minorHAnsi"/>
          <w:i/>
        </w:rPr>
        <w:t xml:space="preserve">Advisory List </w:t>
      </w:r>
      <w:r w:rsidRPr="00132417">
        <w:rPr>
          <w:rFonts w:cstheme="minorHAnsi"/>
        </w:rPr>
        <w:t>threat status of</w:t>
      </w:r>
      <w:r w:rsidRPr="00975778">
        <w:rPr>
          <w:rFonts w:cstheme="minorHAnsi"/>
        </w:rPr>
        <w:t xml:space="preserve"> each taxon responds to aspects such as its population size and whether its vulnerability is affected by its being highly localised). However, the </w:t>
      </w:r>
      <w:r>
        <w:rPr>
          <w:rFonts w:cstheme="minorHAnsi"/>
          <w:i/>
        </w:rPr>
        <w:t xml:space="preserve">Advisory List </w:t>
      </w:r>
      <w:r w:rsidRPr="00975778">
        <w:rPr>
          <w:rFonts w:cstheme="minorHAnsi"/>
        </w:rPr>
        <w:t xml:space="preserve">threat status of species in Victoria has been assigned </w:t>
      </w:r>
      <w:r w:rsidR="00C42850">
        <w:rPr>
          <w:rFonts w:cstheme="minorHAnsi"/>
        </w:rPr>
        <w:t xml:space="preserve">considering </w:t>
      </w:r>
      <w:r w:rsidRPr="00975778">
        <w:rPr>
          <w:rFonts w:cstheme="minorHAnsi"/>
        </w:rPr>
        <w:t xml:space="preserve">all the various threats that may impinge upon </w:t>
      </w:r>
      <w:proofErr w:type="gramStart"/>
      <w:r w:rsidRPr="00975778">
        <w:rPr>
          <w:rFonts w:cstheme="minorHAnsi"/>
        </w:rPr>
        <w:t>particular taxa</w:t>
      </w:r>
      <w:proofErr w:type="gramEnd"/>
      <w:r w:rsidR="00162BD3">
        <w:rPr>
          <w:rFonts w:cstheme="minorHAnsi"/>
        </w:rPr>
        <w:t>,</w:t>
      </w:r>
      <w:r w:rsidRPr="00975778">
        <w:rPr>
          <w:rFonts w:cstheme="minorHAnsi"/>
        </w:rPr>
        <w:t xml:space="preserve"> and to</w:t>
      </w:r>
      <w:r w:rsidR="00162BD3">
        <w:rPr>
          <w:rFonts w:cstheme="minorHAnsi"/>
        </w:rPr>
        <w:t xml:space="preserve"> </w:t>
      </w:r>
      <w:r w:rsidRPr="00975778">
        <w:rPr>
          <w:rFonts w:cstheme="minorHAnsi"/>
        </w:rPr>
        <w:t xml:space="preserve">date no taxon has a threat status specifically because of the effects of wind energy </w:t>
      </w:r>
      <w:r>
        <w:rPr>
          <w:rFonts w:cstheme="minorHAnsi"/>
        </w:rPr>
        <w:t>developments</w:t>
      </w:r>
      <w:r w:rsidRPr="00975778">
        <w:rPr>
          <w:rFonts w:cstheme="minorHAnsi"/>
        </w:rPr>
        <w:t xml:space="preserve"> on its population. Criteria </w:t>
      </w:r>
      <w:r>
        <w:rPr>
          <w:rFonts w:cstheme="minorHAnsi"/>
        </w:rPr>
        <w:t>A</w:t>
      </w:r>
      <w:r w:rsidRPr="00975778">
        <w:rPr>
          <w:rFonts w:cstheme="minorHAnsi"/>
        </w:rPr>
        <w:t>–</w:t>
      </w:r>
      <w:r>
        <w:rPr>
          <w:rFonts w:cstheme="minorHAnsi"/>
        </w:rPr>
        <w:t>E</w:t>
      </w:r>
      <w:r w:rsidRPr="00975778">
        <w:rPr>
          <w:rFonts w:cstheme="minorHAnsi"/>
        </w:rPr>
        <w:t xml:space="preserve"> </w:t>
      </w:r>
      <w:r>
        <w:rPr>
          <w:rFonts w:cstheme="minorHAnsi"/>
        </w:rPr>
        <w:t xml:space="preserve">of the present assessment </w:t>
      </w:r>
      <w:r w:rsidRPr="00975778">
        <w:rPr>
          <w:rFonts w:cstheme="minorHAnsi"/>
        </w:rPr>
        <w:t xml:space="preserve">are focused specifically on the risks to a </w:t>
      </w:r>
      <w:proofErr w:type="gramStart"/>
      <w:r w:rsidRPr="00975778">
        <w:rPr>
          <w:rFonts w:cstheme="minorHAnsi"/>
        </w:rPr>
        <w:t>particular taxon</w:t>
      </w:r>
      <w:proofErr w:type="gramEnd"/>
      <w:r w:rsidRPr="00975778">
        <w:rPr>
          <w:rFonts w:cstheme="minorHAnsi"/>
        </w:rPr>
        <w:t xml:space="preserve"> associated with turbine collision mortalities.</w:t>
      </w:r>
      <w:r>
        <w:rPr>
          <w:rFonts w:cstheme="minorHAnsi"/>
        </w:rPr>
        <w:t xml:space="preserve"> Inclusion of the </w:t>
      </w:r>
      <w:r w:rsidRPr="00952EB8">
        <w:rPr>
          <w:rFonts w:cstheme="minorHAnsi"/>
          <w:i/>
        </w:rPr>
        <w:t>Advisory List</w:t>
      </w:r>
      <w:r>
        <w:rPr>
          <w:rFonts w:cstheme="minorHAnsi"/>
        </w:rPr>
        <w:t xml:space="preserve"> status takes the precautionary approach of factoring in that species with a higher threat status are likely to be more impacted by additional changes and threats than are species with a lower threat status.</w:t>
      </w:r>
      <w:r w:rsidRPr="00975778">
        <w:rPr>
          <w:rFonts w:cstheme="minorHAnsi"/>
        </w:rPr>
        <w:t xml:space="preserve"> </w:t>
      </w:r>
      <w:r>
        <w:rPr>
          <w:rFonts w:cstheme="minorHAnsi"/>
        </w:rPr>
        <w:t xml:space="preserve">The </w:t>
      </w:r>
      <w:r w:rsidRPr="009F21C9">
        <w:rPr>
          <w:rFonts w:cstheme="minorHAnsi"/>
          <w:i/>
        </w:rPr>
        <w:t>Advisory List</w:t>
      </w:r>
      <w:r>
        <w:rPr>
          <w:rFonts w:cstheme="minorHAnsi"/>
        </w:rPr>
        <w:t xml:space="preserve"> status for </w:t>
      </w:r>
      <w:r w:rsidR="00162BD3">
        <w:rPr>
          <w:rFonts w:cstheme="minorHAnsi"/>
        </w:rPr>
        <w:t xml:space="preserve">each </w:t>
      </w:r>
      <w:r>
        <w:rPr>
          <w:rFonts w:cstheme="minorHAnsi"/>
        </w:rPr>
        <w:t>relevant species ha</w:t>
      </w:r>
      <w:r w:rsidR="00162BD3">
        <w:rPr>
          <w:rFonts w:cstheme="minorHAnsi"/>
        </w:rPr>
        <w:t>s</w:t>
      </w:r>
      <w:r>
        <w:rPr>
          <w:rFonts w:cstheme="minorHAnsi"/>
        </w:rPr>
        <w:t xml:space="preserve"> been determined previously and as a separate exercise from the present </w:t>
      </w:r>
      <w:r w:rsidRPr="00952EB8">
        <w:rPr>
          <w:rFonts w:cstheme="minorHAnsi"/>
        </w:rPr>
        <w:t>consideration of wind turbine collision risk</w:t>
      </w:r>
      <w:r w:rsidR="00162BD3">
        <w:rPr>
          <w:rFonts w:cstheme="minorHAnsi"/>
        </w:rPr>
        <w:t>,</w:t>
      </w:r>
      <w:r w:rsidRPr="00952EB8">
        <w:rPr>
          <w:rFonts w:cstheme="minorHAnsi"/>
        </w:rPr>
        <w:t xml:space="preserve"> and thus </w:t>
      </w:r>
      <w:r w:rsidR="00162BD3">
        <w:rPr>
          <w:rFonts w:cstheme="minorHAnsi"/>
        </w:rPr>
        <w:t xml:space="preserve">it </w:t>
      </w:r>
      <w:r w:rsidRPr="00952EB8">
        <w:rPr>
          <w:rFonts w:cstheme="minorHAnsi"/>
        </w:rPr>
        <w:t>was not part of the expert elicitation process. After rankings using all other criteria were ascertained from the expert elicitation process</w:t>
      </w:r>
      <w:r w:rsidR="00162BD3">
        <w:rPr>
          <w:rFonts w:cstheme="minorHAnsi"/>
        </w:rPr>
        <w:t>,</w:t>
      </w:r>
      <w:r w:rsidRPr="00952EB8">
        <w:rPr>
          <w:rFonts w:cstheme="minorHAnsi"/>
        </w:rPr>
        <w:t xml:space="preserve"> criterion F was applied as part of the risk</w:t>
      </w:r>
      <w:r w:rsidR="00162BD3">
        <w:rPr>
          <w:rFonts w:cstheme="minorHAnsi"/>
        </w:rPr>
        <w:t>-</w:t>
      </w:r>
      <w:r w:rsidRPr="00952EB8">
        <w:rPr>
          <w:rFonts w:cstheme="minorHAnsi"/>
        </w:rPr>
        <w:t>ranking process.</w:t>
      </w:r>
    </w:p>
    <w:p w14:paraId="7E009597" w14:textId="6A82CF60" w:rsidR="000729BC" w:rsidRPr="00433C59" w:rsidRDefault="000729BC" w:rsidP="00311836">
      <w:pPr>
        <w:pStyle w:val="Heading3-Numbered"/>
        <w:tabs>
          <w:tab w:val="clear" w:pos="720"/>
        </w:tabs>
        <w:spacing w:line="276" w:lineRule="auto"/>
        <w:ind w:left="851" w:hanging="851"/>
      </w:pPr>
      <w:bookmarkStart w:id="118" w:name="_Toc520830974"/>
      <w:bookmarkStart w:id="119" w:name="_Toc19113293"/>
      <w:r w:rsidRPr="00433C59">
        <w:t>Criterion A (Flight height)</w:t>
      </w:r>
      <w:bookmarkEnd w:id="118"/>
      <w:bookmarkEnd w:id="119"/>
    </w:p>
    <w:p w14:paraId="7777BE15" w14:textId="6669038D" w:rsidR="000729BC" w:rsidRPr="00975778" w:rsidRDefault="000729BC" w:rsidP="00311836">
      <w:pPr>
        <w:tabs>
          <w:tab w:val="left" w:pos="1532"/>
        </w:tabs>
        <w:spacing w:line="276" w:lineRule="auto"/>
        <w:rPr>
          <w:rFonts w:cstheme="minorHAnsi"/>
        </w:rPr>
      </w:pPr>
      <w:r w:rsidRPr="00975778">
        <w:rPr>
          <w:rFonts w:cstheme="minorHAnsi"/>
        </w:rPr>
        <w:t xml:space="preserve">This criterion </w:t>
      </w:r>
      <w:proofErr w:type="gramStart"/>
      <w:r w:rsidRPr="00975778">
        <w:rPr>
          <w:rFonts w:cstheme="minorHAnsi"/>
        </w:rPr>
        <w:t>gives consideration to</w:t>
      </w:r>
      <w:proofErr w:type="gramEnd"/>
      <w:r w:rsidRPr="00975778">
        <w:rPr>
          <w:rFonts w:cstheme="minorHAnsi"/>
        </w:rPr>
        <w:t xml:space="preserve"> the potential and frequency of a species to fly within the rotor-swept height zone of modern turbines, which is the primary factor that influences turbine collision risk. The lowest height </w:t>
      </w:r>
      <w:r>
        <w:rPr>
          <w:rFonts w:cstheme="minorHAnsi"/>
        </w:rPr>
        <w:t>sweep by</w:t>
      </w:r>
      <w:r w:rsidRPr="00975778">
        <w:rPr>
          <w:rFonts w:cstheme="minorHAnsi"/>
        </w:rPr>
        <w:t xml:space="preserve"> rotor tip of </w:t>
      </w:r>
      <w:r>
        <w:rPr>
          <w:rFonts w:cstheme="minorHAnsi"/>
        </w:rPr>
        <w:t>current</w:t>
      </w:r>
      <w:r w:rsidRPr="00975778">
        <w:rPr>
          <w:rFonts w:cstheme="minorHAnsi"/>
        </w:rPr>
        <w:t xml:space="preserve"> commercial turbines is approximately </w:t>
      </w:r>
      <w:r w:rsidR="00162BD3" w:rsidRPr="00975778">
        <w:rPr>
          <w:rFonts w:cstheme="minorHAnsi"/>
        </w:rPr>
        <w:t>25</w:t>
      </w:r>
      <w:r w:rsidR="00162BD3">
        <w:rPr>
          <w:rFonts w:cstheme="minorHAnsi"/>
        </w:rPr>
        <w:t> </w:t>
      </w:r>
      <w:r w:rsidRPr="00975778">
        <w:rPr>
          <w:rFonts w:cstheme="minorHAnsi"/>
        </w:rPr>
        <w:t>m above ground level</w:t>
      </w:r>
      <w:r w:rsidR="00162BD3">
        <w:rPr>
          <w:rFonts w:cstheme="minorHAnsi"/>
        </w:rPr>
        <w:t>,</w:t>
      </w:r>
      <w:r w:rsidRPr="00975778">
        <w:rPr>
          <w:rFonts w:cstheme="minorHAnsi"/>
        </w:rPr>
        <w:t xml:space="preserve"> and </w:t>
      </w:r>
      <w:r>
        <w:rPr>
          <w:rFonts w:cstheme="minorHAnsi"/>
        </w:rPr>
        <w:t>w</w:t>
      </w:r>
      <w:r w:rsidRPr="00975778">
        <w:rPr>
          <w:rFonts w:cstheme="minorHAnsi"/>
        </w:rPr>
        <w:t>ind turbine engineers have advised that, for a range of reasons, the lowest tip height of blades is unlikely to come closer to the ground as technology evolves</w:t>
      </w:r>
      <w:r>
        <w:rPr>
          <w:rFonts w:cstheme="minorHAnsi"/>
        </w:rPr>
        <w:t>. T</w:t>
      </w:r>
      <w:r w:rsidR="00C42850">
        <w:rPr>
          <w:rFonts w:cstheme="minorHAnsi"/>
        </w:rPr>
        <w:t>he t</w:t>
      </w:r>
      <w:r w:rsidRPr="00975778">
        <w:rPr>
          <w:rFonts w:cstheme="minorHAnsi"/>
        </w:rPr>
        <w:t xml:space="preserve">op height varies but may currently exceed </w:t>
      </w:r>
      <w:r w:rsidR="00162BD3" w:rsidRPr="00975778">
        <w:rPr>
          <w:rFonts w:cstheme="minorHAnsi"/>
        </w:rPr>
        <w:t>160</w:t>
      </w:r>
      <w:r w:rsidR="00162BD3">
        <w:rPr>
          <w:rFonts w:cstheme="minorHAnsi"/>
        </w:rPr>
        <w:t> </w:t>
      </w:r>
      <w:r w:rsidRPr="00975778">
        <w:rPr>
          <w:rFonts w:cstheme="minorHAnsi"/>
        </w:rPr>
        <w:t>m</w:t>
      </w:r>
      <w:r w:rsidR="00C42850">
        <w:rPr>
          <w:rFonts w:cstheme="minorHAnsi"/>
        </w:rPr>
        <w:t>,</w:t>
      </w:r>
      <w:r w:rsidRPr="00975778">
        <w:rPr>
          <w:rFonts w:cstheme="minorHAnsi"/>
        </w:rPr>
        <w:t xml:space="preserve"> and, as turbine technology advances, </w:t>
      </w:r>
      <w:r w:rsidR="00162BD3">
        <w:rPr>
          <w:rFonts w:cstheme="minorHAnsi"/>
        </w:rPr>
        <w:t xml:space="preserve">it </w:t>
      </w:r>
      <w:r w:rsidRPr="00975778">
        <w:rPr>
          <w:rFonts w:cstheme="minorHAnsi"/>
        </w:rPr>
        <w:t xml:space="preserve">is generally increasing. </w:t>
      </w:r>
      <w:r>
        <w:rPr>
          <w:rFonts w:cstheme="minorHAnsi"/>
        </w:rPr>
        <w:t>These overall dimensions were provided to the species experts undertaking the assessments. A relatively small group of bird species routinely fly or soar up to the top rotor heights swept by current turbines</w:t>
      </w:r>
      <w:r w:rsidR="00162BD3">
        <w:rPr>
          <w:rFonts w:cstheme="minorHAnsi"/>
        </w:rPr>
        <w:t>,</w:t>
      </w:r>
      <w:r>
        <w:rPr>
          <w:rFonts w:cstheme="minorHAnsi"/>
        </w:rPr>
        <w:t xml:space="preserve"> and species that do so may fly considerably higher and thus remain at risk if larger turbines are used in Victoria. However, the suite of species involved does not appear likely to alter.</w:t>
      </w:r>
    </w:p>
    <w:p w14:paraId="47C43220" w14:textId="2F8473C7" w:rsidR="000729BC" w:rsidRPr="00975778" w:rsidRDefault="000729BC" w:rsidP="00311836">
      <w:pPr>
        <w:tabs>
          <w:tab w:val="left" w:pos="1532"/>
        </w:tabs>
        <w:spacing w:line="276" w:lineRule="auto"/>
        <w:rPr>
          <w:rFonts w:cstheme="minorHAnsi"/>
        </w:rPr>
      </w:pPr>
      <w:r w:rsidRPr="00975778">
        <w:rPr>
          <w:rFonts w:cstheme="minorHAnsi"/>
        </w:rPr>
        <w:t>There is no substantial body of empirical flight height data for Victoria</w:t>
      </w:r>
      <w:r w:rsidR="009D1752">
        <w:rPr>
          <w:rFonts w:cstheme="minorHAnsi"/>
        </w:rPr>
        <w:t>’</w:t>
      </w:r>
      <w:r w:rsidRPr="00975778">
        <w:rPr>
          <w:rFonts w:cstheme="minorHAnsi"/>
        </w:rPr>
        <w:t xml:space="preserve">s birds and bats. Nonetheless, it is evident from general knowledge of behaviour and ecology that flights of some species may be substantially </w:t>
      </w:r>
      <w:r w:rsidRPr="00975778">
        <w:rPr>
          <w:rFonts w:cstheme="minorHAnsi"/>
        </w:rPr>
        <w:lastRenderedPageBreak/>
        <w:t>concentrated below rotor-swept height; some are more routinely within that height zone or</w:t>
      </w:r>
      <w:r w:rsidR="00162BD3">
        <w:rPr>
          <w:rFonts w:cstheme="minorHAnsi"/>
        </w:rPr>
        <w:t>,</w:t>
      </w:r>
      <w:r w:rsidRPr="00975778">
        <w:rPr>
          <w:rFonts w:cstheme="minorHAnsi"/>
        </w:rPr>
        <w:t xml:space="preserve"> less often, may be above the height of rotors. Ideally, the criterion would use a metric such as the frequency of flights within relevant height zones, but in the general absence of such </w:t>
      </w:r>
      <w:r>
        <w:rPr>
          <w:rFonts w:cstheme="minorHAnsi"/>
        </w:rPr>
        <w:t>data,</w:t>
      </w:r>
      <w:r w:rsidRPr="00975778">
        <w:rPr>
          <w:rFonts w:cstheme="minorHAnsi"/>
        </w:rPr>
        <w:t xml:space="preserve"> for the great majority of taxa ranking </w:t>
      </w:r>
      <w:r>
        <w:rPr>
          <w:rFonts w:cstheme="minorHAnsi"/>
        </w:rPr>
        <w:t>was</w:t>
      </w:r>
      <w:r w:rsidRPr="00975778">
        <w:rPr>
          <w:rFonts w:cstheme="minorHAnsi"/>
        </w:rPr>
        <w:t xml:space="preserve"> allocated by expert opinion on the basis of species known behaviours; experience from data collected from Australian wind farm sites; and any information from overseas literature about the same or related taxa.</w:t>
      </w:r>
    </w:p>
    <w:p w14:paraId="4CC3D143" w14:textId="075A63DA" w:rsidR="000729BC" w:rsidRPr="00975778" w:rsidRDefault="000729BC" w:rsidP="00311836">
      <w:pPr>
        <w:tabs>
          <w:tab w:val="left" w:pos="1532"/>
        </w:tabs>
        <w:spacing w:line="276" w:lineRule="auto"/>
        <w:rPr>
          <w:rFonts w:cstheme="minorHAnsi"/>
        </w:rPr>
      </w:pPr>
      <w:r w:rsidRPr="00975778">
        <w:rPr>
          <w:rFonts w:cstheme="minorHAnsi"/>
        </w:rPr>
        <w:t xml:space="preserve">This criterion relates to the frequency with which animals of the taxon in question are likely to fly within </w:t>
      </w:r>
      <w:r>
        <w:rPr>
          <w:rFonts w:cstheme="minorHAnsi"/>
        </w:rPr>
        <w:t>rotor-swept height</w:t>
      </w:r>
      <w:r w:rsidRPr="00975778">
        <w:rPr>
          <w:rFonts w:cstheme="minorHAnsi"/>
        </w:rPr>
        <w:t xml:space="preserve">, specifically when they fly within the types of open environments that are typical locations for wind turbines. Criterion </w:t>
      </w:r>
      <w:r>
        <w:rPr>
          <w:rFonts w:cstheme="minorHAnsi"/>
        </w:rPr>
        <w:t>B</w:t>
      </w:r>
      <w:r w:rsidRPr="00975778">
        <w:rPr>
          <w:rFonts w:cstheme="minorHAnsi"/>
        </w:rPr>
        <w:t xml:space="preserve"> (below) considers the relative likelihood of use of </w:t>
      </w:r>
      <w:r w:rsidR="00443215">
        <w:rPr>
          <w:rFonts w:cstheme="minorHAnsi"/>
        </w:rPr>
        <w:t>various</w:t>
      </w:r>
      <w:r w:rsidR="00443215" w:rsidRPr="00975778">
        <w:rPr>
          <w:rFonts w:cstheme="minorHAnsi"/>
        </w:rPr>
        <w:t xml:space="preserve"> </w:t>
      </w:r>
      <w:r w:rsidRPr="00975778">
        <w:rPr>
          <w:rFonts w:cstheme="minorHAnsi"/>
        </w:rPr>
        <w:t xml:space="preserve">habitats, so assessment of the current criterion simply considers the risk of flying within </w:t>
      </w:r>
      <w:r>
        <w:rPr>
          <w:rFonts w:cstheme="minorHAnsi"/>
        </w:rPr>
        <w:t>rotor-swept height</w:t>
      </w:r>
      <w:r w:rsidRPr="00975778">
        <w:rPr>
          <w:rFonts w:cstheme="minorHAnsi"/>
        </w:rPr>
        <w:t xml:space="preserve"> if, and when the species under consideration flies within relevant open parts of the landscape</w:t>
      </w:r>
      <w:r>
        <w:rPr>
          <w:rFonts w:cstheme="minorHAnsi"/>
        </w:rPr>
        <w:t xml:space="preserve"> </w:t>
      </w:r>
      <w:proofErr w:type="gramStart"/>
      <w:r>
        <w:rPr>
          <w:rFonts w:cstheme="minorHAnsi"/>
        </w:rPr>
        <w:t>similar to</w:t>
      </w:r>
      <w:proofErr w:type="gramEnd"/>
      <w:r>
        <w:rPr>
          <w:rFonts w:cstheme="minorHAnsi"/>
        </w:rPr>
        <w:t xml:space="preserve"> locations that are suitable for wind turbines</w:t>
      </w:r>
      <w:r w:rsidRPr="00975778">
        <w:rPr>
          <w:rFonts w:cstheme="minorHAnsi"/>
        </w:rPr>
        <w:t>.</w:t>
      </w:r>
    </w:p>
    <w:p w14:paraId="0F3FD6CD" w14:textId="77777777" w:rsidR="000729BC" w:rsidRPr="00975778" w:rsidRDefault="000729BC" w:rsidP="00311836">
      <w:pPr>
        <w:tabs>
          <w:tab w:val="left" w:pos="1532"/>
        </w:tabs>
        <w:spacing w:line="276" w:lineRule="auto"/>
        <w:rPr>
          <w:rFonts w:cstheme="minorHAnsi"/>
        </w:rPr>
      </w:pPr>
      <w:r>
        <w:rPr>
          <w:rFonts w:cstheme="minorHAnsi"/>
        </w:rPr>
        <w:t>The ranking used is:</w:t>
      </w:r>
    </w:p>
    <w:p w14:paraId="1F2039B0" w14:textId="77777777" w:rsidR="000729BC" w:rsidRPr="00975778" w:rsidRDefault="000729BC" w:rsidP="00311836">
      <w:pPr>
        <w:tabs>
          <w:tab w:val="left" w:pos="1532"/>
        </w:tabs>
        <w:spacing w:line="276" w:lineRule="auto"/>
        <w:rPr>
          <w:rFonts w:cstheme="minorHAnsi"/>
        </w:rPr>
      </w:pPr>
      <w:r w:rsidRPr="00FC4EA1">
        <w:rPr>
          <w:rFonts w:cstheme="minorHAnsi"/>
          <w:b/>
        </w:rPr>
        <w:t>low</w:t>
      </w:r>
      <w:r w:rsidRPr="00975778">
        <w:rPr>
          <w:rFonts w:cstheme="minorHAnsi"/>
        </w:rPr>
        <w:t xml:space="preserve"> = </w:t>
      </w:r>
      <w:r>
        <w:rPr>
          <w:rFonts w:cstheme="minorHAnsi"/>
        </w:rPr>
        <w:t>species that r</w:t>
      </w:r>
      <w:r w:rsidRPr="00975778">
        <w:rPr>
          <w:rFonts w:cstheme="minorHAnsi"/>
        </w:rPr>
        <w:t xml:space="preserve">arely flies within </w:t>
      </w:r>
      <w:r>
        <w:rPr>
          <w:rFonts w:cstheme="minorHAnsi"/>
        </w:rPr>
        <w:t>rotor-swept height;</w:t>
      </w:r>
    </w:p>
    <w:p w14:paraId="3251C5CB" w14:textId="77777777" w:rsidR="000729BC" w:rsidRPr="00975778" w:rsidRDefault="000729BC" w:rsidP="00311836">
      <w:pPr>
        <w:tabs>
          <w:tab w:val="left" w:pos="1532"/>
        </w:tabs>
        <w:spacing w:line="276" w:lineRule="auto"/>
        <w:rPr>
          <w:rFonts w:cstheme="minorHAnsi"/>
        </w:rPr>
      </w:pPr>
      <w:r w:rsidRPr="00FC4EA1">
        <w:rPr>
          <w:rFonts w:cstheme="minorHAnsi"/>
          <w:b/>
        </w:rPr>
        <w:t>moderate</w:t>
      </w:r>
      <w:r w:rsidRPr="00975778">
        <w:rPr>
          <w:rFonts w:cstheme="minorHAnsi"/>
        </w:rPr>
        <w:t xml:space="preserve"> = </w:t>
      </w:r>
      <w:r>
        <w:rPr>
          <w:rFonts w:cstheme="minorHAnsi"/>
        </w:rPr>
        <w:t>species in which a p</w:t>
      </w:r>
      <w:r w:rsidRPr="00975778">
        <w:rPr>
          <w:rFonts w:cstheme="minorHAnsi"/>
        </w:rPr>
        <w:t xml:space="preserve">reponderance of flight activity is concentrated below </w:t>
      </w:r>
      <w:r>
        <w:rPr>
          <w:rFonts w:cstheme="minorHAnsi"/>
        </w:rPr>
        <w:t>rotor-swept height</w:t>
      </w:r>
      <w:r w:rsidRPr="00975778">
        <w:rPr>
          <w:rFonts w:cstheme="minorHAnsi"/>
        </w:rPr>
        <w:t xml:space="preserve">, but taxon does fly at </w:t>
      </w:r>
      <w:r>
        <w:rPr>
          <w:rFonts w:cstheme="minorHAnsi"/>
        </w:rPr>
        <w:t>rotor-swept height</w:t>
      </w:r>
      <w:r w:rsidRPr="00975778">
        <w:rPr>
          <w:rFonts w:cstheme="minorHAnsi"/>
        </w:rPr>
        <w:t xml:space="preserve"> during some activities, or </w:t>
      </w:r>
      <w:r>
        <w:rPr>
          <w:rFonts w:cstheme="minorHAnsi"/>
        </w:rPr>
        <w:t>this aspect is u</w:t>
      </w:r>
      <w:r w:rsidRPr="00975778">
        <w:rPr>
          <w:rFonts w:cstheme="minorHAnsi"/>
        </w:rPr>
        <w:t>ncertain</w:t>
      </w:r>
      <w:r>
        <w:rPr>
          <w:rFonts w:cstheme="minorHAnsi"/>
        </w:rPr>
        <w:t>; or</w:t>
      </w:r>
    </w:p>
    <w:p w14:paraId="061DC0B6" w14:textId="77777777" w:rsidR="000729BC" w:rsidRPr="00975778" w:rsidRDefault="000729BC" w:rsidP="00311836">
      <w:pPr>
        <w:tabs>
          <w:tab w:val="left" w:pos="1532"/>
        </w:tabs>
        <w:spacing w:line="276" w:lineRule="auto"/>
        <w:rPr>
          <w:rFonts w:cstheme="minorHAnsi"/>
        </w:rPr>
      </w:pPr>
      <w:r w:rsidRPr="00FC4EA1">
        <w:rPr>
          <w:rFonts w:cstheme="minorHAnsi"/>
          <w:b/>
        </w:rPr>
        <w:t>high</w:t>
      </w:r>
      <w:r w:rsidRPr="00975778">
        <w:rPr>
          <w:rFonts w:cstheme="minorHAnsi"/>
        </w:rPr>
        <w:t xml:space="preserve"> = </w:t>
      </w:r>
      <w:r>
        <w:rPr>
          <w:rFonts w:cstheme="minorHAnsi"/>
        </w:rPr>
        <w:t>species in which a h</w:t>
      </w:r>
      <w:r w:rsidRPr="00975778">
        <w:rPr>
          <w:rFonts w:cstheme="minorHAnsi"/>
        </w:rPr>
        <w:t xml:space="preserve">igh proportion of flight activity is within </w:t>
      </w:r>
      <w:r>
        <w:rPr>
          <w:rFonts w:cstheme="minorHAnsi"/>
        </w:rPr>
        <w:t>rotor-swept height</w:t>
      </w:r>
      <w:r w:rsidRPr="00975778">
        <w:rPr>
          <w:rFonts w:cstheme="minorHAnsi"/>
        </w:rPr>
        <w:t>.</w:t>
      </w:r>
    </w:p>
    <w:p w14:paraId="3E76AFED" w14:textId="758ECAE8" w:rsidR="000729BC" w:rsidRPr="00975778" w:rsidRDefault="000729BC" w:rsidP="00311836">
      <w:pPr>
        <w:tabs>
          <w:tab w:val="left" w:pos="1532"/>
        </w:tabs>
        <w:spacing w:line="276" w:lineRule="auto"/>
        <w:rPr>
          <w:rFonts w:cstheme="minorHAnsi"/>
        </w:rPr>
      </w:pPr>
      <w:r w:rsidRPr="00975778">
        <w:rPr>
          <w:rFonts w:cstheme="minorHAnsi"/>
        </w:rPr>
        <w:t>It has now been well demonstrated that capacity to avoid collisions with wind turbines differs between taxa</w:t>
      </w:r>
      <w:r>
        <w:rPr>
          <w:rFonts w:cstheme="minorHAnsi"/>
        </w:rPr>
        <w:t xml:space="preserve"> (e.g. Cook </w:t>
      </w:r>
      <w:r w:rsidRPr="00C42850">
        <w:rPr>
          <w:rFonts w:cstheme="minorHAnsi"/>
          <w:iCs/>
        </w:rPr>
        <w:t>et al.</w:t>
      </w:r>
      <w:r>
        <w:rPr>
          <w:rFonts w:cstheme="minorHAnsi"/>
          <w:i/>
        </w:rPr>
        <w:t xml:space="preserve"> </w:t>
      </w:r>
      <w:r>
        <w:rPr>
          <w:rFonts w:cstheme="minorHAnsi"/>
        </w:rPr>
        <w:t>2012; 2014)</w:t>
      </w:r>
      <w:r w:rsidRPr="00975778">
        <w:rPr>
          <w:rFonts w:cstheme="minorHAnsi"/>
        </w:rPr>
        <w:t>. However, avoidance capacity has been quantified for only two Australian species (two eagle species in Tasmania</w:t>
      </w:r>
      <w:r>
        <w:rPr>
          <w:rFonts w:cstheme="minorHAnsi"/>
        </w:rPr>
        <w:t>)</w:t>
      </w:r>
      <w:r w:rsidRPr="00975778">
        <w:rPr>
          <w:rFonts w:cstheme="minorHAnsi"/>
        </w:rPr>
        <w:t xml:space="preserve"> (Hull </w:t>
      </w:r>
      <w:r w:rsidR="00B8779A">
        <w:rPr>
          <w:rFonts w:cstheme="minorHAnsi"/>
          <w:iCs/>
        </w:rPr>
        <w:t>and Muir</w:t>
      </w:r>
      <w:r w:rsidRPr="00975778">
        <w:rPr>
          <w:rFonts w:cstheme="minorHAnsi"/>
        </w:rPr>
        <w:t xml:space="preserve"> 2013)</w:t>
      </w:r>
      <w:r w:rsidR="00443215">
        <w:rPr>
          <w:rFonts w:cstheme="minorHAnsi"/>
        </w:rPr>
        <w:t>,</w:t>
      </w:r>
      <w:r w:rsidRPr="00975778">
        <w:rPr>
          <w:rFonts w:cstheme="minorHAnsi"/>
        </w:rPr>
        <w:t xml:space="preserve"> and it is thus not </w:t>
      </w:r>
      <w:r>
        <w:rPr>
          <w:rFonts w:cstheme="minorHAnsi"/>
        </w:rPr>
        <w:t>feasible</w:t>
      </w:r>
      <w:r w:rsidRPr="00975778">
        <w:rPr>
          <w:rFonts w:cstheme="minorHAnsi"/>
        </w:rPr>
        <w:t xml:space="preserve"> to assign a</w:t>
      </w:r>
      <w:r>
        <w:rPr>
          <w:rFonts w:cstheme="minorHAnsi"/>
        </w:rPr>
        <w:t xml:space="preserve"> quantified </w:t>
      </w:r>
      <w:r w:rsidRPr="00975778">
        <w:rPr>
          <w:rFonts w:cstheme="minorHAnsi"/>
        </w:rPr>
        <w:t>avoidance ra</w:t>
      </w:r>
      <w:r>
        <w:rPr>
          <w:rFonts w:cstheme="minorHAnsi"/>
        </w:rPr>
        <w:t xml:space="preserve">te </w:t>
      </w:r>
      <w:r w:rsidRPr="00975778">
        <w:rPr>
          <w:rFonts w:cstheme="minorHAnsi"/>
        </w:rPr>
        <w:t xml:space="preserve">to taxa </w:t>
      </w:r>
      <w:r>
        <w:rPr>
          <w:rFonts w:cstheme="minorHAnsi"/>
        </w:rPr>
        <w:t xml:space="preserve">in </w:t>
      </w:r>
      <w:r w:rsidRPr="00975778">
        <w:rPr>
          <w:rFonts w:cstheme="minorHAnsi"/>
        </w:rPr>
        <w:t>Victoria</w:t>
      </w:r>
      <w:r w:rsidR="00443215">
        <w:rPr>
          <w:rFonts w:cstheme="minorHAnsi"/>
        </w:rPr>
        <w:t>; nevertheless</w:t>
      </w:r>
      <w:r w:rsidRPr="00975778">
        <w:rPr>
          <w:rFonts w:cstheme="minorHAnsi"/>
        </w:rPr>
        <w:t xml:space="preserve"> this criterion </w:t>
      </w:r>
      <w:r>
        <w:rPr>
          <w:rFonts w:cstheme="minorHAnsi"/>
        </w:rPr>
        <w:t xml:space="preserve">can be considered to </w:t>
      </w:r>
      <w:r w:rsidRPr="00975778">
        <w:rPr>
          <w:rFonts w:cstheme="minorHAnsi"/>
        </w:rPr>
        <w:t>incorporate</w:t>
      </w:r>
      <w:r>
        <w:rPr>
          <w:rFonts w:cstheme="minorHAnsi"/>
        </w:rPr>
        <w:t xml:space="preserve"> som</w:t>
      </w:r>
      <w:r w:rsidRPr="00975778">
        <w:rPr>
          <w:rFonts w:cstheme="minorHAnsi"/>
        </w:rPr>
        <w:t>e aspects of avoidance behaviour.</w:t>
      </w:r>
    </w:p>
    <w:p w14:paraId="6A47FE92" w14:textId="77777777" w:rsidR="000729BC" w:rsidRPr="00433C59" w:rsidRDefault="000729BC" w:rsidP="00311836">
      <w:pPr>
        <w:pStyle w:val="Heading3-Numbered"/>
        <w:tabs>
          <w:tab w:val="clear" w:pos="720"/>
        </w:tabs>
        <w:spacing w:line="276" w:lineRule="auto"/>
        <w:ind w:left="851" w:hanging="851"/>
      </w:pPr>
      <w:bookmarkStart w:id="120" w:name="_Toc520830975"/>
      <w:bookmarkStart w:id="121" w:name="_Toc19113294"/>
      <w:r w:rsidRPr="00433C59">
        <w:t>Criterion B (Habitat preference)</w:t>
      </w:r>
      <w:bookmarkEnd w:id="120"/>
      <w:bookmarkEnd w:id="121"/>
    </w:p>
    <w:p w14:paraId="66FE2152" w14:textId="388B3047" w:rsidR="000729BC" w:rsidRPr="00975778" w:rsidRDefault="000729BC" w:rsidP="00311836">
      <w:pPr>
        <w:tabs>
          <w:tab w:val="left" w:pos="1532"/>
        </w:tabs>
        <w:spacing w:line="276" w:lineRule="auto"/>
        <w:rPr>
          <w:rFonts w:cstheme="minorHAnsi"/>
        </w:rPr>
      </w:pPr>
      <w:r w:rsidRPr="00185D94">
        <w:rPr>
          <w:rFonts w:cstheme="minorHAnsi"/>
        </w:rPr>
        <w:t>Criterion B takes account of the general habitat preferences that may substantially influence the</w:t>
      </w:r>
      <w:r w:rsidRPr="00975778">
        <w:rPr>
          <w:rFonts w:cstheme="minorHAnsi"/>
        </w:rPr>
        <w:t xml:space="preserve"> likelihood of </w:t>
      </w:r>
      <w:r>
        <w:rPr>
          <w:rFonts w:cstheme="minorHAnsi"/>
        </w:rPr>
        <w:t xml:space="preserve">birds or bats of </w:t>
      </w:r>
      <w:proofErr w:type="gramStart"/>
      <w:r>
        <w:rPr>
          <w:rFonts w:cstheme="minorHAnsi"/>
        </w:rPr>
        <w:t>particular taxa</w:t>
      </w:r>
      <w:proofErr w:type="gramEnd"/>
      <w:r w:rsidRPr="00975778">
        <w:rPr>
          <w:rFonts w:cstheme="minorHAnsi"/>
        </w:rPr>
        <w:t xml:space="preserve"> encountering turbines. </w:t>
      </w:r>
      <w:r>
        <w:rPr>
          <w:rFonts w:cstheme="minorHAnsi"/>
        </w:rPr>
        <w:t>It is focused on the effect of habitat preference on the exposure to risk</w:t>
      </w:r>
      <w:r w:rsidRPr="00975778">
        <w:rPr>
          <w:rFonts w:cstheme="minorHAnsi"/>
        </w:rPr>
        <w:t xml:space="preserve"> </w:t>
      </w:r>
      <w:r>
        <w:rPr>
          <w:rFonts w:cstheme="minorHAnsi"/>
        </w:rPr>
        <w:t>of species that i</w:t>
      </w:r>
      <w:r w:rsidRPr="00975778">
        <w:rPr>
          <w:rFonts w:cstheme="minorHAnsi"/>
        </w:rPr>
        <w:t xml:space="preserve">nhabit the </w:t>
      </w:r>
      <w:r>
        <w:rPr>
          <w:rFonts w:cstheme="minorHAnsi"/>
        </w:rPr>
        <w:t xml:space="preserve">overall types of locations that are suitable for </w:t>
      </w:r>
      <w:r w:rsidRPr="00975778">
        <w:rPr>
          <w:rFonts w:cstheme="minorHAnsi"/>
        </w:rPr>
        <w:t>wind farm</w:t>
      </w:r>
      <w:r>
        <w:rPr>
          <w:rFonts w:cstheme="minorHAnsi"/>
        </w:rPr>
        <w:t xml:space="preserve">s, rather than </w:t>
      </w:r>
      <w:r w:rsidR="00DE11F5">
        <w:rPr>
          <w:rFonts w:cstheme="minorHAnsi"/>
        </w:rPr>
        <w:t>in all habitats used by the species</w:t>
      </w:r>
      <w:r>
        <w:rPr>
          <w:rFonts w:cstheme="minorHAnsi"/>
        </w:rPr>
        <w:t>.</w:t>
      </w:r>
      <w:r w:rsidRPr="00975778">
        <w:rPr>
          <w:rFonts w:cstheme="minorHAnsi"/>
        </w:rPr>
        <w:t xml:space="preserve"> Some birds and bats rarely move beyond key habitat types</w:t>
      </w:r>
      <w:r w:rsidR="002C56AA">
        <w:rPr>
          <w:rFonts w:cstheme="minorHAnsi"/>
        </w:rPr>
        <w:t>,</w:t>
      </w:r>
      <w:r w:rsidRPr="00975778">
        <w:rPr>
          <w:rFonts w:cstheme="minorHAnsi"/>
        </w:rPr>
        <w:t xml:space="preserve"> and this may </w:t>
      </w:r>
      <w:r>
        <w:rPr>
          <w:rFonts w:cstheme="minorHAnsi"/>
        </w:rPr>
        <w:t>reduce</w:t>
      </w:r>
      <w:r w:rsidRPr="00975778">
        <w:rPr>
          <w:rFonts w:cstheme="minorHAnsi"/>
        </w:rPr>
        <w:t xml:space="preserve"> the </w:t>
      </w:r>
      <w:r>
        <w:rPr>
          <w:rFonts w:cstheme="minorHAnsi"/>
        </w:rPr>
        <w:t>probability</w:t>
      </w:r>
      <w:r w:rsidRPr="00975778">
        <w:rPr>
          <w:rFonts w:cstheme="minorHAnsi"/>
        </w:rPr>
        <w:t xml:space="preserve"> that they will encounter turbines, even</w:t>
      </w:r>
      <w:r>
        <w:rPr>
          <w:rFonts w:cstheme="minorHAnsi"/>
        </w:rPr>
        <w:t xml:space="preserve"> if they inhabit a wind farm property</w:t>
      </w:r>
      <w:r w:rsidRPr="00975778">
        <w:rPr>
          <w:rFonts w:cstheme="minorHAnsi"/>
        </w:rPr>
        <w:t xml:space="preserve">. Other species frequent </w:t>
      </w:r>
      <w:r w:rsidR="002C56AA">
        <w:rPr>
          <w:rFonts w:cstheme="minorHAnsi"/>
        </w:rPr>
        <w:t xml:space="preserve">the </w:t>
      </w:r>
      <w:r w:rsidRPr="00975778">
        <w:rPr>
          <w:rFonts w:cstheme="minorHAnsi"/>
        </w:rPr>
        <w:t xml:space="preserve">open landscapes that are most suited to turbines, while another group of species may move through open environments when passing from one patch of preferred habitat to another. </w:t>
      </w:r>
      <w:r>
        <w:rPr>
          <w:rFonts w:cstheme="minorHAnsi"/>
        </w:rPr>
        <w:t>T</w:t>
      </w:r>
      <w:r w:rsidRPr="00975778">
        <w:rPr>
          <w:rFonts w:cstheme="minorHAnsi"/>
        </w:rPr>
        <w:t xml:space="preserve">he following rankings </w:t>
      </w:r>
      <w:r>
        <w:rPr>
          <w:rFonts w:cstheme="minorHAnsi"/>
        </w:rPr>
        <w:t>were</w:t>
      </w:r>
      <w:r w:rsidRPr="00975778">
        <w:rPr>
          <w:rFonts w:cstheme="minorHAnsi"/>
        </w:rPr>
        <w:t xml:space="preserve"> appl</w:t>
      </w:r>
      <w:r>
        <w:rPr>
          <w:rFonts w:cstheme="minorHAnsi"/>
        </w:rPr>
        <w:t>ied</w:t>
      </w:r>
      <w:r w:rsidRPr="00975778">
        <w:rPr>
          <w:rFonts w:cstheme="minorHAnsi"/>
        </w:rPr>
        <w:t>:</w:t>
      </w:r>
    </w:p>
    <w:p w14:paraId="3E51316A" w14:textId="77777777" w:rsidR="000729BC" w:rsidRPr="00975778" w:rsidRDefault="000729BC" w:rsidP="00311836">
      <w:pPr>
        <w:tabs>
          <w:tab w:val="left" w:pos="1532"/>
        </w:tabs>
        <w:spacing w:line="276" w:lineRule="auto"/>
        <w:rPr>
          <w:rFonts w:cstheme="minorHAnsi"/>
        </w:rPr>
      </w:pPr>
      <w:r w:rsidRPr="00FC4EA1">
        <w:rPr>
          <w:rFonts w:cstheme="minorHAnsi"/>
          <w:b/>
        </w:rPr>
        <w:t>low</w:t>
      </w:r>
      <w:r w:rsidRPr="00975778">
        <w:rPr>
          <w:rFonts w:cstheme="minorHAnsi"/>
        </w:rPr>
        <w:t xml:space="preserve"> = </w:t>
      </w:r>
      <w:r>
        <w:rPr>
          <w:rFonts w:cstheme="minorHAnsi"/>
        </w:rPr>
        <w:t>species</w:t>
      </w:r>
      <w:r w:rsidRPr="00975778">
        <w:rPr>
          <w:rFonts w:cstheme="minorHAnsi"/>
        </w:rPr>
        <w:t xml:space="preserve"> that are quite sedentary and obligate inhabitants of environments unsuitable for wind turbines</w:t>
      </w:r>
      <w:r>
        <w:rPr>
          <w:rFonts w:cstheme="minorHAnsi"/>
        </w:rPr>
        <w:t xml:space="preserve"> (for example</w:t>
      </w:r>
      <w:r w:rsidRPr="00975778">
        <w:rPr>
          <w:rFonts w:cstheme="minorHAnsi"/>
        </w:rPr>
        <w:t xml:space="preserve"> forests and woodlands</w:t>
      </w:r>
      <w:r>
        <w:rPr>
          <w:rFonts w:cstheme="minorHAnsi"/>
        </w:rPr>
        <w:t>)</w:t>
      </w:r>
      <w:r w:rsidRPr="00975778">
        <w:rPr>
          <w:rFonts w:cstheme="minorHAnsi"/>
        </w:rPr>
        <w:t xml:space="preserve">, and that are significantly confined to </w:t>
      </w:r>
      <w:r>
        <w:rPr>
          <w:rFonts w:cstheme="minorHAnsi"/>
        </w:rPr>
        <w:t>such environments;</w:t>
      </w:r>
    </w:p>
    <w:p w14:paraId="4BE17531" w14:textId="77777777" w:rsidR="000729BC" w:rsidRPr="00975778" w:rsidRDefault="000729BC" w:rsidP="00311836">
      <w:pPr>
        <w:tabs>
          <w:tab w:val="left" w:pos="1532"/>
        </w:tabs>
        <w:spacing w:line="276" w:lineRule="auto"/>
        <w:rPr>
          <w:rFonts w:cstheme="minorHAnsi"/>
        </w:rPr>
      </w:pPr>
      <w:r w:rsidRPr="00FC4EA1">
        <w:rPr>
          <w:rFonts w:cstheme="minorHAnsi"/>
          <w:b/>
        </w:rPr>
        <w:t>m</w:t>
      </w:r>
      <w:r>
        <w:rPr>
          <w:rFonts w:cstheme="minorHAnsi"/>
          <w:b/>
        </w:rPr>
        <w:t>edium</w:t>
      </w:r>
      <w:r w:rsidRPr="00975778">
        <w:rPr>
          <w:rFonts w:cstheme="minorHAnsi"/>
        </w:rPr>
        <w:t xml:space="preserve"> = </w:t>
      </w:r>
      <w:r>
        <w:rPr>
          <w:rFonts w:cstheme="minorHAnsi"/>
        </w:rPr>
        <w:t>s</w:t>
      </w:r>
      <w:r w:rsidRPr="00975778">
        <w:rPr>
          <w:rFonts w:cstheme="minorHAnsi"/>
        </w:rPr>
        <w:t>pecies that use both open environments suitable for turbines and other habitats, or preferentially use specific habitats not suitable for turbines, such as large wetlands or forest patches, but may fly through wind farm sites when moving between preferred habitats</w:t>
      </w:r>
      <w:r>
        <w:rPr>
          <w:rFonts w:cstheme="minorHAnsi"/>
        </w:rPr>
        <w:t>; or</w:t>
      </w:r>
    </w:p>
    <w:p w14:paraId="2359AFCB" w14:textId="77777777" w:rsidR="000729BC" w:rsidRPr="00975778" w:rsidRDefault="000729BC" w:rsidP="00311836">
      <w:pPr>
        <w:tabs>
          <w:tab w:val="left" w:pos="1532"/>
        </w:tabs>
        <w:spacing w:line="276" w:lineRule="auto"/>
        <w:rPr>
          <w:rFonts w:cstheme="minorHAnsi"/>
        </w:rPr>
      </w:pPr>
      <w:r w:rsidRPr="00FC4EA1">
        <w:rPr>
          <w:rFonts w:cstheme="minorHAnsi"/>
          <w:b/>
        </w:rPr>
        <w:t>high</w:t>
      </w:r>
      <w:r w:rsidRPr="00975778">
        <w:rPr>
          <w:rFonts w:cstheme="minorHAnsi"/>
          <w:b/>
        </w:rPr>
        <w:t xml:space="preserve"> </w:t>
      </w:r>
      <w:r w:rsidRPr="00A85999">
        <w:rPr>
          <w:rFonts w:cstheme="minorHAnsi"/>
        </w:rPr>
        <w:t>=</w:t>
      </w:r>
      <w:r w:rsidRPr="00975778">
        <w:rPr>
          <w:rFonts w:cstheme="minorHAnsi"/>
        </w:rPr>
        <w:t xml:space="preserve"> </w:t>
      </w:r>
      <w:r>
        <w:rPr>
          <w:rFonts w:cstheme="minorHAnsi"/>
        </w:rPr>
        <w:t>species</w:t>
      </w:r>
      <w:r w:rsidRPr="00975778">
        <w:rPr>
          <w:rFonts w:cstheme="minorHAnsi"/>
        </w:rPr>
        <w:t xml:space="preserve"> that are generally resident within open landscapes favoured as sites for turbines, or regularly use these habitats.</w:t>
      </w:r>
    </w:p>
    <w:p w14:paraId="42B9D42A" w14:textId="66D492F2" w:rsidR="000729BC" w:rsidRPr="00975778" w:rsidRDefault="000729BC" w:rsidP="00311836">
      <w:pPr>
        <w:spacing w:line="276" w:lineRule="auto"/>
        <w:rPr>
          <w:rFonts w:cstheme="minorHAnsi"/>
        </w:rPr>
      </w:pPr>
      <w:r>
        <w:rPr>
          <w:rFonts w:cstheme="minorHAnsi"/>
        </w:rPr>
        <w:t xml:space="preserve">Whether or not a site under consideration is within the broader geographic range of </w:t>
      </w:r>
      <w:proofErr w:type="gramStart"/>
      <w:r>
        <w:rPr>
          <w:rFonts w:cstheme="minorHAnsi"/>
        </w:rPr>
        <w:t>particular species</w:t>
      </w:r>
      <w:proofErr w:type="gramEnd"/>
      <w:r w:rsidRPr="00975778">
        <w:rPr>
          <w:rFonts w:cstheme="minorHAnsi"/>
        </w:rPr>
        <w:t xml:space="preserve"> will remain an important consideration in statutory planning decision processes for proposed wind farms, so it </w:t>
      </w:r>
      <w:r>
        <w:rPr>
          <w:rFonts w:cstheme="minorHAnsi"/>
        </w:rPr>
        <w:t>is</w:t>
      </w:r>
      <w:r w:rsidRPr="00975778">
        <w:rPr>
          <w:rFonts w:cstheme="minorHAnsi"/>
        </w:rPr>
        <w:t xml:space="preserve"> not </w:t>
      </w:r>
      <w:r>
        <w:rPr>
          <w:rFonts w:cstheme="minorHAnsi"/>
        </w:rPr>
        <w:t xml:space="preserve">considered </w:t>
      </w:r>
      <w:r w:rsidRPr="00975778">
        <w:rPr>
          <w:rFonts w:cstheme="minorHAnsi"/>
        </w:rPr>
        <w:t xml:space="preserve">necessary to consider the geographic distribution of species </w:t>
      </w:r>
      <w:r>
        <w:rPr>
          <w:rFonts w:cstheme="minorHAnsi"/>
        </w:rPr>
        <w:t xml:space="preserve">within Victoria </w:t>
      </w:r>
      <w:r w:rsidRPr="00975778">
        <w:rPr>
          <w:rFonts w:cstheme="minorHAnsi"/>
        </w:rPr>
        <w:t xml:space="preserve">in </w:t>
      </w:r>
      <w:r>
        <w:rPr>
          <w:rFonts w:cstheme="minorHAnsi"/>
        </w:rPr>
        <w:t xml:space="preserve">the process of </w:t>
      </w:r>
      <w:r w:rsidRPr="00975778">
        <w:rPr>
          <w:rFonts w:cstheme="minorHAnsi"/>
        </w:rPr>
        <w:t xml:space="preserve">determining </w:t>
      </w:r>
      <w:r w:rsidR="009D1752">
        <w:rPr>
          <w:rFonts w:cstheme="minorHAnsi"/>
        </w:rPr>
        <w:t>‘</w:t>
      </w:r>
      <w:r>
        <w:rPr>
          <w:rFonts w:cstheme="minorHAnsi"/>
        </w:rPr>
        <w:t>species of concern</w:t>
      </w:r>
      <w:r w:rsidR="009D1752">
        <w:rPr>
          <w:rFonts w:cstheme="minorHAnsi"/>
        </w:rPr>
        <w:t>’</w:t>
      </w:r>
      <w:r w:rsidRPr="00975778">
        <w:rPr>
          <w:rFonts w:cstheme="minorHAnsi"/>
        </w:rPr>
        <w:t>.</w:t>
      </w:r>
    </w:p>
    <w:p w14:paraId="6E0D2BCB" w14:textId="4623703B" w:rsidR="000729BC" w:rsidRPr="00975778" w:rsidRDefault="000729BC" w:rsidP="00311836">
      <w:pPr>
        <w:tabs>
          <w:tab w:val="left" w:pos="1532"/>
        </w:tabs>
        <w:spacing w:line="276" w:lineRule="auto"/>
        <w:rPr>
          <w:rFonts w:cstheme="minorHAnsi"/>
        </w:rPr>
      </w:pPr>
      <w:r w:rsidRPr="00975778">
        <w:rPr>
          <w:rFonts w:cstheme="minorHAnsi"/>
        </w:rPr>
        <w:t xml:space="preserve">It is worth noting that some specific areas of the </w:t>
      </w:r>
      <w:r w:rsidR="002C56AA">
        <w:rPr>
          <w:rFonts w:cstheme="minorHAnsi"/>
        </w:rPr>
        <w:t>state</w:t>
      </w:r>
      <w:r w:rsidRPr="00975778">
        <w:rPr>
          <w:rFonts w:cstheme="minorHAnsi"/>
        </w:rPr>
        <w:t xml:space="preserve"> are mandatorily excluded from wind energy developments as detailed in </w:t>
      </w:r>
      <w:r w:rsidRPr="00975778">
        <w:rPr>
          <w:rFonts w:cstheme="minorHAnsi"/>
          <w:i/>
        </w:rPr>
        <w:t>Policy and Planning Guidelines for Development of Wind Energy Facilities in Victoria</w:t>
      </w:r>
      <w:r w:rsidRPr="00975778">
        <w:rPr>
          <w:rFonts w:cstheme="minorHAnsi"/>
        </w:rPr>
        <w:t xml:space="preserve"> (DELWP 201</w:t>
      </w:r>
      <w:r>
        <w:rPr>
          <w:rFonts w:cstheme="minorHAnsi"/>
        </w:rPr>
        <w:t>7</w:t>
      </w:r>
      <w:r w:rsidRPr="00975778">
        <w:rPr>
          <w:rFonts w:cstheme="minorHAnsi"/>
        </w:rPr>
        <w:t>). These include:</w:t>
      </w:r>
    </w:p>
    <w:p w14:paraId="0A55F11A" w14:textId="004AB464" w:rsidR="000729BC" w:rsidRPr="00433C59" w:rsidRDefault="000729BC" w:rsidP="00311836">
      <w:pPr>
        <w:pStyle w:val="ListParagraph"/>
        <w:numPr>
          <w:ilvl w:val="0"/>
          <w:numId w:val="30"/>
        </w:numPr>
        <w:spacing w:after="200" w:line="276" w:lineRule="auto"/>
        <w:contextualSpacing w:val="0"/>
        <w:rPr>
          <w:rFonts w:ascii="Arial" w:hAnsi="Arial"/>
          <w:szCs w:val="20"/>
        </w:rPr>
      </w:pPr>
      <w:r w:rsidRPr="00433C59">
        <w:rPr>
          <w:rFonts w:ascii="Arial" w:hAnsi="Arial"/>
          <w:szCs w:val="20"/>
        </w:rPr>
        <w:t xml:space="preserve">National Parks and other land subject to the </w:t>
      </w:r>
      <w:r w:rsidRPr="00433C59">
        <w:rPr>
          <w:rFonts w:ascii="Arial" w:hAnsi="Arial"/>
          <w:i/>
          <w:iCs/>
          <w:szCs w:val="20"/>
        </w:rPr>
        <w:t>National Parks Act 1975</w:t>
      </w:r>
      <w:r w:rsidR="002C56AA" w:rsidRPr="00DE11F5">
        <w:rPr>
          <w:rFonts w:ascii="Arial" w:hAnsi="Arial"/>
          <w:szCs w:val="20"/>
        </w:rPr>
        <w:t xml:space="preserve"> (Vic)</w:t>
      </w:r>
      <w:r w:rsidRPr="00433C59">
        <w:rPr>
          <w:rFonts w:ascii="Arial" w:hAnsi="Arial"/>
          <w:szCs w:val="20"/>
        </w:rPr>
        <w:t>.</w:t>
      </w:r>
    </w:p>
    <w:p w14:paraId="1E0F2AB8" w14:textId="77777777" w:rsidR="000729BC" w:rsidRPr="00433C59" w:rsidRDefault="000729BC" w:rsidP="00311836">
      <w:pPr>
        <w:pStyle w:val="ListParagraph"/>
        <w:numPr>
          <w:ilvl w:val="0"/>
          <w:numId w:val="30"/>
        </w:numPr>
        <w:spacing w:after="200" w:line="276" w:lineRule="auto"/>
        <w:contextualSpacing w:val="0"/>
        <w:rPr>
          <w:rFonts w:ascii="Arial" w:hAnsi="Arial"/>
          <w:szCs w:val="20"/>
        </w:rPr>
      </w:pPr>
      <w:r w:rsidRPr="00433C59">
        <w:rPr>
          <w:rFonts w:ascii="Arial" w:hAnsi="Arial"/>
          <w:szCs w:val="20"/>
        </w:rPr>
        <w:t xml:space="preserve">Ramsar wetlands as defined under the </w:t>
      </w:r>
      <w:r w:rsidRPr="00433C59">
        <w:rPr>
          <w:rFonts w:ascii="Arial" w:hAnsi="Arial"/>
          <w:i/>
          <w:iCs/>
          <w:szCs w:val="20"/>
        </w:rPr>
        <w:t>Commonwealth Environment Protection and Biodiversity Conservation Act 1999</w:t>
      </w:r>
      <w:r w:rsidRPr="00433C59">
        <w:rPr>
          <w:rFonts w:ascii="Arial" w:hAnsi="Arial"/>
          <w:szCs w:val="20"/>
        </w:rPr>
        <w:t>.</w:t>
      </w:r>
    </w:p>
    <w:p w14:paraId="46E69821" w14:textId="61F9FD88" w:rsidR="000729BC" w:rsidRPr="00433C59" w:rsidRDefault="000729BC" w:rsidP="00311836">
      <w:pPr>
        <w:pStyle w:val="ListParagraph"/>
        <w:numPr>
          <w:ilvl w:val="0"/>
          <w:numId w:val="30"/>
        </w:numPr>
        <w:spacing w:after="200" w:line="276" w:lineRule="auto"/>
        <w:contextualSpacing w:val="0"/>
        <w:rPr>
          <w:rFonts w:ascii="Arial" w:hAnsi="Arial"/>
          <w:szCs w:val="20"/>
        </w:rPr>
      </w:pPr>
      <w:r w:rsidRPr="00433C59">
        <w:rPr>
          <w:rFonts w:ascii="Arial" w:hAnsi="Arial"/>
          <w:szCs w:val="20"/>
        </w:rPr>
        <w:lastRenderedPageBreak/>
        <w:t xml:space="preserve">Yarra Valley and Dandenong Ranges, Bellarine and Mornington Peninsulas, the Great Ocean Road area within </w:t>
      </w:r>
      <w:r w:rsidR="002C56AA">
        <w:rPr>
          <w:rFonts w:ascii="Arial" w:hAnsi="Arial"/>
          <w:szCs w:val="20"/>
        </w:rPr>
        <w:t>5 km</w:t>
      </w:r>
      <w:r w:rsidRPr="00433C59">
        <w:rPr>
          <w:rFonts w:ascii="Arial" w:hAnsi="Arial"/>
          <w:szCs w:val="20"/>
        </w:rPr>
        <w:t xml:space="preserve"> of the </w:t>
      </w:r>
      <w:proofErr w:type="gramStart"/>
      <w:r w:rsidRPr="00433C59">
        <w:rPr>
          <w:rFonts w:ascii="Arial" w:hAnsi="Arial"/>
          <w:szCs w:val="20"/>
        </w:rPr>
        <w:t>high water</w:t>
      </w:r>
      <w:proofErr w:type="gramEnd"/>
      <w:r w:rsidRPr="00433C59">
        <w:rPr>
          <w:rFonts w:ascii="Arial" w:hAnsi="Arial"/>
          <w:szCs w:val="20"/>
        </w:rPr>
        <w:t xml:space="preserve"> mark, and Macedon and </w:t>
      </w:r>
      <w:proofErr w:type="spellStart"/>
      <w:r w:rsidRPr="00433C59">
        <w:rPr>
          <w:rFonts w:ascii="Arial" w:hAnsi="Arial"/>
          <w:szCs w:val="20"/>
        </w:rPr>
        <w:t>McHarg</w:t>
      </w:r>
      <w:proofErr w:type="spellEnd"/>
      <w:r w:rsidRPr="00433C59">
        <w:rPr>
          <w:rFonts w:ascii="Arial" w:hAnsi="Arial"/>
          <w:szCs w:val="20"/>
        </w:rPr>
        <w:t xml:space="preserve"> Ranges.</w:t>
      </w:r>
    </w:p>
    <w:p w14:paraId="1767082D" w14:textId="4E803CE5" w:rsidR="000729BC" w:rsidRPr="00433C59" w:rsidRDefault="000729BC" w:rsidP="00311836">
      <w:pPr>
        <w:pStyle w:val="ListParagraph"/>
        <w:numPr>
          <w:ilvl w:val="0"/>
          <w:numId w:val="30"/>
        </w:numPr>
        <w:spacing w:after="200" w:line="276" w:lineRule="auto"/>
        <w:contextualSpacing w:val="0"/>
        <w:rPr>
          <w:rFonts w:ascii="Arial" w:hAnsi="Arial"/>
          <w:szCs w:val="20"/>
        </w:rPr>
      </w:pPr>
      <w:r w:rsidRPr="00433C59">
        <w:rPr>
          <w:rFonts w:ascii="Arial" w:hAnsi="Arial"/>
          <w:szCs w:val="20"/>
        </w:rPr>
        <w:t xml:space="preserve">land within </w:t>
      </w:r>
      <w:r w:rsidR="00B8779A">
        <w:rPr>
          <w:rFonts w:ascii="Arial" w:hAnsi="Arial"/>
          <w:szCs w:val="20"/>
        </w:rPr>
        <w:t>5 km</w:t>
      </w:r>
      <w:r w:rsidRPr="00433C59">
        <w:rPr>
          <w:rFonts w:ascii="Arial" w:hAnsi="Arial"/>
          <w:szCs w:val="20"/>
        </w:rPr>
        <w:t xml:space="preserve"> of the </w:t>
      </w:r>
      <w:proofErr w:type="gramStart"/>
      <w:r w:rsidRPr="00433C59">
        <w:rPr>
          <w:rFonts w:ascii="Arial" w:hAnsi="Arial"/>
          <w:szCs w:val="20"/>
        </w:rPr>
        <w:t>high water</w:t>
      </w:r>
      <w:proofErr w:type="gramEnd"/>
      <w:r w:rsidRPr="00433C59">
        <w:rPr>
          <w:rFonts w:ascii="Arial" w:hAnsi="Arial"/>
          <w:szCs w:val="20"/>
        </w:rPr>
        <w:t xml:space="preserve"> mark of the Bass Coast, west of Wilsons Promontory.</w:t>
      </w:r>
    </w:p>
    <w:p w14:paraId="66B1662F" w14:textId="11B29B5F" w:rsidR="000729BC" w:rsidRPr="00433C59" w:rsidRDefault="000729BC" w:rsidP="00311836">
      <w:pPr>
        <w:pStyle w:val="ListParagraph"/>
        <w:numPr>
          <w:ilvl w:val="0"/>
          <w:numId w:val="30"/>
        </w:numPr>
        <w:spacing w:after="200" w:line="276" w:lineRule="auto"/>
        <w:contextualSpacing w:val="0"/>
        <w:rPr>
          <w:rFonts w:ascii="Arial" w:hAnsi="Arial"/>
          <w:szCs w:val="20"/>
        </w:rPr>
      </w:pPr>
      <w:r w:rsidRPr="00433C59">
        <w:rPr>
          <w:rFonts w:ascii="Arial" w:hAnsi="Arial"/>
          <w:szCs w:val="20"/>
        </w:rPr>
        <w:t xml:space="preserve">all land within </w:t>
      </w:r>
      <w:r w:rsidR="002C56AA">
        <w:rPr>
          <w:rFonts w:ascii="Arial" w:hAnsi="Arial"/>
          <w:szCs w:val="20"/>
        </w:rPr>
        <w:t>5 km</w:t>
      </w:r>
      <w:r w:rsidRPr="00433C59">
        <w:rPr>
          <w:rFonts w:ascii="Arial" w:hAnsi="Arial"/>
          <w:szCs w:val="20"/>
        </w:rPr>
        <w:t xml:space="preserve"> of the </w:t>
      </w:r>
      <w:proofErr w:type="gramStart"/>
      <w:r w:rsidRPr="00433C59">
        <w:rPr>
          <w:rFonts w:ascii="Arial" w:hAnsi="Arial"/>
          <w:szCs w:val="20"/>
        </w:rPr>
        <w:t>high water</w:t>
      </w:r>
      <w:proofErr w:type="gramEnd"/>
      <w:r w:rsidRPr="00433C59">
        <w:rPr>
          <w:rFonts w:ascii="Arial" w:hAnsi="Arial"/>
          <w:szCs w:val="20"/>
        </w:rPr>
        <w:t xml:space="preserve"> mark of the coast east of the urban area of Warrnambool.</w:t>
      </w:r>
    </w:p>
    <w:p w14:paraId="3EAA0FFC" w14:textId="75810B87" w:rsidR="000729BC" w:rsidRPr="00975778" w:rsidRDefault="000729BC" w:rsidP="00311836">
      <w:pPr>
        <w:spacing w:line="276" w:lineRule="auto"/>
        <w:rPr>
          <w:rFonts w:cstheme="minorHAnsi"/>
        </w:rPr>
      </w:pPr>
      <w:r w:rsidRPr="00975778">
        <w:rPr>
          <w:rFonts w:cstheme="minorHAnsi"/>
        </w:rPr>
        <w:t xml:space="preserve">In addition, wind energy facilities are </w:t>
      </w:r>
      <w:r>
        <w:rPr>
          <w:rFonts w:cstheme="minorHAnsi"/>
        </w:rPr>
        <w:t xml:space="preserve">also </w:t>
      </w:r>
      <w:r>
        <w:t xml:space="preserve">prohibited on land within </w:t>
      </w:r>
      <w:r w:rsidR="002C56AA">
        <w:t>5 km</w:t>
      </w:r>
      <w:r>
        <w:t xml:space="preserve"> of major regional cities and centres specified in the Regional Victoria Settlement Framework plan</w:t>
      </w:r>
      <w:r w:rsidR="00DE11F5">
        <w:t xml:space="preserve">, </w:t>
      </w:r>
      <w:r>
        <w:t xml:space="preserve">being: Ararat, Bairnsdale, Ballarat, Bendigo, Benalla, Colac, Echuca, Geelong, Hamilton, Horsham, Mildura, Moe, Morwell, Portland, Shepparton, Swan Hill, Traralgon, Sale, Wangaratta, Warrnambool and Wodonga. These locations are specified in the relevant planning schemes in the schedule to Clause 52.32-2. The </w:t>
      </w:r>
      <w:r w:rsidR="002C56AA">
        <w:t>5-km</w:t>
      </w:r>
      <w:r>
        <w:t xml:space="preserve"> exclusion areas are proposed to be replaced by more specific locations once the future growth planning for these centres has been completed.</w:t>
      </w:r>
    </w:p>
    <w:p w14:paraId="1D341A81" w14:textId="22AE568C" w:rsidR="000729BC" w:rsidRPr="00975778" w:rsidRDefault="000729BC" w:rsidP="00311836">
      <w:pPr>
        <w:spacing w:line="276" w:lineRule="auto"/>
        <w:rPr>
          <w:rFonts w:cstheme="minorHAnsi"/>
        </w:rPr>
      </w:pPr>
      <w:r w:rsidRPr="00975778">
        <w:rPr>
          <w:rFonts w:cstheme="minorHAnsi"/>
        </w:rPr>
        <w:t xml:space="preserve">Because of their inherent mobility, almost no birds or bats on the list of </w:t>
      </w:r>
      <w:r w:rsidR="009D1752">
        <w:rPr>
          <w:rFonts w:cstheme="minorHAnsi"/>
        </w:rPr>
        <w:t>‘</w:t>
      </w:r>
      <w:r>
        <w:rPr>
          <w:rFonts w:cstheme="minorHAnsi"/>
        </w:rPr>
        <w:t>species of interest</w:t>
      </w:r>
      <w:r w:rsidR="009D1752">
        <w:rPr>
          <w:rFonts w:cstheme="minorHAnsi"/>
        </w:rPr>
        <w:t>’</w:t>
      </w:r>
      <w:r w:rsidRPr="00975778">
        <w:rPr>
          <w:rFonts w:cstheme="minorHAnsi"/>
        </w:rPr>
        <w:t xml:space="preserve"> can </w:t>
      </w:r>
      <w:proofErr w:type="gramStart"/>
      <w:r w:rsidRPr="00975778">
        <w:rPr>
          <w:rFonts w:cstheme="minorHAnsi"/>
        </w:rPr>
        <w:t>be considered to be</w:t>
      </w:r>
      <w:proofErr w:type="gramEnd"/>
      <w:r w:rsidRPr="00975778">
        <w:rPr>
          <w:rFonts w:cstheme="minorHAnsi"/>
        </w:rPr>
        <w:t xml:space="preserve"> entirely confined to any of these specified areas (</w:t>
      </w:r>
      <w:r>
        <w:rPr>
          <w:rFonts w:cstheme="minorHAnsi"/>
        </w:rPr>
        <w:t xml:space="preserve">an exception is </w:t>
      </w:r>
      <w:r w:rsidRPr="00975778">
        <w:rPr>
          <w:rFonts w:cstheme="minorHAnsi"/>
        </w:rPr>
        <w:t>the Helmeted Honeyeater</w:t>
      </w:r>
      <w:r w:rsidR="00DE11F5">
        <w:rPr>
          <w:rFonts w:cstheme="minorHAnsi"/>
        </w:rPr>
        <w:t xml:space="preserve"> </w:t>
      </w:r>
      <w:r w:rsidR="00DE11F5">
        <w:t>(</w:t>
      </w:r>
      <w:proofErr w:type="spellStart"/>
      <w:r w:rsidR="00DE11F5">
        <w:rPr>
          <w:i/>
          <w:iCs/>
        </w:rPr>
        <w:t>Lichenostomus</w:t>
      </w:r>
      <w:proofErr w:type="spellEnd"/>
      <w:r w:rsidR="00DE11F5">
        <w:rPr>
          <w:i/>
          <w:iCs/>
        </w:rPr>
        <w:t xml:space="preserve"> </w:t>
      </w:r>
      <w:proofErr w:type="spellStart"/>
      <w:r w:rsidR="00DE11F5">
        <w:rPr>
          <w:i/>
          <w:iCs/>
        </w:rPr>
        <w:t>melanops</w:t>
      </w:r>
      <w:proofErr w:type="spellEnd"/>
      <w:r w:rsidR="00DE11F5">
        <w:rPr>
          <w:i/>
          <w:iCs/>
        </w:rPr>
        <w:t xml:space="preserve"> </w:t>
      </w:r>
      <w:proofErr w:type="spellStart"/>
      <w:r w:rsidR="00DE11F5">
        <w:rPr>
          <w:i/>
          <w:iCs/>
        </w:rPr>
        <w:t>cassidix</w:t>
      </w:r>
      <w:proofErr w:type="spellEnd"/>
      <w:r w:rsidR="00DE11F5" w:rsidRPr="00DE11F5">
        <w:rPr>
          <w:iCs/>
        </w:rPr>
        <w:t>)</w:t>
      </w:r>
      <w:r w:rsidR="00062857">
        <w:rPr>
          <w:rFonts w:cstheme="minorHAnsi"/>
        </w:rPr>
        <w:t>,</w:t>
      </w:r>
      <w:r w:rsidRPr="00975778">
        <w:rPr>
          <w:rFonts w:cstheme="minorHAnsi"/>
        </w:rPr>
        <w:t xml:space="preserve"> </w:t>
      </w:r>
      <w:r>
        <w:rPr>
          <w:rFonts w:cstheme="minorHAnsi"/>
        </w:rPr>
        <w:t xml:space="preserve">which </w:t>
      </w:r>
      <w:r w:rsidRPr="00975778">
        <w:rPr>
          <w:rFonts w:cstheme="minorHAnsi"/>
        </w:rPr>
        <w:t xml:space="preserve">is known only from the exclusion zone of the Yarra Valley). Hence, the application of the </w:t>
      </w:r>
      <w:r w:rsidRPr="00975778">
        <w:rPr>
          <w:rFonts w:cstheme="minorHAnsi"/>
          <w:i/>
        </w:rPr>
        <w:t>Policy and Planning Guidelines for Development of Wind Energy Facilities in Victoria</w:t>
      </w:r>
      <w:r w:rsidRPr="00975778">
        <w:rPr>
          <w:rFonts w:cstheme="minorHAnsi"/>
        </w:rPr>
        <w:t xml:space="preserve"> in relation to the exclusion of wind energy projects from these areas is not likely to significantly reduce the potential exposure to wind turbines for any species of bird or bat. At present, some taxa (e.g. Black-eared Miner</w:t>
      </w:r>
      <w:r w:rsidR="00DE11F5">
        <w:rPr>
          <w:rFonts w:cstheme="minorHAnsi"/>
        </w:rPr>
        <w:t xml:space="preserve"> (</w:t>
      </w:r>
      <w:proofErr w:type="spellStart"/>
      <w:r w:rsidR="00DE11F5">
        <w:rPr>
          <w:i/>
          <w:iCs/>
        </w:rPr>
        <w:t>Manorina</w:t>
      </w:r>
      <w:proofErr w:type="spellEnd"/>
      <w:r w:rsidR="00DE11F5">
        <w:rPr>
          <w:i/>
          <w:iCs/>
        </w:rPr>
        <w:t xml:space="preserve"> </w:t>
      </w:r>
      <w:proofErr w:type="spellStart"/>
      <w:r w:rsidR="00DE11F5">
        <w:rPr>
          <w:i/>
          <w:iCs/>
        </w:rPr>
        <w:t>melanotis</w:t>
      </w:r>
      <w:proofErr w:type="spellEnd"/>
      <w:r w:rsidR="00DE11F5">
        <w:rPr>
          <w:iCs/>
        </w:rPr>
        <w:t>)</w:t>
      </w:r>
      <w:r w:rsidRPr="00975778">
        <w:rPr>
          <w:rFonts w:cstheme="minorHAnsi"/>
        </w:rPr>
        <w:t xml:space="preserve">, Mallee Emu-wren </w:t>
      </w:r>
      <w:r w:rsidR="00DE11F5">
        <w:rPr>
          <w:rFonts w:cstheme="minorHAnsi"/>
        </w:rPr>
        <w:t>(</w:t>
      </w:r>
      <w:proofErr w:type="spellStart"/>
      <w:r w:rsidR="00DE11F5">
        <w:rPr>
          <w:i/>
          <w:iCs/>
        </w:rPr>
        <w:t>Stipiturus</w:t>
      </w:r>
      <w:proofErr w:type="spellEnd"/>
      <w:r w:rsidR="00DE11F5">
        <w:rPr>
          <w:i/>
          <w:iCs/>
        </w:rPr>
        <w:t xml:space="preserve"> </w:t>
      </w:r>
      <w:proofErr w:type="spellStart"/>
      <w:r w:rsidR="00DE11F5">
        <w:rPr>
          <w:i/>
          <w:iCs/>
        </w:rPr>
        <w:t>mallee</w:t>
      </w:r>
      <w:proofErr w:type="spellEnd"/>
      <w:r w:rsidR="00DE11F5">
        <w:rPr>
          <w:iCs/>
        </w:rPr>
        <w:t>)</w:t>
      </w:r>
      <w:r w:rsidR="00DE11F5" w:rsidRPr="00975778">
        <w:rPr>
          <w:rFonts w:cstheme="minorHAnsi"/>
        </w:rPr>
        <w:t xml:space="preserve"> </w:t>
      </w:r>
      <w:r w:rsidRPr="00975778">
        <w:rPr>
          <w:rFonts w:cstheme="minorHAnsi"/>
        </w:rPr>
        <w:t>and Helmeted Honeyeater) are functionally confined to national parks or other reserves, but conservation efforts are aimed at increasing their distributions</w:t>
      </w:r>
      <w:r w:rsidR="00062857">
        <w:rPr>
          <w:rFonts w:cstheme="minorHAnsi"/>
        </w:rPr>
        <w:t>,</w:t>
      </w:r>
      <w:r w:rsidRPr="00975778">
        <w:rPr>
          <w:rFonts w:cstheme="minorHAnsi"/>
        </w:rPr>
        <w:t xml:space="preserve"> and it does not seem necessary to exclude them from further consideration </w:t>
      </w:r>
      <w:proofErr w:type="gramStart"/>
      <w:r w:rsidRPr="00975778">
        <w:rPr>
          <w:rFonts w:cstheme="minorHAnsi"/>
        </w:rPr>
        <w:t>on the basis of</w:t>
      </w:r>
      <w:proofErr w:type="gramEnd"/>
      <w:r w:rsidRPr="00975778">
        <w:rPr>
          <w:rFonts w:cstheme="minorHAnsi"/>
        </w:rPr>
        <w:t xml:space="preserve"> their current distributions.</w:t>
      </w:r>
    </w:p>
    <w:p w14:paraId="72E9862D" w14:textId="60495F84" w:rsidR="000729BC" w:rsidRPr="00975778" w:rsidRDefault="000729BC" w:rsidP="00311836">
      <w:pPr>
        <w:spacing w:line="276" w:lineRule="auto"/>
        <w:rPr>
          <w:rFonts w:cstheme="minorHAnsi"/>
        </w:rPr>
      </w:pPr>
      <w:r w:rsidRPr="00975778">
        <w:rPr>
          <w:rFonts w:cstheme="minorHAnsi"/>
        </w:rPr>
        <w:t>At the time of writing, no development applications for wind farms in the offshore environment have been lodged for waters off the Victorian coast. However, offshore wind energy facilities are becoming increasingly common in suitable situations overseas</w:t>
      </w:r>
      <w:r w:rsidR="00062857">
        <w:rPr>
          <w:rFonts w:cstheme="minorHAnsi"/>
        </w:rPr>
        <w:t>,</w:t>
      </w:r>
      <w:r w:rsidRPr="00975778">
        <w:rPr>
          <w:rFonts w:cstheme="minorHAnsi"/>
        </w:rPr>
        <w:t xml:space="preserve"> and in view of the potential for that to happen in Victoria</w:t>
      </w:r>
      <w:r w:rsidR="009D1752">
        <w:rPr>
          <w:rFonts w:cstheme="minorHAnsi"/>
        </w:rPr>
        <w:t>’</w:t>
      </w:r>
      <w:r w:rsidRPr="00975778">
        <w:rPr>
          <w:rFonts w:cstheme="minorHAnsi"/>
        </w:rPr>
        <w:t xml:space="preserve">s offshore waters, and </w:t>
      </w:r>
      <w:r w:rsidRPr="00975778">
        <w:t xml:space="preserve">to ensure that the analysis does not become quickly outdated, </w:t>
      </w:r>
      <w:r>
        <w:t xml:space="preserve">seabirds </w:t>
      </w:r>
      <w:r w:rsidRPr="00975778">
        <w:t>that use offshore environments are included</w:t>
      </w:r>
      <w:r w:rsidRPr="00975778">
        <w:rPr>
          <w:rFonts w:cstheme="minorHAnsi"/>
        </w:rPr>
        <w:t xml:space="preserve">. </w:t>
      </w:r>
      <w:r w:rsidR="007D16EC">
        <w:rPr>
          <w:rFonts w:cstheme="minorHAnsi"/>
        </w:rPr>
        <w:t>For example, a</w:t>
      </w:r>
      <w:r w:rsidRPr="00975778">
        <w:rPr>
          <w:rFonts w:cstheme="minorHAnsi"/>
        </w:rPr>
        <w:t xml:space="preserve"> wind farm feasibility investigation for waters off the Gippsland coast is </w:t>
      </w:r>
      <w:r>
        <w:rPr>
          <w:rFonts w:cstheme="minorHAnsi"/>
        </w:rPr>
        <w:t xml:space="preserve">understood to be </w:t>
      </w:r>
      <w:r w:rsidRPr="00975778">
        <w:rPr>
          <w:rFonts w:cstheme="minorHAnsi"/>
        </w:rPr>
        <w:t>considering a zone out to approximately 30</w:t>
      </w:r>
      <w:r w:rsidR="002C56AA">
        <w:rPr>
          <w:rFonts w:cstheme="minorHAnsi"/>
        </w:rPr>
        <w:t> km</w:t>
      </w:r>
      <w:r w:rsidRPr="00975778">
        <w:rPr>
          <w:rFonts w:cstheme="minorHAnsi"/>
        </w:rPr>
        <w:t xml:space="preserve"> offshore. </w:t>
      </w:r>
      <w:proofErr w:type="gramStart"/>
      <w:r w:rsidRPr="00975778">
        <w:rPr>
          <w:rFonts w:cstheme="minorHAnsi"/>
        </w:rPr>
        <w:t>As a consequence</w:t>
      </w:r>
      <w:proofErr w:type="gramEnd"/>
      <w:r w:rsidRPr="00975778">
        <w:rPr>
          <w:rFonts w:cstheme="minorHAnsi"/>
        </w:rPr>
        <w:t xml:space="preserve">, all seabirds on the list of </w:t>
      </w:r>
      <w:r w:rsidR="009D1752">
        <w:rPr>
          <w:rFonts w:cstheme="minorHAnsi"/>
        </w:rPr>
        <w:t>‘</w:t>
      </w:r>
      <w:r>
        <w:rPr>
          <w:rFonts w:cstheme="minorHAnsi"/>
        </w:rPr>
        <w:t>species of interest</w:t>
      </w:r>
      <w:r w:rsidR="009D1752">
        <w:rPr>
          <w:rFonts w:cstheme="minorHAnsi"/>
        </w:rPr>
        <w:t>’</w:t>
      </w:r>
      <w:r w:rsidRPr="00975778">
        <w:rPr>
          <w:rFonts w:cstheme="minorHAnsi"/>
        </w:rPr>
        <w:t xml:space="preserve"> are considered and no distinction is made between species that routinely use near-shore waters and truly pelagic species.</w:t>
      </w:r>
    </w:p>
    <w:p w14:paraId="03CD58D9" w14:textId="77777777" w:rsidR="000729BC" w:rsidRPr="00433C59" w:rsidRDefault="000729BC" w:rsidP="00311836">
      <w:pPr>
        <w:pStyle w:val="Heading3-Numbered"/>
        <w:tabs>
          <w:tab w:val="clear" w:pos="720"/>
        </w:tabs>
        <w:spacing w:line="276" w:lineRule="auto"/>
        <w:ind w:left="851" w:hanging="851"/>
      </w:pPr>
      <w:bookmarkStart w:id="122" w:name="_Toc520830976"/>
      <w:bookmarkStart w:id="123" w:name="_Toc19113295"/>
      <w:r w:rsidRPr="00433C59">
        <w:t>Criterion C (Geographic population concentration)</w:t>
      </w:r>
      <w:bookmarkEnd w:id="122"/>
      <w:bookmarkEnd w:id="123"/>
    </w:p>
    <w:p w14:paraId="77D630E7" w14:textId="714D5140" w:rsidR="000729BC" w:rsidRPr="00975778" w:rsidRDefault="000729BC" w:rsidP="00311836">
      <w:pPr>
        <w:keepNext/>
        <w:keepLines/>
        <w:tabs>
          <w:tab w:val="left" w:pos="1532"/>
        </w:tabs>
        <w:spacing w:line="276" w:lineRule="auto"/>
        <w:rPr>
          <w:rFonts w:cstheme="minorHAnsi"/>
        </w:rPr>
      </w:pPr>
      <w:r w:rsidRPr="00975778">
        <w:rPr>
          <w:rFonts w:cstheme="minorHAnsi"/>
        </w:rPr>
        <w:t xml:space="preserve">This criterion is intended to account for situations where the degree to which a taxon is geographically concentrated may influence the risk posed by the </w:t>
      </w:r>
      <w:proofErr w:type="gramStart"/>
      <w:r w:rsidRPr="00975778">
        <w:rPr>
          <w:rFonts w:cstheme="minorHAnsi"/>
        </w:rPr>
        <w:t>particular location</w:t>
      </w:r>
      <w:proofErr w:type="gramEnd"/>
      <w:r w:rsidRPr="00975778">
        <w:rPr>
          <w:rFonts w:cstheme="minorHAnsi"/>
        </w:rPr>
        <w:t xml:space="preserve"> of a wind farm. While the criterion relates to physical or geographic concentration, it does not necessarily mean that a very high density of individuals occurs. It may equally relate to situations where the Victorian population simply occurs in very restricted geographic area(s) or habitat types. Where dense aggregations are involved, the concentration of animals may be for short seasonal </w:t>
      </w:r>
      <w:proofErr w:type="gramStart"/>
      <w:r w:rsidRPr="00975778">
        <w:rPr>
          <w:rFonts w:cstheme="minorHAnsi"/>
        </w:rPr>
        <w:t>periods</w:t>
      </w:r>
      <w:r w:rsidR="001C3E17">
        <w:rPr>
          <w:rFonts w:cstheme="minorHAnsi"/>
        </w:rPr>
        <w:t>,</w:t>
      </w:r>
      <w:r w:rsidRPr="00975778">
        <w:rPr>
          <w:rFonts w:cstheme="minorHAnsi"/>
        </w:rPr>
        <w:t xml:space="preserve"> but</w:t>
      </w:r>
      <w:proofErr w:type="gramEnd"/>
      <w:r w:rsidRPr="00975778">
        <w:rPr>
          <w:rFonts w:cstheme="minorHAnsi"/>
        </w:rPr>
        <w:t xml:space="preserve"> may nonetheless substantially heighten risk to a large portion of the Victorian populations of the species. </w:t>
      </w:r>
      <w:r>
        <w:rPr>
          <w:rFonts w:cstheme="minorHAnsi"/>
        </w:rPr>
        <w:t xml:space="preserve">As with various other criteria, application of </w:t>
      </w:r>
      <w:r w:rsidRPr="00975778">
        <w:rPr>
          <w:rFonts w:cstheme="minorHAnsi"/>
        </w:rPr>
        <w:t>ranking</w:t>
      </w:r>
      <w:r>
        <w:rPr>
          <w:rFonts w:cstheme="minorHAnsi"/>
        </w:rPr>
        <w:t>s for this criterion</w:t>
      </w:r>
      <w:r w:rsidRPr="00975778">
        <w:rPr>
          <w:rFonts w:cstheme="minorHAnsi"/>
        </w:rPr>
        <w:t xml:space="preserve"> entail</w:t>
      </w:r>
      <w:r>
        <w:rPr>
          <w:rFonts w:cstheme="minorHAnsi"/>
        </w:rPr>
        <w:t>ed</w:t>
      </w:r>
      <w:r w:rsidRPr="00975778">
        <w:rPr>
          <w:rFonts w:cstheme="minorHAnsi"/>
        </w:rPr>
        <w:t xml:space="preserve"> a degree of judgement</w:t>
      </w:r>
      <w:r>
        <w:rPr>
          <w:rFonts w:cstheme="minorHAnsi"/>
        </w:rPr>
        <w:t>, based on the following categories:</w:t>
      </w:r>
    </w:p>
    <w:p w14:paraId="6F1F1755" w14:textId="77777777" w:rsidR="000729BC" w:rsidRPr="00975778" w:rsidRDefault="000729BC" w:rsidP="00311836">
      <w:pPr>
        <w:tabs>
          <w:tab w:val="left" w:pos="1532"/>
        </w:tabs>
        <w:spacing w:line="276" w:lineRule="auto"/>
        <w:rPr>
          <w:rFonts w:cstheme="minorHAnsi"/>
        </w:rPr>
      </w:pPr>
      <w:r w:rsidRPr="00FC4EA1">
        <w:rPr>
          <w:rFonts w:cstheme="minorHAnsi"/>
          <w:b/>
        </w:rPr>
        <w:t>low</w:t>
      </w:r>
      <w:r w:rsidRPr="00975778">
        <w:rPr>
          <w:rFonts w:cstheme="minorHAnsi"/>
        </w:rPr>
        <w:t xml:space="preserve"> = </w:t>
      </w:r>
      <w:r>
        <w:rPr>
          <w:rFonts w:cstheme="minorHAnsi"/>
        </w:rPr>
        <w:t>s</w:t>
      </w:r>
      <w:r w:rsidRPr="00975778">
        <w:rPr>
          <w:rFonts w:cstheme="minorHAnsi"/>
        </w:rPr>
        <w:t>pecies that are widely dispersed within areas of suitable habitat and the habitat itself is relatively widely dispersed</w:t>
      </w:r>
      <w:r>
        <w:rPr>
          <w:rFonts w:cstheme="minorHAnsi"/>
        </w:rPr>
        <w:t>;</w:t>
      </w:r>
    </w:p>
    <w:p w14:paraId="68FAAA2B" w14:textId="77777777" w:rsidR="00EF55BE" w:rsidRDefault="000729BC" w:rsidP="00311836">
      <w:pPr>
        <w:tabs>
          <w:tab w:val="left" w:pos="1532"/>
        </w:tabs>
        <w:spacing w:line="276" w:lineRule="auto"/>
        <w:rPr>
          <w:rFonts w:cstheme="minorHAnsi"/>
        </w:rPr>
      </w:pPr>
      <w:r w:rsidRPr="00FC4EA1">
        <w:rPr>
          <w:rFonts w:cstheme="minorHAnsi"/>
          <w:b/>
        </w:rPr>
        <w:t>m</w:t>
      </w:r>
      <w:r>
        <w:rPr>
          <w:rFonts w:cstheme="minorHAnsi"/>
          <w:b/>
        </w:rPr>
        <w:t>edium</w:t>
      </w:r>
      <w:r w:rsidRPr="00975778">
        <w:rPr>
          <w:rFonts w:cstheme="minorHAnsi"/>
        </w:rPr>
        <w:t xml:space="preserve"> = </w:t>
      </w:r>
      <w:r>
        <w:rPr>
          <w:rFonts w:cstheme="minorHAnsi"/>
        </w:rPr>
        <w:t>s</w:t>
      </w:r>
      <w:r w:rsidRPr="00975778">
        <w:rPr>
          <w:rFonts w:cstheme="minorHAnsi"/>
        </w:rPr>
        <w:t>pecies, such as some shorebirds, that may be more widespread or have greater flexibility in the range of suitable habitat availability, but where a high proportion of the Victorian population is likely to be concentrated at sites where they do occur. Species could also be included in this category if they have highly restricted habitat availability</w:t>
      </w:r>
      <w:r>
        <w:rPr>
          <w:rFonts w:cstheme="minorHAnsi"/>
        </w:rPr>
        <w:t>; or</w:t>
      </w:r>
    </w:p>
    <w:p w14:paraId="229F2695" w14:textId="45E86BC4" w:rsidR="000729BC" w:rsidRPr="00975778" w:rsidRDefault="000729BC" w:rsidP="00311836">
      <w:pPr>
        <w:keepNext/>
        <w:keepLines/>
        <w:tabs>
          <w:tab w:val="left" w:pos="1532"/>
        </w:tabs>
        <w:spacing w:line="276" w:lineRule="auto"/>
        <w:rPr>
          <w:rFonts w:cstheme="minorHAnsi"/>
        </w:rPr>
      </w:pPr>
      <w:r w:rsidRPr="00FC4EA1">
        <w:rPr>
          <w:rFonts w:cstheme="minorHAnsi"/>
          <w:b/>
        </w:rPr>
        <w:t>high</w:t>
      </w:r>
      <w:r w:rsidRPr="00975778">
        <w:rPr>
          <w:rFonts w:cstheme="minorHAnsi"/>
        </w:rPr>
        <w:t xml:space="preserve"> = </w:t>
      </w:r>
      <w:r>
        <w:rPr>
          <w:rFonts w:cstheme="minorHAnsi"/>
        </w:rPr>
        <w:t>bat s</w:t>
      </w:r>
      <w:r w:rsidRPr="00975778">
        <w:rPr>
          <w:rFonts w:cstheme="minorHAnsi"/>
        </w:rPr>
        <w:t xml:space="preserve">pecies that have major aggregations at </w:t>
      </w:r>
      <w:r w:rsidR="00DE11F5">
        <w:rPr>
          <w:rFonts w:cstheme="minorHAnsi"/>
        </w:rPr>
        <w:t xml:space="preserve">a </w:t>
      </w:r>
      <w:r w:rsidRPr="00975778">
        <w:rPr>
          <w:rFonts w:cstheme="minorHAnsi"/>
        </w:rPr>
        <w:t>few caves, or species of birds that have very restricted distributions or may be seasonally concentrated at very few small locations.</w:t>
      </w:r>
    </w:p>
    <w:p w14:paraId="4E97F6CC" w14:textId="77777777" w:rsidR="000729BC" w:rsidRPr="00433C59" w:rsidRDefault="000729BC" w:rsidP="00311836">
      <w:pPr>
        <w:pStyle w:val="Heading3-Numbered"/>
        <w:tabs>
          <w:tab w:val="clear" w:pos="720"/>
        </w:tabs>
        <w:spacing w:line="276" w:lineRule="auto"/>
        <w:ind w:left="851" w:hanging="851"/>
      </w:pPr>
      <w:bookmarkStart w:id="124" w:name="_Toc520830977"/>
      <w:bookmarkStart w:id="125" w:name="_Toc19113296"/>
      <w:r w:rsidRPr="00433C59">
        <w:t>Criterion D (Demographic resilience)</w:t>
      </w:r>
      <w:bookmarkEnd w:id="124"/>
      <w:bookmarkEnd w:id="125"/>
    </w:p>
    <w:p w14:paraId="36E3D3B1" w14:textId="39CDACE8" w:rsidR="000729BC" w:rsidRPr="00975778" w:rsidRDefault="000729BC" w:rsidP="00311836">
      <w:pPr>
        <w:tabs>
          <w:tab w:val="left" w:pos="1532"/>
        </w:tabs>
        <w:spacing w:line="276" w:lineRule="auto"/>
        <w:rPr>
          <w:rFonts w:cstheme="minorHAnsi"/>
        </w:rPr>
      </w:pPr>
      <w:r w:rsidRPr="00975778">
        <w:rPr>
          <w:rFonts w:cstheme="minorHAnsi"/>
        </w:rPr>
        <w:t xml:space="preserve">The primary aspect of this criterion relates to the capacity for the </w:t>
      </w:r>
      <w:r>
        <w:rPr>
          <w:rFonts w:cstheme="minorHAnsi"/>
        </w:rPr>
        <w:t xml:space="preserve">relevant </w:t>
      </w:r>
      <w:r w:rsidRPr="00975778">
        <w:rPr>
          <w:rFonts w:cstheme="minorHAnsi"/>
        </w:rPr>
        <w:t xml:space="preserve">population to replace collision victims, especially breeding adults. For the purposes of the </w:t>
      </w:r>
      <w:r>
        <w:rPr>
          <w:rFonts w:cstheme="minorHAnsi"/>
        </w:rPr>
        <w:t>assessment</w:t>
      </w:r>
      <w:r w:rsidRPr="00975778">
        <w:rPr>
          <w:rFonts w:cstheme="minorHAnsi"/>
        </w:rPr>
        <w:t xml:space="preserve">, it </w:t>
      </w:r>
      <w:r>
        <w:rPr>
          <w:rFonts w:cstheme="minorHAnsi"/>
        </w:rPr>
        <w:t>was</w:t>
      </w:r>
      <w:r w:rsidRPr="00975778">
        <w:rPr>
          <w:rFonts w:cstheme="minorHAnsi"/>
        </w:rPr>
        <w:t xml:space="preserve"> not intended that </w:t>
      </w:r>
      <w:r>
        <w:rPr>
          <w:rFonts w:cstheme="minorHAnsi"/>
        </w:rPr>
        <w:t xml:space="preserve">this should </w:t>
      </w:r>
      <w:r>
        <w:rPr>
          <w:rFonts w:cstheme="minorHAnsi"/>
        </w:rPr>
        <w:lastRenderedPageBreak/>
        <w:t xml:space="preserve">entail </w:t>
      </w:r>
      <w:r w:rsidRPr="00975778">
        <w:rPr>
          <w:rFonts w:cstheme="minorHAnsi"/>
        </w:rPr>
        <w:t xml:space="preserve">a comprehensive demographic analysis. However, basic demographic concepts can be applied to almost all taxa </w:t>
      </w:r>
      <w:proofErr w:type="gramStart"/>
      <w:r w:rsidRPr="00975778">
        <w:rPr>
          <w:rFonts w:cstheme="minorHAnsi"/>
        </w:rPr>
        <w:t>on the basis of</w:t>
      </w:r>
      <w:proofErr w:type="gramEnd"/>
      <w:r w:rsidRPr="00975778">
        <w:rPr>
          <w:rFonts w:cstheme="minorHAnsi"/>
        </w:rPr>
        <w:t xml:space="preserve"> general knowledge of life-history traits. The basic drivers of demographic functioning for populations are fecundity, mortality, immigration and emigration. The replacement of collision victims may be different for species</w:t>
      </w:r>
      <w:r>
        <w:rPr>
          <w:rFonts w:cstheme="minorHAnsi"/>
        </w:rPr>
        <w:t xml:space="preserve"> in which</w:t>
      </w:r>
      <w:r w:rsidRPr="00975778">
        <w:rPr>
          <w:rFonts w:cstheme="minorHAnsi"/>
        </w:rPr>
        <w:t xml:space="preserve"> a</w:t>
      </w:r>
      <w:r>
        <w:rPr>
          <w:rFonts w:cstheme="minorHAnsi"/>
        </w:rPr>
        <w:t xml:space="preserve">vailability </w:t>
      </w:r>
      <w:r w:rsidRPr="00975778">
        <w:rPr>
          <w:rFonts w:cstheme="minorHAnsi"/>
        </w:rPr>
        <w:t xml:space="preserve">of breeding territories </w:t>
      </w:r>
      <w:r>
        <w:rPr>
          <w:rFonts w:cstheme="minorHAnsi"/>
        </w:rPr>
        <w:t xml:space="preserve">is </w:t>
      </w:r>
      <w:r w:rsidRPr="00975778">
        <w:rPr>
          <w:rFonts w:cstheme="minorHAnsi"/>
        </w:rPr>
        <w:t>a key limit</w:t>
      </w:r>
      <w:r>
        <w:rPr>
          <w:rFonts w:cstheme="minorHAnsi"/>
        </w:rPr>
        <w:t xml:space="preserve">ation of </w:t>
      </w:r>
      <w:r w:rsidRPr="00975778">
        <w:rPr>
          <w:rFonts w:cstheme="minorHAnsi"/>
        </w:rPr>
        <w:t xml:space="preserve">population size (e.g. many bird species) </w:t>
      </w:r>
      <w:r>
        <w:rPr>
          <w:rFonts w:cstheme="minorHAnsi"/>
        </w:rPr>
        <w:t>when compa</w:t>
      </w:r>
      <w:r w:rsidRPr="00975778">
        <w:rPr>
          <w:rFonts w:cstheme="minorHAnsi"/>
        </w:rPr>
        <w:t xml:space="preserve">red </w:t>
      </w:r>
      <w:r>
        <w:rPr>
          <w:rFonts w:cstheme="minorHAnsi"/>
        </w:rPr>
        <w:t>with</w:t>
      </w:r>
      <w:r w:rsidRPr="00975778">
        <w:rPr>
          <w:rFonts w:cstheme="minorHAnsi"/>
        </w:rPr>
        <w:t xml:space="preserve"> species that do not establish defended territories (e.g. colonial roosting bats)</w:t>
      </w:r>
      <w:r w:rsidR="001C3E17">
        <w:rPr>
          <w:rFonts w:cstheme="minorHAnsi"/>
        </w:rPr>
        <w:t>,</w:t>
      </w:r>
      <w:r w:rsidRPr="00975778">
        <w:rPr>
          <w:rFonts w:cstheme="minorHAnsi"/>
        </w:rPr>
        <w:t xml:space="preserve"> </w:t>
      </w:r>
      <w:r>
        <w:rPr>
          <w:rFonts w:cstheme="minorHAnsi"/>
        </w:rPr>
        <w:t>in which</w:t>
      </w:r>
      <w:r w:rsidRPr="00975778">
        <w:rPr>
          <w:rFonts w:cstheme="minorHAnsi"/>
        </w:rPr>
        <w:t xml:space="preserve"> demographic traits are </w:t>
      </w:r>
      <w:r>
        <w:rPr>
          <w:rFonts w:cstheme="minorHAnsi"/>
        </w:rPr>
        <w:t xml:space="preserve">more direct </w:t>
      </w:r>
      <w:r w:rsidRPr="00975778">
        <w:rPr>
          <w:rFonts w:cstheme="minorHAnsi"/>
        </w:rPr>
        <w:t>drivers of population size.</w:t>
      </w:r>
      <w:r>
        <w:rPr>
          <w:rFonts w:cstheme="minorHAnsi"/>
        </w:rPr>
        <w:t xml:space="preserve"> T</w:t>
      </w:r>
      <w:r w:rsidRPr="00975778">
        <w:rPr>
          <w:rFonts w:cstheme="minorHAnsi"/>
        </w:rPr>
        <w:t xml:space="preserve">he following rankings </w:t>
      </w:r>
      <w:r>
        <w:rPr>
          <w:rFonts w:cstheme="minorHAnsi"/>
        </w:rPr>
        <w:t>were</w:t>
      </w:r>
      <w:r w:rsidRPr="00975778">
        <w:rPr>
          <w:rFonts w:cstheme="minorHAnsi"/>
        </w:rPr>
        <w:t xml:space="preserve"> appl</w:t>
      </w:r>
      <w:r>
        <w:rPr>
          <w:rFonts w:cstheme="minorHAnsi"/>
        </w:rPr>
        <w:t>ied</w:t>
      </w:r>
      <w:r w:rsidRPr="00975778">
        <w:rPr>
          <w:rFonts w:cstheme="minorHAnsi"/>
        </w:rPr>
        <w:t>:</w:t>
      </w:r>
    </w:p>
    <w:p w14:paraId="5D3CF023" w14:textId="0F97F5AD" w:rsidR="000729BC" w:rsidRPr="00975778" w:rsidRDefault="000729BC" w:rsidP="00311836">
      <w:pPr>
        <w:tabs>
          <w:tab w:val="left" w:pos="1532"/>
        </w:tabs>
        <w:spacing w:line="276" w:lineRule="auto"/>
        <w:rPr>
          <w:rFonts w:cstheme="minorHAnsi"/>
        </w:rPr>
      </w:pPr>
      <w:r w:rsidRPr="00FC4EA1">
        <w:rPr>
          <w:rFonts w:cstheme="minorHAnsi"/>
          <w:b/>
        </w:rPr>
        <w:t>low</w:t>
      </w:r>
      <w:r w:rsidRPr="00975778">
        <w:rPr>
          <w:rFonts w:cstheme="minorHAnsi"/>
        </w:rPr>
        <w:t xml:space="preserve"> = </w:t>
      </w:r>
      <w:r>
        <w:rPr>
          <w:rFonts w:cstheme="minorHAnsi"/>
        </w:rPr>
        <w:t>s</w:t>
      </w:r>
      <w:r w:rsidRPr="00975778">
        <w:rPr>
          <w:rFonts w:cstheme="minorHAnsi"/>
        </w:rPr>
        <w:t xml:space="preserve">pecies that form breeding territories and that have a reasonable proportion of the population as non-breeding </w:t>
      </w:r>
      <w:r w:rsidR="009D1752">
        <w:rPr>
          <w:rFonts w:cstheme="minorHAnsi"/>
        </w:rPr>
        <w:t>‘</w:t>
      </w:r>
      <w:r w:rsidRPr="00975778">
        <w:rPr>
          <w:rFonts w:cstheme="minorHAnsi"/>
        </w:rPr>
        <w:t>floaters</w:t>
      </w:r>
      <w:r w:rsidR="009D1752">
        <w:rPr>
          <w:rFonts w:cstheme="minorHAnsi"/>
        </w:rPr>
        <w:t>’</w:t>
      </w:r>
      <w:r w:rsidRPr="00975778">
        <w:rPr>
          <w:rFonts w:cstheme="minorHAnsi"/>
        </w:rPr>
        <w:t xml:space="preserve"> that can rapidly replace breeding territorial adults if lost; species that may or may not form breeding territories and that are short-lived and have high fecundity; species that have capacity for long-range or widespread juvenile or sub-adult dispersal</w:t>
      </w:r>
      <w:r>
        <w:rPr>
          <w:rFonts w:cstheme="minorHAnsi"/>
        </w:rPr>
        <w:t>;</w:t>
      </w:r>
    </w:p>
    <w:p w14:paraId="05D54975" w14:textId="53B8B089" w:rsidR="000729BC" w:rsidRPr="00975778" w:rsidRDefault="000729BC" w:rsidP="00311836">
      <w:pPr>
        <w:tabs>
          <w:tab w:val="left" w:pos="1532"/>
        </w:tabs>
        <w:spacing w:line="276" w:lineRule="auto"/>
        <w:rPr>
          <w:rFonts w:cstheme="minorHAnsi"/>
        </w:rPr>
      </w:pPr>
      <w:r w:rsidRPr="00FC4EA1">
        <w:rPr>
          <w:rFonts w:cstheme="minorHAnsi"/>
          <w:b/>
        </w:rPr>
        <w:t>m</w:t>
      </w:r>
      <w:r>
        <w:rPr>
          <w:rFonts w:cstheme="minorHAnsi"/>
          <w:b/>
        </w:rPr>
        <w:t>edium</w:t>
      </w:r>
      <w:r w:rsidRPr="00975778">
        <w:rPr>
          <w:rFonts w:cstheme="minorHAnsi"/>
        </w:rPr>
        <w:t xml:space="preserve"> = </w:t>
      </w:r>
      <w:r>
        <w:rPr>
          <w:rFonts w:cstheme="minorHAnsi"/>
        </w:rPr>
        <w:t>s</w:t>
      </w:r>
      <w:r w:rsidRPr="00975778">
        <w:rPr>
          <w:rFonts w:cstheme="minorHAnsi"/>
        </w:rPr>
        <w:t>pecies with life-history characteristics that sit between the low and high descriptions here</w:t>
      </w:r>
      <w:r>
        <w:rPr>
          <w:rFonts w:cstheme="minorHAnsi"/>
        </w:rPr>
        <w:t>; or</w:t>
      </w:r>
    </w:p>
    <w:p w14:paraId="626FBFB4" w14:textId="77777777" w:rsidR="000729BC" w:rsidRPr="00975778" w:rsidRDefault="000729BC" w:rsidP="00311836">
      <w:pPr>
        <w:tabs>
          <w:tab w:val="left" w:pos="1532"/>
        </w:tabs>
        <w:spacing w:line="276" w:lineRule="auto"/>
        <w:rPr>
          <w:rFonts w:cstheme="minorHAnsi"/>
        </w:rPr>
      </w:pPr>
      <w:r w:rsidRPr="00FC4EA1">
        <w:rPr>
          <w:rFonts w:cstheme="minorHAnsi"/>
          <w:b/>
        </w:rPr>
        <w:t>high</w:t>
      </w:r>
      <w:r w:rsidRPr="00975778">
        <w:rPr>
          <w:rFonts w:cstheme="minorHAnsi"/>
        </w:rPr>
        <w:t xml:space="preserve"> = </w:t>
      </w:r>
      <w:r>
        <w:rPr>
          <w:rFonts w:cstheme="minorHAnsi"/>
        </w:rPr>
        <w:t>s</w:t>
      </w:r>
      <w:r w:rsidRPr="00975778">
        <w:rPr>
          <w:rFonts w:cstheme="minorHAnsi"/>
        </w:rPr>
        <w:t>pecies that form breeding territories but where there is limited capacity for a lost breeding adult to be readily replaced; species that do not form breeding territories and that are long-lived and/or have low fecundity; species that may have short-distance juvenile or sub-adult dispersal capacity only.</w:t>
      </w:r>
    </w:p>
    <w:p w14:paraId="741A510D" w14:textId="7ACC6F25" w:rsidR="000729BC" w:rsidRDefault="000729BC" w:rsidP="00311836">
      <w:pPr>
        <w:tabs>
          <w:tab w:val="left" w:pos="1532"/>
        </w:tabs>
        <w:spacing w:line="276" w:lineRule="auto"/>
        <w:rPr>
          <w:rFonts w:cstheme="minorHAnsi"/>
        </w:rPr>
      </w:pPr>
      <w:r w:rsidRPr="00975778">
        <w:rPr>
          <w:rFonts w:cstheme="minorHAnsi"/>
        </w:rPr>
        <w:t xml:space="preserve">By way of examples of </w:t>
      </w:r>
      <w:r>
        <w:rPr>
          <w:rFonts w:cstheme="minorHAnsi"/>
        </w:rPr>
        <w:t xml:space="preserve">relevant </w:t>
      </w:r>
      <w:r w:rsidRPr="00975778">
        <w:rPr>
          <w:rFonts w:cstheme="minorHAnsi"/>
        </w:rPr>
        <w:t xml:space="preserve">demographic functioning, dispersal of juveniles/sub-adults by many passerines that subsequently </w:t>
      </w:r>
      <w:r w:rsidR="00DE11F5">
        <w:rPr>
          <w:rFonts w:cstheme="minorHAnsi"/>
        </w:rPr>
        <w:t xml:space="preserve">become </w:t>
      </w:r>
      <w:r w:rsidRPr="00975778">
        <w:rPr>
          <w:rFonts w:cstheme="minorHAnsi"/>
        </w:rPr>
        <w:t>establish</w:t>
      </w:r>
      <w:r w:rsidR="00DE11F5">
        <w:rPr>
          <w:rFonts w:cstheme="minorHAnsi"/>
        </w:rPr>
        <w:t>ed</w:t>
      </w:r>
      <w:r w:rsidRPr="00975778">
        <w:rPr>
          <w:rFonts w:cstheme="minorHAnsi"/>
        </w:rPr>
        <w:t xml:space="preserve"> in life-long territories can be measured across the distance of a few territories or kilometres, whereas sub-adults of some Australian raptors have been documented to disperse over hundreds of kilometres. </w:t>
      </w:r>
      <w:r w:rsidR="001C3E17">
        <w:rPr>
          <w:rFonts w:cstheme="minorHAnsi"/>
        </w:rPr>
        <w:t>The a</w:t>
      </w:r>
      <w:r w:rsidR="001C3E17" w:rsidRPr="00975778">
        <w:rPr>
          <w:rFonts w:cstheme="minorHAnsi"/>
        </w:rPr>
        <w:t xml:space="preserve">verage </w:t>
      </w:r>
      <w:r w:rsidRPr="00975778">
        <w:rPr>
          <w:rFonts w:cstheme="minorHAnsi"/>
        </w:rPr>
        <w:t xml:space="preserve">adult lifespan of many small passerines is in the order of less than </w:t>
      </w:r>
      <w:r w:rsidR="001C3E17">
        <w:rPr>
          <w:rFonts w:cstheme="minorHAnsi"/>
        </w:rPr>
        <w:t>5 </w:t>
      </w:r>
      <w:r w:rsidRPr="00975778">
        <w:rPr>
          <w:rFonts w:cstheme="minorHAnsi"/>
        </w:rPr>
        <w:t>years (despite much higher potential lifespans)</w:t>
      </w:r>
      <w:r w:rsidR="001C3E17">
        <w:rPr>
          <w:rFonts w:cstheme="minorHAnsi"/>
        </w:rPr>
        <w:t>,</w:t>
      </w:r>
      <w:r w:rsidRPr="00975778">
        <w:rPr>
          <w:rFonts w:cstheme="minorHAnsi"/>
        </w:rPr>
        <w:t xml:space="preserve"> and this coincides with their capacity to produce multiple clutches per annum. </w:t>
      </w:r>
      <w:r w:rsidR="001C3E17">
        <w:rPr>
          <w:rFonts w:cstheme="minorHAnsi"/>
        </w:rPr>
        <w:t>The a</w:t>
      </w:r>
      <w:r w:rsidR="001C3E17" w:rsidRPr="00975778">
        <w:rPr>
          <w:rFonts w:cstheme="minorHAnsi"/>
        </w:rPr>
        <w:t xml:space="preserve">verage </w:t>
      </w:r>
      <w:r w:rsidRPr="00975778">
        <w:rPr>
          <w:rFonts w:cstheme="minorHAnsi"/>
        </w:rPr>
        <w:t xml:space="preserve">lifespan of longer-lived (often larger-bodied) birds may be greater than </w:t>
      </w:r>
      <w:r w:rsidR="001C3E17">
        <w:rPr>
          <w:rFonts w:cstheme="minorHAnsi"/>
        </w:rPr>
        <w:t>10 </w:t>
      </w:r>
      <w:r w:rsidRPr="00975778">
        <w:rPr>
          <w:rFonts w:cstheme="minorHAnsi"/>
        </w:rPr>
        <w:t>years</w:t>
      </w:r>
      <w:r w:rsidR="001C3E17">
        <w:rPr>
          <w:rFonts w:cstheme="minorHAnsi"/>
        </w:rPr>
        <w:t>,</w:t>
      </w:r>
      <w:r w:rsidRPr="00975778">
        <w:rPr>
          <w:rFonts w:cstheme="minorHAnsi"/>
        </w:rPr>
        <w:t xml:space="preserve"> and this often coincides with a single annual clutch and relatively rare survival of juveniles (for example in Brolgas, eagles and owls).</w:t>
      </w:r>
    </w:p>
    <w:p w14:paraId="30A458CF" w14:textId="77777777" w:rsidR="000729BC" w:rsidRPr="00433C59" w:rsidRDefault="000729BC" w:rsidP="00311836">
      <w:pPr>
        <w:pStyle w:val="Heading3-Numbered"/>
        <w:tabs>
          <w:tab w:val="clear" w:pos="720"/>
        </w:tabs>
        <w:spacing w:line="276" w:lineRule="auto"/>
        <w:ind w:left="851" w:hanging="851"/>
      </w:pPr>
      <w:bookmarkStart w:id="126" w:name="_Toc520830978"/>
      <w:bookmarkStart w:id="127" w:name="_Toc19113297"/>
      <w:r w:rsidRPr="00433C59">
        <w:t>Criterion E (Population size)</w:t>
      </w:r>
      <w:bookmarkEnd w:id="126"/>
      <w:bookmarkEnd w:id="127"/>
    </w:p>
    <w:p w14:paraId="242C1028" w14:textId="1D735490" w:rsidR="00EF55BE" w:rsidRDefault="000729BC" w:rsidP="00311836">
      <w:pPr>
        <w:tabs>
          <w:tab w:val="left" w:pos="1532"/>
        </w:tabs>
        <w:spacing w:line="276" w:lineRule="auto"/>
        <w:rPr>
          <w:rFonts w:cstheme="minorHAnsi"/>
        </w:rPr>
      </w:pPr>
      <w:r w:rsidRPr="00975778">
        <w:rPr>
          <w:rFonts w:cstheme="minorHAnsi"/>
        </w:rPr>
        <w:t xml:space="preserve">This criterion is driven by the concept that the Victorian populations of some taxa are so small or reduced that annual loss of </w:t>
      </w:r>
      <w:r>
        <w:rPr>
          <w:rFonts w:cstheme="minorHAnsi"/>
        </w:rPr>
        <w:t xml:space="preserve">even </w:t>
      </w:r>
      <w:r w:rsidRPr="00975778">
        <w:rPr>
          <w:rFonts w:cstheme="minorHAnsi"/>
        </w:rPr>
        <w:t xml:space="preserve">a very few adults could have serious consequences at the population level. This is </w:t>
      </w:r>
      <w:r>
        <w:rPr>
          <w:rFonts w:cstheme="minorHAnsi"/>
        </w:rPr>
        <w:t>apparent</w:t>
      </w:r>
      <w:r w:rsidRPr="00975778">
        <w:rPr>
          <w:rFonts w:cstheme="minorHAnsi"/>
        </w:rPr>
        <w:t xml:space="preserve"> based on accepted census information and can be assessed for </w:t>
      </w:r>
      <w:proofErr w:type="gramStart"/>
      <w:r w:rsidRPr="00975778">
        <w:rPr>
          <w:rFonts w:cstheme="minorHAnsi"/>
        </w:rPr>
        <w:t>a number of</w:t>
      </w:r>
      <w:proofErr w:type="gramEnd"/>
      <w:r w:rsidRPr="00975778">
        <w:rPr>
          <w:rFonts w:cstheme="minorHAnsi"/>
        </w:rPr>
        <w:t xml:space="preserve"> threatened taxa without the need for population modelling or detailed comparison of aspects like differing effective population size. While population sizes are very much better known for seriously endangered taxa, they are not so well known for more secure taxa. The estimation of population sizes for more secure taxa </w:t>
      </w:r>
      <w:r>
        <w:rPr>
          <w:rFonts w:cstheme="minorHAnsi"/>
        </w:rPr>
        <w:t>entailed</w:t>
      </w:r>
      <w:r w:rsidRPr="00975778">
        <w:rPr>
          <w:rFonts w:cstheme="minorHAnsi"/>
        </w:rPr>
        <w:t xml:space="preserve"> informed expert assessment. The potential risk for a given taxon </w:t>
      </w:r>
      <w:r>
        <w:rPr>
          <w:rFonts w:cstheme="minorHAnsi"/>
        </w:rPr>
        <w:t>was</w:t>
      </w:r>
      <w:r w:rsidRPr="00975778">
        <w:rPr>
          <w:rFonts w:cstheme="minorHAnsi"/>
        </w:rPr>
        <w:t xml:space="preserve"> ranked</w:t>
      </w:r>
      <w:r w:rsidR="00DE11F5">
        <w:rPr>
          <w:rFonts w:cstheme="minorHAnsi"/>
        </w:rPr>
        <w:t>.</w:t>
      </w:r>
      <w:r>
        <w:rPr>
          <w:rFonts w:cstheme="minorHAnsi"/>
        </w:rPr>
        <w:t xml:space="preserve"> While the numbers used for these categories are somewhat arbitrary, the extremes represent species with very small populations and those with much more substantial populations.</w:t>
      </w:r>
    </w:p>
    <w:p w14:paraId="28678B58" w14:textId="735F256F" w:rsidR="000729BC" w:rsidRPr="00975778" w:rsidRDefault="000729BC" w:rsidP="00311836">
      <w:pPr>
        <w:tabs>
          <w:tab w:val="left" w:pos="1532"/>
        </w:tabs>
        <w:spacing w:line="276" w:lineRule="auto"/>
        <w:rPr>
          <w:rFonts w:cstheme="minorHAnsi"/>
        </w:rPr>
      </w:pPr>
      <w:r w:rsidRPr="00FC4EA1">
        <w:rPr>
          <w:rFonts w:cstheme="minorHAnsi"/>
          <w:b/>
        </w:rPr>
        <w:t>low</w:t>
      </w:r>
      <w:r w:rsidRPr="00975778">
        <w:rPr>
          <w:rFonts w:cstheme="minorHAnsi"/>
        </w:rPr>
        <w:t xml:space="preserve"> = known Victorian population is estimated to number more than 20,000 individuals.</w:t>
      </w:r>
    </w:p>
    <w:p w14:paraId="27597FF8" w14:textId="77777777" w:rsidR="000729BC" w:rsidRPr="00975778" w:rsidRDefault="000729BC" w:rsidP="00311836">
      <w:pPr>
        <w:tabs>
          <w:tab w:val="left" w:pos="1532"/>
        </w:tabs>
        <w:spacing w:line="276" w:lineRule="auto"/>
        <w:rPr>
          <w:rFonts w:cstheme="minorHAnsi"/>
        </w:rPr>
      </w:pPr>
      <w:r>
        <w:rPr>
          <w:rFonts w:cstheme="minorHAnsi"/>
          <w:b/>
        </w:rPr>
        <w:t>medium</w:t>
      </w:r>
      <w:r w:rsidRPr="00975778">
        <w:rPr>
          <w:rFonts w:cstheme="minorHAnsi"/>
          <w:b/>
        </w:rPr>
        <w:t xml:space="preserve"> </w:t>
      </w:r>
      <w:r w:rsidRPr="00321EBB">
        <w:rPr>
          <w:rFonts w:cstheme="minorHAnsi"/>
        </w:rPr>
        <w:t>=</w:t>
      </w:r>
      <w:r w:rsidRPr="00975778">
        <w:rPr>
          <w:rFonts w:cstheme="minorHAnsi"/>
          <w:b/>
        </w:rPr>
        <w:t xml:space="preserve"> </w:t>
      </w:r>
      <w:r w:rsidRPr="00975778">
        <w:rPr>
          <w:rFonts w:cstheme="minorHAnsi"/>
        </w:rPr>
        <w:t>known Victorian population is estimated to number between 1000 and 20,000 individuals.</w:t>
      </w:r>
    </w:p>
    <w:p w14:paraId="2F8F0E22" w14:textId="77777777" w:rsidR="000729BC" w:rsidRDefault="000729BC" w:rsidP="00311836">
      <w:pPr>
        <w:tabs>
          <w:tab w:val="left" w:pos="1532"/>
        </w:tabs>
        <w:spacing w:line="276" w:lineRule="auto"/>
        <w:rPr>
          <w:rFonts w:cstheme="minorHAnsi"/>
        </w:rPr>
      </w:pPr>
      <w:r w:rsidRPr="00FC4EA1">
        <w:rPr>
          <w:rFonts w:cstheme="minorHAnsi"/>
          <w:b/>
        </w:rPr>
        <w:t>high</w:t>
      </w:r>
      <w:r w:rsidRPr="00975778">
        <w:rPr>
          <w:rFonts w:cstheme="minorHAnsi"/>
        </w:rPr>
        <w:t xml:space="preserve"> = known Victorian population is estimated to number less than 1000 individuals.</w:t>
      </w:r>
    </w:p>
    <w:p w14:paraId="1E1DFB4E" w14:textId="77777777" w:rsidR="000729BC" w:rsidRPr="00433C59" w:rsidRDefault="000729BC" w:rsidP="00311836">
      <w:pPr>
        <w:pStyle w:val="Heading3-Numbered"/>
        <w:tabs>
          <w:tab w:val="clear" w:pos="720"/>
        </w:tabs>
        <w:spacing w:line="276" w:lineRule="auto"/>
        <w:ind w:left="851" w:hanging="851"/>
      </w:pPr>
      <w:bookmarkStart w:id="128" w:name="_Toc520830979"/>
      <w:bookmarkStart w:id="129" w:name="_Toc19113298"/>
      <w:r w:rsidRPr="00433C59">
        <w:t>Criterion F (Listed conservation status)</w:t>
      </w:r>
      <w:bookmarkEnd w:id="128"/>
      <w:bookmarkEnd w:id="129"/>
    </w:p>
    <w:p w14:paraId="1938AF89" w14:textId="5288FEA7" w:rsidR="00EF55BE" w:rsidRDefault="000729BC" w:rsidP="00311836">
      <w:pPr>
        <w:tabs>
          <w:tab w:val="left" w:pos="1532"/>
        </w:tabs>
        <w:spacing w:line="276" w:lineRule="auto"/>
        <w:rPr>
          <w:rFonts w:cstheme="minorHAnsi"/>
        </w:rPr>
      </w:pPr>
      <w:r w:rsidRPr="00975778">
        <w:rPr>
          <w:rFonts w:cstheme="minorHAnsi"/>
        </w:rPr>
        <w:t xml:space="preserve">The conservation status of each taxon </w:t>
      </w:r>
      <w:r>
        <w:rPr>
          <w:rFonts w:cstheme="minorHAnsi"/>
        </w:rPr>
        <w:t>was</w:t>
      </w:r>
      <w:r w:rsidRPr="00975778">
        <w:rPr>
          <w:rFonts w:cstheme="minorHAnsi"/>
        </w:rPr>
        <w:t xml:space="preserve"> ranked</w:t>
      </w:r>
      <w:r>
        <w:rPr>
          <w:rFonts w:cstheme="minorHAnsi"/>
        </w:rPr>
        <w:t xml:space="preserve"> directly and was not subject to expert opinion</w:t>
      </w:r>
      <w:r w:rsidRPr="00975778">
        <w:rPr>
          <w:rFonts w:cstheme="minorHAnsi"/>
        </w:rPr>
        <w:t xml:space="preserve">. </w:t>
      </w:r>
      <w:r>
        <w:rPr>
          <w:rFonts w:cstheme="minorHAnsi"/>
        </w:rPr>
        <w:t xml:space="preserve">The </w:t>
      </w:r>
      <w:r w:rsidRPr="00975778">
        <w:rPr>
          <w:rFonts w:cstheme="minorHAnsi"/>
          <w:i/>
        </w:rPr>
        <w:t>Advisory List</w:t>
      </w:r>
      <w:r w:rsidRPr="00975778">
        <w:rPr>
          <w:rFonts w:cstheme="minorHAnsi"/>
        </w:rPr>
        <w:t xml:space="preserve"> uses the </w:t>
      </w:r>
      <w:r w:rsidRPr="00DE11F5">
        <w:rPr>
          <w:rFonts w:cstheme="minorHAnsi"/>
          <w:i/>
          <w:iCs/>
        </w:rPr>
        <w:t>IUCN Red List</w:t>
      </w:r>
      <w:r w:rsidRPr="00975778">
        <w:rPr>
          <w:rFonts w:cstheme="minorHAnsi"/>
        </w:rPr>
        <w:t xml:space="preserve"> approach to allocat</w:t>
      </w:r>
      <w:r>
        <w:rPr>
          <w:rFonts w:cstheme="minorHAnsi"/>
        </w:rPr>
        <w:t>e</w:t>
      </w:r>
      <w:r w:rsidRPr="00975778">
        <w:rPr>
          <w:rFonts w:cstheme="minorHAnsi"/>
        </w:rPr>
        <w:t xml:space="preserve"> threatened status and reflects the Victorian status of the taxon concerned</w:t>
      </w:r>
      <w:r>
        <w:rPr>
          <w:rFonts w:cstheme="minorHAnsi"/>
        </w:rPr>
        <w:t xml:space="preserve">. The </w:t>
      </w:r>
      <w:r w:rsidRPr="00975778">
        <w:rPr>
          <w:rFonts w:cstheme="minorHAnsi"/>
          <w:i/>
        </w:rPr>
        <w:t>Advisory List</w:t>
      </w:r>
      <w:r w:rsidRPr="00975778">
        <w:rPr>
          <w:rFonts w:cstheme="minorHAnsi"/>
        </w:rPr>
        <w:t xml:space="preserve"> </w:t>
      </w:r>
      <w:r>
        <w:rPr>
          <w:rFonts w:cstheme="minorHAnsi"/>
        </w:rPr>
        <w:t>status was used for all taxa listed on it.</w:t>
      </w:r>
      <w:r w:rsidRPr="00975778">
        <w:rPr>
          <w:rFonts w:cstheme="minorHAnsi"/>
        </w:rPr>
        <w:t xml:space="preserve"> A few pelagic bird species are listed in a category of threat under the EPBC </w:t>
      </w:r>
      <w:proofErr w:type="gramStart"/>
      <w:r w:rsidRPr="00975778">
        <w:rPr>
          <w:rFonts w:cstheme="minorHAnsi"/>
        </w:rPr>
        <w:t>Act, but</w:t>
      </w:r>
      <w:proofErr w:type="gramEnd"/>
      <w:r w:rsidRPr="00975778">
        <w:rPr>
          <w:rFonts w:cstheme="minorHAnsi"/>
        </w:rPr>
        <w:t xml:space="preserve"> are not included on the </w:t>
      </w:r>
      <w:r w:rsidRPr="00975778">
        <w:rPr>
          <w:rFonts w:cstheme="minorHAnsi"/>
          <w:i/>
        </w:rPr>
        <w:t>Advisory List</w:t>
      </w:r>
      <w:r w:rsidRPr="00975778">
        <w:rPr>
          <w:rFonts w:cstheme="minorHAnsi"/>
        </w:rPr>
        <w:t xml:space="preserve">. For those species, the EPBC Act conservation status (which is also determined from IUCN criteria) </w:t>
      </w:r>
      <w:r>
        <w:rPr>
          <w:rFonts w:cstheme="minorHAnsi"/>
        </w:rPr>
        <w:t>was</w:t>
      </w:r>
      <w:r w:rsidRPr="00975778">
        <w:rPr>
          <w:rFonts w:cstheme="minorHAnsi"/>
        </w:rPr>
        <w:t xml:space="preserve"> used. Species that are listed under a category of threat and under provisions of the EPBC Act for migratory species are ranked according to their listed threatened status.</w:t>
      </w:r>
      <w:r>
        <w:rPr>
          <w:rFonts w:cstheme="minorHAnsi"/>
        </w:rPr>
        <w:t xml:space="preserve"> Species that are listed as migratory under provisions of the EPBC </w:t>
      </w:r>
      <w:proofErr w:type="gramStart"/>
      <w:r>
        <w:rPr>
          <w:rFonts w:cstheme="minorHAnsi"/>
        </w:rPr>
        <w:t>Act, but</w:t>
      </w:r>
      <w:proofErr w:type="gramEnd"/>
      <w:r>
        <w:rPr>
          <w:rFonts w:cstheme="minorHAnsi"/>
        </w:rPr>
        <w:t xml:space="preserve"> </w:t>
      </w:r>
      <w:r w:rsidRPr="00975778">
        <w:rPr>
          <w:rFonts w:cstheme="minorHAnsi"/>
        </w:rPr>
        <w:t>have not been assigned a threat status on an official list (1a</w:t>
      </w:r>
      <w:r w:rsidR="001C3E17">
        <w:rPr>
          <w:rFonts w:cstheme="minorHAnsi"/>
        </w:rPr>
        <w:t>–</w:t>
      </w:r>
      <w:r w:rsidRPr="00975778">
        <w:rPr>
          <w:rFonts w:cstheme="minorHAnsi"/>
        </w:rPr>
        <w:t>c</w:t>
      </w:r>
      <w:r>
        <w:rPr>
          <w:rFonts w:cstheme="minorHAnsi"/>
        </w:rPr>
        <w:t xml:space="preserve"> in </w:t>
      </w:r>
      <w:r w:rsidR="001C3E17">
        <w:rPr>
          <w:rFonts w:cstheme="minorHAnsi"/>
        </w:rPr>
        <w:t>s</w:t>
      </w:r>
      <w:r>
        <w:rPr>
          <w:rFonts w:cstheme="minorHAnsi"/>
        </w:rPr>
        <w:t>ection 2</w:t>
      </w:r>
      <w:r w:rsidRPr="00975778">
        <w:rPr>
          <w:rFonts w:cstheme="minorHAnsi"/>
        </w:rPr>
        <w:t>) are not assigned a rank for this criterion. The ranking used is:</w:t>
      </w:r>
      <w:r w:rsidR="00CD7DF7">
        <w:rPr>
          <w:rFonts w:cstheme="minorHAnsi"/>
        </w:rPr>
        <w:t xml:space="preserve"> low – Near Threatened and Data Deficient; moderate – Vulnerable; and high – Endangered or Critically Endangered. </w:t>
      </w:r>
    </w:p>
    <w:p w14:paraId="2239DAAB" w14:textId="77777777" w:rsidR="007C0E99" w:rsidRDefault="007C0E99" w:rsidP="00311836">
      <w:pPr>
        <w:spacing w:line="276" w:lineRule="auto"/>
      </w:pPr>
    </w:p>
    <w:p w14:paraId="2086A106" w14:textId="77777777" w:rsidR="00980E26" w:rsidRPr="00243764" w:rsidRDefault="00260C73" w:rsidP="00311836">
      <w:pPr>
        <w:pStyle w:val="Heading1-Numbered"/>
        <w:spacing w:line="276" w:lineRule="auto"/>
      </w:pPr>
      <w:r w:rsidRPr="00243764">
        <w:br w:type="page"/>
      </w:r>
      <w:bookmarkStart w:id="130" w:name="_Toc286018775"/>
      <w:bookmarkStart w:id="131" w:name="_Toc409798435"/>
      <w:bookmarkStart w:id="132" w:name="_Toc19113299"/>
      <w:r w:rsidR="000729BC" w:rsidRPr="000729BC">
        <w:rPr>
          <w:bCs/>
          <w:lang w:val="en-AU"/>
        </w:rPr>
        <w:lastRenderedPageBreak/>
        <w:t xml:space="preserve">Application of ranked criteria to determine levels of </w:t>
      </w:r>
      <w:proofErr w:type="spellStart"/>
      <w:r w:rsidR="000729BC" w:rsidRPr="000729BC">
        <w:rPr>
          <w:bCs/>
          <w:lang w:val="en-AU"/>
        </w:rPr>
        <w:t>ris</w:t>
      </w:r>
      <w:bookmarkEnd w:id="113"/>
      <w:bookmarkEnd w:id="130"/>
      <w:bookmarkEnd w:id="131"/>
      <w:proofErr w:type="spellEnd"/>
      <w:r w:rsidR="000729BC">
        <w:t>k</w:t>
      </w:r>
      <w:bookmarkEnd w:id="132"/>
    </w:p>
    <w:p w14:paraId="67DC20EB" w14:textId="2A9869A7" w:rsidR="000729BC" w:rsidRPr="00243764" w:rsidRDefault="000729BC" w:rsidP="00CD7DF7">
      <w:pPr>
        <w:spacing w:line="276" w:lineRule="auto"/>
      </w:pPr>
      <w:bookmarkStart w:id="133" w:name="_Toc286018776"/>
      <w:r>
        <w:t xml:space="preserve">A number of steps are involved in converting the individual expert elicitation values for each </w:t>
      </w:r>
      <w:proofErr w:type="gramStart"/>
      <w:r>
        <w:t>criteria</w:t>
      </w:r>
      <w:proofErr w:type="gramEnd"/>
      <w:r>
        <w:t xml:space="preserve"> of likelihood and consequence risk into an overall assessment of the level of risk for each species, incorporating the uncertainty reflected in these assessment. These steps are outlined below.</w:t>
      </w:r>
    </w:p>
    <w:p w14:paraId="02E7CAFD" w14:textId="77777777" w:rsidR="00CC50A9" w:rsidRPr="007D16B0" w:rsidRDefault="000729BC" w:rsidP="00CD7DF7">
      <w:pPr>
        <w:pStyle w:val="Heading2-Numbered"/>
        <w:spacing w:line="276" w:lineRule="auto"/>
      </w:pPr>
      <w:bookmarkStart w:id="134" w:name="_Toc19113300"/>
      <w:r>
        <w:t>Estimating the probability of each risk category for each element of the likelihood and consequence of collision terms</w:t>
      </w:r>
      <w:bookmarkEnd w:id="133"/>
      <w:bookmarkEnd w:id="134"/>
    </w:p>
    <w:p w14:paraId="1CDE55B7" w14:textId="29E9FAA6" w:rsidR="00EF55BE" w:rsidRDefault="000729BC" w:rsidP="00CD7DF7">
      <w:pPr>
        <w:spacing w:line="276" w:lineRule="auto"/>
      </w:pPr>
      <w:bookmarkStart w:id="135" w:name="_Hlk18630308"/>
      <w:r>
        <w:t xml:space="preserve">The individual expert assessments were used to estimate a combined probability distribution for each element of the likelihood and consequence of collision risk, for each species, using the categories of </w:t>
      </w:r>
      <w:r w:rsidR="003210E3">
        <w:t>‘</w:t>
      </w:r>
      <w:r>
        <w:t>Low</w:t>
      </w:r>
      <w:r w:rsidR="003210E3">
        <w:t>’</w:t>
      </w:r>
      <w:r>
        <w:t xml:space="preserve">, </w:t>
      </w:r>
      <w:r w:rsidR="003210E3">
        <w:t>‘</w:t>
      </w:r>
      <w:r>
        <w:t>Medium/Moderate</w:t>
      </w:r>
      <w:r w:rsidR="003210E3">
        <w:t>’</w:t>
      </w:r>
      <w:r>
        <w:t xml:space="preserve"> and </w:t>
      </w:r>
      <w:r w:rsidR="003210E3">
        <w:t>‘</w:t>
      </w:r>
      <w:r>
        <w:t>High</w:t>
      </w:r>
      <w:r w:rsidR="003210E3">
        <w:t>’</w:t>
      </w:r>
      <w:r>
        <w:t>. To illustrate the process, the responses of five experts on Powerful Owls (</w:t>
      </w:r>
      <w:proofErr w:type="spellStart"/>
      <w:r>
        <w:rPr>
          <w:i/>
        </w:rPr>
        <w:t>Ninox</w:t>
      </w:r>
      <w:proofErr w:type="spellEnd"/>
      <w:r>
        <w:rPr>
          <w:i/>
        </w:rPr>
        <w:t xml:space="preserve"> </w:t>
      </w:r>
      <w:proofErr w:type="spellStart"/>
      <w:r>
        <w:rPr>
          <w:i/>
        </w:rPr>
        <w:t>strenua</w:t>
      </w:r>
      <w:proofErr w:type="spellEnd"/>
      <w:r>
        <w:t>) are shown in Table 1.</w:t>
      </w:r>
    </w:p>
    <w:p w14:paraId="2B485F4B" w14:textId="39AF1B54" w:rsidR="00EF55BE" w:rsidRDefault="000729BC" w:rsidP="00CD7DF7">
      <w:pPr>
        <w:pStyle w:val="ListParagraph"/>
        <w:numPr>
          <w:ilvl w:val="0"/>
          <w:numId w:val="30"/>
        </w:numPr>
        <w:spacing w:after="200" w:line="276" w:lineRule="auto"/>
        <w:contextualSpacing w:val="0"/>
        <w:rPr>
          <w:rFonts w:ascii="Arial" w:hAnsi="Arial"/>
          <w:szCs w:val="20"/>
        </w:rPr>
      </w:pPr>
      <w:r w:rsidRPr="00433C59">
        <w:rPr>
          <w:rFonts w:ascii="Arial" w:hAnsi="Arial"/>
          <w:szCs w:val="20"/>
        </w:rPr>
        <w:t xml:space="preserve">The experts were divided on criteria A (Flight height), with </w:t>
      </w:r>
      <w:r w:rsidR="003210E3">
        <w:rPr>
          <w:rFonts w:ascii="Arial" w:hAnsi="Arial"/>
          <w:szCs w:val="20"/>
        </w:rPr>
        <w:t>‘</w:t>
      </w:r>
      <w:r w:rsidRPr="00433C59">
        <w:rPr>
          <w:rFonts w:ascii="Arial" w:hAnsi="Arial"/>
          <w:szCs w:val="20"/>
        </w:rPr>
        <w:t>Low</w:t>
      </w:r>
      <w:r w:rsidR="003210E3">
        <w:rPr>
          <w:rFonts w:ascii="Arial" w:hAnsi="Arial"/>
          <w:szCs w:val="20"/>
        </w:rPr>
        <w:t>’</w:t>
      </w:r>
      <w:r w:rsidRPr="00433C59">
        <w:rPr>
          <w:rFonts w:ascii="Arial" w:hAnsi="Arial"/>
          <w:szCs w:val="20"/>
        </w:rPr>
        <w:t xml:space="preserve"> selected by two experts, </w:t>
      </w:r>
      <w:r w:rsidR="003210E3">
        <w:rPr>
          <w:rFonts w:ascii="Arial" w:hAnsi="Arial"/>
          <w:szCs w:val="20"/>
        </w:rPr>
        <w:t>‘</w:t>
      </w:r>
      <w:r w:rsidRPr="00433C59">
        <w:rPr>
          <w:rFonts w:ascii="Arial" w:hAnsi="Arial"/>
          <w:szCs w:val="20"/>
        </w:rPr>
        <w:t>Medium</w:t>
      </w:r>
      <w:r w:rsidR="003210E3">
        <w:rPr>
          <w:rFonts w:ascii="Arial" w:hAnsi="Arial"/>
          <w:szCs w:val="20"/>
        </w:rPr>
        <w:t>’</w:t>
      </w:r>
      <w:r w:rsidRPr="00433C59">
        <w:rPr>
          <w:rFonts w:ascii="Arial" w:hAnsi="Arial"/>
          <w:szCs w:val="20"/>
        </w:rPr>
        <w:t xml:space="preserve"> selected by two experts and </w:t>
      </w:r>
      <w:r w:rsidR="003210E3">
        <w:rPr>
          <w:rFonts w:ascii="Arial" w:hAnsi="Arial"/>
          <w:szCs w:val="20"/>
        </w:rPr>
        <w:t>‘</w:t>
      </w:r>
      <w:r w:rsidRPr="00433C59">
        <w:rPr>
          <w:rFonts w:ascii="Arial" w:hAnsi="Arial"/>
          <w:szCs w:val="20"/>
        </w:rPr>
        <w:t>High</w:t>
      </w:r>
      <w:r w:rsidR="003210E3">
        <w:rPr>
          <w:rFonts w:ascii="Arial" w:hAnsi="Arial"/>
          <w:szCs w:val="20"/>
        </w:rPr>
        <w:t>’</w:t>
      </w:r>
      <w:r w:rsidRPr="00433C59">
        <w:rPr>
          <w:rFonts w:ascii="Arial" w:hAnsi="Arial"/>
          <w:szCs w:val="20"/>
        </w:rPr>
        <w:t xml:space="preserve"> selected by one expert. Therefore</w:t>
      </w:r>
      <w:r w:rsidR="004A4257">
        <w:rPr>
          <w:rFonts w:ascii="Arial" w:hAnsi="Arial"/>
          <w:szCs w:val="20"/>
        </w:rPr>
        <w:t>,</w:t>
      </w:r>
      <w:r w:rsidRPr="00433C59">
        <w:rPr>
          <w:rFonts w:ascii="Arial" w:hAnsi="Arial"/>
          <w:szCs w:val="20"/>
        </w:rPr>
        <w:t xml:space="preserve"> the </w:t>
      </w:r>
      <w:r w:rsidR="003210E3">
        <w:rPr>
          <w:rFonts w:ascii="Arial" w:hAnsi="Arial"/>
          <w:szCs w:val="20"/>
        </w:rPr>
        <w:t>‘</w:t>
      </w:r>
      <w:r w:rsidRPr="00433C59">
        <w:rPr>
          <w:rFonts w:ascii="Arial" w:hAnsi="Arial"/>
          <w:szCs w:val="20"/>
        </w:rPr>
        <w:t>elicited</w:t>
      </w:r>
      <w:r w:rsidR="003210E3">
        <w:rPr>
          <w:rFonts w:ascii="Arial" w:hAnsi="Arial"/>
          <w:szCs w:val="20"/>
        </w:rPr>
        <w:t>’</w:t>
      </w:r>
      <w:r w:rsidRPr="00433C59">
        <w:rPr>
          <w:rFonts w:ascii="Arial" w:hAnsi="Arial"/>
          <w:szCs w:val="20"/>
        </w:rPr>
        <w:t xml:space="preserve"> probability distribution for criteria A for Powerful Owls was 40%, 40% and 20% for </w:t>
      </w:r>
      <w:r w:rsidR="003210E3">
        <w:rPr>
          <w:rFonts w:ascii="Arial" w:hAnsi="Arial"/>
          <w:szCs w:val="20"/>
        </w:rPr>
        <w:t>‘</w:t>
      </w:r>
      <w:r w:rsidRPr="00433C59">
        <w:rPr>
          <w:rFonts w:ascii="Arial" w:hAnsi="Arial"/>
          <w:szCs w:val="20"/>
        </w:rPr>
        <w:t>Low</w:t>
      </w:r>
      <w:r w:rsidR="003210E3">
        <w:rPr>
          <w:rFonts w:ascii="Arial" w:hAnsi="Arial"/>
          <w:szCs w:val="20"/>
        </w:rPr>
        <w:t>’</w:t>
      </w:r>
      <w:r w:rsidRPr="00433C59">
        <w:rPr>
          <w:rFonts w:ascii="Arial" w:hAnsi="Arial"/>
          <w:szCs w:val="20"/>
        </w:rPr>
        <w:t xml:space="preserve">, </w:t>
      </w:r>
      <w:r w:rsidR="003210E3">
        <w:rPr>
          <w:rFonts w:ascii="Arial" w:hAnsi="Arial"/>
          <w:szCs w:val="20"/>
        </w:rPr>
        <w:t>‘</w:t>
      </w:r>
      <w:r w:rsidRPr="00433C59">
        <w:rPr>
          <w:rFonts w:ascii="Arial" w:hAnsi="Arial"/>
          <w:szCs w:val="20"/>
        </w:rPr>
        <w:t>Medium</w:t>
      </w:r>
      <w:r w:rsidR="003210E3">
        <w:rPr>
          <w:rFonts w:ascii="Arial" w:hAnsi="Arial"/>
          <w:szCs w:val="20"/>
        </w:rPr>
        <w:t>’</w:t>
      </w:r>
      <w:r w:rsidRPr="00433C59">
        <w:rPr>
          <w:rFonts w:ascii="Arial" w:hAnsi="Arial"/>
          <w:szCs w:val="20"/>
        </w:rPr>
        <w:t xml:space="preserve"> and </w:t>
      </w:r>
      <w:r w:rsidR="003210E3">
        <w:rPr>
          <w:rFonts w:ascii="Arial" w:hAnsi="Arial"/>
          <w:szCs w:val="20"/>
        </w:rPr>
        <w:t>‘</w:t>
      </w:r>
      <w:r w:rsidRPr="00433C59">
        <w:rPr>
          <w:rFonts w:ascii="Arial" w:hAnsi="Arial"/>
          <w:szCs w:val="20"/>
        </w:rPr>
        <w:t>High</w:t>
      </w:r>
      <w:r w:rsidR="003210E3">
        <w:rPr>
          <w:rFonts w:ascii="Arial" w:hAnsi="Arial"/>
          <w:szCs w:val="20"/>
        </w:rPr>
        <w:t>’</w:t>
      </w:r>
      <w:r w:rsidR="004A4257">
        <w:rPr>
          <w:rFonts w:ascii="Arial" w:hAnsi="Arial"/>
          <w:szCs w:val="20"/>
        </w:rPr>
        <w:t>,</w:t>
      </w:r>
      <w:r w:rsidRPr="00433C59">
        <w:rPr>
          <w:rFonts w:ascii="Arial" w:hAnsi="Arial"/>
          <w:szCs w:val="20"/>
        </w:rPr>
        <w:t xml:space="preserve"> respectively.</w:t>
      </w:r>
    </w:p>
    <w:p w14:paraId="4EF6E945" w14:textId="70DB4DEA" w:rsidR="00EF55BE" w:rsidRDefault="000729BC" w:rsidP="00CD7DF7">
      <w:pPr>
        <w:pStyle w:val="ListParagraph"/>
        <w:numPr>
          <w:ilvl w:val="0"/>
          <w:numId w:val="30"/>
        </w:numPr>
        <w:spacing w:after="200" w:line="276" w:lineRule="auto"/>
        <w:contextualSpacing w:val="0"/>
        <w:rPr>
          <w:rFonts w:ascii="Arial" w:hAnsi="Arial"/>
          <w:szCs w:val="20"/>
        </w:rPr>
      </w:pPr>
      <w:r w:rsidRPr="00433C59">
        <w:rPr>
          <w:rFonts w:ascii="Arial" w:hAnsi="Arial"/>
          <w:szCs w:val="20"/>
        </w:rPr>
        <w:t>For criteria B (Habitat preference)</w:t>
      </w:r>
      <w:r w:rsidR="004A4257">
        <w:rPr>
          <w:rFonts w:ascii="Arial" w:hAnsi="Arial"/>
          <w:szCs w:val="20"/>
        </w:rPr>
        <w:t>,</w:t>
      </w:r>
      <w:r w:rsidRPr="00433C59">
        <w:rPr>
          <w:rFonts w:ascii="Arial" w:hAnsi="Arial"/>
          <w:szCs w:val="20"/>
        </w:rPr>
        <w:t xml:space="preserve"> the experts were split between </w:t>
      </w:r>
      <w:r w:rsidR="003210E3">
        <w:rPr>
          <w:rFonts w:ascii="Arial" w:hAnsi="Arial"/>
          <w:szCs w:val="20"/>
        </w:rPr>
        <w:t>‘</w:t>
      </w:r>
      <w:r w:rsidRPr="00433C59">
        <w:rPr>
          <w:rFonts w:ascii="Arial" w:hAnsi="Arial"/>
          <w:szCs w:val="20"/>
        </w:rPr>
        <w:t>Low</w:t>
      </w:r>
      <w:r w:rsidR="003210E3">
        <w:rPr>
          <w:rFonts w:ascii="Arial" w:hAnsi="Arial"/>
          <w:szCs w:val="20"/>
        </w:rPr>
        <w:t>’</w:t>
      </w:r>
      <w:r w:rsidRPr="00433C59">
        <w:rPr>
          <w:rFonts w:ascii="Arial" w:hAnsi="Arial"/>
          <w:szCs w:val="20"/>
        </w:rPr>
        <w:t xml:space="preserve"> and </w:t>
      </w:r>
      <w:r w:rsidR="003210E3">
        <w:rPr>
          <w:rFonts w:ascii="Arial" w:hAnsi="Arial"/>
          <w:szCs w:val="20"/>
        </w:rPr>
        <w:t>‘</w:t>
      </w:r>
      <w:r w:rsidRPr="00433C59">
        <w:rPr>
          <w:rFonts w:ascii="Arial" w:hAnsi="Arial"/>
          <w:szCs w:val="20"/>
        </w:rPr>
        <w:t>Medium</w:t>
      </w:r>
      <w:r w:rsidR="003210E3">
        <w:rPr>
          <w:rFonts w:ascii="Arial" w:hAnsi="Arial"/>
          <w:szCs w:val="20"/>
        </w:rPr>
        <w:t>’</w:t>
      </w:r>
      <w:r w:rsidRPr="00433C59">
        <w:rPr>
          <w:rFonts w:ascii="Arial" w:hAnsi="Arial"/>
          <w:szCs w:val="20"/>
        </w:rPr>
        <w:t xml:space="preserve"> risk. </w:t>
      </w:r>
      <w:r w:rsidR="003210E3">
        <w:rPr>
          <w:rFonts w:ascii="Arial" w:hAnsi="Arial"/>
          <w:szCs w:val="20"/>
        </w:rPr>
        <w:t>‘</w:t>
      </w:r>
      <w:r w:rsidRPr="00433C59">
        <w:rPr>
          <w:rFonts w:ascii="Arial" w:hAnsi="Arial"/>
          <w:szCs w:val="20"/>
        </w:rPr>
        <w:t>Low</w:t>
      </w:r>
      <w:r w:rsidR="003210E3">
        <w:rPr>
          <w:rFonts w:ascii="Arial" w:hAnsi="Arial"/>
          <w:szCs w:val="20"/>
        </w:rPr>
        <w:t>’</w:t>
      </w:r>
      <w:r w:rsidRPr="00433C59">
        <w:rPr>
          <w:rFonts w:ascii="Arial" w:hAnsi="Arial"/>
          <w:szCs w:val="20"/>
        </w:rPr>
        <w:t xml:space="preserve"> was selected by three experts, </w:t>
      </w:r>
      <w:r w:rsidR="003210E3">
        <w:rPr>
          <w:rFonts w:ascii="Arial" w:hAnsi="Arial"/>
          <w:szCs w:val="20"/>
        </w:rPr>
        <w:t>‘</w:t>
      </w:r>
      <w:r w:rsidRPr="00433C59">
        <w:rPr>
          <w:rFonts w:ascii="Arial" w:hAnsi="Arial"/>
          <w:szCs w:val="20"/>
        </w:rPr>
        <w:t>Medium</w:t>
      </w:r>
      <w:r w:rsidR="003210E3">
        <w:rPr>
          <w:rFonts w:ascii="Arial" w:hAnsi="Arial"/>
          <w:szCs w:val="20"/>
        </w:rPr>
        <w:t>’</w:t>
      </w:r>
      <w:r w:rsidRPr="00433C59">
        <w:rPr>
          <w:rFonts w:ascii="Arial" w:hAnsi="Arial"/>
          <w:szCs w:val="20"/>
        </w:rPr>
        <w:t xml:space="preserve"> was selected by two experts</w:t>
      </w:r>
      <w:r w:rsidR="004A4257">
        <w:rPr>
          <w:rFonts w:ascii="Arial" w:hAnsi="Arial"/>
          <w:szCs w:val="20"/>
        </w:rPr>
        <w:t>,</w:t>
      </w:r>
      <w:r w:rsidRPr="00433C59">
        <w:rPr>
          <w:rFonts w:ascii="Arial" w:hAnsi="Arial"/>
          <w:szCs w:val="20"/>
        </w:rPr>
        <w:t xml:space="preserve"> and no experts selected </w:t>
      </w:r>
      <w:r w:rsidR="003210E3">
        <w:rPr>
          <w:rFonts w:ascii="Arial" w:hAnsi="Arial"/>
          <w:szCs w:val="20"/>
        </w:rPr>
        <w:t>‘</w:t>
      </w:r>
      <w:r w:rsidRPr="00433C59">
        <w:rPr>
          <w:rFonts w:ascii="Arial" w:hAnsi="Arial"/>
          <w:szCs w:val="20"/>
        </w:rPr>
        <w:t>High</w:t>
      </w:r>
      <w:r w:rsidR="003210E3">
        <w:rPr>
          <w:rFonts w:ascii="Arial" w:hAnsi="Arial"/>
          <w:szCs w:val="20"/>
        </w:rPr>
        <w:t>’</w:t>
      </w:r>
      <w:r w:rsidRPr="00433C59">
        <w:rPr>
          <w:rFonts w:ascii="Arial" w:hAnsi="Arial"/>
          <w:szCs w:val="20"/>
        </w:rPr>
        <w:t>. Therefore</w:t>
      </w:r>
      <w:r w:rsidR="004A4257">
        <w:rPr>
          <w:rFonts w:ascii="Arial" w:hAnsi="Arial"/>
          <w:szCs w:val="20"/>
        </w:rPr>
        <w:t>,</w:t>
      </w:r>
      <w:r w:rsidRPr="00433C59">
        <w:rPr>
          <w:rFonts w:ascii="Arial" w:hAnsi="Arial"/>
          <w:szCs w:val="20"/>
        </w:rPr>
        <w:t xml:space="preserve"> the </w:t>
      </w:r>
      <w:r w:rsidR="003210E3">
        <w:rPr>
          <w:rFonts w:ascii="Arial" w:hAnsi="Arial"/>
          <w:szCs w:val="20"/>
        </w:rPr>
        <w:t>‘</w:t>
      </w:r>
      <w:r w:rsidRPr="00433C59">
        <w:rPr>
          <w:rFonts w:ascii="Arial" w:hAnsi="Arial"/>
          <w:szCs w:val="20"/>
        </w:rPr>
        <w:t>elicited</w:t>
      </w:r>
      <w:r w:rsidR="003210E3">
        <w:rPr>
          <w:rFonts w:ascii="Arial" w:hAnsi="Arial"/>
          <w:szCs w:val="20"/>
        </w:rPr>
        <w:t>’</w:t>
      </w:r>
      <w:r w:rsidRPr="00433C59">
        <w:rPr>
          <w:rFonts w:ascii="Arial" w:hAnsi="Arial"/>
          <w:szCs w:val="20"/>
        </w:rPr>
        <w:t xml:space="preserve"> probability distribution for criteria B for Powerful Owls was 60%, 40% and 0% for </w:t>
      </w:r>
      <w:r w:rsidR="003210E3">
        <w:rPr>
          <w:rFonts w:ascii="Arial" w:hAnsi="Arial"/>
          <w:szCs w:val="20"/>
        </w:rPr>
        <w:t>‘</w:t>
      </w:r>
      <w:r w:rsidRPr="00433C59">
        <w:rPr>
          <w:rFonts w:ascii="Arial" w:hAnsi="Arial"/>
          <w:szCs w:val="20"/>
        </w:rPr>
        <w:t>Low</w:t>
      </w:r>
      <w:r w:rsidR="003210E3">
        <w:rPr>
          <w:rFonts w:ascii="Arial" w:hAnsi="Arial"/>
          <w:szCs w:val="20"/>
        </w:rPr>
        <w:t>’</w:t>
      </w:r>
      <w:r w:rsidRPr="00433C59">
        <w:rPr>
          <w:rFonts w:ascii="Arial" w:hAnsi="Arial"/>
          <w:szCs w:val="20"/>
        </w:rPr>
        <w:t xml:space="preserve">, </w:t>
      </w:r>
      <w:r w:rsidR="003210E3">
        <w:rPr>
          <w:rFonts w:ascii="Arial" w:hAnsi="Arial"/>
          <w:szCs w:val="20"/>
        </w:rPr>
        <w:t>‘</w:t>
      </w:r>
      <w:r w:rsidRPr="00433C59">
        <w:rPr>
          <w:rFonts w:ascii="Arial" w:hAnsi="Arial"/>
          <w:szCs w:val="20"/>
        </w:rPr>
        <w:t>Medium</w:t>
      </w:r>
      <w:r w:rsidR="003210E3">
        <w:rPr>
          <w:rFonts w:ascii="Arial" w:hAnsi="Arial"/>
          <w:szCs w:val="20"/>
        </w:rPr>
        <w:t>’</w:t>
      </w:r>
      <w:r w:rsidRPr="00433C59">
        <w:rPr>
          <w:rFonts w:ascii="Arial" w:hAnsi="Arial"/>
          <w:szCs w:val="20"/>
        </w:rPr>
        <w:t xml:space="preserve"> and </w:t>
      </w:r>
      <w:r w:rsidR="003210E3">
        <w:rPr>
          <w:rFonts w:ascii="Arial" w:hAnsi="Arial"/>
          <w:szCs w:val="20"/>
        </w:rPr>
        <w:t>‘</w:t>
      </w:r>
      <w:r w:rsidRPr="00433C59">
        <w:rPr>
          <w:rFonts w:ascii="Arial" w:hAnsi="Arial"/>
          <w:szCs w:val="20"/>
        </w:rPr>
        <w:t>High</w:t>
      </w:r>
      <w:r w:rsidR="003210E3">
        <w:rPr>
          <w:rFonts w:ascii="Arial" w:hAnsi="Arial"/>
          <w:szCs w:val="20"/>
        </w:rPr>
        <w:t>’</w:t>
      </w:r>
      <w:r w:rsidR="004A4257">
        <w:rPr>
          <w:rFonts w:ascii="Arial" w:hAnsi="Arial"/>
          <w:szCs w:val="20"/>
        </w:rPr>
        <w:t>,</w:t>
      </w:r>
      <w:r w:rsidRPr="00433C59">
        <w:rPr>
          <w:rFonts w:ascii="Arial" w:hAnsi="Arial"/>
          <w:szCs w:val="20"/>
        </w:rPr>
        <w:t xml:space="preserve"> respectively.</w:t>
      </w:r>
    </w:p>
    <w:p w14:paraId="061965E3" w14:textId="460E14DB" w:rsidR="00EF55BE" w:rsidRDefault="000729BC" w:rsidP="00CD7DF7">
      <w:pPr>
        <w:pStyle w:val="ListParagraph"/>
        <w:numPr>
          <w:ilvl w:val="0"/>
          <w:numId w:val="30"/>
        </w:numPr>
        <w:spacing w:after="200" w:line="276" w:lineRule="auto"/>
        <w:contextualSpacing w:val="0"/>
        <w:rPr>
          <w:rFonts w:ascii="Arial" w:hAnsi="Arial"/>
          <w:szCs w:val="20"/>
        </w:rPr>
      </w:pPr>
      <w:r w:rsidRPr="00433C59">
        <w:rPr>
          <w:rFonts w:ascii="Arial" w:hAnsi="Arial"/>
          <w:szCs w:val="20"/>
        </w:rPr>
        <w:t xml:space="preserve">The experts were unanimous that risks associated with criterion C (Geographic population concentration) were </w:t>
      </w:r>
      <w:r w:rsidR="003210E3">
        <w:rPr>
          <w:rFonts w:ascii="Arial" w:hAnsi="Arial"/>
          <w:szCs w:val="20"/>
        </w:rPr>
        <w:t>‘</w:t>
      </w:r>
      <w:r w:rsidRPr="00433C59">
        <w:rPr>
          <w:rFonts w:ascii="Arial" w:hAnsi="Arial"/>
          <w:szCs w:val="20"/>
        </w:rPr>
        <w:t>Low</w:t>
      </w:r>
      <w:r w:rsidR="003210E3">
        <w:rPr>
          <w:rFonts w:ascii="Arial" w:hAnsi="Arial"/>
          <w:szCs w:val="20"/>
        </w:rPr>
        <w:t>’</w:t>
      </w:r>
      <w:r w:rsidRPr="00433C59">
        <w:rPr>
          <w:rFonts w:ascii="Arial" w:hAnsi="Arial"/>
          <w:szCs w:val="20"/>
        </w:rPr>
        <w:t>. Therefore</w:t>
      </w:r>
      <w:r w:rsidR="004A4257">
        <w:rPr>
          <w:rFonts w:ascii="Arial" w:hAnsi="Arial"/>
          <w:szCs w:val="20"/>
        </w:rPr>
        <w:t>,</w:t>
      </w:r>
      <w:r w:rsidRPr="00433C59">
        <w:rPr>
          <w:rFonts w:ascii="Arial" w:hAnsi="Arial"/>
          <w:szCs w:val="20"/>
        </w:rPr>
        <w:t xml:space="preserve"> the </w:t>
      </w:r>
      <w:r w:rsidR="003210E3">
        <w:rPr>
          <w:rFonts w:ascii="Arial" w:hAnsi="Arial"/>
          <w:szCs w:val="20"/>
        </w:rPr>
        <w:t>‘</w:t>
      </w:r>
      <w:r w:rsidRPr="00433C59">
        <w:rPr>
          <w:rFonts w:ascii="Arial" w:hAnsi="Arial"/>
          <w:szCs w:val="20"/>
        </w:rPr>
        <w:t>elicited</w:t>
      </w:r>
      <w:r w:rsidR="003210E3">
        <w:rPr>
          <w:rFonts w:ascii="Arial" w:hAnsi="Arial"/>
          <w:szCs w:val="20"/>
        </w:rPr>
        <w:t>’</w:t>
      </w:r>
      <w:r w:rsidRPr="00433C59">
        <w:rPr>
          <w:rFonts w:ascii="Arial" w:hAnsi="Arial"/>
          <w:szCs w:val="20"/>
        </w:rPr>
        <w:t xml:space="preserve"> probability distribution for criteria C for Powerful Owls was 100% for </w:t>
      </w:r>
      <w:r w:rsidR="003210E3">
        <w:rPr>
          <w:rFonts w:ascii="Arial" w:hAnsi="Arial"/>
          <w:szCs w:val="20"/>
        </w:rPr>
        <w:t>‘</w:t>
      </w:r>
      <w:r w:rsidRPr="00433C59">
        <w:rPr>
          <w:rFonts w:ascii="Arial" w:hAnsi="Arial"/>
          <w:szCs w:val="20"/>
        </w:rPr>
        <w:t>Low</w:t>
      </w:r>
      <w:r w:rsidR="003210E3">
        <w:rPr>
          <w:rFonts w:ascii="Arial" w:hAnsi="Arial"/>
          <w:szCs w:val="20"/>
        </w:rPr>
        <w:t>’</w:t>
      </w:r>
      <w:r w:rsidRPr="00433C59">
        <w:rPr>
          <w:rFonts w:ascii="Arial" w:hAnsi="Arial"/>
          <w:szCs w:val="20"/>
        </w:rPr>
        <w:t xml:space="preserve"> and 0% for </w:t>
      </w:r>
      <w:r w:rsidR="003210E3">
        <w:rPr>
          <w:rFonts w:ascii="Arial" w:hAnsi="Arial"/>
          <w:szCs w:val="20"/>
        </w:rPr>
        <w:t>‘</w:t>
      </w:r>
      <w:r w:rsidRPr="00433C59">
        <w:rPr>
          <w:rFonts w:ascii="Arial" w:hAnsi="Arial"/>
          <w:szCs w:val="20"/>
        </w:rPr>
        <w:t>Medium</w:t>
      </w:r>
      <w:r w:rsidR="003210E3">
        <w:rPr>
          <w:rFonts w:ascii="Arial" w:hAnsi="Arial"/>
          <w:szCs w:val="20"/>
        </w:rPr>
        <w:t>’</w:t>
      </w:r>
      <w:r w:rsidRPr="00433C59">
        <w:rPr>
          <w:rFonts w:ascii="Arial" w:hAnsi="Arial"/>
          <w:szCs w:val="20"/>
        </w:rPr>
        <w:t xml:space="preserve"> and </w:t>
      </w:r>
      <w:r w:rsidR="003210E3">
        <w:rPr>
          <w:rFonts w:ascii="Arial" w:hAnsi="Arial"/>
          <w:szCs w:val="20"/>
        </w:rPr>
        <w:t>‘</w:t>
      </w:r>
      <w:r w:rsidRPr="00433C59">
        <w:rPr>
          <w:rFonts w:ascii="Arial" w:hAnsi="Arial"/>
          <w:szCs w:val="20"/>
        </w:rPr>
        <w:t>High</w:t>
      </w:r>
      <w:r w:rsidR="003210E3">
        <w:rPr>
          <w:rFonts w:ascii="Arial" w:hAnsi="Arial"/>
          <w:szCs w:val="20"/>
        </w:rPr>
        <w:t>’</w:t>
      </w:r>
      <w:r w:rsidRPr="00433C59">
        <w:rPr>
          <w:rFonts w:ascii="Arial" w:hAnsi="Arial"/>
          <w:szCs w:val="20"/>
        </w:rPr>
        <w:t>.</w:t>
      </w:r>
    </w:p>
    <w:p w14:paraId="4DC0C3A3" w14:textId="77F65EAC" w:rsidR="00EF55BE" w:rsidRDefault="000729BC" w:rsidP="00CD7DF7">
      <w:pPr>
        <w:pStyle w:val="ListParagraph"/>
        <w:numPr>
          <w:ilvl w:val="0"/>
          <w:numId w:val="30"/>
        </w:numPr>
        <w:spacing w:after="200" w:line="276" w:lineRule="auto"/>
        <w:contextualSpacing w:val="0"/>
        <w:rPr>
          <w:rFonts w:ascii="Arial" w:hAnsi="Arial"/>
          <w:szCs w:val="20"/>
        </w:rPr>
      </w:pPr>
      <w:r w:rsidRPr="00433C59">
        <w:rPr>
          <w:rFonts w:ascii="Arial" w:hAnsi="Arial"/>
          <w:szCs w:val="20"/>
        </w:rPr>
        <w:t>For criteria D (Demographic resilience)</w:t>
      </w:r>
      <w:r w:rsidR="004A4257">
        <w:rPr>
          <w:rFonts w:ascii="Arial" w:hAnsi="Arial"/>
          <w:szCs w:val="20"/>
        </w:rPr>
        <w:t>,</w:t>
      </w:r>
      <w:r w:rsidRPr="00433C59">
        <w:rPr>
          <w:rFonts w:ascii="Arial" w:hAnsi="Arial"/>
          <w:szCs w:val="20"/>
        </w:rPr>
        <w:t xml:space="preserve"> the consensus opinion was </w:t>
      </w:r>
      <w:r w:rsidR="003210E3">
        <w:rPr>
          <w:rFonts w:ascii="Arial" w:hAnsi="Arial"/>
          <w:szCs w:val="20"/>
        </w:rPr>
        <w:t>‘</w:t>
      </w:r>
      <w:r w:rsidRPr="00433C59">
        <w:rPr>
          <w:rFonts w:ascii="Arial" w:hAnsi="Arial"/>
          <w:szCs w:val="20"/>
        </w:rPr>
        <w:t>High</w:t>
      </w:r>
      <w:r w:rsidR="003210E3">
        <w:rPr>
          <w:rFonts w:ascii="Arial" w:hAnsi="Arial"/>
          <w:szCs w:val="20"/>
        </w:rPr>
        <w:t>’</w:t>
      </w:r>
      <w:r w:rsidRPr="00433C59">
        <w:rPr>
          <w:rFonts w:ascii="Arial" w:hAnsi="Arial"/>
          <w:szCs w:val="20"/>
        </w:rPr>
        <w:t xml:space="preserve"> risk, with only one expert considering the risk </w:t>
      </w:r>
      <w:r w:rsidR="003210E3">
        <w:rPr>
          <w:rFonts w:ascii="Arial" w:hAnsi="Arial"/>
          <w:szCs w:val="20"/>
        </w:rPr>
        <w:t>‘</w:t>
      </w:r>
      <w:r w:rsidRPr="00433C59">
        <w:rPr>
          <w:rFonts w:ascii="Arial" w:hAnsi="Arial"/>
          <w:szCs w:val="20"/>
        </w:rPr>
        <w:t>Medium</w:t>
      </w:r>
      <w:r w:rsidR="003210E3">
        <w:rPr>
          <w:rFonts w:ascii="Arial" w:hAnsi="Arial"/>
          <w:szCs w:val="20"/>
        </w:rPr>
        <w:t>’</w:t>
      </w:r>
      <w:r w:rsidRPr="00433C59">
        <w:rPr>
          <w:rFonts w:ascii="Arial" w:hAnsi="Arial"/>
          <w:szCs w:val="20"/>
        </w:rPr>
        <w:t xml:space="preserve">. Therefore the </w:t>
      </w:r>
      <w:r w:rsidR="003210E3">
        <w:rPr>
          <w:rFonts w:ascii="Arial" w:hAnsi="Arial"/>
          <w:szCs w:val="20"/>
        </w:rPr>
        <w:t>‘</w:t>
      </w:r>
      <w:r w:rsidRPr="00433C59">
        <w:rPr>
          <w:rFonts w:ascii="Arial" w:hAnsi="Arial"/>
          <w:szCs w:val="20"/>
        </w:rPr>
        <w:t>elicited</w:t>
      </w:r>
      <w:r w:rsidR="003210E3">
        <w:rPr>
          <w:rFonts w:ascii="Arial" w:hAnsi="Arial"/>
          <w:szCs w:val="20"/>
        </w:rPr>
        <w:t>’</w:t>
      </w:r>
      <w:r w:rsidRPr="00433C59">
        <w:rPr>
          <w:rFonts w:ascii="Arial" w:hAnsi="Arial"/>
          <w:szCs w:val="20"/>
        </w:rPr>
        <w:t xml:space="preserve"> probability distribution for criteria D for Powerful Owls was 0%, 20% and 80% for </w:t>
      </w:r>
      <w:r w:rsidR="003210E3">
        <w:rPr>
          <w:rFonts w:ascii="Arial" w:hAnsi="Arial"/>
          <w:szCs w:val="20"/>
        </w:rPr>
        <w:t>‘</w:t>
      </w:r>
      <w:r w:rsidRPr="00433C59">
        <w:rPr>
          <w:rFonts w:ascii="Arial" w:hAnsi="Arial"/>
          <w:szCs w:val="20"/>
        </w:rPr>
        <w:t>Low</w:t>
      </w:r>
      <w:r w:rsidR="003210E3">
        <w:rPr>
          <w:rFonts w:ascii="Arial" w:hAnsi="Arial"/>
          <w:szCs w:val="20"/>
        </w:rPr>
        <w:t>’</w:t>
      </w:r>
      <w:r w:rsidRPr="00433C59">
        <w:rPr>
          <w:rFonts w:ascii="Arial" w:hAnsi="Arial"/>
          <w:szCs w:val="20"/>
        </w:rPr>
        <w:t xml:space="preserve">, </w:t>
      </w:r>
      <w:r w:rsidR="003210E3">
        <w:rPr>
          <w:rFonts w:ascii="Arial" w:hAnsi="Arial"/>
          <w:szCs w:val="20"/>
        </w:rPr>
        <w:t>‘</w:t>
      </w:r>
      <w:r w:rsidRPr="00433C59">
        <w:rPr>
          <w:rFonts w:ascii="Arial" w:hAnsi="Arial"/>
          <w:szCs w:val="20"/>
        </w:rPr>
        <w:t>Medium</w:t>
      </w:r>
      <w:r w:rsidR="003210E3">
        <w:rPr>
          <w:rFonts w:ascii="Arial" w:hAnsi="Arial"/>
          <w:szCs w:val="20"/>
        </w:rPr>
        <w:t>’</w:t>
      </w:r>
      <w:r w:rsidRPr="00433C59">
        <w:rPr>
          <w:rFonts w:ascii="Arial" w:hAnsi="Arial"/>
          <w:szCs w:val="20"/>
        </w:rPr>
        <w:t xml:space="preserve"> and </w:t>
      </w:r>
      <w:r w:rsidR="003210E3">
        <w:rPr>
          <w:rFonts w:ascii="Arial" w:hAnsi="Arial"/>
          <w:szCs w:val="20"/>
        </w:rPr>
        <w:t>‘</w:t>
      </w:r>
      <w:r w:rsidRPr="00433C59">
        <w:rPr>
          <w:rFonts w:ascii="Arial" w:hAnsi="Arial"/>
          <w:szCs w:val="20"/>
        </w:rPr>
        <w:t>High</w:t>
      </w:r>
      <w:r w:rsidR="003210E3">
        <w:rPr>
          <w:rFonts w:ascii="Arial" w:hAnsi="Arial"/>
          <w:szCs w:val="20"/>
        </w:rPr>
        <w:t>’</w:t>
      </w:r>
      <w:r w:rsidR="004A4257">
        <w:rPr>
          <w:rFonts w:ascii="Arial" w:hAnsi="Arial"/>
          <w:szCs w:val="20"/>
        </w:rPr>
        <w:t>,</w:t>
      </w:r>
      <w:r w:rsidRPr="00433C59">
        <w:rPr>
          <w:rFonts w:ascii="Arial" w:hAnsi="Arial"/>
          <w:szCs w:val="20"/>
        </w:rPr>
        <w:t xml:space="preserve"> respectively.</w:t>
      </w:r>
    </w:p>
    <w:p w14:paraId="5B2E7CD7" w14:textId="42882A4D" w:rsidR="00EF55BE" w:rsidRDefault="000729BC" w:rsidP="00CD7DF7">
      <w:pPr>
        <w:pStyle w:val="ListParagraph"/>
        <w:numPr>
          <w:ilvl w:val="0"/>
          <w:numId w:val="30"/>
        </w:numPr>
        <w:spacing w:after="200" w:line="276" w:lineRule="auto"/>
        <w:contextualSpacing w:val="0"/>
        <w:rPr>
          <w:rFonts w:ascii="Arial" w:hAnsi="Arial"/>
          <w:szCs w:val="20"/>
        </w:rPr>
      </w:pPr>
      <w:r w:rsidRPr="00433C59">
        <w:rPr>
          <w:rFonts w:ascii="Arial" w:hAnsi="Arial"/>
          <w:szCs w:val="20"/>
        </w:rPr>
        <w:t xml:space="preserve">The experts were unanimous that risks associated with criterion E (Population size) were </w:t>
      </w:r>
      <w:r w:rsidR="003210E3">
        <w:rPr>
          <w:rFonts w:ascii="Arial" w:hAnsi="Arial"/>
          <w:szCs w:val="20"/>
        </w:rPr>
        <w:t>‘</w:t>
      </w:r>
      <w:r w:rsidRPr="00433C59">
        <w:rPr>
          <w:rFonts w:ascii="Arial" w:hAnsi="Arial"/>
          <w:szCs w:val="20"/>
        </w:rPr>
        <w:t>Medium</w:t>
      </w:r>
      <w:r w:rsidR="003210E3">
        <w:rPr>
          <w:rFonts w:ascii="Arial" w:hAnsi="Arial"/>
          <w:szCs w:val="20"/>
        </w:rPr>
        <w:t>’</w:t>
      </w:r>
      <w:r w:rsidRPr="00433C59">
        <w:rPr>
          <w:rFonts w:ascii="Arial" w:hAnsi="Arial"/>
          <w:szCs w:val="20"/>
        </w:rPr>
        <w:t xml:space="preserve">. Therefore the </w:t>
      </w:r>
      <w:r w:rsidR="003210E3">
        <w:rPr>
          <w:rFonts w:ascii="Arial" w:hAnsi="Arial"/>
          <w:szCs w:val="20"/>
        </w:rPr>
        <w:t>‘</w:t>
      </w:r>
      <w:r w:rsidRPr="00433C59">
        <w:rPr>
          <w:rFonts w:ascii="Arial" w:hAnsi="Arial"/>
          <w:szCs w:val="20"/>
        </w:rPr>
        <w:t>elicited</w:t>
      </w:r>
      <w:r w:rsidR="003210E3">
        <w:rPr>
          <w:rFonts w:ascii="Arial" w:hAnsi="Arial"/>
          <w:szCs w:val="20"/>
        </w:rPr>
        <w:t>’</w:t>
      </w:r>
      <w:r w:rsidRPr="00433C59">
        <w:rPr>
          <w:rFonts w:ascii="Arial" w:hAnsi="Arial"/>
          <w:szCs w:val="20"/>
        </w:rPr>
        <w:t xml:space="preserve"> probability distribution for criteria E for Powerful Owls was 100% for </w:t>
      </w:r>
      <w:r w:rsidR="003210E3">
        <w:rPr>
          <w:rFonts w:ascii="Arial" w:hAnsi="Arial"/>
          <w:szCs w:val="20"/>
        </w:rPr>
        <w:t>‘</w:t>
      </w:r>
      <w:r w:rsidRPr="00433C59">
        <w:rPr>
          <w:rFonts w:ascii="Arial" w:hAnsi="Arial"/>
          <w:szCs w:val="20"/>
        </w:rPr>
        <w:t>Medium</w:t>
      </w:r>
      <w:r w:rsidR="003210E3">
        <w:rPr>
          <w:rFonts w:ascii="Arial" w:hAnsi="Arial"/>
          <w:szCs w:val="20"/>
        </w:rPr>
        <w:t>’</w:t>
      </w:r>
      <w:r w:rsidRPr="00433C59">
        <w:rPr>
          <w:rFonts w:ascii="Arial" w:hAnsi="Arial"/>
          <w:szCs w:val="20"/>
        </w:rPr>
        <w:t xml:space="preserve"> and 0% for </w:t>
      </w:r>
      <w:r w:rsidR="003210E3">
        <w:rPr>
          <w:rFonts w:ascii="Arial" w:hAnsi="Arial"/>
          <w:szCs w:val="20"/>
        </w:rPr>
        <w:t>‘</w:t>
      </w:r>
      <w:r w:rsidRPr="00433C59">
        <w:rPr>
          <w:rFonts w:ascii="Arial" w:hAnsi="Arial"/>
          <w:szCs w:val="20"/>
        </w:rPr>
        <w:t>Low</w:t>
      </w:r>
      <w:r w:rsidR="003210E3">
        <w:rPr>
          <w:rFonts w:ascii="Arial" w:hAnsi="Arial"/>
          <w:szCs w:val="20"/>
        </w:rPr>
        <w:t>’</w:t>
      </w:r>
      <w:r w:rsidRPr="00433C59">
        <w:rPr>
          <w:rFonts w:ascii="Arial" w:hAnsi="Arial"/>
          <w:szCs w:val="20"/>
        </w:rPr>
        <w:t xml:space="preserve"> and </w:t>
      </w:r>
      <w:r w:rsidR="003210E3">
        <w:rPr>
          <w:rFonts w:ascii="Arial" w:hAnsi="Arial"/>
          <w:szCs w:val="20"/>
        </w:rPr>
        <w:t>‘</w:t>
      </w:r>
      <w:r w:rsidRPr="00433C59">
        <w:rPr>
          <w:rFonts w:ascii="Arial" w:hAnsi="Arial"/>
          <w:szCs w:val="20"/>
        </w:rPr>
        <w:t>High</w:t>
      </w:r>
      <w:r w:rsidR="003210E3">
        <w:rPr>
          <w:rFonts w:ascii="Arial" w:hAnsi="Arial"/>
          <w:szCs w:val="20"/>
        </w:rPr>
        <w:t>’</w:t>
      </w:r>
      <w:r w:rsidRPr="00433C59">
        <w:rPr>
          <w:rFonts w:ascii="Arial" w:hAnsi="Arial"/>
          <w:szCs w:val="20"/>
        </w:rPr>
        <w:t>.</w:t>
      </w:r>
    </w:p>
    <w:p w14:paraId="0423B852" w14:textId="5BC05667" w:rsidR="000729BC" w:rsidRDefault="000729BC" w:rsidP="00CD7DF7">
      <w:pPr>
        <w:spacing w:line="276" w:lineRule="auto"/>
      </w:pPr>
      <w:r>
        <w:t xml:space="preserve">These </w:t>
      </w:r>
      <w:r w:rsidR="003210E3">
        <w:t>‘</w:t>
      </w:r>
      <w:r>
        <w:t>elicited</w:t>
      </w:r>
      <w:r w:rsidR="003210E3">
        <w:t>’</w:t>
      </w:r>
      <w:r>
        <w:t xml:space="preserve"> probability distributions for the five risk elements for Powerful Owls are summarised in </w:t>
      </w:r>
      <w:r>
        <w:fldChar w:fldCharType="begin"/>
      </w:r>
      <w:r>
        <w:instrText xml:space="preserve"> REF _Ref514834418 \h </w:instrText>
      </w:r>
      <w:r>
        <w:fldChar w:fldCharType="separate"/>
      </w:r>
      <w:r w:rsidR="00872CFC" w:rsidRPr="007B52AD">
        <w:rPr>
          <w:color w:val="201547" w:themeColor="accent3"/>
          <w:szCs w:val="20"/>
        </w:rPr>
        <w:t xml:space="preserve">Table </w:t>
      </w:r>
      <w:r w:rsidR="00872CFC">
        <w:rPr>
          <w:noProof/>
          <w:color w:val="201547" w:themeColor="accent3"/>
          <w:szCs w:val="20"/>
        </w:rPr>
        <w:t>2</w:t>
      </w:r>
      <w:r>
        <w:fldChar w:fldCharType="end"/>
      </w:r>
      <w:r>
        <w:t>.</w:t>
      </w:r>
    </w:p>
    <w:p w14:paraId="152A92AD" w14:textId="7C93BF6D" w:rsidR="000729BC" w:rsidRDefault="000729BC" w:rsidP="00CD7DF7">
      <w:pPr>
        <w:spacing w:line="276" w:lineRule="auto"/>
      </w:pPr>
      <w:bookmarkStart w:id="136" w:name="_Ref509492680"/>
      <w:r>
        <w:t>The elicited expert opinions for each element for each species was checked for any instances of bi-modal opinions split between low and high</w:t>
      </w:r>
      <w:r w:rsidR="004A4257">
        <w:t>, because</w:t>
      </w:r>
      <w:r>
        <w:t xml:space="preserve"> this could indicate a degree of uncertainty about its true nature. The project double-checked with the expert assessors to ensure that all criteria had been clearly understood and that there </w:t>
      </w:r>
      <w:proofErr w:type="gramStart"/>
      <w:r>
        <w:t>was</w:t>
      </w:r>
      <w:proofErr w:type="gramEnd"/>
      <w:r>
        <w:t xml:space="preserve"> limited likelihood that bi-modal opinions were the result of differing interpretations of the criteria.</w:t>
      </w:r>
    </w:p>
    <w:p w14:paraId="69FBEF48" w14:textId="77777777" w:rsidR="00433C59" w:rsidRDefault="00433C59" w:rsidP="00CD7DF7">
      <w:pPr>
        <w:spacing w:after="0" w:line="276" w:lineRule="auto"/>
        <w:rPr>
          <w:b/>
          <w:bCs/>
          <w:color w:val="00B2A9" w:themeColor="accent1"/>
          <w:sz w:val="22"/>
          <w:szCs w:val="22"/>
        </w:rPr>
      </w:pPr>
      <w:r>
        <w:rPr>
          <w:sz w:val="22"/>
          <w:szCs w:val="22"/>
        </w:rPr>
        <w:br w:type="page"/>
      </w:r>
    </w:p>
    <w:p w14:paraId="1D49AE72" w14:textId="36D1F2A8" w:rsidR="000729BC" w:rsidRPr="007B52AD" w:rsidRDefault="000729BC" w:rsidP="000F3BD5">
      <w:pPr>
        <w:pStyle w:val="Caption0"/>
        <w:rPr>
          <w:color w:val="201547" w:themeColor="accent3"/>
          <w:sz w:val="20"/>
          <w:szCs w:val="20"/>
        </w:rPr>
      </w:pPr>
      <w:bookmarkStart w:id="137" w:name="_Toc19113743"/>
      <w:r w:rsidRPr="007B52AD">
        <w:rPr>
          <w:color w:val="201547" w:themeColor="accent3"/>
          <w:sz w:val="20"/>
          <w:szCs w:val="20"/>
        </w:rPr>
        <w:lastRenderedPageBreak/>
        <w:t xml:space="preserve">Table </w:t>
      </w:r>
      <w:r w:rsidRPr="007B52AD">
        <w:rPr>
          <w:color w:val="201547" w:themeColor="accent3"/>
          <w:sz w:val="20"/>
          <w:szCs w:val="20"/>
        </w:rPr>
        <w:fldChar w:fldCharType="begin"/>
      </w:r>
      <w:r w:rsidRPr="007B52AD">
        <w:rPr>
          <w:color w:val="201547" w:themeColor="accent3"/>
          <w:sz w:val="20"/>
          <w:szCs w:val="20"/>
        </w:rPr>
        <w:instrText xml:space="preserve"> SEQ Table \* ARABIC </w:instrText>
      </w:r>
      <w:r w:rsidRPr="007B52AD">
        <w:rPr>
          <w:color w:val="201547" w:themeColor="accent3"/>
          <w:sz w:val="20"/>
          <w:szCs w:val="20"/>
        </w:rPr>
        <w:fldChar w:fldCharType="separate"/>
      </w:r>
      <w:r w:rsidR="00872CFC">
        <w:rPr>
          <w:noProof/>
          <w:color w:val="201547" w:themeColor="accent3"/>
          <w:sz w:val="20"/>
          <w:szCs w:val="20"/>
        </w:rPr>
        <w:t>1</w:t>
      </w:r>
      <w:r w:rsidRPr="007B52AD">
        <w:rPr>
          <w:color w:val="201547" w:themeColor="accent3"/>
          <w:sz w:val="20"/>
          <w:szCs w:val="20"/>
        </w:rPr>
        <w:fldChar w:fldCharType="end"/>
      </w:r>
      <w:r w:rsidRPr="007B52AD">
        <w:rPr>
          <w:color w:val="201547" w:themeColor="accent3"/>
          <w:sz w:val="20"/>
          <w:szCs w:val="20"/>
        </w:rPr>
        <w:t>: Elicited expert opinion on the Powerful Owl (</w:t>
      </w:r>
      <w:proofErr w:type="spellStart"/>
      <w:r w:rsidRPr="007B52AD">
        <w:rPr>
          <w:i/>
          <w:iCs/>
          <w:color w:val="201547" w:themeColor="accent3"/>
          <w:sz w:val="20"/>
          <w:szCs w:val="20"/>
        </w:rPr>
        <w:t>Ninox</w:t>
      </w:r>
      <w:proofErr w:type="spellEnd"/>
      <w:r w:rsidRPr="007B52AD">
        <w:rPr>
          <w:i/>
          <w:iCs/>
          <w:color w:val="201547" w:themeColor="accent3"/>
          <w:sz w:val="20"/>
          <w:szCs w:val="20"/>
        </w:rPr>
        <w:t xml:space="preserve"> </w:t>
      </w:r>
      <w:proofErr w:type="spellStart"/>
      <w:r w:rsidRPr="007B52AD">
        <w:rPr>
          <w:i/>
          <w:iCs/>
          <w:color w:val="201547" w:themeColor="accent3"/>
          <w:sz w:val="20"/>
          <w:szCs w:val="20"/>
        </w:rPr>
        <w:t>strenua</w:t>
      </w:r>
      <w:proofErr w:type="spellEnd"/>
      <w:r w:rsidRPr="007B52AD">
        <w:rPr>
          <w:color w:val="201547" w:themeColor="accent3"/>
          <w:sz w:val="20"/>
          <w:szCs w:val="20"/>
        </w:rPr>
        <w:t>) risk categories for each element</w:t>
      </w:r>
      <w:bookmarkEnd w:id="137"/>
    </w:p>
    <w:tbl>
      <w:tblPr>
        <w:tblStyle w:val="DELWPTable"/>
        <w:tblW w:w="5000" w:type="pct"/>
        <w:tblInd w:w="0" w:type="dxa"/>
        <w:tblLook w:val="07E0" w:firstRow="1" w:lastRow="1" w:firstColumn="1" w:lastColumn="1" w:noHBand="1" w:noVBand="1"/>
      </w:tblPr>
      <w:tblGrid>
        <w:gridCol w:w="1277"/>
        <w:gridCol w:w="1672"/>
        <w:gridCol w:w="1672"/>
        <w:gridCol w:w="1674"/>
        <w:gridCol w:w="1671"/>
        <w:gridCol w:w="1673"/>
      </w:tblGrid>
      <w:tr w:rsidR="00456902" w:rsidRPr="005551B0" w14:paraId="2FFC9EAB" w14:textId="77777777" w:rsidTr="00456902">
        <w:trPr>
          <w:cnfStyle w:val="100000000000" w:firstRow="1" w:lastRow="0" w:firstColumn="0" w:lastColumn="0" w:oddVBand="0" w:evenVBand="0" w:oddHBand="0" w:evenHBand="0" w:firstRowFirstColumn="0" w:firstRowLastColumn="0" w:lastRowFirstColumn="0" w:lastRowLastColumn="0"/>
        </w:trPr>
        <w:tc>
          <w:tcPr>
            <w:tcW w:w="662" w:type="pct"/>
          </w:tcPr>
          <w:p w14:paraId="4912EE2D" w14:textId="5B5E91D3" w:rsidR="00456902" w:rsidRPr="00456902" w:rsidRDefault="00456902" w:rsidP="00456902">
            <w:pPr>
              <w:pStyle w:val="Compact"/>
              <w:spacing w:before="60" w:after="60" w:line="276" w:lineRule="auto"/>
              <w:rPr>
                <w:rFonts w:ascii="Arial" w:hAnsi="Arial" w:cs="Arial"/>
                <w:b/>
                <w:color w:val="FFFFFF" w:themeColor="background1"/>
                <w:sz w:val="20"/>
                <w:szCs w:val="20"/>
              </w:rPr>
            </w:pPr>
            <w:r w:rsidRPr="00456902">
              <w:rPr>
                <w:rFonts w:ascii="Arial" w:hAnsi="Arial" w:cs="Arial"/>
                <w:b/>
                <w:color w:val="FFFFFF" w:themeColor="background1"/>
                <w:sz w:val="20"/>
                <w:szCs w:val="20"/>
              </w:rPr>
              <w:t>Opinion</w:t>
            </w:r>
          </w:p>
        </w:tc>
        <w:tc>
          <w:tcPr>
            <w:tcW w:w="867" w:type="pct"/>
          </w:tcPr>
          <w:p w14:paraId="764818AC" w14:textId="5B9EE244" w:rsidR="00456902" w:rsidRPr="00456902" w:rsidRDefault="00456902" w:rsidP="00456902">
            <w:pPr>
              <w:pStyle w:val="Compact"/>
              <w:spacing w:before="60" w:after="60" w:line="276" w:lineRule="auto"/>
              <w:jc w:val="center"/>
              <w:rPr>
                <w:rFonts w:ascii="Arial" w:hAnsi="Arial" w:cs="Arial"/>
                <w:b/>
                <w:color w:val="FFFFFF" w:themeColor="background1"/>
                <w:sz w:val="20"/>
                <w:szCs w:val="20"/>
              </w:rPr>
            </w:pPr>
            <w:r w:rsidRPr="00456902">
              <w:rPr>
                <w:rFonts w:ascii="Arial" w:hAnsi="Arial" w:cs="Arial"/>
                <w:b/>
                <w:color w:val="FFFFFF" w:themeColor="background1"/>
                <w:sz w:val="20"/>
                <w:szCs w:val="20"/>
              </w:rPr>
              <w:t>Flight height</w:t>
            </w:r>
          </w:p>
        </w:tc>
        <w:tc>
          <w:tcPr>
            <w:tcW w:w="867" w:type="pct"/>
          </w:tcPr>
          <w:p w14:paraId="772AADF1" w14:textId="07B33ECE" w:rsidR="00456902" w:rsidRPr="00456902" w:rsidRDefault="00456902" w:rsidP="00456902">
            <w:pPr>
              <w:pStyle w:val="Compact"/>
              <w:spacing w:before="60" w:after="60" w:line="276" w:lineRule="auto"/>
              <w:jc w:val="center"/>
              <w:rPr>
                <w:rFonts w:ascii="Arial" w:hAnsi="Arial" w:cs="Arial"/>
                <w:b/>
                <w:color w:val="FFFFFF" w:themeColor="background1"/>
                <w:sz w:val="20"/>
                <w:szCs w:val="20"/>
              </w:rPr>
            </w:pPr>
            <w:r w:rsidRPr="00456902">
              <w:rPr>
                <w:rFonts w:ascii="Arial" w:hAnsi="Arial" w:cs="Arial"/>
                <w:b/>
                <w:color w:val="FFFFFF" w:themeColor="background1"/>
                <w:sz w:val="20"/>
                <w:szCs w:val="20"/>
              </w:rPr>
              <w:t>Preferred habitat</w:t>
            </w:r>
          </w:p>
        </w:tc>
        <w:tc>
          <w:tcPr>
            <w:tcW w:w="868" w:type="pct"/>
          </w:tcPr>
          <w:p w14:paraId="1B9E7DC8" w14:textId="37044E6E" w:rsidR="00456902" w:rsidRPr="00456902" w:rsidRDefault="00456902" w:rsidP="00456902">
            <w:pPr>
              <w:pStyle w:val="Compact"/>
              <w:spacing w:before="60" w:after="60" w:line="276" w:lineRule="auto"/>
              <w:jc w:val="center"/>
              <w:rPr>
                <w:rFonts w:ascii="Arial" w:hAnsi="Arial" w:cs="Arial"/>
                <w:b/>
                <w:color w:val="FFFFFF" w:themeColor="background1"/>
                <w:sz w:val="20"/>
                <w:szCs w:val="20"/>
              </w:rPr>
            </w:pPr>
            <w:r w:rsidRPr="00456902">
              <w:rPr>
                <w:rFonts w:ascii="Arial" w:hAnsi="Arial" w:cs="Arial"/>
                <w:b/>
                <w:color w:val="FFFFFF" w:themeColor="background1"/>
                <w:sz w:val="20"/>
                <w:szCs w:val="20"/>
              </w:rPr>
              <w:t>Geographic population concentration</w:t>
            </w:r>
          </w:p>
        </w:tc>
        <w:tc>
          <w:tcPr>
            <w:tcW w:w="867" w:type="pct"/>
          </w:tcPr>
          <w:p w14:paraId="46E78701" w14:textId="6938E637" w:rsidR="00456902" w:rsidRPr="00456902" w:rsidRDefault="00456902" w:rsidP="00456902">
            <w:pPr>
              <w:pStyle w:val="Compact"/>
              <w:spacing w:before="60" w:after="60" w:line="276" w:lineRule="auto"/>
              <w:jc w:val="center"/>
              <w:rPr>
                <w:rFonts w:ascii="Arial" w:hAnsi="Arial" w:cs="Arial"/>
                <w:b/>
                <w:color w:val="FFFFFF" w:themeColor="background1"/>
                <w:sz w:val="20"/>
                <w:szCs w:val="20"/>
              </w:rPr>
            </w:pPr>
            <w:r w:rsidRPr="00456902">
              <w:rPr>
                <w:rFonts w:ascii="Arial" w:hAnsi="Arial" w:cs="Arial"/>
                <w:b/>
                <w:color w:val="FFFFFF" w:themeColor="background1"/>
                <w:sz w:val="20"/>
                <w:szCs w:val="20"/>
              </w:rPr>
              <w:t>Demographic resilience</w:t>
            </w:r>
          </w:p>
        </w:tc>
        <w:tc>
          <w:tcPr>
            <w:tcW w:w="868" w:type="pct"/>
          </w:tcPr>
          <w:p w14:paraId="3B330968" w14:textId="08FB62AE" w:rsidR="00456902" w:rsidRPr="00456902" w:rsidRDefault="00456902" w:rsidP="00456902">
            <w:pPr>
              <w:pStyle w:val="Compact"/>
              <w:spacing w:before="60" w:after="60" w:line="276" w:lineRule="auto"/>
              <w:jc w:val="center"/>
              <w:rPr>
                <w:rFonts w:ascii="Arial" w:hAnsi="Arial" w:cs="Arial"/>
                <w:b/>
                <w:color w:val="FFFFFF" w:themeColor="background1"/>
                <w:sz w:val="20"/>
                <w:szCs w:val="20"/>
              </w:rPr>
            </w:pPr>
            <w:r w:rsidRPr="00456902">
              <w:rPr>
                <w:rFonts w:ascii="Arial" w:hAnsi="Arial" w:cs="Arial"/>
                <w:b/>
                <w:color w:val="FFFFFF" w:themeColor="background1"/>
                <w:sz w:val="20"/>
                <w:szCs w:val="20"/>
              </w:rPr>
              <w:t>Population size</w:t>
            </w:r>
          </w:p>
        </w:tc>
      </w:tr>
      <w:tr w:rsidR="00456902" w:rsidRPr="005551B0" w14:paraId="24FB5C9E" w14:textId="77777777" w:rsidTr="00456902">
        <w:tc>
          <w:tcPr>
            <w:tcW w:w="662" w:type="pct"/>
          </w:tcPr>
          <w:p w14:paraId="095FCF54" w14:textId="3A7C955F" w:rsidR="00456902" w:rsidRPr="00456902" w:rsidRDefault="00456902" w:rsidP="00456902">
            <w:pPr>
              <w:pStyle w:val="Compact"/>
              <w:spacing w:line="276" w:lineRule="auto"/>
              <w:rPr>
                <w:rFonts w:ascii="Arial" w:hAnsi="Arial" w:cs="Arial"/>
                <w:sz w:val="20"/>
                <w:szCs w:val="20"/>
              </w:rPr>
            </w:pPr>
            <w:r w:rsidRPr="00456902">
              <w:rPr>
                <w:rFonts w:ascii="Arial" w:hAnsi="Arial" w:cs="Arial"/>
                <w:sz w:val="20"/>
                <w:szCs w:val="20"/>
              </w:rPr>
              <w:t>Expert A</w:t>
            </w:r>
          </w:p>
        </w:tc>
        <w:tc>
          <w:tcPr>
            <w:tcW w:w="867" w:type="pct"/>
          </w:tcPr>
          <w:p w14:paraId="3BA18EC0" w14:textId="587B25F7" w:rsidR="00456902" w:rsidRPr="00456902" w:rsidRDefault="00456902" w:rsidP="00456902">
            <w:pPr>
              <w:pStyle w:val="Compact"/>
              <w:tabs>
                <w:tab w:val="decimal" w:pos="207"/>
              </w:tabs>
              <w:spacing w:line="276" w:lineRule="auto"/>
              <w:jc w:val="center"/>
              <w:rPr>
                <w:rFonts w:ascii="Arial" w:hAnsi="Arial" w:cs="Arial"/>
                <w:sz w:val="20"/>
                <w:szCs w:val="20"/>
              </w:rPr>
            </w:pPr>
            <w:r w:rsidRPr="00456902">
              <w:rPr>
                <w:rFonts w:ascii="Arial" w:hAnsi="Arial" w:cs="Arial"/>
                <w:sz w:val="20"/>
                <w:szCs w:val="20"/>
              </w:rPr>
              <w:t>Medium</w:t>
            </w:r>
          </w:p>
        </w:tc>
        <w:tc>
          <w:tcPr>
            <w:tcW w:w="867" w:type="pct"/>
          </w:tcPr>
          <w:p w14:paraId="6AA70600" w14:textId="076C6760" w:rsidR="00456902" w:rsidRPr="00456902" w:rsidRDefault="00456902" w:rsidP="00456902">
            <w:pPr>
              <w:pStyle w:val="Compact"/>
              <w:tabs>
                <w:tab w:val="decimal" w:pos="333"/>
              </w:tabs>
              <w:spacing w:line="276" w:lineRule="auto"/>
              <w:jc w:val="center"/>
              <w:rPr>
                <w:rFonts w:ascii="Arial" w:hAnsi="Arial" w:cs="Arial"/>
                <w:sz w:val="20"/>
                <w:szCs w:val="20"/>
              </w:rPr>
            </w:pPr>
            <w:r w:rsidRPr="00456902">
              <w:rPr>
                <w:rFonts w:ascii="Arial" w:hAnsi="Arial" w:cs="Arial"/>
                <w:sz w:val="20"/>
                <w:szCs w:val="20"/>
              </w:rPr>
              <w:t>Low</w:t>
            </w:r>
          </w:p>
        </w:tc>
        <w:tc>
          <w:tcPr>
            <w:tcW w:w="868" w:type="pct"/>
          </w:tcPr>
          <w:p w14:paraId="46D0289F" w14:textId="64C67DE7" w:rsidR="00456902" w:rsidRPr="00456902" w:rsidRDefault="00456902" w:rsidP="00456902">
            <w:pPr>
              <w:pStyle w:val="Compact"/>
              <w:tabs>
                <w:tab w:val="decimal" w:pos="333"/>
              </w:tabs>
              <w:spacing w:line="276" w:lineRule="auto"/>
              <w:jc w:val="center"/>
              <w:rPr>
                <w:rFonts w:ascii="Arial" w:hAnsi="Arial" w:cs="Arial"/>
                <w:sz w:val="20"/>
                <w:szCs w:val="20"/>
              </w:rPr>
            </w:pPr>
            <w:r w:rsidRPr="00456902">
              <w:rPr>
                <w:rFonts w:ascii="Arial" w:hAnsi="Arial" w:cs="Arial"/>
                <w:sz w:val="20"/>
                <w:szCs w:val="20"/>
              </w:rPr>
              <w:t>Low</w:t>
            </w:r>
          </w:p>
        </w:tc>
        <w:tc>
          <w:tcPr>
            <w:tcW w:w="867" w:type="pct"/>
          </w:tcPr>
          <w:p w14:paraId="3FEE2F4C" w14:textId="2DD8F151" w:rsidR="00456902" w:rsidRPr="00456902" w:rsidRDefault="00456902" w:rsidP="00456902">
            <w:pPr>
              <w:pStyle w:val="Compact"/>
              <w:tabs>
                <w:tab w:val="decimal" w:pos="333"/>
              </w:tabs>
              <w:spacing w:line="276" w:lineRule="auto"/>
              <w:jc w:val="center"/>
              <w:rPr>
                <w:rFonts w:ascii="Arial" w:hAnsi="Arial" w:cs="Arial"/>
                <w:sz w:val="20"/>
                <w:szCs w:val="20"/>
              </w:rPr>
            </w:pPr>
            <w:r w:rsidRPr="00456902">
              <w:rPr>
                <w:rFonts w:ascii="Arial" w:hAnsi="Arial" w:cs="Arial"/>
                <w:sz w:val="20"/>
                <w:szCs w:val="20"/>
              </w:rPr>
              <w:t>High</w:t>
            </w:r>
          </w:p>
        </w:tc>
        <w:tc>
          <w:tcPr>
            <w:tcW w:w="868" w:type="pct"/>
          </w:tcPr>
          <w:p w14:paraId="2F993E64" w14:textId="76AE8790" w:rsidR="00456902" w:rsidRPr="00456902" w:rsidRDefault="00456902" w:rsidP="00456902">
            <w:pPr>
              <w:pStyle w:val="Compact"/>
              <w:tabs>
                <w:tab w:val="decimal" w:pos="398"/>
              </w:tabs>
              <w:spacing w:line="276" w:lineRule="auto"/>
              <w:jc w:val="center"/>
              <w:rPr>
                <w:rFonts w:ascii="Arial" w:hAnsi="Arial" w:cs="Arial"/>
                <w:sz w:val="20"/>
                <w:szCs w:val="20"/>
              </w:rPr>
            </w:pPr>
            <w:r w:rsidRPr="00456902">
              <w:rPr>
                <w:rFonts w:ascii="Arial" w:hAnsi="Arial" w:cs="Arial"/>
                <w:sz w:val="20"/>
                <w:szCs w:val="20"/>
              </w:rPr>
              <w:t>Medium</w:t>
            </w:r>
          </w:p>
        </w:tc>
      </w:tr>
      <w:tr w:rsidR="00456902" w:rsidRPr="005551B0" w14:paraId="745F6E53" w14:textId="77777777" w:rsidTr="00456902">
        <w:tc>
          <w:tcPr>
            <w:tcW w:w="662" w:type="pct"/>
          </w:tcPr>
          <w:p w14:paraId="5A1CEE84" w14:textId="2093A908" w:rsidR="00456902" w:rsidRPr="00456902" w:rsidRDefault="00456902" w:rsidP="00456902">
            <w:pPr>
              <w:pStyle w:val="Compact"/>
              <w:spacing w:line="276" w:lineRule="auto"/>
              <w:rPr>
                <w:rFonts w:ascii="Arial" w:hAnsi="Arial" w:cs="Arial"/>
                <w:sz w:val="20"/>
                <w:szCs w:val="20"/>
              </w:rPr>
            </w:pPr>
            <w:r w:rsidRPr="00456902">
              <w:rPr>
                <w:rFonts w:ascii="Arial" w:hAnsi="Arial" w:cs="Arial"/>
                <w:sz w:val="20"/>
                <w:szCs w:val="20"/>
              </w:rPr>
              <w:t>Expert B</w:t>
            </w:r>
          </w:p>
        </w:tc>
        <w:tc>
          <w:tcPr>
            <w:tcW w:w="867" w:type="pct"/>
          </w:tcPr>
          <w:p w14:paraId="22F724FB" w14:textId="5BC86C59" w:rsidR="00456902" w:rsidRPr="00456902" w:rsidRDefault="00456902" w:rsidP="00456902">
            <w:pPr>
              <w:pStyle w:val="Compact"/>
              <w:tabs>
                <w:tab w:val="decimal" w:pos="207"/>
              </w:tabs>
              <w:spacing w:line="276" w:lineRule="auto"/>
              <w:jc w:val="center"/>
              <w:rPr>
                <w:rFonts w:ascii="Arial" w:hAnsi="Arial" w:cs="Arial"/>
                <w:sz w:val="20"/>
                <w:szCs w:val="20"/>
              </w:rPr>
            </w:pPr>
            <w:r w:rsidRPr="00456902">
              <w:rPr>
                <w:rFonts w:ascii="Arial" w:hAnsi="Arial" w:cs="Arial"/>
                <w:sz w:val="20"/>
                <w:szCs w:val="20"/>
              </w:rPr>
              <w:t>Low</w:t>
            </w:r>
          </w:p>
        </w:tc>
        <w:tc>
          <w:tcPr>
            <w:tcW w:w="867" w:type="pct"/>
          </w:tcPr>
          <w:p w14:paraId="605A1559" w14:textId="32F1875F" w:rsidR="00456902" w:rsidRPr="00456902" w:rsidRDefault="00456902" w:rsidP="00456902">
            <w:pPr>
              <w:pStyle w:val="Compact"/>
              <w:tabs>
                <w:tab w:val="decimal" w:pos="333"/>
              </w:tabs>
              <w:spacing w:line="276" w:lineRule="auto"/>
              <w:jc w:val="center"/>
              <w:rPr>
                <w:rFonts w:ascii="Arial" w:hAnsi="Arial" w:cs="Arial"/>
                <w:sz w:val="20"/>
                <w:szCs w:val="20"/>
              </w:rPr>
            </w:pPr>
            <w:r w:rsidRPr="00456902">
              <w:rPr>
                <w:rFonts w:ascii="Arial" w:hAnsi="Arial" w:cs="Arial"/>
                <w:sz w:val="20"/>
                <w:szCs w:val="20"/>
              </w:rPr>
              <w:t>Medium</w:t>
            </w:r>
          </w:p>
        </w:tc>
        <w:tc>
          <w:tcPr>
            <w:tcW w:w="868" w:type="pct"/>
          </w:tcPr>
          <w:p w14:paraId="0A7D8B34" w14:textId="76E316B5" w:rsidR="00456902" w:rsidRPr="00456902" w:rsidRDefault="00456902" w:rsidP="00456902">
            <w:pPr>
              <w:pStyle w:val="Compact"/>
              <w:tabs>
                <w:tab w:val="decimal" w:pos="333"/>
              </w:tabs>
              <w:spacing w:line="276" w:lineRule="auto"/>
              <w:jc w:val="center"/>
              <w:rPr>
                <w:rFonts w:ascii="Arial" w:hAnsi="Arial" w:cs="Arial"/>
                <w:sz w:val="20"/>
                <w:szCs w:val="20"/>
              </w:rPr>
            </w:pPr>
            <w:r w:rsidRPr="00456902">
              <w:rPr>
                <w:rFonts w:ascii="Arial" w:hAnsi="Arial" w:cs="Arial"/>
                <w:sz w:val="20"/>
                <w:szCs w:val="20"/>
              </w:rPr>
              <w:t>Low</w:t>
            </w:r>
          </w:p>
        </w:tc>
        <w:tc>
          <w:tcPr>
            <w:tcW w:w="867" w:type="pct"/>
          </w:tcPr>
          <w:p w14:paraId="7E5281A7" w14:textId="00EB1DBC" w:rsidR="00456902" w:rsidRPr="00456902" w:rsidRDefault="00456902" w:rsidP="00456902">
            <w:pPr>
              <w:pStyle w:val="Compact"/>
              <w:tabs>
                <w:tab w:val="decimal" w:pos="333"/>
              </w:tabs>
              <w:spacing w:line="276" w:lineRule="auto"/>
              <w:jc w:val="center"/>
              <w:rPr>
                <w:rFonts w:ascii="Arial" w:hAnsi="Arial" w:cs="Arial"/>
                <w:sz w:val="20"/>
                <w:szCs w:val="20"/>
              </w:rPr>
            </w:pPr>
            <w:r w:rsidRPr="00456902">
              <w:rPr>
                <w:rFonts w:ascii="Arial" w:hAnsi="Arial" w:cs="Arial"/>
                <w:sz w:val="20"/>
                <w:szCs w:val="20"/>
              </w:rPr>
              <w:t>High</w:t>
            </w:r>
          </w:p>
        </w:tc>
        <w:tc>
          <w:tcPr>
            <w:tcW w:w="868" w:type="pct"/>
          </w:tcPr>
          <w:p w14:paraId="3E44E705" w14:textId="56E07210" w:rsidR="00456902" w:rsidRPr="00456902" w:rsidRDefault="00456902" w:rsidP="00456902">
            <w:pPr>
              <w:pStyle w:val="Compact"/>
              <w:tabs>
                <w:tab w:val="decimal" w:pos="398"/>
              </w:tabs>
              <w:spacing w:line="276" w:lineRule="auto"/>
              <w:jc w:val="center"/>
              <w:rPr>
                <w:rFonts w:ascii="Arial" w:hAnsi="Arial" w:cs="Arial"/>
                <w:sz w:val="20"/>
                <w:szCs w:val="20"/>
              </w:rPr>
            </w:pPr>
            <w:r w:rsidRPr="00456902">
              <w:rPr>
                <w:rFonts w:ascii="Arial" w:hAnsi="Arial" w:cs="Arial"/>
                <w:sz w:val="20"/>
                <w:szCs w:val="20"/>
              </w:rPr>
              <w:t>Medium</w:t>
            </w:r>
          </w:p>
        </w:tc>
      </w:tr>
      <w:tr w:rsidR="00456902" w:rsidRPr="005551B0" w14:paraId="4A5B426B" w14:textId="77777777" w:rsidTr="00456902">
        <w:tc>
          <w:tcPr>
            <w:tcW w:w="662" w:type="pct"/>
          </w:tcPr>
          <w:p w14:paraId="0C18593F" w14:textId="7B84B590" w:rsidR="00456902" w:rsidRPr="00456902" w:rsidRDefault="00456902" w:rsidP="00456902">
            <w:pPr>
              <w:pStyle w:val="Compact"/>
              <w:spacing w:line="276" w:lineRule="auto"/>
              <w:rPr>
                <w:rFonts w:ascii="Arial" w:hAnsi="Arial" w:cs="Arial"/>
                <w:sz w:val="20"/>
                <w:szCs w:val="20"/>
              </w:rPr>
            </w:pPr>
            <w:r w:rsidRPr="00456902">
              <w:rPr>
                <w:rFonts w:ascii="Arial" w:hAnsi="Arial" w:cs="Arial"/>
                <w:sz w:val="20"/>
                <w:szCs w:val="20"/>
              </w:rPr>
              <w:t>Expert C</w:t>
            </w:r>
          </w:p>
        </w:tc>
        <w:tc>
          <w:tcPr>
            <w:tcW w:w="867" w:type="pct"/>
          </w:tcPr>
          <w:p w14:paraId="1D24795D" w14:textId="2D36543E" w:rsidR="00456902" w:rsidRPr="00456902" w:rsidRDefault="00456902" w:rsidP="00456902">
            <w:pPr>
              <w:pStyle w:val="Compact"/>
              <w:tabs>
                <w:tab w:val="decimal" w:pos="207"/>
              </w:tabs>
              <w:spacing w:line="276" w:lineRule="auto"/>
              <w:jc w:val="center"/>
              <w:rPr>
                <w:rFonts w:ascii="Arial" w:hAnsi="Arial" w:cs="Arial"/>
                <w:sz w:val="20"/>
                <w:szCs w:val="20"/>
              </w:rPr>
            </w:pPr>
            <w:r w:rsidRPr="00456902">
              <w:rPr>
                <w:rFonts w:ascii="Arial" w:hAnsi="Arial" w:cs="Arial"/>
                <w:sz w:val="20"/>
                <w:szCs w:val="20"/>
              </w:rPr>
              <w:t>Low</w:t>
            </w:r>
          </w:p>
        </w:tc>
        <w:tc>
          <w:tcPr>
            <w:tcW w:w="867" w:type="pct"/>
          </w:tcPr>
          <w:p w14:paraId="2F087C13" w14:textId="184A9CFA" w:rsidR="00456902" w:rsidRPr="00456902" w:rsidRDefault="00456902" w:rsidP="00456902">
            <w:pPr>
              <w:pStyle w:val="Compact"/>
              <w:tabs>
                <w:tab w:val="decimal" w:pos="333"/>
              </w:tabs>
              <w:spacing w:line="276" w:lineRule="auto"/>
              <w:jc w:val="center"/>
              <w:rPr>
                <w:rFonts w:ascii="Arial" w:hAnsi="Arial" w:cs="Arial"/>
                <w:sz w:val="20"/>
                <w:szCs w:val="20"/>
              </w:rPr>
            </w:pPr>
            <w:r w:rsidRPr="00456902">
              <w:rPr>
                <w:rFonts w:ascii="Arial" w:hAnsi="Arial" w:cs="Arial"/>
                <w:sz w:val="20"/>
                <w:szCs w:val="20"/>
              </w:rPr>
              <w:t>Low</w:t>
            </w:r>
          </w:p>
        </w:tc>
        <w:tc>
          <w:tcPr>
            <w:tcW w:w="868" w:type="pct"/>
          </w:tcPr>
          <w:p w14:paraId="1EAE0299" w14:textId="0174DD1E" w:rsidR="00456902" w:rsidRPr="00456902" w:rsidRDefault="00456902" w:rsidP="00456902">
            <w:pPr>
              <w:pStyle w:val="Compact"/>
              <w:tabs>
                <w:tab w:val="decimal" w:pos="333"/>
              </w:tabs>
              <w:spacing w:line="276" w:lineRule="auto"/>
              <w:jc w:val="center"/>
              <w:rPr>
                <w:rFonts w:ascii="Arial" w:hAnsi="Arial" w:cs="Arial"/>
                <w:sz w:val="20"/>
                <w:szCs w:val="20"/>
              </w:rPr>
            </w:pPr>
            <w:r w:rsidRPr="00456902">
              <w:rPr>
                <w:rFonts w:ascii="Arial" w:hAnsi="Arial" w:cs="Arial"/>
                <w:sz w:val="20"/>
                <w:szCs w:val="20"/>
              </w:rPr>
              <w:t>Low</w:t>
            </w:r>
          </w:p>
        </w:tc>
        <w:tc>
          <w:tcPr>
            <w:tcW w:w="867" w:type="pct"/>
          </w:tcPr>
          <w:p w14:paraId="1B50B676" w14:textId="7B538782" w:rsidR="00456902" w:rsidRPr="00456902" w:rsidRDefault="00456902" w:rsidP="00456902">
            <w:pPr>
              <w:pStyle w:val="Compact"/>
              <w:tabs>
                <w:tab w:val="decimal" w:pos="333"/>
              </w:tabs>
              <w:spacing w:line="276" w:lineRule="auto"/>
              <w:jc w:val="center"/>
              <w:rPr>
                <w:rFonts w:ascii="Arial" w:hAnsi="Arial" w:cs="Arial"/>
                <w:sz w:val="20"/>
                <w:szCs w:val="20"/>
              </w:rPr>
            </w:pPr>
            <w:r w:rsidRPr="00456902">
              <w:rPr>
                <w:rFonts w:ascii="Arial" w:hAnsi="Arial" w:cs="Arial"/>
                <w:sz w:val="20"/>
                <w:szCs w:val="20"/>
              </w:rPr>
              <w:t>High</w:t>
            </w:r>
          </w:p>
        </w:tc>
        <w:tc>
          <w:tcPr>
            <w:tcW w:w="868" w:type="pct"/>
          </w:tcPr>
          <w:p w14:paraId="02747FE6" w14:textId="4E828E99" w:rsidR="00456902" w:rsidRPr="00456902" w:rsidRDefault="00456902" w:rsidP="00456902">
            <w:pPr>
              <w:pStyle w:val="Compact"/>
              <w:tabs>
                <w:tab w:val="decimal" w:pos="398"/>
              </w:tabs>
              <w:spacing w:line="276" w:lineRule="auto"/>
              <w:jc w:val="center"/>
              <w:rPr>
                <w:rFonts w:ascii="Arial" w:hAnsi="Arial" w:cs="Arial"/>
                <w:sz w:val="20"/>
                <w:szCs w:val="20"/>
              </w:rPr>
            </w:pPr>
            <w:r w:rsidRPr="00456902">
              <w:rPr>
                <w:rFonts w:ascii="Arial" w:hAnsi="Arial" w:cs="Arial"/>
                <w:sz w:val="20"/>
                <w:szCs w:val="20"/>
              </w:rPr>
              <w:t>Medium</w:t>
            </w:r>
          </w:p>
        </w:tc>
      </w:tr>
      <w:tr w:rsidR="00456902" w:rsidRPr="005551B0" w14:paraId="1715DB7B" w14:textId="77777777" w:rsidTr="00456902">
        <w:tc>
          <w:tcPr>
            <w:tcW w:w="662" w:type="pct"/>
          </w:tcPr>
          <w:p w14:paraId="186F9852" w14:textId="01A55914" w:rsidR="00456902" w:rsidRPr="00456902" w:rsidRDefault="00456902" w:rsidP="00456902">
            <w:pPr>
              <w:pStyle w:val="Compact"/>
              <w:spacing w:line="276" w:lineRule="auto"/>
              <w:rPr>
                <w:rFonts w:ascii="Arial" w:hAnsi="Arial" w:cs="Arial"/>
                <w:sz w:val="20"/>
                <w:szCs w:val="20"/>
              </w:rPr>
            </w:pPr>
            <w:r w:rsidRPr="00456902">
              <w:rPr>
                <w:rFonts w:ascii="Arial" w:hAnsi="Arial" w:cs="Arial"/>
                <w:sz w:val="20"/>
                <w:szCs w:val="20"/>
              </w:rPr>
              <w:t>Expert D</w:t>
            </w:r>
          </w:p>
        </w:tc>
        <w:tc>
          <w:tcPr>
            <w:tcW w:w="867" w:type="pct"/>
          </w:tcPr>
          <w:p w14:paraId="0C334EF8" w14:textId="3F571168" w:rsidR="00456902" w:rsidRPr="00456902" w:rsidRDefault="00456902" w:rsidP="00456902">
            <w:pPr>
              <w:pStyle w:val="Compact"/>
              <w:tabs>
                <w:tab w:val="decimal" w:pos="207"/>
              </w:tabs>
              <w:spacing w:line="276" w:lineRule="auto"/>
              <w:jc w:val="center"/>
              <w:rPr>
                <w:rFonts w:ascii="Arial" w:hAnsi="Arial" w:cs="Arial"/>
                <w:sz w:val="20"/>
                <w:szCs w:val="20"/>
              </w:rPr>
            </w:pPr>
            <w:r w:rsidRPr="00456902">
              <w:rPr>
                <w:rFonts w:ascii="Arial" w:hAnsi="Arial" w:cs="Arial"/>
                <w:sz w:val="20"/>
                <w:szCs w:val="20"/>
              </w:rPr>
              <w:t>High</w:t>
            </w:r>
          </w:p>
        </w:tc>
        <w:tc>
          <w:tcPr>
            <w:tcW w:w="867" w:type="pct"/>
          </w:tcPr>
          <w:p w14:paraId="75A17D2E" w14:textId="0A43A504" w:rsidR="00456902" w:rsidRPr="00456902" w:rsidRDefault="00456902" w:rsidP="00456902">
            <w:pPr>
              <w:pStyle w:val="Compact"/>
              <w:tabs>
                <w:tab w:val="decimal" w:pos="333"/>
              </w:tabs>
              <w:spacing w:line="276" w:lineRule="auto"/>
              <w:jc w:val="center"/>
              <w:rPr>
                <w:rFonts w:ascii="Arial" w:hAnsi="Arial" w:cs="Arial"/>
                <w:sz w:val="20"/>
                <w:szCs w:val="20"/>
              </w:rPr>
            </w:pPr>
            <w:r w:rsidRPr="00456902">
              <w:rPr>
                <w:rFonts w:ascii="Arial" w:hAnsi="Arial" w:cs="Arial"/>
                <w:sz w:val="20"/>
                <w:szCs w:val="20"/>
              </w:rPr>
              <w:t>Low</w:t>
            </w:r>
          </w:p>
        </w:tc>
        <w:tc>
          <w:tcPr>
            <w:tcW w:w="868" w:type="pct"/>
          </w:tcPr>
          <w:p w14:paraId="4DFD14BD" w14:textId="601E4E69" w:rsidR="00456902" w:rsidRPr="00456902" w:rsidRDefault="00456902" w:rsidP="00456902">
            <w:pPr>
              <w:pStyle w:val="Compact"/>
              <w:tabs>
                <w:tab w:val="decimal" w:pos="333"/>
              </w:tabs>
              <w:spacing w:line="276" w:lineRule="auto"/>
              <w:jc w:val="center"/>
              <w:rPr>
                <w:rFonts w:ascii="Arial" w:hAnsi="Arial" w:cs="Arial"/>
                <w:sz w:val="20"/>
                <w:szCs w:val="20"/>
              </w:rPr>
            </w:pPr>
            <w:r w:rsidRPr="00456902">
              <w:rPr>
                <w:rFonts w:ascii="Arial" w:hAnsi="Arial" w:cs="Arial"/>
                <w:sz w:val="20"/>
                <w:szCs w:val="20"/>
              </w:rPr>
              <w:t>Low</w:t>
            </w:r>
          </w:p>
        </w:tc>
        <w:tc>
          <w:tcPr>
            <w:tcW w:w="867" w:type="pct"/>
          </w:tcPr>
          <w:p w14:paraId="27693705" w14:textId="05B308AF" w:rsidR="00456902" w:rsidRPr="00456902" w:rsidRDefault="00456902" w:rsidP="00456902">
            <w:pPr>
              <w:pStyle w:val="Compact"/>
              <w:tabs>
                <w:tab w:val="decimal" w:pos="333"/>
              </w:tabs>
              <w:spacing w:line="276" w:lineRule="auto"/>
              <w:jc w:val="center"/>
              <w:rPr>
                <w:rFonts w:ascii="Arial" w:hAnsi="Arial" w:cs="Arial"/>
                <w:sz w:val="20"/>
                <w:szCs w:val="20"/>
              </w:rPr>
            </w:pPr>
            <w:r w:rsidRPr="00456902">
              <w:rPr>
                <w:rFonts w:ascii="Arial" w:hAnsi="Arial" w:cs="Arial"/>
                <w:sz w:val="20"/>
                <w:szCs w:val="20"/>
              </w:rPr>
              <w:t>Medium</w:t>
            </w:r>
          </w:p>
        </w:tc>
        <w:tc>
          <w:tcPr>
            <w:tcW w:w="868" w:type="pct"/>
          </w:tcPr>
          <w:p w14:paraId="0A7073C4" w14:textId="4060E2B0" w:rsidR="00456902" w:rsidRPr="00456902" w:rsidRDefault="00456902" w:rsidP="00456902">
            <w:pPr>
              <w:pStyle w:val="Compact"/>
              <w:tabs>
                <w:tab w:val="decimal" w:pos="398"/>
              </w:tabs>
              <w:spacing w:line="276" w:lineRule="auto"/>
              <w:jc w:val="center"/>
              <w:rPr>
                <w:rFonts w:ascii="Arial" w:hAnsi="Arial" w:cs="Arial"/>
                <w:sz w:val="20"/>
                <w:szCs w:val="20"/>
              </w:rPr>
            </w:pPr>
            <w:r w:rsidRPr="00456902">
              <w:rPr>
                <w:rFonts w:ascii="Arial" w:hAnsi="Arial" w:cs="Arial"/>
                <w:sz w:val="20"/>
                <w:szCs w:val="20"/>
              </w:rPr>
              <w:t>Medium</w:t>
            </w:r>
          </w:p>
        </w:tc>
      </w:tr>
      <w:tr w:rsidR="00456902" w:rsidRPr="005551B0" w14:paraId="713ABE29" w14:textId="77777777" w:rsidTr="00456902">
        <w:tc>
          <w:tcPr>
            <w:tcW w:w="662" w:type="pct"/>
          </w:tcPr>
          <w:p w14:paraId="2A0FCEA1" w14:textId="5FE54DDB" w:rsidR="00456902" w:rsidRPr="00456902" w:rsidRDefault="00456902" w:rsidP="00456902">
            <w:pPr>
              <w:pStyle w:val="Compact"/>
              <w:spacing w:line="276" w:lineRule="auto"/>
              <w:rPr>
                <w:rFonts w:ascii="Arial" w:hAnsi="Arial" w:cs="Arial"/>
                <w:sz w:val="20"/>
                <w:szCs w:val="20"/>
              </w:rPr>
            </w:pPr>
            <w:r w:rsidRPr="00456902">
              <w:rPr>
                <w:rFonts w:ascii="Arial" w:hAnsi="Arial" w:cs="Arial"/>
                <w:sz w:val="20"/>
                <w:szCs w:val="20"/>
              </w:rPr>
              <w:t>Expert E</w:t>
            </w:r>
          </w:p>
        </w:tc>
        <w:tc>
          <w:tcPr>
            <w:tcW w:w="867" w:type="pct"/>
          </w:tcPr>
          <w:p w14:paraId="3B76B31B" w14:textId="7AE8B52E" w:rsidR="00456902" w:rsidRPr="00456902" w:rsidRDefault="00456902" w:rsidP="00456902">
            <w:pPr>
              <w:pStyle w:val="Compact"/>
              <w:tabs>
                <w:tab w:val="decimal" w:pos="207"/>
              </w:tabs>
              <w:spacing w:line="276" w:lineRule="auto"/>
              <w:jc w:val="center"/>
              <w:rPr>
                <w:rFonts w:ascii="Arial" w:hAnsi="Arial" w:cs="Arial"/>
                <w:sz w:val="20"/>
                <w:szCs w:val="20"/>
              </w:rPr>
            </w:pPr>
            <w:r w:rsidRPr="00456902">
              <w:rPr>
                <w:rFonts w:ascii="Arial" w:hAnsi="Arial" w:cs="Arial"/>
                <w:sz w:val="20"/>
                <w:szCs w:val="20"/>
              </w:rPr>
              <w:t>Medium</w:t>
            </w:r>
          </w:p>
        </w:tc>
        <w:tc>
          <w:tcPr>
            <w:tcW w:w="867" w:type="pct"/>
          </w:tcPr>
          <w:p w14:paraId="3D055F60" w14:textId="4C7B91C2" w:rsidR="00456902" w:rsidRPr="00456902" w:rsidRDefault="00456902" w:rsidP="00456902">
            <w:pPr>
              <w:pStyle w:val="Compact"/>
              <w:tabs>
                <w:tab w:val="decimal" w:pos="333"/>
              </w:tabs>
              <w:spacing w:line="276" w:lineRule="auto"/>
              <w:jc w:val="center"/>
              <w:rPr>
                <w:rFonts w:ascii="Arial" w:hAnsi="Arial" w:cs="Arial"/>
                <w:sz w:val="20"/>
                <w:szCs w:val="20"/>
              </w:rPr>
            </w:pPr>
            <w:r w:rsidRPr="00456902">
              <w:rPr>
                <w:rFonts w:ascii="Arial" w:hAnsi="Arial" w:cs="Arial"/>
                <w:sz w:val="20"/>
                <w:szCs w:val="20"/>
              </w:rPr>
              <w:t>Medium</w:t>
            </w:r>
          </w:p>
        </w:tc>
        <w:tc>
          <w:tcPr>
            <w:tcW w:w="868" w:type="pct"/>
          </w:tcPr>
          <w:p w14:paraId="18294CBD" w14:textId="3B93969E" w:rsidR="00456902" w:rsidRPr="00456902" w:rsidRDefault="00456902" w:rsidP="00456902">
            <w:pPr>
              <w:pStyle w:val="Compact"/>
              <w:tabs>
                <w:tab w:val="decimal" w:pos="333"/>
              </w:tabs>
              <w:spacing w:line="276" w:lineRule="auto"/>
              <w:jc w:val="center"/>
              <w:rPr>
                <w:rFonts w:ascii="Arial" w:hAnsi="Arial" w:cs="Arial"/>
                <w:sz w:val="20"/>
                <w:szCs w:val="20"/>
              </w:rPr>
            </w:pPr>
            <w:r w:rsidRPr="00456902">
              <w:rPr>
                <w:rFonts w:ascii="Arial" w:hAnsi="Arial" w:cs="Arial"/>
                <w:sz w:val="20"/>
                <w:szCs w:val="20"/>
              </w:rPr>
              <w:t>Low</w:t>
            </w:r>
          </w:p>
        </w:tc>
        <w:tc>
          <w:tcPr>
            <w:tcW w:w="867" w:type="pct"/>
          </w:tcPr>
          <w:p w14:paraId="53C1EAA0" w14:textId="28060EC1" w:rsidR="00456902" w:rsidRPr="00456902" w:rsidRDefault="00456902" w:rsidP="00456902">
            <w:pPr>
              <w:pStyle w:val="Compact"/>
              <w:tabs>
                <w:tab w:val="decimal" w:pos="333"/>
              </w:tabs>
              <w:spacing w:line="276" w:lineRule="auto"/>
              <w:jc w:val="center"/>
              <w:rPr>
                <w:rFonts w:ascii="Arial" w:hAnsi="Arial" w:cs="Arial"/>
                <w:sz w:val="20"/>
                <w:szCs w:val="20"/>
              </w:rPr>
            </w:pPr>
            <w:r w:rsidRPr="00456902">
              <w:rPr>
                <w:rFonts w:ascii="Arial" w:hAnsi="Arial" w:cs="Arial"/>
                <w:sz w:val="20"/>
                <w:szCs w:val="20"/>
              </w:rPr>
              <w:t>High</w:t>
            </w:r>
          </w:p>
        </w:tc>
        <w:tc>
          <w:tcPr>
            <w:tcW w:w="868" w:type="pct"/>
          </w:tcPr>
          <w:p w14:paraId="5152D178" w14:textId="0B70D669" w:rsidR="00456902" w:rsidRPr="00456902" w:rsidRDefault="00456902" w:rsidP="00456902">
            <w:pPr>
              <w:pStyle w:val="Compact"/>
              <w:tabs>
                <w:tab w:val="decimal" w:pos="398"/>
              </w:tabs>
              <w:spacing w:line="276" w:lineRule="auto"/>
              <w:jc w:val="center"/>
              <w:rPr>
                <w:rFonts w:ascii="Arial" w:hAnsi="Arial" w:cs="Arial"/>
                <w:sz w:val="20"/>
                <w:szCs w:val="20"/>
              </w:rPr>
            </w:pPr>
            <w:r w:rsidRPr="00456902">
              <w:rPr>
                <w:rFonts w:ascii="Arial" w:hAnsi="Arial" w:cs="Arial"/>
                <w:sz w:val="20"/>
                <w:szCs w:val="20"/>
              </w:rPr>
              <w:t>Medium</w:t>
            </w:r>
          </w:p>
        </w:tc>
      </w:tr>
    </w:tbl>
    <w:p w14:paraId="2892040C" w14:textId="77777777" w:rsidR="00456902" w:rsidRDefault="00456902" w:rsidP="000729BC"/>
    <w:p w14:paraId="49A64244" w14:textId="1CBC602B" w:rsidR="000729BC" w:rsidRPr="007B52AD" w:rsidRDefault="000729BC" w:rsidP="000F3BD5">
      <w:pPr>
        <w:pStyle w:val="Caption0"/>
        <w:rPr>
          <w:color w:val="201547" w:themeColor="accent3"/>
          <w:sz w:val="20"/>
          <w:szCs w:val="20"/>
        </w:rPr>
      </w:pPr>
      <w:bookmarkStart w:id="138" w:name="_Ref514834418"/>
      <w:bookmarkStart w:id="139" w:name="_Toc19113744"/>
      <w:bookmarkEnd w:id="136"/>
      <w:r w:rsidRPr="007B52AD">
        <w:rPr>
          <w:color w:val="201547" w:themeColor="accent3"/>
          <w:sz w:val="20"/>
          <w:szCs w:val="20"/>
        </w:rPr>
        <w:t xml:space="preserve">Table </w:t>
      </w:r>
      <w:r w:rsidRPr="007B52AD">
        <w:rPr>
          <w:color w:val="201547" w:themeColor="accent3"/>
          <w:sz w:val="20"/>
          <w:szCs w:val="20"/>
        </w:rPr>
        <w:fldChar w:fldCharType="begin"/>
      </w:r>
      <w:r w:rsidRPr="007B52AD">
        <w:rPr>
          <w:color w:val="201547" w:themeColor="accent3"/>
          <w:sz w:val="20"/>
          <w:szCs w:val="20"/>
        </w:rPr>
        <w:instrText xml:space="preserve"> SEQ Table \* ARABIC </w:instrText>
      </w:r>
      <w:r w:rsidRPr="007B52AD">
        <w:rPr>
          <w:color w:val="201547" w:themeColor="accent3"/>
          <w:sz w:val="20"/>
          <w:szCs w:val="20"/>
        </w:rPr>
        <w:fldChar w:fldCharType="separate"/>
      </w:r>
      <w:r w:rsidR="00872CFC">
        <w:rPr>
          <w:noProof/>
          <w:color w:val="201547" w:themeColor="accent3"/>
          <w:sz w:val="20"/>
          <w:szCs w:val="20"/>
        </w:rPr>
        <w:t>2</w:t>
      </w:r>
      <w:r w:rsidRPr="007B52AD">
        <w:rPr>
          <w:color w:val="201547" w:themeColor="accent3"/>
          <w:sz w:val="20"/>
          <w:szCs w:val="20"/>
        </w:rPr>
        <w:fldChar w:fldCharType="end"/>
      </w:r>
      <w:bookmarkEnd w:id="138"/>
      <w:r w:rsidRPr="007B52AD">
        <w:rPr>
          <w:color w:val="201547" w:themeColor="accent3"/>
          <w:sz w:val="20"/>
          <w:szCs w:val="20"/>
        </w:rPr>
        <w:t>: Elicited probability distribution for the Powerful Owl (</w:t>
      </w:r>
      <w:proofErr w:type="spellStart"/>
      <w:r w:rsidRPr="007B52AD">
        <w:rPr>
          <w:i/>
          <w:iCs/>
          <w:color w:val="201547" w:themeColor="accent3"/>
          <w:sz w:val="20"/>
          <w:szCs w:val="20"/>
        </w:rPr>
        <w:t>Ninox</w:t>
      </w:r>
      <w:proofErr w:type="spellEnd"/>
      <w:r w:rsidRPr="007B52AD">
        <w:rPr>
          <w:i/>
          <w:iCs/>
          <w:color w:val="201547" w:themeColor="accent3"/>
          <w:sz w:val="20"/>
          <w:szCs w:val="20"/>
        </w:rPr>
        <w:t xml:space="preserve"> </w:t>
      </w:r>
      <w:proofErr w:type="spellStart"/>
      <w:r w:rsidRPr="007B52AD">
        <w:rPr>
          <w:i/>
          <w:iCs/>
          <w:color w:val="201547" w:themeColor="accent3"/>
          <w:sz w:val="20"/>
          <w:szCs w:val="20"/>
        </w:rPr>
        <w:t>strenua</w:t>
      </w:r>
      <w:proofErr w:type="spellEnd"/>
      <w:r w:rsidRPr="007B52AD">
        <w:rPr>
          <w:color w:val="201547" w:themeColor="accent3"/>
          <w:sz w:val="20"/>
          <w:szCs w:val="20"/>
        </w:rPr>
        <w:t>) risk categories for each element</w:t>
      </w:r>
      <w:bookmarkEnd w:id="139"/>
    </w:p>
    <w:tbl>
      <w:tblPr>
        <w:tblStyle w:val="DELWPTable"/>
        <w:tblW w:w="5000" w:type="pct"/>
        <w:tblInd w:w="0" w:type="dxa"/>
        <w:tblLook w:val="07E0" w:firstRow="1" w:lastRow="1" w:firstColumn="1" w:lastColumn="1" w:noHBand="1" w:noVBand="1"/>
      </w:tblPr>
      <w:tblGrid>
        <w:gridCol w:w="1277"/>
        <w:gridCol w:w="1672"/>
        <w:gridCol w:w="1672"/>
        <w:gridCol w:w="1674"/>
        <w:gridCol w:w="1671"/>
        <w:gridCol w:w="1673"/>
      </w:tblGrid>
      <w:tr w:rsidR="00456902" w:rsidRPr="005551B0" w14:paraId="1B185C7A" w14:textId="77777777" w:rsidTr="00456902">
        <w:trPr>
          <w:cnfStyle w:val="100000000000" w:firstRow="1" w:lastRow="0" w:firstColumn="0" w:lastColumn="0" w:oddVBand="0" w:evenVBand="0" w:oddHBand="0" w:evenHBand="0" w:firstRowFirstColumn="0" w:firstRowLastColumn="0" w:lastRowFirstColumn="0" w:lastRowLastColumn="0"/>
        </w:trPr>
        <w:tc>
          <w:tcPr>
            <w:tcW w:w="662" w:type="pct"/>
          </w:tcPr>
          <w:p w14:paraId="6855E1B7" w14:textId="77777777" w:rsidR="00456902" w:rsidRPr="00456902" w:rsidRDefault="00456902" w:rsidP="00456902">
            <w:pPr>
              <w:pStyle w:val="Compact"/>
              <w:spacing w:before="60" w:after="60" w:line="276" w:lineRule="auto"/>
              <w:rPr>
                <w:rFonts w:ascii="Arial" w:hAnsi="Arial" w:cs="Arial"/>
                <w:b/>
                <w:color w:val="FFFFFF" w:themeColor="background1"/>
                <w:sz w:val="20"/>
                <w:szCs w:val="20"/>
              </w:rPr>
            </w:pPr>
            <w:r w:rsidRPr="00456902">
              <w:rPr>
                <w:rFonts w:ascii="Arial" w:hAnsi="Arial" w:cs="Arial"/>
                <w:b/>
                <w:color w:val="FFFFFF" w:themeColor="background1"/>
                <w:sz w:val="20"/>
                <w:szCs w:val="20"/>
              </w:rPr>
              <w:t>Opinion</w:t>
            </w:r>
          </w:p>
        </w:tc>
        <w:tc>
          <w:tcPr>
            <w:tcW w:w="867" w:type="pct"/>
          </w:tcPr>
          <w:p w14:paraId="41C1148E" w14:textId="77777777" w:rsidR="00456902" w:rsidRPr="00456902" w:rsidRDefault="00456902" w:rsidP="00456902">
            <w:pPr>
              <w:pStyle w:val="Compact"/>
              <w:spacing w:before="60" w:after="60" w:line="276" w:lineRule="auto"/>
              <w:jc w:val="center"/>
              <w:rPr>
                <w:rFonts w:ascii="Arial" w:hAnsi="Arial" w:cs="Arial"/>
                <w:b/>
                <w:color w:val="FFFFFF" w:themeColor="background1"/>
                <w:sz w:val="20"/>
                <w:szCs w:val="20"/>
              </w:rPr>
            </w:pPr>
            <w:r w:rsidRPr="00456902">
              <w:rPr>
                <w:rFonts w:ascii="Arial" w:hAnsi="Arial" w:cs="Arial"/>
                <w:b/>
                <w:color w:val="FFFFFF" w:themeColor="background1"/>
                <w:sz w:val="20"/>
                <w:szCs w:val="20"/>
              </w:rPr>
              <w:t>Flight height</w:t>
            </w:r>
          </w:p>
        </w:tc>
        <w:tc>
          <w:tcPr>
            <w:tcW w:w="867" w:type="pct"/>
          </w:tcPr>
          <w:p w14:paraId="273E54B8" w14:textId="77777777" w:rsidR="00456902" w:rsidRPr="00456902" w:rsidRDefault="00456902" w:rsidP="00456902">
            <w:pPr>
              <w:pStyle w:val="Compact"/>
              <w:spacing w:before="60" w:after="60" w:line="276" w:lineRule="auto"/>
              <w:jc w:val="center"/>
              <w:rPr>
                <w:rFonts w:ascii="Arial" w:hAnsi="Arial" w:cs="Arial"/>
                <w:b/>
                <w:color w:val="FFFFFF" w:themeColor="background1"/>
                <w:sz w:val="20"/>
                <w:szCs w:val="20"/>
              </w:rPr>
            </w:pPr>
            <w:r w:rsidRPr="00456902">
              <w:rPr>
                <w:rFonts w:ascii="Arial" w:hAnsi="Arial" w:cs="Arial"/>
                <w:b/>
                <w:color w:val="FFFFFF" w:themeColor="background1"/>
                <w:sz w:val="20"/>
                <w:szCs w:val="20"/>
              </w:rPr>
              <w:t>Preferred habitat</w:t>
            </w:r>
          </w:p>
        </w:tc>
        <w:tc>
          <w:tcPr>
            <w:tcW w:w="868" w:type="pct"/>
          </w:tcPr>
          <w:p w14:paraId="1D44D51D" w14:textId="77777777" w:rsidR="00456902" w:rsidRPr="00456902" w:rsidRDefault="00456902" w:rsidP="00456902">
            <w:pPr>
              <w:pStyle w:val="Compact"/>
              <w:spacing w:before="60" w:after="60" w:line="276" w:lineRule="auto"/>
              <w:jc w:val="center"/>
              <w:rPr>
                <w:rFonts w:ascii="Arial" w:hAnsi="Arial" w:cs="Arial"/>
                <w:b/>
                <w:color w:val="FFFFFF" w:themeColor="background1"/>
                <w:sz w:val="20"/>
                <w:szCs w:val="20"/>
              </w:rPr>
            </w:pPr>
            <w:r w:rsidRPr="00456902">
              <w:rPr>
                <w:rFonts w:ascii="Arial" w:hAnsi="Arial" w:cs="Arial"/>
                <w:b/>
                <w:color w:val="FFFFFF" w:themeColor="background1"/>
                <w:sz w:val="20"/>
                <w:szCs w:val="20"/>
              </w:rPr>
              <w:t>Geographic population concentration</w:t>
            </w:r>
          </w:p>
        </w:tc>
        <w:tc>
          <w:tcPr>
            <w:tcW w:w="867" w:type="pct"/>
          </w:tcPr>
          <w:p w14:paraId="74B06AD6" w14:textId="77777777" w:rsidR="00456902" w:rsidRPr="00456902" w:rsidRDefault="00456902" w:rsidP="00456902">
            <w:pPr>
              <w:pStyle w:val="Compact"/>
              <w:spacing w:before="60" w:after="60" w:line="276" w:lineRule="auto"/>
              <w:jc w:val="center"/>
              <w:rPr>
                <w:rFonts w:ascii="Arial" w:hAnsi="Arial" w:cs="Arial"/>
                <w:b/>
                <w:color w:val="FFFFFF" w:themeColor="background1"/>
                <w:sz w:val="20"/>
                <w:szCs w:val="20"/>
              </w:rPr>
            </w:pPr>
            <w:r w:rsidRPr="00456902">
              <w:rPr>
                <w:rFonts w:ascii="Arial" w:hAnsi="Arial" w:cs="Arial"/>
                <w:b/>
                <w:color w:val="FFFFFF" w:themeColor="background1"/>
                <w:sz w:val="20"/>
                <w:szCs w:val="20"/>
              </w:rPr>
              <w:t>Demographic resilience</w:t>
            </w:r>
          </w:p>
        </w:tc>
        <w:tc>
          <w:tcPr>
            <w:tcW w:w="868" w:type="pct"/>
          </w:tcPr>
          <w:p w14:paraId="2EFF8183" w14:textId="77777777" w:rsidR="00456902" w:rsidRPr="00456902" w:rsidRDefault="00456902" w:rsidP="00456902">
            <w:pPr>
              <w:pStyle w:val="Compact"/>
              <w:spacing w:before="60" w:after="60" w:line="276" w:lineRule="auto"/>
              <w:jc w:val="center"/>
              <w:rPr>
                <w:rFonts w:ascii="Arial" w:hAnsi="Arial" w:cs="Arial"/>
                <w:b/>
                <w:color w:val="FFFFFF" w:themeColor="background1"/>
                <w:sz w:val="20"/>
                <w:szCs w:val="20"/>
              </w:rPr>
            </w:pPr>
            <w:r w:rsidRPr="00456902">
              <w:rPr>
                <w:rFonts w:ascii="Arial" w:hAnsi="Arial" w:cs="Arial"/>
                <w:b/>
                <w:color w:val="FFFFFF" w:themeColor="background1"/>
                <w:sz w:val="20"/>
                <w:szCs w:val="20"/>
              </w:rPr>
              <w:t>Population size</w:t>
            </w:r>
          </w:p>
        </w:tc>
      </w:tr>
      <w:tr w:rsidR="00456902" w:rsidRPr="005551B0" w14:paraId="47207AAF" w14:textId="77777777" w:rsidTr="00456902">
        <w:tc>
          <w:tcPr>
            <w:tcW w:w="662" w:type="pct"/>
          </w:tcPr>
          <w:p w14:paraId="10A07EA7" w14:textId="729D5158" w:rsidR="00456902" w:rsidRPr="00456902" w:rsidRDefault="00456902" w:rsidP="00456902">
            <w:pPr>
              <w:pStyle w:val="Compact"/>
              <w:spacing w:line="276" w:lineRule="auto"/>
              <w:rPr>
                <w:rFonts w:ascii="Arial" w:hAnsi="Arial" w:cs="Arial"/>
                <w:sz w:val="20"/>
                <w:szCs w:val="20"/>
              </w:rPr>
            </w:pPr>
            <w:r w:rsidRPr="00456902">
              <w:rPr>
                <w:rFonts w:ascii="Arial" w:hAnsi="Arial" w:cs="Arial"/>
                <w:sz w:val="20"/>
                <w:szCs w:val="20"/>
              </w:rPr>
              <w:t>Low</w:t>
            </w:r>
          </w:p>
        </w:tc>
        <w:tc>
          <w:tcPr>
            <w:tcW w:w="867" w:type="pct"/>
          </w:tcPr>
          <w:p w14:paraId="78278755" w14:textId="18468A5E" w:rsidR="00456902" w:rsidRPr="00456902" w:rsidRDefault="00456902" w:rsidP="00456902">
            <w:pPr>
              <w:pStyle w:val="Compact"/>
              <w:tabs>
                <w:tab w:val="decimal" w:pos="207"/>
              </w:tabs>
              <w:spacing w:line="276" w:lineRule="auto"/>
              <w:jc w:val="center"/>
              <w:rPr>
                <w:rFonts w:ascii="Arial" w:hAnsi="Arial" w:cs="Arial"/>
                <w:sz w:val="20"/>
                <w:szCs w:val="20"/>
              </w:rPr>
            </w:pPr>
            <w:r w:rsidRPr="00456902">
              <w:rPr>
                <w:rFonts w:ascii="Arial" w:hAnsi="Arial" w:cs="Arial"/>
                <w:sz w:val="20"/>
                <w:szCs w:val="20"/>
              </w:rPr>
              <w:t>40%</w:t>
            </w:r>
          </w:p>
        </w:tc>
        <w:tc>
          <w:tcPr>
            <w:tcW w:w="867" w:type="pct"/>
          </w:tcPr>
          <w:p w14:paraId="1F7FD0B3" w14:textId="6536F31D" w:rsidR="00456902" w:rsidRPr="00456902" w:rsidRDefault="00456902" w:rsidP="00456902">
            <w:pPr>
              <w:pStyle w:val="Compact"/>
              <w:tabs>
                <w:tab w:val="decimal" w:pos="333"/>
              </w:tabs>
              <w:spacing w:line="276" w:lineRule="auto"/>
              <w:jc w:val="center"/>
              <w:rPr>
                <w:rFonts w:ascii="Arial" w:hAnsi="Arial" w:cs="Arial"/>
                <w:sz w:val="20"/>
                <w:szCs w:val="20"/>
              </w:rPr>
            </w:pPr>
            <w:r w:rsidRPr="00456902">
              <w:rPr>
                <w:rFonts w:ascii="Arial" w:hAnsi="Arial" w:cs="Arial"/>
                <w:sz w:val="20"/>
                <w:szCs w:val="20"/>
              </w:rPr>
              <w:t>60%</w:t>
            </w:r>
          </w:p>
        </w:tc>
        <w:tc>
          <w:tcPr>
            <w:tcW w:w="868" w:type="pct"/>
          </w:tcPr>
          <w:p w14:paraId="05763095" w14:textId="08199DDE" w:rsidR="00456902" w:rsidRPr="00456902" w:rsidRDefault="00456902" w:rsidP="00456902">
            <w:pPr>
              <w:pStyle w:val="Compact"/>
              <w:tabs>
                <w:tab w:val="decimal" w:pos="333"/>
              </w:tabs>
              <w:spacing w:line="276" w:lineRule="auto"/>
              <w:jc w:val="center"/>
              <w:rPr>
                <w:rFonts w:ascii="Arial" w:hAnsi="Arial" w:cs="Arial"/>
                <w:sz w:val="20"/>
                <w:szCs w:val="20"/>
              </w:rPr>
            </w:pPr>
            <w:r w:rsidRPr="00456902">
              <w:rPr>
                <w:rFonts w:ascii="Arial" w:hAnsi="Arial" w:cs="Arial"/>
                <w:sz w:val="20"/>
                <w:szCs w:val="20"/>
              </w:rPr>
              <w:t>100%</w:t>
            </w:r>
          </w:p>
        </w:tc>
        <w:tc>
          <w:tcPr>
            <w:tcW w:w="867" w:type="pct"/>
          </w:tcPr>
          <w:p w14:paraId="22327788" w14:textId="59CA0A90" w:rsidR="00456902" w:rsidRPr="00456902" w:rsidRDefault="00456902" w:rsidP="00456902">
            <w:pPr>
              <w:pStyle w:val="Compact"/>
              <w:tabs>
                <w:tab w:val="decimal" w:pos="333"/>
              </w:tabs>
              <w:spacing w:line="276" w:lineRule="auto"/>
              <w:jc w:val="center"/>
              <w:rPr>
                <w:rFonts w:ascii="Arial" w:hAnsi="Arial" w:cs="Arial"/>
                <w:sz w:val="20"/>
                <w:szCs w:val="20"/>
              </w:rPr>
            </w:pPr>
            <w:r w:rsidRPr="00456902">
              <w:rPr>
                <w:rFonts w:ascii="Arial" w:hAnsi="Arial" w:cs="Arial"/>
                <w:sz w:val="20"/>
                <w:szCs w:val="20"/>
              </w:rPr>
              <w:t>0%</w:t>
            </w:r>
          </w:p>
        </w:tc>
        <w:tc>
          <w:tcPr>
            <w:tcW w:w="868" w:type="pct"/>
          </w:tcPr>
          <w:p w14:paraId="0520671D" w14:textId="37042A01" w:rsidR="00456902" w:rsidRPr="00456902" w:rsidRDefault="00456902" w:rsidP="00456902">
            <w:pPr>
              <w:pStyle w:val="Compact"/>
              <w:tabs>
                <w:tab w:val="decimal" w:pos="398"/>
              </w:tabs>
              <w:spacing w:line="276" w:lineRule="auto"/>
              <w:jc w:val="center"/>
              <w:rPr>
                <w:rFonts w:ascii="Arial" w:hAnsi="Arial" w:cs="Arial"/>
                <w:sz w:val="20"/>
                <w:szCs w:val="20"/>
              </w:rPr>
            </w:pPr>
            <w:r w:rsidRPr="00456902">
              <w:rPr>
                <w:rFonts w:ascii="Arial" w:hAnsi="Arial" w:cs="Arial"/>
                <w:sz w:val="20"/>
                <w:szCs w:val="20"/>
              </w:rPr>
              <w:t>0%</w:t>
            </w:r>
          </w:p>
        </w:tc>
      </w:tr>
      <w:tr w:rsidR="00456902" w:rsidRPr="005551B0" w14:paraId="0ED3F6E3" w14:textId="77777777" w:rsidTr="00456902">
        <w:tc>
          <w:tcPr>
            <w:tcW w:w="662" w:type="pct"/>
          </w:tcPr>
          <w:p w14:paraId="440F596D" w14:textId="35CC2D39" w:rsidR="00456902" w:rsidRPr="00456902" w:rsidRDefault="00456902" w:rsidP="00456902">
            <w:pPr>
              <w:pStyle w:val="Compact"/>
              <w:spacing w:line="276" w:lineRule="auto"/>
              <w:rPr>
                <w:rFonts w:ascii="Arial" w:hAnsi="Arial" w:cs="Arial"/>
                <w:sz w:val="20"/>
                <w:szCs w:val="20"/>
              </w:rPr>
            </w:pPr>
            <w:r w:rsidRPr="00456902">
              <w:rPr>
                <w:rFonts w:ascii="Arial" w:hAnsi="Arial" w:cs="Arial"/>
                <w:sz w:val="20"/>
                <w:szCs w:val="20"/>
              </w:rPr>
              <w:t>Medium</w:t>
            </w:r>
          </w:p>
        </w:tc>
        <w:tc>
          <w:tcPr>
            <w:tcW w:w="867" w:type="pct"/>
          </w:tcPr>
          <w:p w14:paraId="1BE679E0" w14:textId="74EFBAC5" w:rsidR="00456902" w:rsidRPr="00456902" w:rsidRDefault="00456902" w:rsidP="00456902">
            <w:pPr>
              <w:pStyle w:val="Compact"/>
              <w:tabs>
                <w:tab w:val="decimal" w:pos="207"/>
              </w:tabs>
              <w:spacing w:line="276" w:lineRule="auto"/>
              <w:jc w:val="center"/>
              <w:rPr>
                <w:rFonts w:ascii="Arial" w:hAnsi="Arial" w:cs="Arial"/>
                <w:sz w:val="20"/>
                <w:szCs w:val="20"/>
              </w:rPr>
            </w:pPr>
            <w:r w:rsidRPr="00456902">
              <w:rPr>
                <w:rFonts w:ascii="Arial" w:hAnsi="Arial" w:cs="Arial"/>
                <w:sz w:val="20"/>
                <w:szCs w:val="20"/>
              </w:rPr>
              <w:t>40%</w:t>
            </w:r>
          </w:p>
        </w:tc>
        <w:tc>
          <w:tcPr>
            <w:tcW w:w="867" w:type="pct"/>
          </w:tcPr>
          <w:p w14:paraId="73DE4097" w14:textId="2BDD1A51" w:rsidR="00456902" w:rsidRPr="00456902" w:rsidRDefault="00456902" w:rsidP="00456902">
            <w:pPr>
              <w:pStyle w:val="Compact"/>
              <w:tabs>
                <w:tab w:val="decimal" w:pos="333"/>
              </w:tabs>
              <w:spacing w:line="276" w:lineRule="auto"/>
              <w:jc w:val="center"/>
              <w:rPr>
                <w:rFonts w:ascii="Arial" w:hAnsi="Arial" w:cs="Arial"/>
                <w:sz w:val="20"/>
                <w:szCs w:val="20"/>
              </w:rPr>
            </w:pPr>
            <w:r w:rsidRPr="00456902">
              <w:rPr>
                <w:rFonts w:ascii="Arial" w:hAnsi="Arial" w:cs="Arial"/>
                <w:sz w:val="20"/>
                <w:szCs w:val="20"/>
              </w:rPr>
              <w:t>40%</w:t>
            </w:r>
          </w:p>
        </w:tc>
        <w:tc>
          <w:tcPr>
            <w:tcW w:w="868" w:type="pct"/>
          </w:tcPr>
          <w:p w14:paraId="3060E63B" w14:textId="5C476DEA" w:rsidR="00456902" w:rsidRPr="00456902" w:rsidRDefault="00456902" w:rsidP="00456902">
            <w:pPr>
              <w:pStyle w:val="Compact"/>
              <w:tabs>
                <w:tab w:val="decimal" w:pos="333"/>
              </w:tabs>
              <w:spacing w:line="276" w:lineRule="auto"/>
              <w:jc w:val="center"/>
              <w:rPr>
                <w:rFonts w:ascii="Arial" w:hAnsi="Arial" w:cs="Arial"/>
                <w:sz w:val="20"/>
                <w:szCs w:val="20"/>
              </w:rPr>
            </w:pPr>
            <w:r w:rsidRPr="00456902">
              <w:rPr>
                <w:rFonts w:ascii="Arial" w:hAnsi="Arial" w:cs="Arial"/>
                <w:sz w:val="20"/>
                <w:szCs w:val="20"/>
              </w:rPr>
              <w:t>0%</w:t>
            </w:r>
          </w:p>
        </w:tc>
        <w:tc>
          <w:tcPr>
            <w:tcW w:w="867" w:type="pct"/>
          </w:tcPr>
          <w:p w14:paraId="106D2533" w14:textId="3B5097B4" w:rsidR="00456902" w:rsidRPr="00456902" w:rsidRDefault="00456902" w:rsidP="00456902">
            <w:pPr>
              <w:pStyle w:val="Compact"/>
              <w:tabs>
                <w:tab w:val="decimal" w:pos="333"/>
              </w:tabs>
              <w:spacing w:line="276" w:lineRule="auto"/>
              <w:jc w:val="center"/>
              <w:rPr>
                <w:rFonts w:ascii="Arial" w:hAnsi="Arial" w:cs="Arial"/>
                <w:sz w:val="20"/>
                <w:szCs w:val="20"/>
              </w:rPr>
            </w:pPr>
            <w:r w:rsidRPr="00456902">
              <w:rPr>
                <w:rFonts w:ascii="Arial" w:hAnsi="Arial" w:cs="Arial"/>
                <w:sz w:val="20"/>
                <w:szCs w:val="20"/>
              </w:rPr>
              <w:t>20%</w:t>
            </w:r>
          </w:p>
        </w:tc>
        <w:tc>
          <w:tcPr>
            <w:tcW w:w="868" w:type="pct"/>
          </w:tcPr>
          <w:p w14:paraId="4638DF1B" w14:textId="1DD8AB3C" w:rsidR="00456902" w:rsidRPr="00456902" w:rsidRDefault="00456902" w:rsidP="00456902">
            <w:pPr>
              <w:pStyle w:val="Compact"/>
              <w:tabs>
                <w:tab w:val="decimal" w:pos="398"/>
              </w:tabs>
              <w:spacing w:line="276" w:lineRule="auto"/>
              <w:jc w:val="center"/>
              <w:rPr>
                <w:rFonts w:ascii="Arial" w:hAnsi="Arial" w:cs="Arial"/>
                <w:sz w:val="20"/>
                <w:szCs w:val="20"/>
              </w:rPr>
            </w:pPr>
            <w:r w:rsidRPr="00456902">
              <w:rPr>
                <w:rFonts w:ascii="Arial" w:hAnsi="Arial" w:cs="Arial"/>
                <w:sz w:val="20"/>
                <w:szCs w:val="20"/>
              </w:rPr>
              <w:t>100%</w:t>
            </w:r>
          </w:p>
        </w:tc>
      </w:tr>
      <w:tr w:rsidR="00456902" w:rsidRPr="005551B0" w14:paraId="1B60ABC9" w14:textId="77777777" w:rsidTr="00456902">
        <w:tc>
          <w:tcPr>
            <w:tcW w:w="662" w:type="pct"/>
          </w:tcPr>
          <w:p w14:paraId="74B32167" w14:textId="1C2DE448" w:rsidR="00456902" w:rsidRPr="00456902" w:rsidRDefault="00456902" w:rsidP="00456902">
            <w:pPr>
              <w:pStyle w:val="Compact"/>
              <w:spacing w:line="276" w:lineRule="auto"/>
              <w:rPr>
                <w:rFonts w:ascii="Arial" w:hAnsi="Arial" w:cs="Arial"/>
                <w:sz w:val="20"/>
                <w:szCs w:val="20"/>
              </w:rPr>
            </w:pPr>
            <w:r w:rsidRPr="00456902">
              <w:rPr>
                <w:rFonts w:ascii="Arial" w:hAnsi="Arial" w:cs="Arial"/>
                <w:sz w:val="20"/>
                <w:szCs w:val="20"/>
              </w:rPr>
              <w:t>High</w:t>
            </w:r>
          </w:p>
        </w:tc>
        <w:tc>
          <w:tcPr>
            <w:tcW w:w="867" w:type="pct"/>
          </w:tcPr>
          <w:p w14:paraId="17155C70" w14:textId="279B5C93" w:rsidR="00456902" w:rsidRPr="00456902" w:rsidRDefault="00456902" w:rsidP="00456902">
            <w:pPr>
              <w:pStyle w:val="Compact"/>
              <w:tabs>
                <w:tab w:val="decimal" w:pos="207"/>
              </w:tabs>
              <w:spacing w:line="276" w:lineRule="auto"/>
              <w:jc w:val="center"/>
              <w:rPr>
                <w:rFonts w:ascii="Arial" w:hAnsi="Arial" w:cs="Arial"/>
                <w:sz w:val="20"/>
                <w:szCs w:val="20"/>
              </w:rPr>
            </w:pPr>
            <w:r w:rsidRPr="00456902">
              <w:rPr>
                <w:rFonts w:ascii="Arial" w:hAnsi="Arial" w:cs="Arial"/>
                <w:sz w:val="20"/>
                <w:szCs w:val="20"/>
              </w:rPr>
              <w:t>20%</w:t>
            </w:r>
          </w:p>
        </w:tc>
        <w:tc>
          <w:tcPr>
            <w:tcW w:w="867" w:type="pct"/>
          </w:tcPr>
          <w:p w14:paraId="2987FD72" w14:textId="0E3B32A5" w:rsidR="00456902" w:rsidRPr="00456902" w:rsidRDefault="00456902" w:rsidP="00456902">
            <w:pPr>
              <w:pStyle w:val="Compact"/>
              <w:tabs>
                <w:tab w:val="decimal" w:pos="333"/>
              </w:tabs>
              <w:spacing w:line="276" w:lineRule="auto"/>
              <w:jc w:val="center"/>
              <w:rPr>
                <w:rFonts w:ascii="Arial" w:hAnsi="Arial" w:cs="Arial"/>
                <w:sz w:val="20"/>
                <w:szCs w:val="20"/>
              </w:rPr>
            </w:pPr>
            <w:r w:rsidRPr="00456902">
              <w:rPr>
                <w:rFonts w:ascii="Arial" w:hAnsi="Arial" w:cs="Arial"/>
                <w:sz w:val="20"/>
                <w:szCs w:val="20"/>
              </w:rPr>
              <w:t>0%</w:t>
            </w:r>
          </w:p>
        </w:tc>
        <w:tc>
          <w:tcPr>
            <w:tcW w:w="868" w:type="pct"/>
          </w:tcPr>
          <w:p w14:paraId="6112C033" w14:textId="1012A31C" w:rsidR="00456902" w:rsidRPr="00456902" w:rsidRDefault="00456902" w:rsidP="00456902">
            <w:pPr>
              <w:pStyle w:val="Compact"/>
              <w:tabs>
                <w:tab w:val="decimal" w:pos="333"/>
              </w:tabs>
              <w:spacing w:line="276" w:lineRule="auto"/>
              <w:jc w:val="center"/>
              <w:rPr>
                <w:rFonts w:ascii="Arial" w:hAnsi="Arial" w:cs="Arial"/>
                <w:sz w:val="20"/>
                <w:szCs w:val="20"/>
              </w:rPr>
            </w:pPr>
            <w:r w:rsidRPr="00456902">
              <w:rPr>
                <w:rFonts w:ascii="Arial" w:hAnsi="Arial" w:cs="Arial"/>
                <w:sz w:val="20"/>
                <w:szCs w:val="20"/>
              </w:rPr>
              <w:t>0%</w:t>
            </w:r>
          </w:p>
        </w:tc>
        <w:tc>
          <w:tcPr>
            <w:tcW w:w="867" w:type="pct"/>
          </w:tcPr>
          <w:p w14:paraId="276450CD" w14:textId="3608215E" w:rsidR="00456902" w:rsidRPr="00456902" w:rsidRDefault="00456902" w:rsidP="00456902">
            <w:pPr>
              <w:pStyle w:val="Compact"/>
              <w:tabs>
                <w:tab w:val="decimal" w:pos="333"/>
              </w:tabs>
              <w:spacing w:line="276" w:lineRule="auto"/>
              <w:jc w:val="center"/>
              <w:rPr>
                <w:rFonts w:ascii="Arial" w:hAnsi="Arial" w:cs="Arial"/>
                <w:sz w:val="20"/>
                <w:szCs w:val="20"/>
              </w:rPr>
            </w:pPr>
            <w:r w:rsidRPr="00456902">
              <w:rPr>
                <w:rFonts w:ascii="Arial" w:hAnsi="Arial" w:cs="Arial"/>
                <w:sz w:val="20"/>
                <w:szCs w:val="20"/>
              </w:rPr>
              <w:t>80%</w:t>
            </w:r>
          </w:p>
        </w:tc>
        <w:tc>
          <w:tcPr>
            <w:tcW w:w="868" w:type="pct"/>
          </w:tcPr>
          <w:p w14:paraId="4E7C8E01" w14:textId="70F4F5D4" w:rsidR="00456902" w:rsidRPr="00456902" w:rsidRDefault="00456902" w:rsidP="00456902">
            <w:pPr>
              <w:pStyle w:val="Compact"/>
              <w:tabs>
                <w:tab w:val="decimal" w:pos="398"/>
              </w:tabs>
              <w:spacing w:line="276" w:lineRule="auto"/>
              <w:jc w:val="center"/>
              <w:rPr>
                <w:rFonts w:ascii="Arial" w:hAnsi="Arial" w:cs="Arial"/>
                <w:sz w:val="20"/>
                <w:szCs w:val="20"/>
              </w:rPr>
            </w:pPr>
            <w:r w:rsidRPr="00456902">
              <w:rPr>
                <w:rFonts w:ascii="Arial" w:hAnsi="Arial" w:cs="Arial"/>
                <w:sz w:val="20"/>
                <w:szCs w:val="20"/>
              </w:rPr>
              <w:t>0%</w:t>
            </w:r>
          </w:p>
        </w:tc>
      </w:tr>
    </w:tbl>
    <w:p w14:paraId="7BF104E6" w14:textId="77777777" w:rsidR="00456902" w:rsidRDefault="00456902" w:rsidP="000729BC"/>
    <w:p w14:paraId="781AC002" w14:textId="77777777" w:rsidR="000729BC" w:rsidRDefault="000729BC" w:rsidP="00433C59">
      <w:pPr>
        <w:pStyle w:val="Heading2-Numbered"/>
      </w:pPr>
      <w:bookmarkStart w:id="140" w:name="_Toc520830983"/>
      <w:bookmarkStart w:id="141" w:name="_Toc19113301"/>
      <w:r w:rsidRPr="00C35328">
        <w:t>E</w:t>
      </w:r>
      <w:r>
        <w:t>stimating the overall risk category for the likelihood and consequence of collision</w:t>
      </w:r>
      <w:bookmarkEnd w:id="140"/>
      <w:bookmarkEnd w:id="141"/>
    </w:p>
    <w:p w14:paraId="354506B6" w14:textId="7B721F33" w:rsidR="000729BC" w:rsidRDefault="000729BC" w:rsidP="00CD7DF7">
      <w:pPr>
        <w:spacing w:line="276" w:lineRule="auto"/>
      </w:pPr>
      <w:r>
        <w:t>The elements of the likelihood and consequence of collision were combined to form an overall qualitative risk category (</w:t>
      </w:r>
      <w:r w:rsidR="003210E3">
        <w:t>‘</w:t>
      </w:r>
      <w:r>
        <w:t>Low</w:t>
      </w:r>
      <w:r w:rsidR="003210E3">
        <w:t>’</w:t>
      </w:r>
      <w:proofErr w:type="gramStart"/>
      <w:r>
        <w:t>/</w:t>
      </w:r>
      <w:r w:rsidR="003210E3">
        <w:t>‘</w:t>
      </w:r>
      <w:proofErr w:type="gramEnd"/>
      <w:r>
        <w:t>Medium</w:t>
      </w:r>
      <w:r w:rsidR="003210E3">
        <w:t>’</w:t>
      </w:r>
      <w:r>
        <w:t>/</w:t>
      </w:r>
      <w:r w:rsidR="003210E3">
        <w:t>‘</w:t>
      </w:r>
      <w:r>
        <w:t>High</w:t>
      </w:r>
      <w:r w:rsidR="003210E3">
        <w:t>’</w:t>
      </w:r>
      <w:r>
        <w:t xml:space="preserve">) for the likelihood of collision and the consequence of collision. Likelihood of collision questions (Criterion A and B) and consequence of collision questions (Criterion C to F) were combined in a generally additive process to determine </w:t>
      </w:r>
      <w:r w:rsidR="004A4257">
        <w:t xml:space="preserve">whether </w:t>
      </w:r>
      <w:r>
        <w:t xml:space="preserve">the overall likelihood and consequence of collisions was </w:t>
      </w:r>
      <w:r w:rsidR="003210E3">
        <w:t>‘</w:t>
      </w:r>
      <w:r>
        <w:t>Low</w:t>
      </w:r>
      <w:r w:rsidR="003210E3">
        <w:t>’</w:t>
      </w:r>
      <w:r>
        <w:t xml:space="preserve">, </w:t>
      </w:r>
      <w:r w:rsidR="003210E3">
        <w:t>‘</w:t>
      </w:r>
      <w:r>
        <w:t>Moderate</w:t>
      </w:r>
      <w:r w:rsidR="003210E3">
        <w:t>’</w:t>
      </w:r>
      <w:r>
        <w:t xml:space="preserve"> or </w:t>
      </w:r>
      <w:r w:rsidR="003210E3">
        <w:t>‘</w:t>
      </w:r>
      <w:r>
        <w:t>High</w:t>
      </w:r>
      <w:r w:rsidR="003210E3">
        <w:t>’</w:t>
      </w:r>
      <w:r>
        <w:t xml:space="preserve">. This additive process meant that overall risk was averaged over the relevant </w:t>
      </w:r>
      <w:r w:rsidR="004A4257">
        <w:t>criteria</w:t>
      </w:r>
      <w:r>
        <w:t>, so that no individual criterion could dominate the outcome. In contrast, a multiplicative process allows very high (or low) scores to dominate the outcome, for example, if the maximum risk from the relevant criterion is used. The risks were generally seen as additive, with one exception being the risk associated with criterion C related to localised concentration of a population (see below).</w:t>
      </w:r>
    </w:p>
    <w:p w14:paraId="341F42DE" w14:textId="0CAFB016" w:rsidR="000729BC" w:rsidRDefault="000729BC" w:rsidP="00CD7DF7">
      <w:pPr>
        <w:spacing w:line="276" w:lineRule="auto"/>
      </w:pPr>
      <w:r>
        <w:t xml:space="preserve">The overall risk associated with the </w:t>
      </w:r>
      <w:r w:rsidRPr="005D514B">
        <w:rPr>
          <w:b/>
        </w:rPr>
        <w:t>likelihood</w:t>
      </w:r>
      <w:r>
        <w:t xml:space="preserve"> of collision was based on the risks associated with criteria A for flight height and B for habitat preference. For the overall likelihood of collision to be considered </w:t>
      </w:r>
      <w:r w:rsidR="003210E3">
        <w:t>‘</w:t>
      </w:r>
      <w:r>
        <w:t>High</w:t>
      </w:r>
      <w:r w:rsidR="003210E3">
        <w:t>’</w:t>
      </w:r>
      <w:r>
        <w:t xml:space="preserve">, then at least one of these criteria must be considered </w:t>
      </w:r>
      <w:r w:rsidR="003210E3">
        <w:t>‘</w:t>
      </w:r>
      <w:r>
        <w:t>High</w:t>
      </w:r>
      <w:r w:rsidR="003210E3">
        <w:t>’</w:t>
      </w:r>
      <w:r>
        <w:t xml:space="preserve"> and neither criterion could be considered </w:t>
      </w:r>
      <w:r w:rsidR="003210E3">
        <w:t>‘</w:t>
      </w:r>
      <w:r>
        <w:t>Low</w:t>
      </w:r>
      <w:r w:rsidR="003210E3">
        <w:t>’</w:t>
      </w:r>
      <w:r>
        <w:t xml:space="preserve">. To be considered </w:t>
      </w:r>
      <w:r w:rsidR="003210E3">
        <w:t>‘</w:t>
      </w:r>
      <w:r>
        <w:t>Low</w:t>
      </w:r>
      <w:r w:rsidR="003210E3">
        <w:t>’</w:t>
      </w:r>
      <w:r>
        <w:t xml:space="preserve">, the rank for </w:t>
      </w:r>
      <w:proofErr w:type="gramStart"/>
      <w:r>
        <w:t>both of these</w:t>
      </w:r>
      <w:proofErr w:type="gramEnd"/>
      <w:r>
        <w:t xml:space="preserve"> criteria must have been </w:t>
      </w:r>
      <w:r w:rsidR="003210E3">
        <w:t>‘</w:t>
      </w:r>
      <w:r>
        <w:t>Low</w:t>
      </w:r>
      <w:r w:rsidR="003210E3">
        <w:t>’</w:t>
      </w:r>
      <w:r>
        <w:t xml:space="preserve">. Everything else was considered </w:t>
      </w:r>
      <w:r w:rsidR="003210E3">
        <w:t>‘</w:t>
      </w:r>
      <w:r>
        <w:t>Moderate</w:t>
      </w:r>
      <w:r w:rsidR="003210E3">
        <w:t>’</w:t>
      </w:r>
      <w:r>
        <w:t>. This approach effectively selected the modal response, with a default to use of the precautionary principle in instances of two adjacent risks, in which case the higher risk was selected.</w:t>
      </w:r>
    </w:p>
    <w:p w14:paraId="1AB1011A" w14:textId="11AB7936" w:rsidR="00EF55BE" w:rsidRDefault="000729BC" w:rsidP="00CD7DF7">
      <w:pPr>
        <w:spacing w:line="276" w:lineRule="auto"/>
      </w:pPr>
      <w:r>
        <w:t xml:space="preserve">The overall risk associated with the </w:t>
      </w:r>
      <w:r w:rsidRPr="005D514B">
        <w:rPr>
          <w:b/>
        </w:rPr>
        <w:t>consequence</w:t>
      </w:r>
      <w:r>
        <w:t xml:space="preserve"> of collision was based on the risk associated with criteria C for localised concentration</w:t>
      </w:r>
      <w:r w:rsidR="004A4257">
        <w:t>,</w:t>
      </w:r>
      <w:r>
        <w:t xml:space="preserve"> D for demographic replacement capacity</w:t>
      </w:r>
      <w:r w:rsidR="004A4257">
        <w:t>,</w:t>
      </w:r>
      <w:r>
        <w:t xml:space="preserve"> and E for Victorian population size. In general, the modal response of rankings across the three criteria was used as the estimate. In cases where the risks were spread across all three levels, </w:t>
      </w:r>
      <w:r w:rsidR="003210E3">
        <w:t>‘</w:t>
      </w:r>
      <w:r>
        <w:t>Low</w:t>
      </w:r>
      <w:r w:rsidR="003210E3">
        <w:t>’</w:t>
      </w:r>
      <w:r>
        <w:t xml:space="preserve">; </w:t>
      </w:r>
      <w:r w:rsidR="003210E3">
        <w:t>‘</w:t>
      </w:r>
      <w:r>
        <w:t>Medium</w:t>
      </w:r>
      <w:r w:rsidR="003210E3">
        <w:t>’</w:t>
      </w:r>
      <w:r>
        <w:t>/</w:t>
      </w:r>
      <w:r w:rsidR="003210E3">
        <w:t>’</w:t>
      </w:r>
      <w:r>
        <w:t>Moderate</w:t>
      </w:r>
      <w:r w:rsidR="003210E3">
        <w:t>’</w:t>
      </w:r>
      <w:r>
        <w:t xml:space="preserve"> and </w:t>
      </w:r>
      <w:r w:rsidR="003210E3">
        <w:t>‘</w:t>
      </w:r>
      <w:r>
        <w:t>High</w:t>
      </w:r>
      <w:r w:rsidR="003210E3">
        <w:t>’</w:t>
      </w:r>
      <w:r>
        <w:t xml:space="preserve">, a </w:t>
      </w:r>
      <w:r w:rsidR="003210E3">
        <w:t>‘</w:t>
      </w:r>
      <w:r>
        <w:t>Moderate</w:t>
      </w:r>
      <w:r w:rsidR="003210E3">
        <w:t>’</w:t>
      </w:r>
      <w:r>
        <w:t xml:space="preserve"> risk was selected. The exception was in cases where the risk associated with criterion C for localised concentration was </w:t>
      </w:r>
      <w:r w:rsidR="003210E3">
        <w:t>‘</w:t>
      </w:r>
      <w:r>
        <w:t>High</w:t>
      </w:r>
      <w:r w:rsidR="003210E3">
        <w:t>’</w:t>
      </w:r>
      <w:r>
        <w:t xml:space="preserve">. It was considered that the consequences of high mortality due to wind turbine collisions for species that have a limited distribution and/or are highly concentrated is sufficiently large such that, if a species risk associated with this element was </w:t>
      </w:r>
      <w:r w:rsidR="003210E3">
        <w:t>‘</w:t>
      </w:r>
      <w:r>
        <w:t>High</w:t>
      </w:r>
      <w:r w:rsidR="003210E3">
        <w:t>’</w:t>
      </w:r>
      <w:r>
        <w:t xml:space="preserve">, the consequences of collision should also be set to </w:t>
      </w:r>
      <w:r w:rsidR="003210E3">
        <w:t>‘</w:t>
      </w:r>
      <w:r>
        <w:t>High</w:t>
      </w:r>
      <w:r w:rsidR="003210E3">
        <w:t>’</w:t>
      </w:r>
      <w:r>
        <w:t>, irrespective of the risks of the other criteria. This effectively makes this multiplicative for this criterion, rather than additive. For instance, Grey-headed Flying-fox (</w:t>
      </w:r>
      <w:proofErr w:type="spellStart"/>
      <w:r>
        <w:rPr>
          <w:i/>
        </w:rPr>
        <w:t>Pteropus</w:t>
      </w:r>
      <w:proofErr w:type="spellEnd"/>
      <w:r>
        <w:rPr>
          <w:i/>
        </w:rPr>
        <w:t xml:space="preserve"> </w:t>
      </w:r>
      <w:proofErr w:type="spellStart"/>
      <w:r>
        <w:rPr>
          <w:i/>
        </w:rPr>
        <w:t>poliocephalus</w:t>
      </w:r>
      <w:proofErr w:type="spellEnd"/>
      <w:r>
        <w:t xml:space="preserve">) had </w:t>
      </w:r>
      <w:r w:rsidR="003210E3">
        <w:t>‘</w:t>
      </w:r>
      <w:r>
        <w:t>High</w:t>
      </w:r>
      <w:r w:rsidR="003210E3">
        <w:t>’</w:t>
      </w:r>
      <w:r>
        <w:t xml:space="preserve">, </w:t>
      </w:r>
      <w:r w:rsidR="003210E3">
        <w:t>‘</w:t>
      </w:r>
      <w:r>
        <w:t>Medium</w:t>
      </w:r>
      <w:r w:rsidR="003210E3">
        <w:t>’</w:t>
      </w:r>
      <w:r>
        <w:t xml:space="preserve"> and </w:t>
      </w:r>
      <w:r w:rsidR="003210E3">
        <w:t>‘</w:t>
      </w:r>
      <w:r>
        <w:t>Low</w:t>
      </w:r>
      <w:r w:rsidR="003210E3">
        <w:t>’</w:t>
      </w:r>
      <w:r>
        <w:t xml:space="preserve"> risk assessments associated </w:t>
      </w:r>
      <w:r w:rsidR="004A4257">
        <w:t xml:space="preserve">with </w:t>
      </w:r>
      <w:r>
        <w:t>localisation/concentration, replacement capacity</w:t>
      </w:r>
      <w:r w:rsidR="004A4257">
        <w:t>,</w:t>
      </w:r>
      <w:r>
        <w:t xml:space="preserve"> and </w:t>
      </w:r>
      <w:r>
        <w:lastRenderedPageBreak/>
        <w:t>population size</w:t>
      </w:r>
      <w:r w:rsidR="004A4257">
        <w:t>,</w:t>
      </w:r>
      <w:r>
        <w:t xml:space="preserve"> respectively. In general, that should be considered an overall consequence risk of </w:t>
      </w:r>
      <w:r w:rsidR="003210E3">
        <w:t>‘</w:t>
      </w:r>
      <w:r>
        <w:t>Moderate</w:t>
      </w:r>
      <w:r w:rsidR="003210E3">
        <w:t>’</w:t>
      </w:r>
      <w:r>
        <w:t xml:space="preserve">, but the localisation/concentration risk is </w:t>
      </w:r>
      <w:r w:rsidR="003210E3">
        <w:t>‘</w:t>
      </w:r>
      <w:r>
        <w:t>High</w:t>
      </w:r>
      <w:r w:rsidR="003210E3">
        <w:t>’</w:t>
      </w:r>
      <w:r>
        <w:t xml:space="preserve">, so the overall consequence risk defaults to </w:t>
      </w:r>
      <w:r w:rsidR="003210E3">
        <w:t>‘</w:t>
      </w:r>
      <w:r>
        <w:t>High</w:t>
      </w:r>
      <w:r w:rsidR="003210E3">
        <w:t>’</w:t>
      </w:r>
      <w:r>
        <w:t xml:space="preserve">. This was done because it is considered that the consequences of a wind farm situated too close to a high concentration of the </w:t>
      </w:r>
      <w:proofErr w:type="gramStart"/>
      <w:r>
        <w:t>particular taxon</w:t>
      </w:r>
      <w:proofErr w:type="gramEnd"/>
      <w:r>
        <w:t xml:space="preserve"> would be </w:t>
      </w:r>
      <w:r w:rsidR="003210E3">
        <w:t>‘</w:t>
      </w:r>
      <w:r>
        <w:t>High</w:t>
      </w:r>
      <w:r w:rsidR="003210E3">
        <w:t>’</w:t>
      </w:r>
      <w:r>
        <w:t>, irrespective of the other two criteria.</w:t>
      </w:r>
    </w:p>
    <w:p w14:paraId="110C6B6C" w14:textId="28A868C0" w:rsidR="000729BC" w:rsidRDefault="000729BC" w:rsidP="00CD7DF7">
      <w:pPr>
        <w:spacing w:line="276" w:lineRule="auto"/>
      </w:pPr>
      <w:r>
        <w:t>To illustrate</w:t>
      </w:r>
      <w:r w:rsidR="004A4257">
        <w:t xml:space="preserve"> </w:t>
      </w:r>
      <w:r>
        <w:t>the overall risk for the likelihood and consequence of collision</w:t>
      </w:r>
      <w:r w:rsidR="004A4257">
        <w:t>,</w:t>
      </w:r>
      <w:r>
        <w:t xml:space="preserve"> a single simulation for Powerful Owl is used. The </w:t>
      </w:r>
      <w:r w:rsidR="009D1752">
        <w:t>‘</w:t>
      </w:r>
      <w:r>
        <w:t>elicit</w:t>
      </w:r>
      <w:r w:rsidR="009D1752">
        <w:t>’</w:t>
      </w:r>
      <w:r>
        <w:t xml:space="preserve"> probability distribution for Powerful Owls (Table 2) is used to generate a random risk profile for Powerful Owls. Let</w:t>
      </w:r>
      <w:r w:rsidR="009D1752">
        <w:t>’</w:t>
      </w:r>
      <w:r>
        <w:t xml:space="preserve">s assume that the simulated risk levels for criteria A to E were </w:t>
      </w:r>
      <w:r w:rsidR="003210E3">
        <w:t>‘</w:t>
      </w:r>
      <w:r>
        <w:t>Medium</w:t>
      </w:r>
      <w:r w:rsidR="003210E3">
        <w:t>’</w:t>
      </w:r>
      <w:r>
        <w:t xml:space="preserve">, </w:t>
      </w:r>
      <w:r w:rsidR="003210E3">
        <w:t>‘</w:t>
      </w:r>
      <w:r>
        <w:t>Low</w:t>
      </w:r>
      <w:r w:rsidR="003210E3">
        <w:t>’</w:t>
      </w:r>
      <w:r>
        <w:t xml:space="preserve">, </w:t>
      </w:r>
      <w:r w:rsidR="003210E3">
        <w:t>‘</w:t>
      </w:r>
      <w:r>
        <w:t>Low</w:t>
      </w:r>
      <w:r w:rsidR="003210E3">
        <w:t>’</w:t>
      </w:r>
      <w:r>
        <w:t xml:space="preserve">, </w:t>
      </w:r>
      <w:r w:rsidR="003210E3">
        <w:t>‘</w:t>
      </w:r>
      <w:r>
        <w:t>High</w:t>
      </w:r>
      <w:r w:rsidR="003210E3">
        <w:t>’</w:t>
      </w:r>
      <w:r>
        <w:t xml:space="preserve"> and </w:t>
      </w:r>
      <w:r w:rsidR="003210E3">
        <w:t>‘</w:t>
      </w:r>
      <w:r>
        <w:t>Medium</w:t>
      </w:r>
      <w:r w:rsidR="003210E3">
        <w:t>’</w:t>
      </w:r>
      <w:r w:rsidR="00D3439B">
        <w:t>,</w:t>
      </w:r>
      <w:r>
        <w:t xml:space="preserve"> respectively. With risk estimates of </w:t>
      </w:r>
      <w:r w:rsidR="003210E3">
        <w:t>‘</w:t>
      </w:r>
      <w:r>
        <w:t>Medium</w:t>
      </w:r>
      <w:r w:rsidR="003210E3">
        <w:t>’</w:t>
      </w:r>
      <w:r>
        <w:t xml:space="preserve"> and </w:t>
      </w:r>
      <w:r w:rsidR="003210E3">
        <w:t>‘</w:t>
      </w:r>
      <w:r>
        <w:t>Low</w:t>
      </w:r>
      <w:r w:rsidR="003210E3">
        <w:t>’</w:t>
      </w:r>
      <w:r>
        <w:t xml:space="preserve"> for the likelihood elements, the overall risk for the likelihood of collision is moderate.</w:t>
      </w:r>
      <w:r w:rsidRPr="00C112DC">
        <w:t xml:space="preserve"> </w:t>
      </w:r>
      <w:r>
        <w:t xml:space="preserve">With risk estimates of </w:t>
      </w:r>
      <w:r w:rsidR="003210E3">
        <w:t>‘</w:t>
      </w:r>
      <w:r>
        <w:t>Low</w:t>
      </w:r>
      <w:r w:rsidR="003210E3">
        <w:t>’</w:t>
      </w:r>
      <w:r>
        <w:t xml:space="preserve">, </w:t>
      </w:r>
      <w:r w:rsidR="003210E3">
        <w:t>‘</w:t>
      </w:r>
      <w:r>
        <w:t>High</w:t>
      </w:r>
      <w:r w:rsidR="003210E3">
        <w:t>’</w:t>
      </w:r>
      <w:r>
        <w:t xml:space="preserve"> and </w:t>
      </w:r>
      <w:r w:rsidR="003210E3">
        <w:t>‘</w:t>
      </w:r>
      <w:r>
        <w:t>Medium</w:t>
      </w:r>
      <w:r w:rsidR="003210E3">
        <w:t>’</w:t>
      </w:r>
      <w:r>
        <w:t xml:space="preserve"> for the consequence elements, the overall risk for the consequence of collision (independent of the </w:t>
      </w:r>
      <w:r w:rsidRPr="007353EE">
        <w:rPr>
          <w:i/>
        </w:rPr>
        <w:t>Advisory Listing</w:t>
      </w:r>
      <w:r>
        <w:t xml:space="preserve">) is </w:t>
      </w:r>
      <w:r w:rsidR="003210E3">
        <w:t>‘</w:t>
      </w:r>
      <w:r>
        <w:t>Moderate</w:t>
      </w:r>
      <w:r w:rsidR="003210E3">
        <w:t>’</w:t>
      </w:r>
      <w:r>
        <w:t>.</w:t>
      </w:r>
    </w:p>
    <w:p w14:paraId="2481CB61" w14:textId="77777777" w:rsidR="000729BC" w:rsidRDefault="000729BC" w:rsidP="00CD7DF7">
      <w:pPr>
        <w:pStyle w:val="Heading2-Numbered"/>
        <w:spacing w:line="276" w:lineRule="auto"/>
      </w:pPr>
      <w:bookmarkStart w:id="142" w:name="_Toc520830984"/>
      <w:bookmarkStart w:id="143" w:name="_Toc19113302"/>
      <w:r>
        <w:t xml:space="preserve">Inclusion of the DELWP </w:t>
      </w:r>
      <w:r w:rsidRPr="00433C59">
        <w:rPr>
          <w:i/>
          <w:iCs/>
        </w:rPr>
        <w:t>Advisory List</w:t>
      </w:r>
      <w:r>
        <w:t xml:space="preserve"> status in the overall risk category for consequence of collision</w:t>
      </w:r>
      <w:bookmarkEnd w:id="142"/>
      <w:bookmarkEnd w:id="143"/>
    </w:p>
    <w:p w14:paraId="2264041C" w14:textId="7C574622" w:rsidR="000729BC" w:rsidRDefault="000729BC" w:rsidP="00CD7DF7">
      <w:pPr>
        <w:spacing w:line="276" w:lineRule="auto"/>
      </w:pPr>
      <w:r w:rsidRPr="005F515D">
        <w:t xml:space="preserve">Of the </w:t>
      </w:r>
      <w:r>
        <w:t xml:space="preserve">166 taxa included in the list of </w:t>
      </w:r>
      <w:r w:rsidR="009D1752">
        <w:t>‘</w:t>
      </w:r>
      <w:r>
        <w:t>species of interest</w:t>
      </w:r>
      <w:r w:rsidR="009D1752">
        <w:t>’</w:t>
      </w:r>
      <w:r>
        <w:t xml:space="preserve">, </w:t>
      </w:r>
      <w:r w:rsidRPr="00F026C8">
        <w:t>1</w:t>
      </w:r>
      <w:r>
        <w:t xml:space="preserve">31 are listed under a category of threat on the DELWP </w:t>
      </w:r>
      <w:r>
        <w:rPr>
          <w:i/>
        </w:rPr>
        <w:t xml:space="preserve">Advisory </w:t>
      </w:r>
      <w:r w:rsidRPr="00841033">
        <w:rPr>
          <w:i/>
        </w:rPr>
        <w:t>List</w:t>
      </w:r>
      <w:r>
        <w:t>.</w:t>
      </w:r>
    </w:p>
    <w:p w14:paraId="4B584F8F" w14:textId="59841911" w:rsidR="00EF55BE" w:rsidRDefault="000729BC" w:rsidP="00CD7DF7">
      <w:pPr>
        <w:spacing w:line="276" w:lineRule="auto"/>
      </w:pPr>
      <w:r w:rsidRPr="00841033">
        <w:t>The</w:t>
      </w:r>
      <w:r>
        <w:t xml:space="preserve"> risk assessments to this point did not include any influence from the species status on the DELWP </w:t>
      </w:r>
      <w:r w:rsidRPr="00691918">
        <w:rPr>
          <w:i/>
        </w:rPr>
        <w:t>Advisory List</w:t>
      </w:r>
      <w:r>
        <w:t xml:space="preserve"> (criterion F). The rationale for this is that the assessment has been framed explicitly to encapsulate potential risks associated with wind turbines. As noted in </w:t>
      </w:r>
      <w:r w:rsidR="00D3439B">
        <w:t xml:space="preserve">section </w:t>
      </w:r>
      <w:r w:rsidRPr="00FB432A">
        <w:t>3</w:t>
      </w:r>
      <w:r>
        <w:t xml:space="preserve">, the </w:t>
      </w:r>
      <w:r w:rsidRPr="00691918">
        <w:rPr>
          <w:i/>
        </w:rPr>
        <w:t>Advisory List</w:t>
      </w:r>
      <w:r>
        <w:t xml:space="preserve"> allocates categories of threatened status in response to all known threats to each taxon </w:t>
      </w:r>
      <w:proofErr w:type="gramStart"/>
      <w:r>
        <w:t>on the basis of</w:t>
      </w:r>
      <w:proofErr w:type="gramEnd"/>
      <w:r>
        <w:t xml:space="preserve"> </w:t>
      </w:r>
      <w:r w:rsidR="001C3E17" w:rsidRPr="001C3E17">
        <w:rPr>
          <w:i/>
        </w:rPr>
        <w:t>IUCN Red List</w:t>
      </w:r>
      <w:r>
        <w:t xml:space="preserve"> criteria. For any given taxon, these include a wide range of non</w:t>
      </w:r>
      <w:r w:rsidR="00D3439B">
        <w:t>–</w:t>
      </w:r>
      <w:r>
        <w:t xml:space="preserve">wind </w:t>
      </w:r>
      <w:r w:rsidR="00D3439B">
        <w:t>farm–</w:t>
      </w:r>
      <w:r>
        <w:t xml:space="preserve">related threats. Nonetheless, there is likely to be some correlation between the </w:t>
      </w:r>
      <w:r w:rsidRPr="00691918">
        <w:rPr>
          <w:i/>
        </w:rPr>
        <w:t>Advisory List</w:t>
      </w:r>
      <w:r>
        <w:t xml:space="preserve"> and the overall risk level associated with the consequence of collisions. On </w:t>
      </w:r>
      <w:r w:rsidRPr="00870BF1">
        <w:t>balance</w:t>
      </w:r>
      <w:r>
        <w:t xml:space="preserve">, </w:t>
      </w:r>
      <w:r w:rsidRPr="00870BF1">
        <w:t>the</w:t>
      </w:r>
      <w:r>
        <w:t xml:space="preserve"> inclusion of </w:t>
      </w:r>
      <w:r w:rsidRPr="00691918">
        <w:rPr>
          <w:i/>
        </w:rPr>
        <w:t>Advisory List</w:t>
      </w:r>
      <w:r>
        <w:t xml:space="preserve"> status for each species is considered to provide value</w:t>
      </w:r>
      <w:r w:rsidR="00D3439B">
        <w:t>,</w:t>
      </w:r>
      <w:r>
        <w:t xml:space="preserve"> because there are situations where its inclusion adds a more nuanced view of risk and helps to distinguish between species which otherwise might have a similar risk status. Including it is also a precautionary approach</w:t>
      </w:r>
      <w:r w:rsidR="00D3439B">
        <w:t>,</w:t>
      </w:r>
      <w:r>
        <w:t xml:space="preserve"> because it recognises that species in a higher threat category are at greater risk of extinction</w:t>
      </w:r>
      <w:r w:rsidR="00D3439B">
        <w:t>,</w:t>
      </w:r>
      <w:r>
        <w:t xml:space="preserve"> and that any additional threats could have a greater proportional impact than the same threat might have on a species that is less threatened.</w:t>
      </w:r>
    </w:p>
    <w:p w14:paraId="46829E50" w14:textId="7457F678" w:rsidR="000729BC" w:rsidRDefault="000729BC" w:rsidP="00CD7DF7">
      <w:pPr>
        <w:spacing w:line="276" w:lineRule="auto"/>
      </w:pPr>
      <w:r w:rsidRPr="00691918">
        <w:rPr>
          <w:i/>
        </w:rPr>
        <w:t>Advisory List</w:t>
      </w:r>
      <w:r>
        <w:t xml:space="preserve"> status is included as a component in the </w:t>
      </w:r>
      <w:r w:rsidR="009D1752">
        <w:t>‘</w:t>
      </w:r>
      <w:r>
        <w:t>species of concern</w:t>
      </w:r>
      <w:r w:rsidR="009D1752">
        <w:t>’</w:t>
      </w:r>
      <w:r>
        <w:t xml:space="preserve"> risk matrix as part of the </w:t>
      </w:r>
      <w:proofErr w:type="gramStart"/>
      <w:r w:rsidRPr="00DF5E35">
        <w:rPr>
          <w:b/>
        </w:rPr>
        <w:t>consequences</w:t>
      </w:r>
      <w:proofErr w:type="gramEnd"/>
      <w:r>
        <w:t xml:space="preserve"> considerations. The various categories of threat used in the </w:t>
      </w:r>
      <w:r w:rsidRPr="00691918">
        <w:rPr>
          <w:i/>
        </w:rPr>
        <w:t>Advisory List</w:t>
      </w:r>
      <w:r>
        <w:t xml:space="preserve"> were converted to a Low, Medium or High risk</w:t>
      </w:r>
      <w:r w:rsidR="00D3439B">
        <w:t>,</w:t>
      </w:r>
      <w:r>
        <w:t xml:space="preserve"> as shown in Table 3. Using the same process as applied in other parts of the risk assessment</w:t>
      </w:r>
      <w:r w:rsidR="00D3439B">
        <w:t>,</w:t>
      </w:r>
      <w:r>
        <w:t xml:space="preserve"> the modal response for the four consequence elements (</w:t>
      </w:r>
      <w:r w:rsidR="00D3439B">
        <w:t xml:space="preserve">the </w:t>
      </w:r>
      <w:r>
        <w:t xml:space="preserve">three previous elements plus the </w:t>
      </w:r>
      <w:r w:rsidRPr="00691918">
        <w:rPr>
          <w:i/>
        </w:rPr>
        <w:t>Advisory List</w:t>
      </w:r>
      <w:r>
        <w:t xml:space="preserve"> status) was used to estimate the overall risk related to the consequences of collisions.</w:t>
      </w:r>
      <w:r w:rsidRPr="00002313">
        <w:t xml:space="preserve"> </w:t>
      </w:r>
      <w:r>
        <w:t>In cases where the risks were bi-modal, the precautionary principle was invoked, and the higher risk was selected. As with other criteria, the exception remains that if the risk associated with criterion C (related to taxa that have a limited distribution and/or are highly concentrated)</w:t>
      </w:r>
      <w:r w:rsidR="00C36481">
        <w:t xml:space="preserve"> is high,</w:t>
      </w:r>
      <w:r>
        <w:t xml:space="preserve"> the risk will default to high.</w:t>
      </w:r>
    </w:p>
    <w:p w14:paraId="1C0034F6" w14:textId="02996EDD" w:rsidR="000729BC" w:rsidRDefault="000729BC" w:rsidP="00CD7DF7">
      <w:pPr>
        <w:pStyle w:val="Caption0"/>
        <w:spacing w:before="240" w:line="276" w:lineRule="auto"/>
        <w:rPr>
          <w:sz w:val="20"/>
          <w:szCs w:val="20"/>
        </w:rPr>
      </w:pPr>
      <w:bookmarkStart w:id="144" w:name="_Ref514838158"/>
      <w:bookmarkStart w:id="145" w:name="_Toc19113745"/>
      <w:r w:rsidRPr="007B52AD">
        <w:rPr>
          <w:color w:val="201547" w:themeColor="accent3"/>
          <w:sz w:val="20"/>
          <w:szCs w:val="20"/>
        </w:rPr>
        <w:t xml:space="preserve">Table </w:t>
      </w:r>
      <w:r w:rsidRPr="007B52AD">
        <w:rPr>
          <w:color w:val="201547" w:themeColor="accent3"/>
          <w:sz w:val="20"/>
          <w:szCs w:val="20"/>
        </w:rPr>
        <w:fldChar w:fldCharType="begin"/>
      </w:r>
      <w:r w:rsidRPr="007B52AD">
        <w:rPr>
          <w:color w:val="201547" w:themeColor="accent3"/>
          <w:sz w:val="20"/>
          <w:szCs w:val="20"/>
        </w:rPr>
        <w:instrText xml:space="preserve"> SEQ Table \* ARABIC </w:instrText>
      </w:r>
      <w:r w:rsidRPr="007B52AD">
        <w:rPr>
          <w:color w:val="201547" w:themeColor="accent3"/>
          <w:sz w:val="20"/>
          <w:szCs w:val="20"/>
        </w:rPr>
        <w:fldChar w:fldCharType="separate"/>
      </w:r>
      <w:r w:rsidR="00872CFC">
        <w:rPr>
          <w:noProof/>
          <w:color w:val="201547" w:themeColor="accent3"/>
          <w:sz w:val="20"/>
          <w:szCs w:val="20"/>
        </w:rPr>
        <w:t>3</w:t>
      </w:r>
      <w:r w:rsidRPr="007B52AD">
        <w:rPr>
          <w:color w:val="201547" w:themeColor="accent3"/>
          <w:sz w:val="20"/>
          <w:szCs w:val="20"/>
        </w:rPr>
        <w:fldChar w:fldCharType="end"/>
      </w:r>
      <w:bookmarkEnd w:id="144"/>
      <w:r w:rsidRPr="007B52AD">
        <w:rPr>
          <w:color w:val="201547" w:themeColor="accent3"/>
          <w:sz w:val="20"/>
          <w:szCs w:val="20"/>
        </w:rPr>
        <w:t xml:space="preserve">: Conversion from DELWP </w:t>
      </w:r>
      <w:r w:rsidRPr="007B52AD">
        <w:rPr>
          <w:i/>
          <w:iCs/>
          <w:color w:val="201547" w:themeColor="accent3"/>
          <w:sz w:val="20"/>
          <w:szCs w:val="20"/>
        </w:rPr>
        <w:t>Advisory List</w:t>
      </w:r>
      <w:r w:rsidRPr="007B52AD">
        <w:rPr>
          <w:color w:val="201547" w:themeColor="accent3"/>
          <w:sz w:val="20"/>
          <w:szCs w:val="20"/>
        </w:rPr>
        <w:t xml:space="preserve"> status to consequence risk</w:t>
      </w:r>
      <w:bookmarkEnd w:id="145"/>
    </w:p>
    <w:tbl>
      <w:tblPr>
        <w:tblStyle w:val="DELWPTable"/>
        <w:tblW w:w="3750" w:type="pct"/>
        <w:tblInd w:w="0" w:type="dxa"/>
        <w:tblLook w:val="07E0" w:firstRow="1" w:lastRow="1" w:firstColumn="1" w:lastColumn="1" w:noHBand="1" w:noVBand="1"/>
      </w:tblPr>
      <w:tblGrid>
        <w:gridCol w:w="4254"/>
        <w:gridCol w:w="2975"/>
      </w:tblGrid>
      <w:tr w:rsidR="00C36481" w:rsidRPr="005551B0" w14:paraId="7AEC8D53" w14:textId="77777777" w:rsidTr="00C36481">
        <w:trPr>
          <w:cnfStyle w:val="100000000000" w:firstRow="1" w:lastRow="0" w:firstColumn="0" w:lastColumn="0" w:oddVBand="0" w:evenVBand="0" w:oddHBand="0" w:evenHBand="0" w:firstRowFirstColumn="0" w:firstRowLastColumn="0" w:lastRowFirstColumn="0" w:lastRowLastColumn="0"/>
        </w:trPr>
        <w:tc>
          <w:tcPr>
            <w:tcW w:w="2942" w:type="pct"/>
          </w:tcPr>
          <w:p w14:paraId="291B839B" w14:textId="797C27D1" w:rsidR="00C36481" w:rsidRPr="00456902" w:rsidRDefault="00C36481" w:rsidP="00CD7DF7">
            <w:pPr>
              <w:pStyle w:val="Compact"/>
              <w:spacing w:before="60" w:after="60" w:line="276" w:lineRule="auto"/>
              <w:rPr>
                <w:rFonts w:ascii="Arial" w:hAnsi="Arial" w:cs="Arial"/>
                <w:b/>
                <w:color w:val="FFFFFF" w:themeColor="background1"/>
                <w:sz w:val="20"/>
                <w:szCs w:val="20"/>
              </w:rPr>
            </w:pPr>
            <w:r w:rsidRPr="002E4859">
              <w:rPr>
                <w:rFonts w:ascii="Arial" w:hAnsi="Arial" w:cs="Arial"/>
                <w:b/>
                <w:color w:val="FFFFFF" w:themeColor="background1"/>
                <w:sz w:val="20"/>
                <w:szCs w:val="20"/>
              </w:rPr>
              <w:t xml:space="preserve">DELWP </w:t>
            </w:r>
            <w:r w:rsidRPr="002E4859">
              <w:rPr>
                <w:rFonts w:ascii="Arial" w:hAnsi="Arial" w:cs="Arial"/>
                <w:b/>
                <w:i/>
                <w:iCs/>
                <w:color w:val="FFFFFF" w:themeColor="background1"/>
                <w:sz w:val="20"/>
                <w:szCs w:val="20"/>
              </w:rPr>
              <w:t>Advisory List</w:t>
            </w:r>
            <w:r w:rsidRPr="002E4859">
              <w:rPr>
                <w:rFonts w:ascii="Arial" w:hAnsi="Arial" w:cs="Arial"/>
                <w:b/>
                <w:color w:val="FFFFFF" w:themeColor="background1"/>
                <w:sz w:val="20"/>
                <w:szCs w:val="20"/>
              </w:rPr>
              <w:t xml:space="preserve"> status</w:t>
            </w:r>
          </w:p>
        </w:tc>
        <w:tc>
          <w:tcPr>
            <w:tcW w:w="2058" w:type="pct"/>
          </w:tcPr>
          <w:p w14:paraId="1F948D67" w14:textId="341E5B68" w:rsidR="00C36481" w:rsidRPr="00456902" w:rsidRDefault="00C36481" w:rsidP="00CD7DF7">
            <w:pPr>
              <w:pStyle w:val="Compact"/>
              <w:spacing w:before="60" w:after="60" w:line="276" w:lineRule="auto"/>
              <w:jc w:val="center"/>
              <w:rPr>
                <w:rFonts w:ascii="Arial" w:hAnsi="Arial" w:cs="Arial"/>
                <w:b/>
                <w:color w:val="FFFFFF" w:themeColor="background1"/>
                <w:sz w:val="20"/>
                <w:szCs w:val="20"/>
              </w:rPr>
            </w:pPr>
            <w:r w:rsidRPr="002E4859">
              <w:rPr>
                <w:rFonts w:ascii="Arial" w:hAnsi="Arial" w:cs="Arial"/>
                <w:b/>
                <w:color w:val="FFFFFF" w:themeColor="background1"/>
                <w:sz w:val="20"/>
                <w:szCs w:val="20"/>
              </w:rPr>
              <w:t>Consequence risk</w:t>
            </w:r>
          </w:p>
        </w:tc>
      </w:tr>
      <w:tr w:rsidR="00C36481" w:rsidRPr="00C36481" w14:paraId="21329F54" w14:textId="77777777" w:rsidTr="00C36481">
        <w:tc>
          <w:tcPr>
            <w:tcW w:w="2942" w:type="pct"/>
            <w:vAlign w:val="center"/>
          </w:tcPr>
          <w:p w14:paraId="5FF6A1B6" w14:textId="23362F52" w:rsidR="00C36481" w:rsidRPr="00456902" w:rsidRDefault="00C36481" w:rsidP="00CD7DF7">
            <w:pPr>
              <w:pStyle w:val="Compact"/>
              <w:spacing w:line="276" w:lineRule="auto"/>
              <w:rPr>
                <w:rFonts w:ascii="Arial" w:hAnsi="Arial" w:cs="Arial"/>
                <w:sz w:val="20"/>
                <w:szCs w:val="20"/>
              </w:rPr>
            </w:pPr>
            <w:r w:rsidRPr="00C36481">
              <w:rPr>
                <w:rFonts w:ascii="Arial" w:hAnsi="Arial" w:cs="Arial"/>
                <w:sz w:val="20"/>
                <w:szCs w:val="20"/>
              </w:rPr>
              <w:t>Not listed</w:t>
            </w:r>
          </w:p>
        </w:tc>
        <w:tc>
          <w:tcPr>
            <w:tcW w:w="2058" w:type="pct"/>
            <w:vAlign w:val="center"/>
          </w:tcPr>
          <w:p w14:paraId="13A6A700" w14:textId="64E1D9BA" w:rsidR="00C36481" w:rsidRPr="00456902" w:rsidRDefault="00C36481" w:rsidP="00CD7DF7">
            <w:pPr>
              <w:pStyle w:val="Compact"/>
              <w:spacing w:line="276" w:lineRule="auto"/>
              <w:jc w:val="center"/>
              <w:rPr>
                <w:rFonts w:ascii="Arial" w:hAnsi="Arial" w:cs="Arial"/>
                <w:sz w:val="20"/>
                <w:szCs w:val="20"/>
              </w:rPr>
            </w:pPr>
            <w:r w:rsidRPr="00C36481">
              <w:rPr>
                <w:rFonts w:ascii="Arial" w:hAnsi="Arial" w:cs="Arial"/>
                <w:sz w:val="20"/>
                <w:szCs w:val="20"/>
              </w:rPr>
              <w:t>No ranking</w:t>
            </w:r>
          </w:p>
        </w:tc>
      </w:tr>
      <w:tr w:rsidR="00C36481" w:rsidRPr="00C36481" w14:paraId="13B9F4EE" w14:textId="77777777" w:rsidTr="00C36481">
        <w:tc>
          <w:tcPr>
            <w:tcW w:w="2942" w:type="pct"/>
            <w:vAlign w:val="center"/>
          </w:tcPr>
          <w:p w14:paraId="2E1710D0" w14:textId="27105F1C" w:rsidR="00C36481" w:rsidRPr="00C36481" w:rsidRDefault="00C36481" w:rsidP="00CD7DF7">
            <w:pPr>
              <w:pStyle w:val="Compact"/>
              <w:spacing w:line="276" w:lineRule="auto"/>
              <w:rPr>
                <w:rFonts w:ascii="Arial" w:hAnsi="Arial" w:cs="Arial"/>
                <w:sz w:val="20"/>
                <w:szCs w:val="20"/>
              </w:rPr>
            </w:pPr>
            <w:r w:rsidRPr="00C36481">
              <w:rPr>
                <w:rFonts w:ascii="Arial" w:hAnsi="Arial" w:cs="Arial"/>
                <w:sz w:val="20"/>
                <w:szCs w:val="20"/>
              </w:rPr>
              <w:t>Near Threatened or Data Deficient</w:t>
            </w:r>
          </w:p>
        </w:tc>
        <w:tc>
          <w:tcPr>
            <w:tcW w:w="2058" w:type="pct"/>
            <w:vAlign w:val="center"/>
          </w:tcPr>
          <w:p w14:paraId="45ECD75A" w14:textId="14D2A28B" w:rsidR="00C36481" w:rsidRPr="00456902" w:rsidRDefault="00C36481" w:rsidP="00CD7DF7">
            <w:pPr>
              <w:pStyle w:val="Compact"/>
              <w:spacing w:line="276" w:lineRule="auto"/>
              <w:jc w:val="center"/>
              <w:rPr>
                <w:rFonts w:ascii="Arial" w:hAnsi="Arial" w:cs="Arial"/>
                <w:sz w:val="20"/>
                <w:szCs w:val="20"/>
              </w:rPr>
            </w:pPr>
            <w:r w:rsidRPr="00C36481">
              <w:rPr>
                <w:rFonts w:ascii="Arial" w:hAnsi="Arial" w:cs="Arial"/>
                <w:sz w:val="20"/>
                <w:szCs w:val="20"/>
              </w:rPr>
              <w:t>Low</w:t>
            </w:r>
          </w:p>
        </w:tc>
      </w:tr>
      <w:tr w:rsidR="00C36481" w:rsidRPr="00C36481" w14:paraId="3C36ACB8" w14:textId="77777777" w:rsidTr="00C36481">
        <w:tc>
          <w:tcPr>
            <w:tcW w:w="2942" w:type="pct"/>
            <w:vAlign w:val="center"/>
          </w:tcPr>
          <w:p w14:paraId="5FF61352" w14:textId="28686A83" w:rsidR="00C36481" w:rsidRPr="00456902" w:rsidRDefault="00C36481" w:rsidP="00CD7DF7">
            <w:pPr>
              <w:pStyle w:val="Compact"/>
              <w:spacing w:line="276" w:lineRule="auto"/>
              <w:rPr>
                <w:rFonts w:ascii="Arial" w:hAnsi="Arial" w:cs="Arial"/>
                <w:sz w:val="20"/>
                <w:szCs w:val="20"/>
              </w:rPr>
            </w:pPr>
            <w:r w:rsidRPr="00C36481">
              <w:rPr>
                <w:rFonts w:ascii="Arial" w:hAnsi="Arial" w:cs="Arial"/>
                <w:sz w:val="20"/>
                <w:szCs w:val="20"/>
              </w:rPr>
              <w:t>Vulnerable</w:t>
            </w:r>
          </w:p>
        </w:tc>
        <w:tc>
          <w:tcPr>
            <w:tcW w:w="2058" w:type="pct"/>
            <w:vAlign w:val="center"/>
          </w:tcPr>
          <w:p w14:paraId="7E5007DA" w14:textId="2B38DB5D" w:rsidR="00C36481" w:rsidRPr="00456902" w:rsidRDefault="00C36481" w:rsidP="00CD7DF7">
            <w:pPr>
              <w:pStyle w:val="Compact"/>
              <w:spacing w:line="276" w:lineRule="auto"/>
              <w:jc w:val="center"/>
              <w:rPr>
                <w:rFonts w:ascii="Arial" w:hAnsi="Arial" w:cs="Arial"/>
                <w:sz w:val="20"/>
                <w:szCs w:val="20"/>
              </w:rPr>
            </w:pPr>
            <w:r w:rsidRPr="00C36481">
              <w:rPr>
                <w:rFonts w:ascii="Arial" w:hAnsi="Arial" w:cs="Arial"/>
                <w:sz w:val="20"/>
                <w:szCs w:val="20"/>
              </w:rPr>
              <w:t>Medium</w:t>
            </w:r>
          </w:p>
        </w:tc>
      </w:tr>
      <w:tr w:rsidR="00C36481" w:rsidRPr="00C36481" w14:paraId="1AB0D82B" w14:textId="77777777" w:rsidTr="00C36481">
        <w:tc>
          <w:tcPr>
            <w:tcW w:w="2942" w:type="pct"/>
            <w:vAlign w:val="center"/>
          </w:tcPr>
          <w:p w14:paraId="188CF3A0" w14:textId="39479C50" w:rsidR="00C36481" w:rsidRPr="00C36481" w:rsidRDefault="00C36481" w:rsidP="00CD7DF7">
            <w:pPr>
              <w:pStyle w:val="Compact"/>
              <w:spacing w:line="276" w:lineRule="auto"/>
              <w:rPr>
                <w:rFonts w:ascii="Arial" w:hAnsi="Arial" w:cs="Arial"/>
                <w:sz w:val="20"/>
                <w:szCs w:val="20"/>
              </w:rPr>
            </w:pPr>
            <w:r w:rsidRPr="00C36481">
              <w:rPr>
                <w:rFonts w:ascii="Arial" w:hAnsi="Arial" w:cs="Arial"/>
                <w:sz w:val="20"/>
                <w:szCs w:val="20"/>
              </w:rPr>
              <w:t>Endangered or Critically Endangered</w:t>
            </w:r>
          </w:p>
        </w:tc>
        <w:tc>
          <w:tcPr>
            <w:tcW w:w="2058" w:type="pct"/>
            <w:vAlign w:val="center"/>
          </w:tcPr>
          <w:p w14:paraId="726B005D" w14:textId="7CAFFC1E" w:rsidR="00C36481" w:rsidRPr="00456902" w:rsidRDefault="00C36481" w:rsidP="00CD7DF7">
            <w:pPr>
              <w:pStyle w:val="Compact"/>
              <w:spacing w:line="276" w:lineRule="auto"/>
              <w:jc w:val="center"/>
              <w:rPr>
                <w:rFonts w:ascii="Arial" w:hAnsi="Arial" w:cs="Arial"/>
                <w:sz w:val="20"/>
                <w:szCs w:val="20"/>
              </w:rPr>
            </w:pPr>
            <w:r w:rsidRPr="00C36481">
              <w:rPr>
                <w:rFonts w:ascii="Arial" w:hAnsi="Arial" w:cs="Arial"/>
                <w:sz w:val="20"/>
                <w:szCs w:val="20"/>
              </w:rPr>
              <w:t>High</w:t>
            </w:r>
          </w:p>
        </w:tc>
      </w:tr>
    </w:tbl>
    <w:p w14:paraId="6E779CA6" w14:textId="7EA658DA" w:rsidR="00C36481" w:rsidRDefault="00C36481" w:rsidP="00CD7DF7">
      <w:pPr>
        <w:spacing w:line="276" w:lineRule="auto"/>
      </w:pPr>
    </w:p>
    <w:p w14:paraId="280B7343" w14:textId="240BC89D" w:rsidR="000729BC" w:rsidRDefault="000729BC" w:rsidP="00CD7DF7">
      <w:pPr>
        <w:spacing w:line="276" w:lineRule="auto"/>
      </w:pPr>
      <w:r>
        <w:t xml:space="preserve">To illustrate </w:t>
      </w:r>
      <w:r w:rsidRPr="005F515D">
        <w:t>the value of including</w:t>
      </w:r>
      <w:r>
        <w:t xml:space="preserve"> the </w:t>
      </w:r>
      <w:r w:rsidRPr="002A0AB5">
        <w:rPr>
          <w:i/>
        </w:rPr>
        <w:t>Advisory List</w:t>
      </w:r>
      <w:r>
        <w:t xml:space="preserve"> status, we consider two species, the Powerful Owl example mentioned previously and the Greater Sand Plover (</w:t>
      </w:r>
      <w:r w:rsidRPr="00977773">
        <w:rPr>
          <w:i/>
        </w:rPr>
        <w:t>Charadrius leschenaultii</w:t>
      </w:r>
      <w:r>
        <w:t xml:space="preserve">). The overall risk for the likelihood of collision is not affected (remains moderate), as the inclusion of the </w:t>
      </w:r>
      <w:r w:rsidRPr="002A0AB5">
        <w:rPr>
          <w:i/>
        </w:rPr>
        <w:t>Advisory List</w:t>
      </w:r>
      <w:r>
        <w:t xml:space="preserve"> status does not influence the likelihood of </w:t>
      </w:r>
      <w:bookmarkStart w:id="146" w:name="_GoBack"/>
      <w:bookmarkEnd w:id="146"/>
      <w:r>
        <w:t>collision. For the Powerful Owl</w:t>
      </w:r>
      <w:r w:rsidR="00D3439B">
        <w:t>,</w:t>
      </w:r>
      <w:r>
        <w:t xml:space="preserve"> the risk simulation for the consequence elements was </w:t>
      </w:r>
      <w:r w:rsidR="003210E3">
        <w:t>‘</w:t>
      </w:r>
      <w:r>
        <w:t>Low</w:t>
      </w:r>
      <w:r w:rsidR="003210E3">
        <w:t>’</w:t>
      </w:r>
      <w:r>
        <w:t xml:space="preserve">, </w:t>
      </w:r>
      <w:r w:rsidR="003210E3">
        <w:t>‘</w:t>
      </w:r>
      <w:r>
        <w:t>High</w:t>
      </w:r>
      <w:r w:rsidR="003210E3">
        <w:t>’</w:t>
      </w:r>
      <w:r>
        <w:t xml:space="preserve">, </w:t>
      </w:r>
      <w:r w:rsidR="003210E3">
        <w:t>‘</w:t>
      </w:r>
      <w:r>
        <w:t>Medium</w:t>
      </w:r>
      <w:r w:rsidR="003210E3">
        <w:t>’</w:t>
      </w:r>
      <w:r>
        <w:t xml:space="preserve"> and </w:t>
      </w:r>
      <w:r w:rsidR="003210E3">
        <w:t>‘</w:t>
      </w:r>
      <w:r>
        <w:t>Medium</w:t>
      </w:r>
      <w:r w:rsidR="003210E3">
        <w:t>’</w:t>
      </w:r>
      <w:r>
        <w:t xml:space="preserve"> (</w:t>
      </w:r>
      <w:r w:rsidR="00D3439B">
        <w:t xml:space="preserve">its </w:t>
      </w:r>
      <w:r w:rsidRPr="002A0AB5">
        <w:rPr>
          <w:i/>
        </w:rPr>
        <w:t>Advisory List</w:t>
      </w:r>
      <w:r>
        <w:t xml:space="preserve"> status is vulnerable)</w:t>
      </w:r>
      <w:r w:rsidR="00D3439B">
        <w:t>,</w:t>
      </w:r>
      <w:r>
        <w:t xml:space="preserve"> and the overall risk </w:t>
      </w:r>
      <w:r>
        <w:lastRenderedPageBreak/>
        <w:t>for the consequence of collision is moderate</w:t>
      </w:r>
      <w:r w:rsidR="00D3439B">
        <w:t>,</w:t>
      </w:r>
      <w:r>
        <w:t xml:space="preserve"> irrespective of whether the </w:t>
      </w:r>
      <w:r w:rsidRPr="00AF1ED7">
        <w:rPr>
          <w:i/>
        </w:rPr>
        <w:t>Advisory List</w:t>
      </w:r>
      <w:r>
        <w:t xml:space="preserve"> </w:t>
      </w:r>
      <w:r w:rsidR="00C36481">
        <w:t xml:space="preserve">status </w:t>
      </w:r>
      <w:r>
        <w:t xml:space="preserve">is included or not. For </w:t>
      </w:r>
      <w:r w:rsidR="00D3439B">
        <w:t xml:space="preserve">the </w:t>
      </w:r>
      <w:r>
        <w:t xml:space="preserve">Greater Sand Plover, the generated risk levels for criteria A to E were </w:t>
      </w:r>
      <w:r w:rsidR="003210E3">
        <w:t>‘</w:t>
      </w:r>
      <w:r>
        <w:t>Medium</w:t>
      </w:r>
      <w:r w:rsidR="003210E3">
        <w:t>’</w:t>
      </w:r>
      <w:r>
        <w:t xml:space="preserve">, </w:t>
      </w:r>
      <w:r w:rsidR="003210E3">
        <w:t>‘</w:t>
      </w:r>
      <w:r>
        <w:t>Low</w:t>
      </w:r>
      <w:r w:rsidR="003210E3">
        <w:t>’</w:t>
      </w:r>
      <w:r>
        <w:t xml:space="preserve">, </w:t>
      </w:r>
      <w:r w:rsidR="003210E3">
        <w:t>‘</w:t>
      </w:r>
      <w:r>
        <w:t>Medium</w:t>
      </w:r>
      <w:r w:rsidR="003210E3">
        <w:t>’</w:t>
      </w:r>
      <w:r>
        <w:t xml:space="preserve">, </w:t>
      </w:r>
      <w:r w:rsidR="003210E3">
        <w:t>‘</w:t>
      </w:r>
      <w:r>
        <w:t>Medium</w:t>
      </w:r>
      <w:r w:rsidR="003210E3">
        <w:t>’</w:t>
      </w:r>
      <w:r>
        <w:t xml:space="preserve"> and </w:t>
      </w:r>
      <w:r w:rsidR="003210E3">
        <w:t>‘</w:t>
      </w:r>
      <w:r>
        <w:t>High</w:t>
      </w:r>
      <w:r w:rsidR="003210E3">
        <w:t>’</w:t>
      </w:r>
      <w:r>
        <w:t xml:space="preserve">. Therefore, the likelihood of collision is moderate (from a </w:t>
      </w:r>
      <w:r w:rsidR="003210E3">
        <w:t>‘</w:t>
      </w:r>
      <w:r>
        <w:t>Medium</w:t>
      </w:r>
      <w:r w:rsidR="003210E3">
        <w:t>’</w:t>
      </w:r>
      <w:r>
        <w:t xml:space="preserve"> and </w:t>
      </w:r>
      <w:r w:rsidR="003210E3">
        <w:t>‘</w:t>
      </w:r>
      <w:r>
        <w:t>Low</w:t>
      </w:r>
      <w:r w:rsidR="003210E3">
        <w:t>’</w:t>
      </w:r>
      <w:r>
        <w:t>)</w:t>
      </w:r>
      <w:r w:rsidR="00D3439B">
        <w:t>,</w:t>
      </w:r>
      <w:r>
        <w:t xml:space="preserve"> and the consequence of collision (independent of the </w:t>
      </w:r>
      <w:r w:rsidRPr="007353EE">
        <w:rPr>
          <w:i/>
        </w:rPr>
        <w:t>Advisory List</w:t>
      </w:r>
      <w:r w:rsidR="00C36481">
        <w:rPr>
          <w:i/>
        </w:rPr>
        <w:t xml:space="preserve"> </w:t>
      </w:r>
      <w:r w:rsidR="00C36481" w:rsidRPr="00C36481">
        <w:t>status</w:t>
      </w:r>
      <w:r>
        <w:t xml:space="preserve">) is moderate (from a </w:t>
      </w:r>
      <w:r w:rsidR="003210E3">
        <w:t>‘</w:t>
      </w:r>
      <w:r>
        <w:t>Medium</w:t>
      </w:r>
      <w:r w:rsidR="003210E3">
        <w:t>’</w:t>
      </w:r>
      <w:r>
        <w:t xml:space="preserve">, </w:t>
      </w:r>
      <w:r w:rsidR="003210E3">
        <w:t>‘</w:t>
      </w:r>
      <w:r>
        <w:t>Medium</w:t>
      </w:r>
      <w:r w:rsidR="003210E3">
        <w:t>’</w:t>
      </w:r>
      <w:r>
        <w:t xml:space="preserve"> and </w:t>
      </w:r>
      <w:r w:rsidR="003210E3">
        <w:t>‘</w:t>
      </w:r>
      <w:r>
        <w:t>High</w:t>
      </w:r>
      <w:r w:rsidR="003210E3">
        <w:t>’</w:t>
      </w:r>
      <w:r>
        <w:t>). If the Advisory List status is included (</w:t>
      </w:r>
      <w:r w:rsidR="00D3439B">
        <w:t xml:space="preserve">the </w:t>
      </w:r>
      <w:r w:rsidRPr="002A0AB5">
        <w:rPr>
          <w:i/>
        </w:rPr>
        <w:t>Advisory List</w:t>
      </w:r>
      <w:r>
        <w:t xml:space="preserve"> status is </w:t>
      </w:r>
      <w:r w:rsidR="00D3439B">
        <w:t>Critically Endangered</w:t>
      </w:r>
      <w:r>
        <w:t xml:space="preserve">), the elements are now two </w:t>
      </w:r>
      <w:r w:rsidR="003210E3">
        <w:t>‘</w:t>
      </w:r>
      <w:r>
        <w:t>Medium</w:t>
      </w:r>
      <w:r w:rsidR="003210E3">
        <w:t>’</w:t>
      </w:r>
      <w:r>
        <w:t xml:space="preserve"> and two </w:t>
      </w:r>
      <w:r w:rsidR="003210E3">
        <w:t>‘</w:t>
      </w:r>
      <w:r>
        <w:t>High</w:t>
      </w:r>
      <w:r w:rsidR="003210E3">
        <w:t>’</w:t>
      </w:r>
      <w:r>
        <w:t xml:space="preserve">, bi-modal, so the precautionary principle means we select the higher risk level. Therefore, </w:t>
      </w:r>
      <w:r w:rsidR="00D3439B">
        <w:t xml:space="preserve">the </w:t>
      </w:r>
      <w:r>
        <w:t xml:space="preserve">consequence of collision is changed from moderate to high for </w:t>
      </w:r>
      <w:r w:rsidR="00D3439B">
        <w:t xml:space="preserve">the </w:t>
      </w:r>
      <w:r>
        <w:t>Greater Sand Plover.</w:t>
      </w:r>
    </w:p>
    <w:p w14:paraId="5A519586" w14:textId="77777777" w:rsidR="000729BC" w:rsidRDefault="000729BC" w:rsidP="00CD7DF7">
      <w:pPr>
        <w:pStyle w:val="Heading2-Numbered"/>
        <w:spacing w:line="276" w:lineRule="auto"/>
      </w:pPr>
      <w:bookmarkStart w:id="147" w:name="_Toc520830985"/>
      <w:bookmarkStart w:id="148" w:name="_Toc19113303"/>
      <w:r>
        <w:t>Determining the level of concern</w:t>
      </w:r>
      <w:bookmarkEnd w:id="147"/>
      <w:bookmarkEnd w:id="148"/>
    </w:p>
    <w:p w14:paraId="06E21AC3" w14:textId="46DFB281" w:rsidR="000729BC" w:rsidRDefault="000729BC" w:rsidP="00CD7DF7">
      <w:pPr>
        <w:spacing w:line="276" w:lineRule="auto"/>
      </w:pPr>
      <w:r>
        <w:t xml:space="preserve">Once the overall risk levels for the likelihood and consequence of collision had been calculated for a species, the results were then placed into a </w:t>
      </w:r>
      <w:r w:rsidR="009D1752">
        <w:t>‘</w:t>
      </w:r>
      <w:r>
        <w:t>species of concern</w:t>
      </w:r>
      <w:r w:rsidR="009D1752">
        <w:t>’</w:t>
      </w:r>
      <w:r>
        <w:t xml:space="preserve"> risk matrix to determine the level of concern (</w:t>
      </w:r>
      <w:r w:rsidR="00D3439B">
        <w:t>Table </w:t>
      </w:r>
      <w:r>
        <w:t xml:space="preserve">4). Four categories of concern were used: </w:t>
      </w:r>
      <w:r w:rsidR="009D1752">
        <w:t>‘</w:t>
      </w:r>
      <w:r>
        <w:t>extreme concern</w:t>
      </w:r>
      <w:r w:rsidR="009D1752">
        <w:t>’</w:t>
      </w:r>
      <w:r>
        <w:t xml:space="preserve">, </w:t>
      </w:r>
      <w:r w:rsidR="009D1752">
        <w:t>‘</w:t>
      </w:r>
      <w:r>
        <w:t>concern</w:t>
      </w:r>
      <w:r w:rsidR="009D1752">
        <w:t>’</w:t>
      </w:r>
      <w:r>
        <w:t xml:space="preserve">, </w:t>
      </w:r>
      <w:r w:rsidR="009D1752">
        <w:t>‘</w:t>
      </w:r>
      <w:r>
        <w:t>mild concern</w:t>
      </w:r>
      <w:r w:rsidR="009D1752">
        <w:t>’</w:t>
      </w:r>
      <w:r>
        <w:t xml:space="preserve"> and </w:t>
      </w:r>
      <w:r w:rsidR="009D1752">
        <w:t>‘</w:t>
      </w:r>
      <w:r>
        <w:t>minimal concern</w:t>
      </w:r>
      <w:r w:rsidR="009D1752">
        <w:t>’</w:t>
      </w:r>
      <w:r w:rsidR="00D3439B">
        <w:t>,</w:t>
      </w:r>
      <w:r>
        <w:t xml:space="preserve"> based on the combination of the scores for likelihood and consequence. Using simulations from the elicited expert opinion, the probability distribution for the level of concern was estimated for each species. That is, the process </w:t>
      </w:r>
      <w:r w:rsidR="00D3439B">
        <w:t xml:space="preserve">estimated </w:t>
      </w:r>
      <w:r>
        <w:t xml:space="preserve">the probability associated with each cell of the </w:t>
      </w:r>
      <w:r w:rsidR="009D1752">
        <w:t>‘</w:t>
      </w:r>
      <w:r>
        <w:t>species of concern</w:t>
      </w:r>
      <w:r w:rsidR="009D1752">
        <w:t>’</w:t>
      </w:r>
      <w:r>
        <w:t xml:space="preserve"> risk matrix for each species, highlighting the uncertainty about its true risk status.</w:t>
      </w:r>
    </w:p>
    <w:p w14:paraId="2B295F97" w14:textId="6C1154B6" w:rsidR="000729BC" w:rsidRPr="007B52AD" w:rsidRDefault="000729BC" w:rsidP="00CD7DF7">
      <w:pPr>
        <w:pStyle w:val="Caption0"/>
        <w:spacing w:line="276" w:lineRule="auto"/>
        <w:rPr>
          <w:color w:val="201547" w:themeColor="accent3"/>
          <w:sz w:val="20"/>
          <w:szCs w:val="20"/>
        </w:rPr>
      </w:pPr>
      <w:bookmarkStart w:id="149" w:name="_Ref514847851"/>
      <w:bookmarkStart w:id="150" w:name="_Toc19113746"/>
      <w:r w:rsidRPr="007B52AD">
        <w:rPr>
          <w:color w:val="201547" w:themeColor="accent3"/>
          <w:sz w:val="20"/>
          <w:szCs w:val="20"/>
        </w:rPr>
        <w:t xml:space="preserve">Table </w:t>
      </w:r>
      <w:bookmarkStart w:id="151" w:name="_Ref514831489"/>
      <w:r w:rsidRPr="007B52AD">
        <w:rPr>
          <w:color w:val="201547" w:themeColor="accent3"/>
          <w:sz w:val="20"/>
          <w:szCs w:val="20"/>
        </w:rPr>
        <w:fldChar w:fldCharType="begin"/>
      </w:r>
      <w:r w:rsidRPr="007B52AD">
        <w:rPr>
          <w:color w:val="201547" w:themeColor="accent3"/>
          <w:sz w:val="20"/>
          <w:szCs w:val="20"/>
        </w:rPr>
        <w:instrText xml:space="preserve"> SEQ Table \* ARABIC </w:instrText>
      </w:r>
      <w:r w:rsidRPr="007B52AD">
        <w:rPr>
          <w:color w:val="201547" w:themeColor="accent3"/>
          <w:sz w:val="20"/>
          <w:szCs w:val="20"/>
        </w:rPr>
        <w:fldChar w:fldCharType="separate"/>
      </w:r>
      <w:r w:rsidR="00872CFC">
        <w:rPr>
          <w:noProof/>
          <w:color w:val="201547" w:themeColor="accent3"/>
          <w:sz w:val="20"/>
          <w:szCs w:val="20"/>
        </w:rPr>
        <w:t>4</w:t>
      </w:r>
      <w:r w:rsidRPr="007B52AD">
        <w:rPr>
          <w:color w:val="201547" w:themeColor="accent3"/>
          <w:sz w:val="20"/>
          <w:szCs w:val="20"/>
        </w:rPr>
        <w:fldChar w:fldCharType="end"/>
      </w:r>
      <w:bookmarkEnd w:id="149"/>
      <w:bookmarkEnd w:id="151"/>
      <w:r w:rsidRPr="007B52AD">
        <w:rPr>
          <w:color w:val="201547" w:themeColor="accent3"/>
          <w:sz w:val="20"/>
          <w:szCs w:val="20"/>
        </w:rPr>
        <w:t xml:space="preserve">: </w:t>
      </w:r>
      <w:r w:rsidR="009D1752" w:rsidRPr="007B52AD">
        <w:rPr>
          <w:color w:val="201547" w:themeColor="accent3"/>
          <w:sz w:val="20"/>
          <w:szCs w:val="20"/>
        </w:rPr>
        <w:t>‘</w:t>
      </w:r>
      <w:r w:rsidRPr="007B52AD">
        <w:rPr>
          <w:color w:val="201547" w:themeColor="accent3"/>
          <w:sz w:val="20"/>
          <w:szCs w:val="20"/>
        </w:rPr>
        <w:t>Species of concern</w:t>
      </w:r>
      <w:r w:rsidR="009D1752" w:rsidRPr="007B52AD">
        <w:rPr>
          <w:color w:val="201547" w:themeColor="accent3"/>
          <w:sz w:val="20"/>
          <w:szCs w:val="20"/>
        </w:rPr>
        <w:t>’</w:t>
      </w:r>
      <w:r w:rsidRPr="007B52AD">
        <w:rPr>
          <w:color w:val="201547" w:themeColor="accent3"/>
          <w:sz w:val="20"/>
          <w:szCs w:val="20"/>
        </w:rPr>
        <w:t xml:space="preserve"> risk matrix</w:t>
      </w:r>
      <w:bookmarkEnd w:id="150"/>
    </w:p>
    <w:tbl>
      <w:tblPr>
        <w:tblW w:w="5000" w:type="pct"/>
        <w:tblLook w:val="04A0" w:firstRow="1" w:lastRow="0" w:firstColumn="1" w:lastColumn="0" w:noHBand="0" w:noVBand="1"/>
      </w:tblPr>
      <w:tblGrid>
        <w:gridCol w:w="1926"/>
        <w:gridCol w:w="1927"/>
        <w:gridCol w:w="1927"/>
        <w:gridCol w:w="1927"/>
        <w:gridCol w:w="1927"/>
      </w:tblGrid>
      <w:tr w:rsidR="000729BC" w:rsidRPr="0099179B" w14:paraId="7D60F2D6" w14:textId="77777777" w:rsidTr="009B2CC0">
        <w:trPr>
          <w:trHeight w:val="585"/>
        </w:trPr>
        <w:tc>
          <w:tcPr>
            <w:tcW w:w="1000" w:type="pct"/>
            <w:tcBorders>
              <w:bottom w:val="single" w:sz="4" w:space="0" w:color="auto"/>
            </w:tcBorders>
          </w:tcPr>
          <w:p w14:paraId="6D44F8E6" w14:textId="77777777" w:rsidR="000729BC" w:rsidRPr="0099179B" w:rsidRDefault="000729BC" w:rsidP="00CD7DF7">
            <w:pPr>
              <w:spacing w:after="0" w:line="276" w:lineRule="auto"/>
              <w:rPr>
                <w:rFonts w:ascii="Times New Roman" w:hAnsi="Times New Roman" w:cs="Times New Roman"/>
                <w:sz w:val="24"/>
                <w:lang w:eastAsia="en-AU"/>
              </w:rPr>
            </w:pPr>
          </w:p>
        </w:tc>
        <w:tc>
          <w:tcPr>
            <w:tcW w:w="1000" w:type="pct"/>
            <w:tcBorders>
              <w:bottom w:val="single" w:sz="4" w:space="0" w:color="auto"/>
              <w:right w:val="single" w:sz="4" w:space="0" w:color="auto"/>
            </w:tcBorders>
            <w:shd w:val="clear" w:color="auto" w:fill="auto"/>
            <w:noWrap/>
            <w:vAlign w:val="center"/>
            <w:hideMark/>
          </w:tcPr>
          <w:p w14:paraId="0A0D6F9E" w14:textId="77777777" w:rsidR="000729BC" w:rsidRPr="0099179B" w:rsidRDefault="000729BC" w:rsidP="00CD7DF7">
            <w:pPr>
              <w:spacing w:after="0" w:line="276" w:lineRule="auto"/>
              <w:rPr>
                <w:rFonts w:ascii="Times New Roman" w:hAnsi="Times New Roman" w:cs="Times New Roman"/>
                <w:sz w:val="24"/>
                <w:lang w:eastAsia="en-AU"/>
              </w:rPr>
            </w:pPr>
          </w:p>
        </w:tc>
        <w:tc>
          <w:tcPr>
            <w:tcW w:w="3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FAEC8" w14:textId="77777777" w:rsidR="000729BC" w:rsidRPr="0099179B" w:rsidRDefault="000729BC" w:rsidP="00CD7DF7">
            <w:pPr>
              <w:spacing w:after="0" w:line="276" w:lineRule="auto"/>
              <w:jc w:val="center"/>
              <w:rPr>
                <w:rFonts w:ascii="Calibri" w:hAnsi="Calibri" w:cs="Times New Roman"/>
                <w:b/>
                <w:bCs/>
                <w:color w:val="000000"/>
                <w:lang w:eastAsia="en-AU"/>
              </w:rPr>
            </w:pPr>
            <w:r w:rsidRPr="0099179B">
              <w:rPr>
                <w:rFonts w:ascii="Calibri" w:hAnsi="Calibri" w:cs="Times New Roman"/>
                <w:b/>
                <w:bCs/>
                <w:color w:val="000000"/>
                <w:lang w:eastAsia="en-AU"/>
              </w:rPr>
              <w:t>Consequence</w:t>
            </w:r>
            <w:r>
              <w:rPr>
                <w:rFonts w:ascii="Calibri" w:hAnsi="Calibri" w:cs="Times New Roman"/>
                <w:b/>
                <w:bCs/>
                <w:color w:val="000000"/>
                <w:lang w:eastAsia="en-AU"/>
              </w:rPr>
              <w:t xml:space="preserve"> of collisions</w:t>
            </w:r>
          </w:p>
        </w:tc>
      </w:tr>
      <w:tr w:rsidR="000729BC" w:rsidRPr="0099179B" w14:paraId="7362F760" w14:textId="77777777" w:rsidTr="009B2CC0">
        <w:trPr>
          <w:trHeight w:val="585"/>
        </w:trPr>
        <w:tc>
          <w:tcPr>
            <w:tcW w:w="1000" w:type="pct"/>
            <w:vMerge w:val="restart"/>
            <w:tcBorders>
              <w:top w:val="single" w:sz="4" w:space="0" w:color="auto"/>
              <w:left w:val="single" w:sz="4" w:space="0" w:color="auto"/>
              <w:bottom w:val="single" w:sz="4" w:space="0" w:color="auto"/>
              <w:right w:val="single" w:sz="4" w:space="0" w:color="auto"/>
            </w:tcBorders>
            <w:vAlign w:val="center"/>
          </w:tcPr>
          <w:p w14:paraId="0B510730" w14:textId="77777777" w:rsidR="000729BC" w:rsidRPr="0099179B" w:rsidRDefault="000729BC" w:rsidP="00CD7DF7">
            <w:pPr>
              <w:spacing w:after="0" w:line="276" w:lineRule="auto"/>
              <w:jc w:val="center"/>
              <w:rPr>
                <w:rFonts w:ascii="Calibri" w:hAnsi="Calibri" w:cs="Times New Roman"/>
                <w:b/>
                <w:bCs/>
                <w:color w:val="000000"/>
                <w:lang w:eastAsia="en-AU"/>
              </w:rPr>
            </w:pPr>
            <w:r w:rsidRPr="0099179B">
              <w:rPr>
                <w:rFonts w:ascii="Calibri" w:hAnsi="Calibri" w:cs="Times New Roman"/>
                <w:b/>
                <w:bCs/>
                <w:color w:val="000000"/>
                <w:lang w:eastAsia="en-AU"/>
              </w:rPr>
              <w:t>Likelihood</w:t>
            </w:r>
            <w:r>
              <w:rPr>
                <w:rFonts w:ascii="Calibri" w:hAnsi="Calibri" w:cs="Times New Roman"/>
                <w:b/>
                <w:bCs/>
                <w:color w:val="000000"/>
                <w:lang w:eastAsia="en-AU"/>
              </w:rPr>
              <w:t xml:space="preserve"> of collisions</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D7143" w14:textId="77777777" w:rsidR="000729BC" w:rsidRPr="0099179B" w:rsidRDefault="000729BC" w:rsidP="00CD7DF7">
            <w:pPr>
              <w:spacing w:after="0" w:line="276" w:lineRule="auto"/>
              <w:jc w:val="center"/>
              <w:rPr>
                <w:rFonts w:ascii="Calibri" w:hAnsi="Calibri" w:cs="Times New Roman"/>
                <w:b/>
                <w:bCs/>
                <w:color w:val="000000"/>
                <w:lang w:eastAsia="en-AU"/>
              </w:rPr>
            </w:pP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EF35A" w14:textId="2C5EFF8E" w:rsidR="000729BC" w:rsidRPr="0099179B" w:rsidRDefault="000729BC" w:rsidP="00CD7DF7">
            <w:pPr>
              <w:spacing w:after="0" w:line="276" w:lineRule="auto"/>
              <w:jc w:val="center"/>
              <w:rPr>
                <w:rFonts w:ascii="Calibri" w:hAnsi="Calibri" w:cs="Times New Roman"/>
                <w:b/>
                <w:bCs/>
                <w:color w:val="000000"/>
                <w:lang w:eastAsia="en-AU"/>
              </w:rPr>
            </w:pPr>
            <w:r w:rsidRPr="0099179B">
              <w:rPr>
                <w:rFonts w:ascii="Calibri" w:hAnsi="Calibri" w:cs="Times New Roman"/>
                <w:b/>
                <w:bCs/>
                <w:color w:val="000000"/>
                <w:lang w:eastAsia="en-AU"/>
              </w:rPr>
              <w:t>Low</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A9FA2" w14:textId="77777777" w:rsidR="000729BC" w:rsidRPr="0099179B" w:rsidRDefault="000729BC" w:rsidP="00CD7DF7">
            <w:pPr>
              <w:spacing w:after="0" w:line="276" w:lineRule="auto"/>
              <w:jc w:val="center"/>
              <w:rPr>
                <w:rFonts w:ascii="Calibri" w:hAnsi="Calibri" w:cs="Times New Roman"/>
                <w:b/>
                <w:bCs/>
                <w:color w:val="000000"/>
                <w:lang w:eastAsia="en-AU"/>
              </w:rPr>
            </w:pPr>
            <w:r w:rsidRPr="0099179B">
              <w:rPr>
                <w:rFonts w:ascii="Calibri" w:hAnsi="Calibri" w:cs="Times New Roman"/>
                <w:b/>
                <w:bCs/>
                <w:color w:val="000000"/>
                <w:lang w:eastAsia="en-AU"/>
              </w:rPr>
              <w:t>Moderate</w:t>
            </w:r>
          </w:p>
        </w:tc>
        <w:tc>
          <w:tcPr>
            <w:tcW w:w="1000" w:type="pct"/>
            <w:tcBorders>
              <w:left w:val="single" w:sz="4" w:space="0" w:color="auto"/>
              <w:bottom w:val="single" w:sz="4" w:space="0" w:color="auto"/>
              <w:right w:val="single" w:sz="4" w:space="0" w:color="auto"/>
            </w:tcBorders>
            <w:shd w:val="clear" w:color="auto" w:fill="auto"/>
            <w:noWrap/>
            <w:vAlign w:val="center"/>
            <w:hideMark/>
          </w:tcPr>
          <w:p w14:paraId="7F9ADED1" w14:textId="77777777" w:rsidR="000729BC" w:rsidRPr="0099179B" w:rsidRDefault="000729BC" w:rsidP="00CD7DF7">
            <w:pPr>
              <w:spacing w:after="0" w:line="276" w:lineRule="auto"/>
              <w:jc w:val="center"/>
              <w:rPr>
                <w:rFonts w:ascii="Calibri" w:hAnsi="Calibri" w:cs="Times New Roman"/>
                <w:b/>
                <w:bCs/>
                <w:color w:val="000000"/>
                <w:lang w:eastAsia="en-AU"/>
              </w:rPr>
            </w:pPr>
            <w:r w:rsidRPr="0099179B">
              <w:rPr>
                <w:rFonts w:ascii="Calibri" w:hAnsi="Calibri" w:cs="Times New Roman"/>
                <w:b/>
                <w:bCs/>
                <w:color w:val="000000"/>
                <w:lang w:eastAsia="en-AU"/>
              </w:rPr>
              <w:t>High</w:t>
            </w:r>
          </w:p>
        </w:tc>
      </w:tr>
      <w:tr w:rsidR="000729BC" w:rsidRPr="0099179B" w14:paraId="0F74AC34" w14:textId="77777777" w:rsidTr="009B2CC0">
        <w:trPr>
          <w:trHeight w:val="585"/>
        </w:trPr>
        <w:tc>
          <w:tcPr>
            <w:tcW w:w="1000" w:type="pct"/>
            <w:vMerge/>
            <w:tcBorders>
              <w:top w:val="single" w:sz="4" w:space="0" w:color="auto"/>
              <w:left w:val="single" w:sz="4" w:space="0" w:color="auto"/>
              <w:bottom w:val="single" w:sz="4" w:space="0" w:color="auto"/>
              <w:right w:val="single" w:sz="4" w:space="0" w:color="auto"/>
            </w:tcBorders>
          </w:tcPr>
          <w:p w14:paraId="36B91D07" w14:textId="77777777" w:rsidR="000729BC" w:rsidRPr="0099179B" w:rsidRDefault="000729BC" w:rsidP="00CD7DF7">
            <w:pPr>
              <w:spacing w:after="0" w:line="276" w:lineRule="auto"/>
              <w:jc w:val="center"/>
              <w:rPr>
                <w:rFonts w:ascii="Calibri" w:hAnsi="Calibri" w:cs="Times New Roman"/>
                <w:b/>
                <w:bCs/>
                <w:color w:val="000000"/>
                <w:lang w:eastAsia="en-AU"/>
              </w:rPr>
            </w:pP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B78D2" w14:textId="77777777" w:rsidR="000729BC" w:rsidRPr="0099179B" w:rsidRDefault="000729BC" w:rsidP="00CD7DF7">
            <w:pPr>
              <w:spacing w:after="0" w:line="276" w:lineRule="auto"/>
              <w:jc w:val="center"/>
              <w:rPr>
                <w:rFonts w:ascii="Calibri" w:hAnsi="Calibri" w:cs="Times New Roman"/>
                <w:b/>
                <w:bCs/>
                <w:color w:val="000000"/>
                <w:lang w:eastAsia="en-AU"/>
              </w:rPr>
            </w:pPr>
            <w:r w:rsidRPr="0099179B">
              <w:rPr>
                <w:rFonts w:ascii="Calibri" w:hAnsi="Calibri" w:cs="Times New Roman"/>
                <w:b/>
                <w:bCs/>
                <w:color w:val="000000"/>
                <w:lang w:eastAsia="en-AU"/>
              </w:rPr>
              <w:t>Low</w:t>
            </w:r>
          </w:p>
        </w:tc>
        <w:tc>
          <w:tcPr>
            <w:tcW w:w="1000" w:type="pct"/>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457703FA" w14:textId="77777777" w:rsidR="000729BC" w:rsidRPr="0099179B" w:rsidRDefault="000729BC" w:rsidP="00CD7DF7">
            <w:pPr>
              <w:spacing w:after="0" w:line="276" w:lineRule="auto"/>
              <w:jc w:val="center"/>
              <w:rPr>
                <w:rFonts w:ascii="Calibri" w:hAnsi="Calibri" w:cs="Times New Roman"/>
                <w:color w:val="000000"/>
                <w:lang w:eastAsia="en-AU"/>
              </w:rPr>
            </w:pPr>
            <w:r w:rsidRPr="0099179B">
              <w:rPr>
                <w:rFonts w:ascii="Calibri" w:hAnsi="Calibri" w:cs="Times New Roman"/>
                <w:color w:val="000000"/>
                <w:lang w:eastAsia="en-AU"/>
              </w:rPr>
              <w:t>Minimal concern</w:t>
            </w:r>
          </w:p>
        </w:tc>
        <w:tc>
          <w:tcPr>
            <w:tcW w:w="1000" w:type="pct"/>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01E0790C" w14:textId="77777777" w:rsidR="000729BC" w:rsidRPr="0099179B" w:rsidRDefault="000729BC" w:rsidP="00CD7DF7">
            <w:pPr>
              <w:spacing w:after="0" w:line="276" w:lineRule="auto"/>
              <w:jc w:val="center"/>
              <w:rPr>
                <w:rFonts w:ascii="Calibri" w:hAnsi="Calibri" w:cs="Times New Roman"/>
                <w:color w:val="000000"/>
                <w:lang w:eastAsia="en-AU"/>
              </w:rPr>
            </w:pPr>
            <w:r w:rsidRPr="0099179B">
              <w:rPr>
                <w:rFonts w:ascii="Calibri" w:hAnsi="Calibri" w:cs="Times New Roman"/>
                <w:color w:val="000000"/>
                <w:lang w:eastAsia="en-AU"/>
              </w:rPr>
              <w:t>Minimal concern</w:t>
            </w:r>
          </w:p>
        </w:tc>
        <w:tc>
          <w:tcPr>
            <w:tcW w:w="1000"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B907211" w14:textId="77777777" w:rsidR="000729BC" w:rsidRPr="0099179B" w:rsidRDefault="000729BC" w:rsidP="00CD7DF7">
            <w:pPr>
              <w:spacing w:after="0" w:line="276" w:lineRule="auto"/>
              <w:jc w:val="center"/>
              <w:rPr>
                <w:rFonts w:ascii="Calibri" w:hAnsi="Calibri" w:cs="Times New Roman"/>
                <w:color w:val="000000"/>
                <w:lang w:eastAsia="en-AU"/>
              </w:rPr>
            </w:pPr>
            <w:r w:rsidRPr="0099179B">
              <w:rPr>
                <w:rFonts w:ascii="Calibri" w:hAnsi="Calibri" w:cs="Times New Roman"/>
                <w:color w:val="000000"/>
                <w:lang w:eastAsia="en-AU"/>
              </w:rPr>
              <w:t>Mild concern</w:t>
            </w:r>
          </w:p>
        </w:tc>
      </w:tr>
      <w:tr w:rsidR="000729BC" w:rsidRPr="0099179B" w14:paraId="5B360B15" w14:textId="77777777" w:rsidTr="009B2CC0">
        <w:trPr>
          <w:trHeight w:val="585"/>
        </w:trPr>
        <w:tc>
          <w:tcPr>
            <w:tcW w:w="1000" w:type="pct"/>
            <w:vMerge/>
            <w:tcBorders>
              <w:top w:val="single" w:sz="4" w:space="0" w:color="auto"/>
              <w:left w:val="single" w:sz="4" w:space="0" w:color="auto"/>
              <w:bottom w:val="single" w:sz="4" w:space="0" w:color="auto"/>
              <w:right w:val="single" w:sz="4" w:space="0" w:color="auto"/>
            </w:tcBorders>
          </w:tcPr>
          <w:p w14:paraId="09FF0FF3" w14:textId="77777777" w:rsidR="000729BC" w:rsidRPr="0099179B" w:rsidRDefault="000729BC" w:rsidP="00CD7DF7">
            <w:pPr>
              <w:spacing w:after="0" w:line="276" w:lineRule="auto"/>
              <w:jc w:val="center"/>
              <w:rPr>
                <w:rFonts w:ascii="Calibri" w:hAnsi="Calibri" w:cs="Times New Roman"/>
                <w:b/>
                <w:bCs/>
                <w:color w:val="000000"/>
                <w:lang w:eastAsia="en-AU"/>
              </w:rPr>
            </w:pP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39494" w14:textId="77777777" w:rsidR="000729BC" w:rsidRPr="0099179B" w:rsidRDefault="000729BC" w:rsidP="00CD7DF7">
            <w:pPr>
              <w:spacing w:after="0" w:line="276" w:lineRule="auto"/>
              <w:jc w:val="center"/>
              <w:rPr>
                <w:rFonts w:ascii="Calibri" w:hAnsi="Calibri" w:cs="Times New Roman"/>
                <w:b/>
                <w:bCs/>
                <w:color w:val="000000"/>
                <w:lang w:eastAsia="en-AU"/>
              </w:rPr>
            </w:pPr>
            <w:r w:rsidRPr="0099179B">
              <w:rPr>
                <w:rFonts w:ascii="Calibri" w:hAnsi="Calibri" w:cs="Times New Roman"/>
                <w:b/>
                <w:bCs/>
                <w:color w:val="000000"/>
                <w:lang w:eastAsia="en-AU"/>
              </w:rPr>
              <w:t>Moderate</w:t>
            </w:r>
          </w:p>
        </w:tc>
        <w:tc>
          <w:tcPr>
            <w:tcW w:w="1000" w:type="pct"/>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F37A731" w14:textId="77777777" w:rsidR="000729BC" w:rsidRPr="0099179B" w:rsidRDefault="000729BC" w:rsidP="00CD7DF7">
            <w:pPr>
              <w:spacing w:after="0" w:line="276" w:lineRule="auto"/>
              <w:jc w:val="center"/>
              <w:rPr>
                <w:rFonts w:ascii="Calibri" w:hAnsi="Calibri" w:cs="Times New Roman"/>
                <w:color w:val="000000"/>
                <w:lang w:eastAsia="en-AU"/>
              </w:rPr>
            </w:pPr>
            <w:r w:rsidRPr="0099179B">
              <w:rPr>
                <w:rFonts w:ascii="Calibri" w:hAnsi="Calibri" w:cs="Times New Roman"/>
                <w:color w:val="000000"/>
                <w:lang w:eastAsia="en-AU"/>
              </w:rPr>
              <w:t>Minimal concern</w:t>
            </w:r>
          </w:p>
        </w:tc>
        <w:tc>
          <w:tcPr>
            <w:tcW w:w="1000"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3515C9D5" w14:textId="77777777" w:rsidR="000729BC" w:rsidRPr="0099179B" w:rsidRDefault="000729BC" w:rsidP="00CD7DF7">
            <w:pPr>
              <w:spacing w:after="0" w:line="276" w:lineRule="auto"/>
              <w:jc w:val="center"/>
              <w:rPr>
                <w:rFonts w:ascii="Calibri" w:hAnsi="Calibri" w:cs="Times New Roman"/>
                <w:color w:val="000000"/>
                <w:lang w:eastAsia="en-AU"/>
              </w:rPr>
            </w:pPr>
            <w:r w:rsidRPr="0099179B">
              <w:rPr>
                <w:rFonts w:ascii="Calibri" w:hAnsi="Calibri" w:cs="Times New Roman"/>
                <w:color w:val="000000"/>
                <w:lang w:eastAsia="en-AU"/>
              </w:rPr>
              <w:t>Mild concern</w:t>
            </w:r>
          </w:p>
        </w:tc>
        <w:tc>
          <w:tcPr>
            <w:tcW w:w="1000" w:type="pc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1FECD1B7" w14:textId="77777777" w:rsidR="000729BC" w:rsidRPr="0099179B" w:rsidRDefault="000729BC" w:rsidP="00CD7DF7">
            <w:pPr>
              <w:spacing w:after="0" w:line="276" w:lineRule="auto"/>
              <w:jc w:val="center"/>
              <w:rPr>
                <w:rFonts w:ascii="Calibri" w:hAnsi="Calibri" w:cs="Times New Roman"/>
                <w:color w:val="000000"/>
                <w:lang w:eastAsia="en-AU"/>
              </w:rPr>
            </w:pPr>
            <w:r w:rsidRPr="0099179B">
              <w:rPr>
                <w:rFonts w:ascii="Calibri" w:hAnsi="Calibri" w:cs="Times New Roman"/>
                <w:color w:val="000000"/>
                <w:lang w:eastAsia="en-AU"/>
              </w:rPr>
              <w:t>Concern</w:t>
            </w:r>
          </w:p>
        </w:tc>
      </w:tr>
      <w:tr w:rsidR="000729BC" w:rsidRPr="0099179B" w14:paraId="70E3984F" w14:textId="77777777" w:rsidTr="009B2CC0">
        <w:trPr>
          <w:trHeight w:val="585"/>
        </w:trPr>
        <w:tc>
          <w:tcPr>
            <w:tcW w:w="1000" w:type="pct"/>
            <w:vMerge/>
            <w:tcBorders>
              <w:top w:val="single" w:sz="4" w:space="0" w:color="auto"/>
              <w:left w:val="single" w:sz="4" w:space="0" w:color="auto"/>
              <w:bottom w:val="single" w:sz="4" w:space="0" w:color="auto"/>
              <w:right w:val="single" w:sz="4" w:space="0" w:color="auto"/>
            </w:tcBorders>
          </w:tcPr>
          <w:p w14:paraId="435407E9" w14:textId="77777777" w:rsidR="000729BC" w:rsidRPr="0099179B" w:rsidRDefault="000729BC" w:rsidP="00CD7DF7">
            <w:pPr>
              <w:spacing w:after="0" w:line="276" w:lineRule="auto"/>
              <w:jc w:val="center"/>
              <w:rPr>
                <w:rFonts w:ascii="Calibri" w:hAnsi="Calibri" w:cs="Times New Roman"/>
                <w:b/>
                <w:bCs/>
                <w:color w:val="000000"/>
                <w:lang w:eastAsia="en-AU"/>
              </w:rPr>
            </w:pP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042F9" w14:textId="77777777" w:rsidR="000729BC" w:rsidRPr="0099179B" w:rsidRDefault="000729BC" w:rsidP="00CD7DF7">
            <w:pPr>
              <w:spacing w:after="0" w:line="276" w:lineRule="auto"/>
              <w:jc w:val="center"/>
              <w:rPr>
                <w:rFonts w:ascii="Calibri" w:hAnsi="Calibri" w:cs="Times New Roman"/>
                <w:b/>
                <w:bCs/>
                <w:color w:val="000000"/>
                <w:lang w:eastAsia="en-AU"/>
              </w:rPr>
            </w:pPr>
            <w:r w:rsidRPr="0099179B">
              <w:rPr>
                <w:rFonts w:ascii="Calibri" w:hAnsi="Calibri" w:cs="Times New Roman"/>
                <w:b/>
                <w:bCs/>
                <w:color w:val="000000"/>
                <w:lang w:eastAsia="en-AU"/>
              </w:rPr>
              <w:t>High</w:t>
            </w:r>
          </w:p>
        </w:tc>
        <w:tc>
          <w:tcPr>
            <w:tcW w:w="1000"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FD60F51" w14:textId="77777777" w:rsidR="000729BC" w:rsidRPr="0099179B" w:rsidRDefault="000729BC" w:rsidP="00CD7DF7">
            <w:pPr>
              <w:spacing w:after="0" w:line="276" w:lineRule="auto"/>
              <w:jc w:val="center"/>
              <w:rPr>
                <w:rFonts w:ascii="Calibri" w:hAnsi="Calibri" w:cs="Times New Roman"/>
                <w:color w:val="000000"/>
                <w:lang w:eastAsia="en-AU"/>
              </w:rPr>
            </w:pPr>
            <w:r w:rsidRPr="0099179B">
              <w:rPr>
                <w:rFonts w:ascii="Calibri" w:hAnsi="Calibri" w:cs="Times New Roman"/>
                <w:color w:val="000000"/>
                <w:lang w:eastAsia="en-AU"/>
              </w:rPr>
              <w:t>Mild concern</w:t>
            </w:r>
          </w:p>
        </w:tc>
        <w:tc>
          <w:tcPr>
            <w:tcW w:w="1000" w:type="pc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42166D7E" w14:textId="77777777" w:rsidR="000729BC" w:rsidRPr="0099179B" w:rsidRDefault="000729BC" w:rsidP="00CD7DF7">
            <w:pPr>
              <w:spacing w:after="0" w:line="276" w:lineRule="auto"/>
              <w:jc w:val="center"/>
              <w:rPr>
                <w:rFonts w:ascii="Calibri" w:hAnsi="Calibri" w:cs="Times New Roman"/>
                <w:color w:val="000000"/>
                <w:lang w:eastAsia="en-AU"/>
              </w:rPr>
            </w:pPr>
            <w:r w:rsidRPr="0099179B">
              <w:rPr>
                <w:rFonts w:ascii="Calibri" w:hAnsi="Calibri" w:cs="Times New Roman"/>
                <w:color w:val="000000"/>
                <w:lang w:eastAsia="en-AU"/>
              </w:rPr>
              <w:t>Concern</w:t>
            </w:r>
          </w:p>
        </w:tc>
        <w:tc>
          <w:tcPr>
            <w:tcW w:w="1000" w:type="pct"/>
            <w:tcBorders>
              <w:top w:val="single" w:sz="4" w:space="0" w:color="auto"/>
              <w:left w:val="single" w:sz="4" w:space="0" w:color="auto"/>
              <w:bottom w:val="single" w:sz="4" w:space="0" w:color="auto"/>
              <w:right w:val="single" w:sz="4" w:space="0" w:color="auto"/>
            </w:tcBorders>
            <w:shd w:val="clear" w:color="000000" w:fill="F4B084"/>
            <w:noWrap/>
            <w:vAlign w:val="center"/>
            <w:hideMark/>
          </w:tcPr>
          <w:p w14:paraId="71735728" w14:textId="77777777" w:rsidR="000729BC" w:rsidRPr="0099179B" w:rsidRDefault="000729BC" w:rsidP="00CD7DF7">
            <w:pPr>
              <w:spacing w:after="0" w:line="276" w:lineRule="auto"/>
              <w:jc w:val="center"/>
              <w:rPr>
                <w:rFonts w:ascii="Calibri" w:hAnsi="Calibri" w:cs="Times New Roman"/>
                <w:color w:val="000000"/>
                <w:lang w:eastAsia="en-AU"/>
              </w:rPr>
            </w:pPr>
            <w:r w:rsidRPr="0099179B">
              <w:rPr>
                <w:rFonts w:ascii="Calibri" w:hAnsi="Calibri" w:cs="Times New Roman"/>
                <w:color w:val="000000"/>
                <w:lang w:eastAsia="en-AU"/>
              </w:rPr>
              <w:t>Extreme concern</w:t>
            </w:r>
          </w:p>
        </w:tc>
      </w:tr>
    </w:tbl>
    <w:p w14:paraId="6656F56D" w14:textId="77777777" w:rsidR="000729BC" w:rsidRPr="006E7F89" w:rsidRDefault="000729BC" w:rsidP="00CD7DF7">
      <w:pPr>
        <w:spacing w:line="276" w:lineRule="auto"/>
      </w:pPr>
    </w:p>
    <w:p w14:paraId="311231A3" w14:textId="537EC326" w:rsidR="000729BC" w:rsidRDefault="000729BC" w:rsidP="00CD7DF7">
      <w:pPr>
        <w:spacing w:line="276" w:lineRule="auto"/>
      </w:pPr>
      <w:r>
        <w:t xml:space="preserve">If a species is at high risk for both likelihood and consequence of collision, then it </w:t>
      </w:r>
      <w:proofErr w:type="gramStart"/>
      <w:r>
        <w:t>is considered to be</w:t>
      </w:r>
      <w:proofErr w:type="gramEnd"/>
      <w:r>
        <w:t xml:space="preserve"> of </w:t>
      </w:r>
      <w:r w:rsidRPr="001B76EC">
        <w:rPr>
          <w:b/>
        </w:rPr>
        <w:t>extreme concern</w:t>
      </w:r>
      <w:r>
        <w:t xml:space="preserve">. The assessment considers that, if a wind farm operates within an area of the </w:t>
      </w:r>
      <w:r w:rsidR="002C56AA">
        <w:t>state</w:t>
      </w:r>
      <w:r>
        <w:t xml:space="preserve"> inhabited by it, there is a high probability that the species will be involved in collisions that will impact the Victorian population. Species that are at high risk for one factor and moderate risk for the other factor were deemed to be of </w:t>
      </w:r>
      <w:r w:rsidRPr="001B76EC">
        <w:rPr>
          <w:b/>
        </w:rPr>
        <w:t>concern</w:t>
      </w:r>
      <w:r>
        <w:t>. Either they are highly likely to be killed by wind turbines in the area, with moderate impact to the species population across Victoria, or they were at moderate risk of being killed by wind turbines in the area, but these mortalities are highly likely to impact the species at the population level across Victoria.</w:t>
      </w:r>
    </w:p>
    <w:p w14:paraId="2207084B" w14:textId="57073750" w:rsidR="000729BC" w:rsidRDefault="000729BC" w:rsidP="00CD7DF7">
      <w:pPr>
        <w:pStyle w:val="Heading2-Numbered"/>
        <w:spacing w:line="276" w:lineRule="auto"/>
      </w:pPr>
      <w:bookmarkStart w:id="152" w:name="_Toc520830986"/>
      <w:bookmarkStart w:id="153" w:name="_Toc19113304"/>
      <w:r>
        <w:t xml:space="preserve">Modelling </w:t>
      </w:r>
      <w:r w:rsidR="009D1752">
        <w:t>‘</w:t>
      </w:r>
      <w:r>
        <w:t>species of concern</w:t>
      </w:r>
      <w:r w:rsidR="009D1752">
        <w:t>’</w:t>
      </w:r>
      <w:r>
        <w:t xml:space="preserve"> risk matrix using elicited expert opinion</w:t>
      </w:r>
      <w:bookmarkEnd w:id="152"/>
      <w:bookmarkEnd w:id="153"/>
    </w:p>
    <w:p w14:paraId="02D5E311" w14:textId="77777777" w:rsidR="000729BC" w:rsidRDefault="000729BC" w:rsidP="00CD7DF7">
      <w:pPr>
        <w:spacing w:line="276" w:lineRule="auto"/>
      </w:pPr>
      <w:r>
        <w:t xml:space="preserve">The elicited expert opinion highlighted the fact that there is a level of uncertainty around the actual risk level for each element, and thus for the overall risk. To estimate the probability that a species should be in a </w:t>
      </w:r>
      <w:proofErr w:type="gramStart"/>
      <w:r>
        <w:t>particular section</w:t>
      </w:r>
      <w:proofErr w:type="gramEnd"/>
      <w:r>
        <w:t xml:space="preserve"> of the wind turbine collision risk matrix, a simulation study was conducted.</w:t>
      </w:r>
    </w:p>
    <w:p w14:paraId="6274B108" w14:textId="2D4DE8A6" w:rsidR="000729BC" w:rsidRDefault="000729BC" w:rsidP="00CD7DF7">
      <w:pPr>
        <w:spacing w:line="276" w:lineRule="auto"/>
      </w:pPr>
      <w:r>
        <w:t xml:space="preserve">The </w:t>
      </w:r>
      <w:r w:rsidR="003210E3">
        <w:t>‘</w:t>
      </w:r>
      <w:r>
        <w:t>elicited</w:t>
      </w:r>
      <w:r w:rsidR="003210E3">
        <w:t>’</w:t>
      </w:r>
      <w:r>
        <w:t xml:space="preserve"> probability distributions (generated from the elicited expert opinion as outlined above) were used to generate simulated expert data. That simulated data was then used to calculate the section of the risk matrix that species belonged to in that simulation. The simulation was run 10,000 times for each species. The fraction of times the simulation resulted in the species being in a </w:t>
      </w:r>
      <w:proofErr w:type="gramStart"/>
      <w:r>
        <w:t>particular cell</w:t>
      </w:r>
      <w:proofErr w:type="gramEnd"/>
      <w:r>
        <w:t xml:space="preserve"> (option) was then considered as the estimated probability of that species being in that cell. For instance, the Powerful Owl simulation resulted in </w:t>
      </w:r>
      <w:r w:rsidR="003210E3">
        <w:t>‘</w:t>
      </w:r>
      <w:r>
        <w:t>Low</w:t>
      </w:r>
      <w:r w:rsidR="003210E3">
        <w:t>’</w:t>
      </w:r>
      <w:r>
        <w:t xml:space="preserve"> likelihood and </w:t>
      </w:r>
      <w:r w:rsidR="003210E3">
        <w:t>‘</w:t>
      </w:r>
      <w:r>
        <w:t>Moderate</w:t>
      </w:r>
      <w:r w:rsidR="003210E3">
        <w:t>’</w:t>
      </w:r>
      <w:r>
        <w:t xml:space="preserve"> consequence 2355 times; </w:t>
      </w:r>
      <w:r w:rsidR="003210E3">
        <w:t>‘</w:t>
      </w:r>
      <w:r>
        <w:t>Moderate</w:t>
      </w:r>
      <w:r w:rsidR="003210E3">
        <w:t>’</w:t>
      </w:r>
      <w:r>
        <w:t xml:space="preserve"> likelihood and </w:t>
      </w:r>
      <w:r w:rsidR="003210E3">
        <w:lastRenderedPageBreak/>
        <w:t>‘</w:t>
      </w:r>
      <w:r>
        <w:t>Moderate</w:t>
      </w:r>
      <w:r w:rsidR="003210E3">
        <w:t>’</w:t>
      </w:r>
      <w:r>
        <w:t xml:space="preserve"> consequence 6816 times; and </w:t>
      </w:r>
      <w:r w:rsidR="003210E3">
        <w:t>‘</w:t>
      </w:r>
      <w:r>
        <w:t>High</w:t>
      </w:r>
      <w:r w:rsidR="003210E3">
        <w:t>’</w:t>
      </w:r>
      <w:r>
        <w:t xml:space="preserve"> likelihood and </w:t>
      </w:r>
      <w:r w:rsidR="003210E3">
        <w:t>‘</w:t>
      </w:r>
      <w:r>
        <w:t>Moderate</w:t>
      </w:r>
      <w:r w:rsidR="003210E3">
        <w:t>’</w:t>
      </w:r>
      <w:r>
        <w:t xml:space="preserve"> consequence 829 times. All other options were not encountered in the simulation. The resulting estimated probability for the Powerful Owl collision risk matrix is given in Table 5. Hence, for </w:t>
      </w:r>
      <w:r w:rsidR="008729C8">
        <w:t xml:space="preserve">the </w:t>
      </w:r>
      <w:r>
        <w:t xml:space="preserve">Powerful Owl, the most likely option is that there is a </w:t>
      </w:r>
      <w:r w:rsidR="003210E3">
        <w:t>‘</w:t>
      </w:r>
      <w:r>
        <w:t>Moderate</w:t>
      </w:r>
      <w:r w:rsidR="003210E3">
        <w:t>’</w:t>
      </w:r>
      <w:r>
        <w:t xml:space="preserve"> likelihood of collisions with wind turbines and </w:t>
      </w:r>
      <w:r w:rsidR="008729C8">
        <w:t xml:space="preserve">that </w:t>
      </w:r>
      <w:r>
        <w:t xml:space="preserve">those collisions would have a </w:t>
      </w:r>
      <w:r w:rsidR="003210E3">
        <w:t>‘</w:t>
      </w:r>
      <w:r>
        <w:t>Moderate</w:t>
      </w:r>
      <w:r w:rsidR="003210E3">
        <w:t>’</w:t>
      </w:r>
      <w:r>
        <w:t xml:space="preserve"> impact on the species at a Victoria-wide scale.</w:t>
      </w:r>
    </w:p>
    <w:p w14:paraId="31B8600B" w14:textId="2FEDA7BF" w:rsidR="000729BC" w:rsidRPr="000F3BD5" w:rsidRDefault="000729BC" w:rsidP="00CD7DF7">
      <w:pPr>
        <w:pStyle w:val="Caption0"/>
        <w:spacing w:line="276" w:lineRule="auto"/>
        <w:rPr>
          <w:sz w:val="20"/>
          <w:szCs w:val="20"/>
        </w:rPr>
      </w:pPr>
      <w:bookmarkStart w:id="154" w:name="_Ref514838934"/>
      <w:bookmarkStart w:id="155" w:name="_Toc19113747"/>
      <w:r w:rsidRPr="000F3BD5">
        <w:rPr>
          <w:sz w:val="20"/>
          <w:szCs w:val="20"/>
        </w:rPr>
        <w:t xml:space="preserve">Table </w:t>
      </w:r>
      <w:r w:rsidRPr="000F3BD5">
        <w:rPr>
          <w:sz w:val="20"/>
          <w:szCs w:val="20"/>
        </w:rPr>
        <w:fldChar w:fldCharType="begin"/>
      </w:r>
      <w:r w:rsidRPr="000F3BD5">
        <w:rPr>
          <w:sz w:val="20"/>
          <w:szCs w:val="20"/>
        </w:rPr>
        <w:instrText xml:space="preserve"> SEQ Table \* ARABIC </w:instrText>
      </w:r>
      <w:r w:rsidRPr="000F3BD5">
        <w:rPr>
          <w:sz w:val="20"/>
          <w:szCs w:val="20"/>
        </w:rPr>
        <w:fldChar w:fldCharType="separate"/>
      </w:r>
      <w:r w:rsidR="00872CFC">
        <w:rPr>
          <w:noProof/>
          <w:sz w:val="20"/>
          <w:szCs w:val="20"/>
        </w:rPr>
        <w:t>5</w:t>
      </w:r>
      <w:r w:rsidRPr="000F3BD5">
        <w:rPr>
          <w:sz w:val="20"/>
          <w:szCs w:val="20"/>
        </w:rPr>
        <w:fldChar w:fldCharType="end"/>
      </w:r>
      <w:bookmarkEnd w:id="154"/>
      <w:r w:rsidRPr="000F3BD5">
        <w:rPr>
          <w:sz w:val="20"/>
          <w:szCs w:val="20"/>
        </w:rPr>
        <w:t>: Estimated probabilities for cells of</w:t>
      </w:r>
      <w:r w:rsidR="003210E3">
        <w:rPr>
          <w:sz w:val="20"/>
          <w:szCs w:val="20"/>
        </w:rPr>
        <w:t xml:space="preserve"> the</w:t>
      </w:r>
      <w:r w:rsidRPr="000F3BD5">
        <w:rPr>
          <w:sz w:val="20"/>
          <w:szCs w:val="20"/>
        </w:rPr>
        <w:t xml:space="preserve"> concern risk matrix for </w:t>
      </w:r>
      <w:r w:rsidR="003210E3">
        <w:rPr>
          <w:sz w:val="20"/>
          <w:szCs w:val="20"/>
        </w:rPr>
        <w:t xml:space="preserve">the </w:t>
      </w:r>
      <w:r w:rsidRPr="000F3BD5">
        <w:rPr>
          <w:sz w:val="20"/>
          <w:szCs w:val="20"/>
        </w:rPr>
        <w:t>Powerful Owl (</w:t>
      </w:r>
      <w:proofErr w:type="spellStart"/>
      <w:r w:rsidRPr="000F3BD5">
        <w:rPr>
          <w:i/>
          <w:iCs/>
          <w:sz w:val="20"/>
          <w:szCs w:val="20"/>
        </w:rPr>
        <w:t>Ninox</w:t>
      </w:r>
      <w:proofErr w:type="spellEnd"/>
      <w:r w:rsidRPr="000F3BD5">
        <w:rPr>
          <w:i/>
          <w:iCs/>
          <w:sz w:val="20"/>
          <w:szCs w:val="20"/>
        </w:rPr>
        <w:t xml:space="preserve"> </w:t>
      </w:r>
      <w:proofErr w:type="spellStart"/>
      <w:r w:rsidRPr="000F3BD5">
        <w:rPr>
          <w:i/>
          <w:iCs/>
          <w:sz w:val="20"/>
          <w:szCs w:val="20"/>
        </w:rPr>
        <w:t>strenua</w:t>
      </w:r>
      <w:proofErr w:type="spellEnd"/>
      <w:r w:rsidRPr="000F3BD5">
        <w:rPr>
          <w:sz w:val="20"/>
          <w:szCs w:val="20"/>
        </w:rPr>
        <w:t>)</w:t>
      </w:r>
      <w:bookmarkEnd w:id="1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927"/>
        <w:gridCol w:w="1927"/>
        <w:gridCol w:w="1927"/>
        <w:gridCol w:w="1927"/>
      </w:tblGrid>
      <w:tr w:rsidR="000729BC" w:rsidRPr="0099179B" w14:paraId="049C45E1" w14:textId="77777777" w:rsidTr="009B2CC0">
        <w:trPr>
          <w:trHeight w:val="585"/>
        </w:trPr>
        <w:tc>
          <w:tcPr>
            <w:tcW w:w="1000" w:type="pct"/>
            <w:tcBorders>
              <w:top w:val="nil"/>
              <w:left w:val="nil"/>
              <w:right w:val="nil"/>
            </w:tcBorders>
          </w:tcPr>
          <w:p w14:paraId="09495234" w14:textId="77777777" w:rsidR="000729BC" w:rsidRPr="0099179B" w:rsidRDefault="000729BC" w:rsidP="00CD7DF7">
            <w:pPr>
              <w:keepNext/>
              <w:keepLines/>
              <w:spacing w:after="0" w:line="276" w:lineRule="auto"/>
              <w:rPr>
                <w:rFonts w:ascii="Times New Roman" w:hAnsi="Times New Roman" w:cs="Times New Roman"/>
                <w:sz w:val="24"/>
                <w:lang w:eastAsia="en-AU"/>
              </w:rPr>
            </w:pPr>
          </w:p>
        </w:tc>
        <w:tc>
          <w:tcPr>
            <w:tcW w:w="1000" w:type="pct"/>
            <w:tcBorders>
              <w:top w:val="nil"/>
              <w:left w:val="nil"/>
            </w:tcBorders>
            <w:shd w:val="clear" w:color="auto" w:fill="auto"/>
            <w:noWrap/>
            <w:vAlign w:val="center"/>
            <w:hideMark/>
          </w:tcPr>
          <w:p w14:paraId="5CE33DF3" w14:textId="77777777" w:rsidR="000729BC" w:rsidRPr="0099179B" w:rsidRDefault="000729BC" w:rsidP="00CD7DF7">
            <w:pPr>
              <w:keepNext/>
              <w:keepLines/>
              <w:spacing w:after="0" w:line="276" w:lineRule="auto"/>
              <w:rPr>
                <w:rFonts w:ascii="Times New Roman" w:hAnsi="Times New Roman" w:cs="Times New Roman"/>
                <w:sz w:val="24"/>
                <w:lang w:eastAsia="en-AU"/>
              </w:rPr>
            </w:pPr>
          </w:p>
        </w:tc>
        <w:tc>
          <w:tcPr>
            <w:tcW w:w="3000" w:type="pct"/>
            <w:gridSpan w:val="3"/>
            <w:shd w:val="clear" w:color="auto" w:fill="auto"/>
            <w:noWrap/>
            <w:vAlign w:val="center"/>
            <w:hideMark/>
          </w:tcPr>
          <w:p w14:paraId="14CC81CD" w14:textId="77777777" w:rsidR="000729BC" w:rsidRPr="0099179B" w:rsidRDefault="000729BC" w:rsidP="00CD7DF7">
            <w:pPr>
              <w:keepNext/>
              <w:keepLines/>
              <w:spacing w:after="0" w:line="276" w:lineRule="auto"/>
              <w:jc w:val="center"/>
              <w:rPr>
                <w:rFonts w:ascii="Calibri" w:hAnsi="Calibri" w:cs="Times New Roman"/>
                <w:b/>
                <w:bCs/>
                <w:color w:val="000000"/>
                <w:lang w:eastAsia="en-AU"/>
              </w:rPr>
            </w:pPr>
            <w:r w:rsidRPr="0099179B">
              <w:rPr>
                <w:rFonts w:ascii="Calibri" w:hAnsi="Calibri" w:cs="Times New Roman"/>
                <w:b/>
                <w:bCs/>
                <w:color w:val="000000"/>
                <w:lang w:eastAsia="en-AU"/>
              </w:rPr>
              <w:t>Consequence</w:t>
            </w:r>
            <w:r>
              <w:rPr>
                <w:rFonts w:ascii="Calibri" w:hAnsi="Calibri" w:cs="Times New Roman"/>
                <w:b/>
                <w:bCs/>
                <w:color w:val="000000"/>
                <w:lang w:eastAsia="en-AU"/>
              </w:rPr>
              <w:t xml:space="preserve"> of collisions</w:t>
            </w:r>
          </w:p>
        </w:tc>
      </w:tr>
      <w:tr w:rsidR="000729BC" w:rsidRPr="0099179B" w14:paraId="6E47E8A5" w14:textId="77777777" w:rsidTr="009B2CC0">
        <w:trPr>
          <w:trHeight w:val="585"/>
        </w:trPr>
        <w:tc>
          <w:tcPr>
            <w:tcW w:w="1000" w:type="pct"/>
            <w:vMerge w:val="restart"/>
            <w:vAlign w:val="center"/>
          </w:tcPr>
          <w:p w14:paraId="7A318940" w14:textId="77777777" w:rsidR="000729BC" w:rsidRPr="0099179B" w:rsidRDefault="000729BC" w:rsidP="00CD7DF7">
            <w:pPr>
              <w:keepNext/>
              <w:keepLines/>
              <w:spacing w:after="0" w:line="276" w:lineRule="auto"/>
              <w:jc w:val="center"/>
              <w:rPr>
                <w:rFonts w:ascii="Calibri" w:hAnsi="Calibri" w:cs="Times New Roman"/>
                <w:b/>
                <w:bCs/>
                <w:color w:val="000000"/>
                <w:lang w:eastAsia="en-AU"/>
              </w:rPr>
            </w:pPr>
            <w:r w:rsidRPr="0099179B">
              <w:rPr>
                <w:rFonts w:ascii="Calibri" w:hAnsi="Calibri" w:cs="Times New Roman"/>
                <w:b/>
                <w:bCs/>
                <w:color w:val="000000"/>
                <w:lang w:eastAsia="en-AU"/>
              </w:rPr>
              <w:t>Likelihood</w:t>
            </w:r>
            <w:r>
              <w:rPr>
                <w:rFonts w:ascii="Calibri" w:hAnsi="Calibri" w:cs="Times New Roman"/>
                <w:b/>
                <w:bCs/>
                <w:color w:val="000000"/>
                <w:lang w:eastAsia="en-AU"/>
              </w:rPr>
              <w:t xml:space="preserve"> of collisions</w:t>
            </w:r>
          </w:p>
        </w:tc>
        <w:tc>
          <w:tcPr>
            <w:tcW w:w="1000" w:type="pct"/>
            <w:shd w:val="clear" w:color="auto" w:fill="auto"/>
            <w:noWrap/>
            <w:vAlign w:val="center"/>
            <w:hideMark/>
          </w:tcPr>
          <w:p w14:paraId="596B4526" w14:textId="77777777" w:rsidR="000729BC" w:rsidRPr="0099179B" w:rsidRDefault="000729BC" w:rsidP="00CD7DF7">
            <w:pPr>
              <w:keepNext/>
              <w:keepLines/>
              <w:spacing w:after="0" w:line="276" w:lineRule="auto"/>
              <w:jc w:val="center"/>
              <w:rPr>
                <w:rFonts w:ascii="Calibri" w:hAnsi="Calibri" w:cs="Times New Roman"/>
                <w:b/>
                <w:bCs/>
                <w:color w:val="000000"/>
                <w:lang w:eastAsia="en-AU"/>
              </w:rPr>
            </w:pPr>
          </w:p>
        </w:tc>
        <w:tc>
          <w:tcPr>
            <w:tcW w:w="1000" w:type="pct"/>
            <w:shd w:val="clear" w:color="auto" w:fill="auto"/>
            <w:noWrap/>
            <w:vAlign w:val="center"/>
            <w:hideMark/>
          </w:tcPr>
          <w:p w14:paraId="0348A809" w14:textId="77777777" w:rsidR="000729BC" w:rsidRPr="0099179B" w:rsidRDefault="000729BC" w:rsidP="00CD7DF7">
            <w:pPr>
              <w:keepNext/>
              <w:keepLines/>
              <w:spacing w:after="0" w:line="276" w:lineRule="auto"/>
              <w:jc w:val="center"/>
              <w:rPr>
                <w:rFonts w:ascii="Calibri" w:hAnsi="Calibri" w:cs="Times New Roman"/>
                <w:b/>
                <w:bCs/>
                <w:color w:val="000000"/>
                <w:lang w:eastAsia="en-AU"/>
              </w:rPr>
            </w:pPr>
            <w:r w:rsidRPr="0099179B">
              <w:rPr>
                <w:rFonts w:ascii="Calibri" w:hAnsi="Calibri" w:cs="Times New Roman"/>
                <w:b/>
                <w:bCs/>
                <w:color w:val="000000"/>
                <w:lang w:eastAsia="en-AU"/>
              </w:rPr>
              <w:t xml:space="preserve">Low </w:t>
            </w:r>
          </w:p>
        </w:tc>
        <w:tc>
          <w:tcPr>
            <w:tcW w:w="1000" w:type="pct"/>
            <w:shd w:val="clear" w:color="auto" w:fill="auto"/>
            <w:noWrap/>
            <w:vAlign w:val="center"/>
            <w:hideMark/>
          </w:tcPr>
          <w:p w14:paraId="156323F5" w14:textId="77777777" w:rsidR="000729BC" w:rsidRPr="0099179B" w:rsidRDefault="000729BC" w:rsidP="00CD7DF7">
            <w:pPr>
              <w:keepNext/>
              <w:keepLines/>
              <w:spacing w:after="0" w:line="276" w:lineRule="auto"/>
              <w:jc w:val="center"/>
              <w:rPr>
                <w:rFonts w:ascii="Calibri" w:hAnsi="Calibri" w:cs="Times New Roman"/>
                <w:b/>
                <w:bCs/>
                <w:color w:val="000000"/>
                <w:lang w:eastAsia="en-AU"/>
              </w:rPr>
            </w:pPr>
            <w:r w:rsidRPr="0099179B">
              <w:rPr>
                <w:rFonts w:ascii="Calibri" w:hAnsi="Calibri" w:cs="Times New Roman"/>
                <w:b/>
                <w:bCs/>
                <w:color w:val="000000"/>
                <w:lang w:eastAsia="en-AU"/>
              </w:rPr>
              <w:t>Moderate</w:t>
            </w:r>
          </w:p>
        </w:tc>
        <w:tc>
          <w:tcPr>
            <w:tcW w:w="1000" w:type="pct"/>
            <w:shd w:val="clear" w:color="auto" w:fill="auto"/>
            <w:noWrap/>
            <w:vAlign w:val="center"/>
            <w:hideMark/>
          </w:tcPr>
          <w:p w14:paraId="17673AD0" w14:textId="77777777" w:rsidR="000729BC" w:rsidRPr="0099179B" w:rsidRDefault="000729BC" w:rsidP="00CD7DF7">
            <w:pPr>
              <w:keepNext/>
              <w:keepLines/>
              <w:spacing w:after="0" w:line="276" w:lineRule="auto"/>
              <w:jc w:val="center"/>
              <w:rPr>
                <w:rFonts w:ascii="Calibri" w:hAnsi="Calibri" w:cs="Times New Roman"/>
                <w:b/>
                <w:bCs/>
                <w:color w:val="000000"/>
                <w:lang w:eastAsia="en-AU"/>
              </w:rPr>
            </w:pPr>
            <w:r w:rsidRPr="0099179B">
              <w:rPr>
                <w:rFonts w:ascii="Calibri" w:hAnsi="Calibri" w:cs="Times New Roman"/>
                <w:b/>
                <w:bCs/>
                <w:color w:val="000000"/>
                <w:lang w:eastAsia="en-AU"/>
              </w:rPr>
              <w:t>High</w:t>
            </w:r>
          </w:p>
        </w:tc>
      </w:tr>
      <w:tr w:rsidR="000729BC" w:rsidRPr="0099179B" w14:paraId="4B114FA9" w14:textId="77777777" w:rsidTr="009B2CC0">
        <w:trPr>
          <w:trHeight w:val="585"/>
        </w:trPr>
        <w:tc>
          <w:tcPr>
            <w:tcW w:w="1000" w:type="pct"/>
            <w:vMerge/>
          </w:tcPr>
          <w:p w14:paraId="57B4ECCA" w14:textId="77777777" w:rsidR="000729BC" w:rsidRPr="0099179B" w:rsidRDefault="000729BC" w:rsidP="00CD7DF7">
            <w:pPr>
              <w:keepNext/>
              <w:keepLines/>
              <w:spacing w:after="0" w:line="276" w:lineRule="auto"/>
              <w:jc w:val="center"/>
              <w:rPr>
                <w:rFonts w:ascii="Calibri" w:hAnsi="Calibri" w:cs="Times New Roman"/>
                <w:b/>
                <w:bCs/>
                <w:color w:val="000000"/>
                <w:lang w:eastAsia="en-AU"/>
              </w:rPr>
            </w:pPr>
          </w:p>
        </w:tc>
        <w:tc>
          <w:tcPr>
            <w:tcW w:w="1000" w:type="pct"/>
            <w:shd w:val="clear" w:color="auto" w:fill="auto"/>
            <w:noWrap/>
            <w:vAlign w:val="center"/>
            <w:hideMark/>
          </w:tcPr>
          <w:p w14:paraId="52ECDC1F" w14:textId="77777777" w:rsidR="000729BC" w:rsidRPr="0099179B" w:rsidRDefault="000729BC" w:rsidP="00CD7DF7">
            <w:pPr>
              <w:keepNext/>
              <w:keepLines/>
              <w:spacing w:after="0" w:line="276" w:lineRule="auto"/>
              <w:jc w:val="center"/>
              <w:rPr>
                <w:rFonts w:ascii="Calibri" w:hAnsi="Calibri" w:cs="Times New Roman"/>
                <w:b/>
                <w:bCs/>
                <w:color w:val="000000"/>
                <w:lang w:eastAsia="en-AU"/>
              </w:rPr>
            </w:pPr>
            <w:r w:rsidRPr="0099179B">
              <w:rPr>
                <w:rFonts w:ascii="Calibri" w:hAnsi="Calibri" w:cs="Times New Roman"/>
                <w:b/>
                <w:bCs/>
                <w:color w:val="000000"/>
                <w:lang w:eastAsia="en-AU"/>
              </w:rPr>
              <w:t>Low</w:t>
            </w:r>
          </w:p>
        </w:tc>
        <w:tc>
          <w:tcPr>
            <w:tcW w:w="1000" w:type="pct"/>
            <w:shd w:val="clear" w:color="000000" w:fill="B4C6E7"/>
            <w:noWrap/>
            <w:vAlign w:val="center"/>
            <w:hideMark/>
          </w:tcPr>
          <w:p w14:paraId="63C569D3" w14:textId="77777777" w:rsidR="000729BC" w:rsidRPr="0099179B" w:rsidRDefault="000729BC" w:rsidP="00CD7DF7">
            <w:pPr>
              <w:keepNext/>
              <w:keepLines/>
              <w:spacing w:after="0" w:line="276" w:lineRule="auto"/>
              <w:jc w:val="center"/>
              <w:rPr>
                <w:rFonts w:ascii="Calibri" w:hAnsi="Calibri" w:cs="Times New Roman"/>
                <w:color w:val="000000"/>
                <w:lang w:eastAsia="en-AU"/>
              </w:rPr>
            </w:pPr>
            <w:r>
              <w:t>0.0%</w:t>
            </w:r>
          </w:p>
        </w:tc>
        <w:tc>
          <w:tcPr>
            <w:tcW w:w="1000" w:type="pct"/>
            <w:shd w:val="clear" w:color="000000" w:fill="B4C6E7"/>
            <w:noWrap/>
            <w:vAlign w:val="center"/>
            <w:hideMark/>
          </w:tcPr>
          <w:p w14:paraId="2779B851" w14:textId="77777777" w:rsidR="000729BC" w:rsidRPr="0099179B" w:rsidRDefault="000729BC" w:rsidP="00CD7DF7">
            <w:pPr>
              <w:keepNext/>
              <w:keepLines/>
              <w:spacing w:after="0" w:line="276" w:lineRule="auto"/>
              <w:jc w:val="center"/>
              <w:rPr>
                <w:rFonts w:ascii="Calibri" w:hAnsi="Calibri" w:cs="Times New Roman"/>
                <w:color w:val="000000"/>
                <w:lang w:eastAsia="en-AU"/>
              </w:rPr>
            </w:pPr>
            <w:r>
              <w:t>23.6%</w:t>
            </w:r>
          </w:p>
        </w:tc>
        <w:tc>
          <w:tcPr>
            <w:tcW w:w="1000" w:type="pct"/>
            <w:shd w:val="clear" w:color="000000" w:fill="A9D08E"/>
            <w:noWrap/>
            <w:vAlign w:val="center"/>
            <w:hideMark/>
          </w:tcPr>
          <w:p w14:paraId="03A0CE27" w14:textId="77777777" w:rsidR="000729BC" w:rsidRPr="0099179B" w:rsidRDefault="000729BC" w:rsidP="00CD7DF7">
            <w:pPr>
              <w:keepNext/>
              <w:keepLines/>
              <w:spacing w:after="0" w:line="276" w:lineRule="auto"/>
              <w:jc w:val="center"/>
              <w:rPr>
                <w:rFonts w:ascii="Calibri" w:hAnsi="Calibri" w:cs="Times New Roman"/>
                <w:color w:val="000000"/>
                <w:lang w:eastAsia="en-AU"/>
              </w:rPr>
            </w:pPr>
            <w:r>
              <w:t>0.0%</w:t>
            </w:r>
          </w:p>
        </w:tc>
      </w:tr>
      <w:tr w:rsidR="000729BC" w:rsidRPr="0099179B" w14:paraId="766CD7FE" w14:textId="77777777" w:rsidTr="009B2CC0">
        <w:trPr>
          <w:trHeight w:val="585"/>
        </w:trPr>
        <w:tc>
          <w:tcPr>
            <w:tcW w:w="1000" w:type="pct"/>
            <w:vMerge/>
          </w:tcPr>
          <w:p w14:paraId="7229E7A6" w14:textId="77777777" w:rsidR="000729BC" w:rsidRPr="0099179B" w:rsidRDefault="000729BC" w:rsidP="00CD7DF7">
            <w:pPr>
              <w:keepNext/>
              <w:keepLines/>
              <w:spacing w:after="0" w:line="276" w:lineRule="auto"/>
              <w:jc w:val="center"/>
              <w:rPr>
                <w:rFonts w:ascii="Calibri" w:hAnsi="Calibri" w:cs="Times New Roman"/>
                <w:b/>
                <w:bCs/>
                <w:color w:val="000000"/>
                <w:lang w:eastAsia="en-AU"/>
              </w:rPr>
            </w:pPr>
          </w:p>
        </w:tc>
        <w:tc>
          <w:tcPr>
            <w:tcW w:w="1000" w:type="pct"/>
            <w:shd w:val="clear" w:color="auto" w:fill="auto"/>
            <w:noWrap/>
            <w:vAlign w:val="center"/>
            <w:hideMark/>
          </w:tcPr>
          <w:p w14:paraId="4CA8C2AA" w14:textId="77777777" w:rsidR="000729BC" w:rsidRPr="0099179B" w:rsidRDefault="000729BC" w:rsidP="00CD7DF7">
            <w:pPr>
              <w:keepNext/>
              <w:keepLines/>
              <w:spacing w:after="0" w:line="276" w:lineRule="auto"/>
              <w:jc w:val="center"/>
              <w:rPr>
                <w:rFonts w:ascii="Calibri" w:hAnsi="Calibri" w:cs="Times New Roman"/>
                <w:b/>
                <w:bCs/>
                <w:color w:val="000000"/>
                <w:lang w:eastAsia="en-AU"/>
              </w:rPr>
            </w:pPr>
            <w:r w:rsidRPr="0099179B">
              <w:rPr>
                <w:rFonts w:ascii="Calibri" w:hAnsi="Calibri" w:cs="Times New Roman"/>
                <w:b/>
                <w:bCs/>
                <w:color w:val="000000"/>
                <w:lang w:eastAsia="en-AU"/>
              </w:rPr>
              <w:t>Moderate</w:t>
            </w:r>
          </w:p>
        </w:tc>
        <w:tc>
          <w:tcPr>
            <w:tcW w:w="1000" w:type="pct"/>
            <w:shd w:val="clear" w:color="000000" w:fill="B4C6E7"/>
            <w:noWrap/>
            <w:vAlign w:val="center"/>
            <w:hideMark/>
          </w:tcPr>
          <w:p w14:paraId="0140DB3D" w14:textId="77777777" w:rsidR="000729BC" w:rsidRPr="0099179B" w:rsidRDefault="000729BC" w:rsidP="00CD7DF7">
            <w:pPr>
              <w:keepNext/>
              <w:keepLines/>
              <w:spacing w:after="0" w:line="276" w:lineRule="auto"/>
              <w:jc w:val="center"/>
              <w:rPr>
                <w:rFonts w:ascii="Calibri" w:hAnsi="Calibri" w:cs="Times New Roman"/>
                <w:color w:val="000000"/>
                <w:lang w:eastAsia="en-AU"/>
              </w:rPr>
            </w:pPr>
            <w:r>
              <w:t>0.0%</w:t>
            </w:r>
          </w:p>
        </w:tc>
        <w:tc>
          <w:tcPr>
            <w:tcW w:w="1000" w:type="pct"/>
            <w:shd w:val="clear" w:color="000000" w:fill="A9D08E"/>
            <w:noWrap/>
            <w:vAlign w:val="center"/>
            <w:hideMark/>
          </w:tcPr>
          <w:p w14:paraId="302760B8" w14:textId="77777777" w:rsidR="000729BC" w:rsidRPr="0099179B" w:rsidRDefault="000729BC" w:rsidP="00CD7DF7">
            <w:pPr>
              <w:keepNext/>
              <w:keepLines/>
              <w:spacing w:after="0" w:line="276" w:lineRule="auto"/>
              <w:jc w:val="center"/>
              <w:rPr>
                <w:rFonts w:ascii="Calibri" w:hAnsi="Calibri" w:cs="Times New Roman"/>
                <w:color w:val="000000"/>
                <w:lang w:eastAsia="en-AU"/>
              </w:rPr>
            </w:pPr>
            <w:r>
              <w:t>68.2%</w:t>
            </w:r>
          </w:p>
        </w:tc>
        <w:tc>
          <w:tcPr>
            <w:tcW w:w="1000" w:type="pct"/>
            <w:shd w:val="clear" w:color="000000" w:fill="FFD966"/>
            <w:noWrap/>
            <w:vAlign w:val="center"/>
            <w:hideMark/>
          </w:tcPr>
          <w:p w14:paraId="71B6371A" w14:textId="77777777" w:rsidR="000729BC" w:rsidRPr="0099179B" w:rsidRDefault="000729BC" w:rsidP="00CD7DF7">
            <w:pPr>
              <w:keepNext/>
              <w:keepLines/>
              <w:spacing w:after="0" w:line="276" w:lineRule="auto"/>
              <w:jc w:val="center"/>
              <w:rPr>
                <w:rFonts w:ascii="Calibri" w:hAnsi="Calibri" w:cs="Times New Roman"/>
                <w:color w:val="000000"/>
                <w:lang w:eastAsia="en-AU"/>
              </w:rPr>
            </w:pPr>
            <w:r>
              <w:t>0.0%</w:t>
            </w:r>
          </w:p>
        </w:tc>
      </w:tr>
      <w:tr w:rsidR="000729BC" w:rsidRPr="0099179B" w14:paraId="54311F70" w14:textId="77777777" w:rsidTr="009B2CC0">
        <w:trPr>
          <w:trHeight w:val="585"/>
        </w:trPr>
        <w:tc>
          <w:tcPr>
            <w:tcW w:w="1000" w:type="pct"/>
            <w:vMerge/>
          </w:tcPr>
          <w:p w14:paraId="48A710F3" w14:textId="77777777" w:rsidR="000729BC" w:rsidRPr="0099179B" w:rsidRDefault="000729BC" w:rsidP="00CD7DF7">
            <w:pPr>
              <w:keepNext/>
              <w:keepLines/>
              <w:spacing w:after="0" w:line="276" w:lineRule="auto"/>
              <w:jc w:val="center"/>
              <w:rPr>
                <w:rFonts w:ascii="Calibri" w:hAnsi="Calibri" w:cs="Times New Roman"/>
                <w:b/>
                <w:bCs/>
                <w:color w:val="000000"/>
                <w:lang w:eastAsia="en-AU"/>
              </w:rPr>
            </w:pPr>
          </w:p>
        </w:tc>
        <w:tc>
          <w:tcPr>
            <w:tcW w:w="1000" w:type="pct"/>
            <w:shd w:val="clear" w:color="auto" w:fill="auto"/>
            <w:noWrap/>
            <w:vAlign w:val="center"/>
            <w:hideMark/>
          </w:tcPr>
          <w:p w14:paraId="4C4226D9" w14:textId="77777777" w:rsidR="000729BC" w:rsidRPr="0099179B" w:rsidRDefault="000729BC" w:rsidP="00CD7DF7">
            <w:pPr>
              <w:keepNext/>
              <w:keepLines/>
              <w:spacing w:after="0" w:line="276" w:lineRule="auto"/>
              <w:jc w:val="center"/>
              <w:rPr>
                <w:rFonts w:ascii="Calibri" w:hAnsi="Calibri" w:cs="Times New Roman"/>
                <w:b/>
                <w:bCs/>
                <w:color w:val="000000"/>
                <w:lang w:eastAsia="en-AU"/>
              </w:rPr>
            </w:pPr>
            <w:r w:rsidRPr="0099179B">
              <w:rPr>
                <w:rFonts w:ascii="Calibri" w:hAnsi="Calibri" w:cs="Times New Roman"/>
                <w:b/>
                <w:bCs/>
                <w:color w:val="000000"/>
                <w:lang w:eastAsia="en-AU"/>
              </w:rPr>
              <w:t>High</w:t>
            </w:r>
          </w:p>
        </w:tc>
        <w:tc>
          <w:tcPr>
            <w:tcW w:w="1000" w:type="pct"/>
            <w:shd w:val="clear" w:color="000000" w:fill="A9D08E"/>
            <w:noWrap/>
            <w:vAlign w:val="center"/>
            <w:hideMark/>
          </w:tcPr>
          <w:p w14:paraId="20D9343E" w14:textId="77777777" w:rsidR="000729BC" w:rsidRPr="0099179B" w:rsidRDefault="000729BC" w:rsidP="00CD7DF7">
            <w:pPr>
              <w:keepNext/>
              <w:keepLines/>
              <w:spacing w:after="0" w:line="276" w:lineRule="auto"/>
              <w:jc w:val="center"/>
              <w:rPr>
                <w:rFonts w:ascii="Calibri" w:hAnsi="Calibri" w:cs="Times New Roman"/>
                <w:color w:val="000000"/>
                <w:lang w:eastAsia="en-AU"/>
              </w:rPr>
            </w:pPr>
            <w:r>
              <w:t>0.0%</w:t>
            </w:r>
          </w:p>
        </w:tc>
        <w:tc>
          <w:tcPr>
            <w:tcW w:w="1000" w:type="pct"/>
            <w:shd w:val="clear" w:color="000000" w:fill="FFD966"/>
            <w:noWrap/>
            <w:vAlign w:val="center"/>
            <w:hideMark/>
          </w:tcPr>
          <w:p w14:paraId="47B5E718" w14:textId="77777777" w:rsidR="000729BC" w:rsidRPr="0099179B" w:rsidRDefault="000729BC" w:rsidP="00CD7DF7">
            <w:pPr>
              <w:keepNext/>
              <w:keepLines/>
              <w:spacing w:after="0" w:line="276" w:lineRule="auto"/>
              <w:jc w:val="center"/>
              <w:rPr>
                <w:rFonts w:ascii="Calibri" w:hAnsi="Calibri" w:cs="Times New Roman"/>
                <w:color w:val="000000"/>
                <w:lang w:eastAsia="en-AU"/>
              </w:rPr>
            </w:pPr>
            <w:r>
              <w:t>8.3%</w:t>
            </w:r>
          </w:p>
        </w:tc>
        <w:tc>
          <w:tcPr>
            <w:tcW w:w="1000" w:type="pct"/>
            <w:shd w:val="clear" w:color="000000" w:fill="F4B084"/>
            <w:noWrap/>
            <w:vAlign w:val="center"/>
            <w:hideMark/>
          </w:tcPr>
          <w:p w14:paraId="286F62E1" w14:textId="77777777" w:rsidR="000729BC" w:rsidRPr="0099179B" w:rsidRDefault="000729BC" w:rsidP="00CD7DF7">
            <w:pPr>
              <w:keepNext/>
              <w:keepLines/>
              <w:spacing w:after="0" w:line="276" w:lineRule="auto"/>
              <w:jc w:val="center"/>
              <w:rPr>
                <w:rFonts w:ascii="Calibri" w:hAnsi="Calibri" w:cs="Times New Roman"/>
                <w:color w:val="000000"/>
                <w:lang w:eastAsia="en-AU"/>
              </w:rPr>
            </w:pPr>
            <w:r>
              <w:t>0.0%</w:t>
            </w:r>
          </w:p>
        </w:tc>
      </w:tr>
    </w:tbl>
    <w:p w14:paraId="7B8FF363" w14:textId="77777777" w:rsidR="000729BC" w:rsidRDefault="000729BC" w:rsidP="00CD7DF7">
      <w:pPr>
        <w:keepNext/>
        <w:keepLines/>
        <w:spacing w:line="276" w:lineRule="auto"/>
      </w:pPr>
    </w:p>
    <w:bookmarkEnd w:id="135"/>
    <w:p w14:paraId="5C7905CA" w14:textId="63CAB6F8" w:rsidR="000729BC" w:rsidRPr="00243764" w:rsidRDefault="00297481" w:rsidP="00CD7DF7">
      <w:pPr>
        <w:pStyle w:val="Heading1-Numbered"/>
        <w:spacing w:line="276" w:lineRule="auto"/>
      </w:pPr>
      <w:r w:rsidRPr="00243764">
        <w:br w:type="page"/>
      </w:r>
      <w:bookmarkStart w:id="156" w:name="_Toc19113305"/>
      <w:bookmarkStart w:id="157" w:name="_Toc409798452"/>
      <w:bookmarkStart w:id="158" w:name="_Toc286018780"/>
      <w:r w:rsidR="009D1752">
        <w:rPr>
          <w:bCs/>
          <w:lang w:val="en-AU"/>
        </w:rPr>
        <w:lastRenderedPageBreak/>
        <w:t>‘</w:t>
      </w:r>
      <w:r w:rsidR="000729BC">
        <w:rPr>
          <w:bCs/>
          <w:lang w:val="en-AU"/>
        </w:rPr>
        <w:t>Species of concern</w:t>
      </w:r>
      <w:r w:rsidR="009D1752">
        <w:rPr>
          <w:bCs/>
          <w:lang w:val="en-AU"/>
        </w:rPr>
        <w:t>’</w:t>
      </w:r>
      <w:r w:rsidR="000729BC">
        <w:rPr>
          <w:bCs/>
          <w:lang w:val="en-AU"/>
        </w:rPr>
        <w:t xml:space="preserve"> assessment</w:t>
      </w:r>
      <w:bookmarkEnd w:id="156"/>
    </w:p>
    <w:p w14:paraId="29DFF4B8" w14:textId="1F8C4F62" w:rsidR="000729BC" w:rsidRDefault="000729BC" w:rsidP="00CD7DF7">
      <w:pPr>
        <w:spacing w:line="276" w:lineRule="auto"/>
      </w:pPr>
      <w:r w:rsidRPr="005F515D">
        <w:t xml:space="preserve">The risk assessment processes, set out above, have been applied to all </w:t>
      </w:r>
      <w:r w:rsidR="009D1752">
        <w:t>‘</w:t>
      </w:r>
      <w:r>
        <w:t>species of interest</w:t>
      </w:r>
      <w:r w:rsidR="009D1752">
        <w:t>’</w:t>
      </w:r>
      <w:r w:rsidRPr="005F515D">
        <w:t xml:space="preserve">. A complete list of the risk matrices for the 166 </w:t>
      </w:r>
      <w:r w:rsidR="009D1752">
        <w:t>‘</w:t>
      </w:r>
      <w:r>
        <w:t>species of interest</w:t>
      </w:r>
      <w:r w:rsidR="009D1752">
        <w:t>’</w:t>
      </w:r>
      <w:r w:rsidRPr="005F515D">
        <w:t xml:space="preserve"> is provided in Appendix </w:t>
      </w:r>
      <w:r w:rsidR="00593E22">
        <w:t>4</w:t>
      </w:r>
      <w:r w:rsidRPr="005F515D">
        <w:t>.</w:t>
      </w:r>
    </w:p>
    <w:p w14:paraId="571CFCB6" w14:textId="51A4DE59" w:rsidR="00EF55BE" w:rsidRDefault="000729BC" w:rsidP="00CD7DF7">
      <w:pPr>
        <w:spacing w:line="276" w:lineRule="auto"/>
        <w:rPr>
          <w:rFonts w:cstheme="minorHAnsi"/>
        </w:rPr>
      </w:pPr>
      <w:r w:rsidRPr="004E6DAA">
        <w:rPr>
          <w:rFonts w:cstheme="minorHAnsi"/>
        </w:rPr>
        <w:t xml:space="preserve">The level within the risk matrix that represents an appropriate </w:t>
      </w:r>
      <w:r w:rsidR="009D1752">
        <w:rPr>
          <w:rFonts w:cstheme="minorHAnsi"/>
        </w:rPr>
        <w:t>‘</w:t>
      </w:r>
      <w:r w:rsidRPr="004E6DAA">
        <w:rPr>
          <w:rFonts w:cstheme="minorHAnsi"/>
        </w:rPr>
        <w:t>cut-off</w:t>
      </w:r>
      <w:r w:rsidR="009D1752">
        <w:rPr>
          <w:rFonts w:cstheme="minorHAnsi"/>
        </w:rPr>
        <w:t>’</w:t>
      </w:r>
      <w:r w:rsidRPr="004E6DAA">
        <w:rPr>
          <w:rFonts w:cstheme="minorHAnsi"/>
        </w:rPr>
        <w:t xml:space="preserve"> for inclusion of taxa within a</w:t>
      </w:r>
      <w:r w:rsidRPr="005330F3">
        <w:rPr>
          <w:rFonts w:cstheme="minorHAnsi"/>
        </w:rPr>
        <w:t xml:space="preserve"> list of </w:t>
      </w:r>
      <w:r w:rsidR="009D1752">
        <w:rPr>
          <w:rFonts w:cstheme="minorHAnsi"/>
        </w:rPr>
        <w:t>‘</w:t>
      </w:r>
      <w:r>
        <w:rPr>
          <w:rFonts w:cstheme="minorHAnsi"/>
        </w:rPr>
        <w:t>species of concern</w:t>
      </w:r>
      <w:r w:rsidR="009D1752">
        <w:rPr>
          <w:rFonts w:cstheme="minorHAnsi"/>
        </w:rPr>
        <w:t>’</w:t>
      </w:r>
      <w:r w:rsidRPr="005330F3">
        <w:rPr>
          <w:rFonts w:cstheme="minorHAnsi"/>
        </w:rPr>
        <w:t xml:space="preserve"> is best evaluated by application of the risk matrix simulator</w:t>
      </w:r>
      <w:r w:rsidR="008729C8">
        <w:rPr>
          <w:rFonts w:cstheme="minorHAnsi"/>
        </w:rPr>
        <w:t>,</w:t>
      </w:r>
      <w:r w:rsidRPr="005330F3">
        <w:rPr>
          <w:rFonts w:cstheme="minorHAnsi"/>
        </w:rPr>
        <w:t xml:space="preserve"> </w:t>
      </w:r>
      <w:r w:rsidR="00871C47">
        <w:rPr>
          <w:rFonts w:cstheme="minorHAnsi"/>
        </w:rPr>
        <w:t>because</w:t>
      </w:r>
      <w:r w:rsidR="00871C47" w:rsidRPr="005330F3">
        <w:rPr>
          <w:rFonts w:cstheme="minorHAnsi"/>
        </w:rPr>
        <w:t xml:space="preserve"> </w:t>
      </w:r>
      <w:r w:rsidRPr="005330F3">
        <w:rPr>
          <w:rFonts w:cstheme="minorHAnsi"/>
        </w:rPr>
        <w:t xml:space="preserve">it offers a quantified mechanism for comparing the results for different species. </w:t>
      </w:r>
      <w:r>
        <w:rPr>
          <w:rFonts w:cstheme="minorHAnsi"/>
        </w:rPr>
        <w:t>T</w:t>
      </w:r>
      <w:r w:rsidRPr="005330F3">
        <w:rPr>
          <w:rFonts w:cstheme="minorHAnsi"/>
        </w:rPr>
        <w:t xml:space="preserve">he percentage probability levels that should be applied to determine cut-off </w:t>
      </w:r>
      <w:r>
        <w:rPr>
          <w:rFonts w:cstheme="minorHAnsi"/>
        </w:rPr>
        <w:t>points are optional</w:t>
      </w:r>
      <w:r w:rsidR="00871C47">
        <w:rPr>
          <w:rFonts w:cstheme="minorHAnsi"/>
        </w:rPr>
        <w:t>,</w:t>
      </w:r>
      <w:r>
        <w:rPr>
          <w:rFonts w:cstheme="minorHAnsi"/>
        </w:rPr>
        <w:t xml:space="preserve"> and the following provides an example of the approach but is not intended to recommend </w:t>
      </w:r>
      <w:proofErr w:type="gramStart"/>
      <w:r>
        <w:rPr>
          <w:rFonts w:cstheme="minorHAnsi"/>
        </w:rPr>
        <w:t>particular cut-off</w:t>
      </w:r>
      <w:proofErr w:type="gramEnd"/>
      <w:r>
        <w:rPr>
          <w:rFonts w:cstheme="minorHAnsi"/>
        </w:rPr>
        <w:t xml:space="preserve"> values.</w:t>
      </w:r>
    </w:p>
    <w:p w14:paraId="3EFE52BA" w14:textId="7C2EE1B3" w:rsidR="00EF55BE" w:rsidRDefault="000729BC" w:rsidP="00CD7DF7">
      <w:pPr>
        <w:spacing w:line="276" w:lineRule="auto"/>
        <w:rPr>
          <w:rFonts w:cstheme="minorHAnsi"/>
        </w:rPr>
      </w:pPr>
      <w:r>
        <w:rPr>
          <w:rFonts w:cstheme="minorHAnsi"/>
        </w:rPr>
        <w:t xml:space="preserve">Four categories have been provided, based on those shown in Table 4. Where there is both “High” likelihood and consequence, </w:t>
      </w:r>
      <w:r w:rsidR="009B2CC0">
        <w:rPr>
          <w:rFonts w:cstheme="minorHAnsi"/>
        </w:rPr>
        <w:t>the species</w:t>
      </w:r>
      <w:r w:rsidR="00871C47">
        <w:rPr>
          <w:rFonts w:cstheme="minorHAnsi"/>
        </w:rPr>
        <w:t xml:space="preserve"> </w:t>
      </w:r>
      <w:r>
        <w:rPr>
          <w:rFonts w:cstheme="minorHAnsi"/>
        </w:rPr>
        <w:t xml:space="preserve">is </w:t>
      </w:r>
      <w:r w:rsidR="00871C47">
        <w:rPr>
          <w:rFonts w:cstheme="minorHAnsi"/>
        </w:rPr>
        <w:t xml:space="preserve">classified as of </w:t>
      </w:r>
      <w:r w:rsidR="009D1752">
        <w:rPr>
          <w:rFonts w:cstheme="minorHAnsi"/>
        </w:rPr>
        <w:t>‘</w:t>
      </w:r>
      <w:r>
        <w:rPr>
          <w:rFonts w:cstheme="minorHAnsi"/>
        </w:rPr>
        <w:t>extreme concern</w:t>
      </w:r>
      <w:r w:rsidR="009D1752">
        <w:rPr>
          <w:rFonts w:cstheme="minorHAnsi"/>
        </w:rPr>
        <w:t>’</w:t>
      </w:r>
      <w:r>
        <w:rPr>
          <w:rFonts w:cstheme="minorHAnsi"/>
        </w:rPr>
        <w:t xml:space="preserve">. Where one category is </w:t>
      </w:r>
      <w:r w:rsidR="00871C47">
        <w:rPr>
          <w:rFonts w:cstheme="minorHAnsi"/>
        </w:rPr>
        <w:t>‘</w:t>
      </w:r>
      <w:r>
        <w:rPr>
          <w:rFonts w:cstheme="minorHAnsi"/>
        </w:rPr>
        <w:t>High</w:t>
      </w:r>
      <w:r w:rsidR="00871C47">
        <w:rPr>
          <w:rFonts w:cstheme="minorHAnsi"/>
        </w:rPr>
        <w:t>’</w:t>
      </w:r>
      <w:r>
        <w:rPr>
          <w:rFonts w:cstheme="minorHAnsi"/>
        </w:rPr>
        <w:t xml:space="preserve"> and the other category </w:t>
      </w:r>
      <w:r w:rsidR="00871C47">
        <w:rPr>
          <w:rFonts w:cstheme="minorHAnsi"/>
        </w:rPr>
        <w:t>‘</w:t>
      </w:r>
      <w:r>
        <w:rPr>
          <w:rFonts w:cstheme="minorHAnsi"/>
        </w:rPr>
        <w:t>Moderate</w:t>
      </w:r>
      <w:r w:rsidR="00871C47">
        <w:rPr>
          <w:rFonts w:cstheme="minorHAnsi"/>
        </w:rPr>
        <w:t>’</w:t>
      </w:r>
      <w:r>
        <w:rPr>
          <w:rFonts w:cstheme="minorHAnsi"/>
        </w:rPr>
        <w:t xml:space="preserve">, </w:t>
      </w:r>
      <w:r w:rsidR="00871C47">
        <w:rPr>
          <w:rFonts w:cstheme="minorHAnsi"/>
        </w:rPr>
        <w:t>it is classified as</w:t>
      </w:r>
      <w:r>
        <w:rPr>
          <w:rFonts w:cstheme="minorHAnsi"/>
        </w:rPr>
        <w:t xml:space="preserve"> </w:t>
      </w:r>
      <w:r w:rsidR="00871C47">
        <w:rPr>
          <w:rFonts w:cstheme="minorHAnsi"/>
        </w:rPr>
        <w:t>‘</w:t>
      </w:r>
      <w:r>
        <w:rPr>
          <w:rFonts w:cstheme="minorHAnsi"/>
        </w:rPr>
        <w:t xml:space="preserve">of </w:t>
      </w:r>
      <w:r w:rsidR="009D1752">
        <w:rPr>
          <w:rFonts w:cstheme="minorHAnsi"/>
        </w:rPr>
        <w:t>‘</w:t>
      </w:r>
      <w:r>
        <w:rPr>
          <w:rFonts w:cstheme="minorHAnsi"/>
        </w:rPr>
        <w:t>concern</w:t>
      </w:r>
      <w:r w:rsidR="009D1752">
        <w:rPr>
          <w:rFonts w:cstheme="minorHAnsi"/>
        </w:rPr>
        <w:t>’</w:t>
      </w:r>
      <w:r>
        <w:rPr>
          <w:rFonts w:cstheme="minorHAnsi"/>
        </w:rPr>
        <w:t xml:space="preserve">. </w:t>
      </w:r>
      <w:r w:rsidR="00871C47">
        <w:rPr>
          <w:rFonts w:cstheme="minorHAnsi"/>
        </w:rPr>
        <w:t>Species of ‘m</w:t>
      </w:r>
      <w:r>
        <w:rPr>
          <w:rFonts w:cstheme="minorHAnsi"/>
        </w:rPr>
        <w:t>ild concern</w:t>
      </w:r>
      <w:r w:rsidR="009D1752">
        <w:rPr>
          <w:rFonts w:cstheme="minorHAnsi"/>
        </w:rPr>
        <w:t>’</w:t>
      </w:r>
      <w:r>
        <w:rPr>
          <w:rFonts w:cstheme="minorHAnsi"/>
        </w:rPr>
        <w:t xml:space="preserve"> </w:t>
      </w:r>
      <w:r w:rsidR="00871C47">
        <w:rPr>
          <w:rFonts w:cstheme="minorHAnsi"/>
        </w:rPr>
        <w:t>have</w:t>
      </w:r>
      <w:r>
        <w:rPr>
          <w:rFonts w:cstheme="minorHAnsi"/>
        </w:rPr>
        <w:t xml:space="preserve"> combinations of </w:t>
      </w:r>
      <w:r w:rsidR="009D1752">
        <w:rPr>
          <w:rFonts w:cstheme="minorHAnsi"/>
        </w:rPr>
        <w:t>‘</w:t>
      </w:r>
      <w:r>
        <w:rPr>
          <w:rFonts w:cstheme="minorHAnsi"/>
        </w:rPr>
        <w:t>High</w:t>
      </w:r>
      <w:r w:rsidR="00871C47">
        <w:rPr>
          <w:rFonts w:cstheme="minorHAnsi"/>
        </w:rPr>
        <w:t>’ and ‘</w:t>
      </w:r>
      <w:r>
        <w:rPr>
          <w:rFonts w:cstheme="minorHAnsi"/>
        </w:rPr>
        <w:t>Low</w:t>
      </w:r>
      <w:r w:rsidR="009D1752">
        <w:rPr>
          <w:rFonts w:cstheme="minorHAnsi"/>
        </w:rPr>
        <w:t>’</w:t>
      </w:r>
      <w:r>
        <w:rPr>
          <w:rFonts w:cstheme="minorHAnsi"/>
        </w:rPr>
        <w:t xml:space="preserve"> or </w:t>
      </w:r>
      <w:r w:rsidR="009D1752">
        <w:rPr>
          <w:rFonts w:cstheme="minorHAnsi"/>
        </w:rPr>
        <w:t>‘</w:t>
      </w:r>
      <w:r>
        <w:rPr>
          <w:rFonts w:cstheme="minorHAnsi"/>
        </w:rPr>
        <w:t>Mod</w:t>
      </w:r>
      <w:r w:rsidR="00871C47">
        <w:rPr>
          <w:rFonts w:cstheme="minorHAnsi"/>
        </w:rPr>
        <w:t>erate’ and ‘</w:t>
      </w:r>
      <w:r>
        <w:rPr>
          <w:rFonts w:cstheme="minorHAnsi"/>
        </w:rPr>
        <w:t>Mod</w:t>
      </w:r>
      <w:r w:rsidR="00871C47">
        <w:rPr>
          <w:rFonts w:cstheme="minorHAnsi"/>
        </w:rPr>
        <w:t>erate</w:t>
      </w:r>
      <w:r w:rsidR="009D1752">
        <w:rPr>
          <w:rFonts w:cstheme="minorHAnsi"/>
        </w:rPr>
        <w:t>’</w:t>
      </w:r>
      <w:r>
        <w:rPr>
          <w:rFonts w:cstheme="minorHAnsi"/>
        </w:rPr>
        <w:t xml:space="preserve">. Those </w:t>
      </w:r>
      <w:r w:rsidR="00871C47">
        <w:rPr>
          <w:rFonts w:cstheme="minorHAnsi"/>
        </w:rPr>
        <w:t xml:space="preserve">species </w:t>
      </w:r>
      <w:r>
        <w:rPr>
          <w:rFonts w:cstheme="minorHAnsi"/>
        </w:rPr>
        <w:t xml:space="preserve">considered to have the least level of concern (i.e. </w:t>
      </w:r>
      <w:r w:rsidR="009D1752">
        <w:rPr>
          <w:rFonts w:cstheme="minorHAnsi"/>
        </w:rPr>
        <w:t>‘</w:t>
      </w:r>
      <w:r>
        <w:rPr>
          <w:rFonts w:cstheme="minorHAnsi"/>
        </w:rPr>
        <w:t>Low</w:t>
      </w:r>
      <w:r w:rsidR="00871C47">
        <w:rPr>
          <w:rFonts w:cstheme="minorHAnsi"/>
        </w:rPr>
        <w:t>’ and ‘</w:t>
      </w:r>
      <w:r>
        <w:rPr>
          <w:rFonts w:cstheme="minorHAnsi"/>
        </w:rPr>
        <w:t>Mod</w:t>
      </w:r>
      <w:r w:rsidR="009D1752">
        <w:rPr>
          <w:rFonts w:cstheme="minorHAnsi"/>
        </w:rPr>
        <w:t>’</w:t>
      </w:r>
      <w:r>
        <w:rPr>
          <w:rFonts w:cstheme="minorHAnsi"/>
        </w:rPr>
        <w:t xml:space="preserve"> or </w:t>
      </w:r>
      <w:r w:rsidR="009D1752">
        <w:rPr>
          <w:rFonts w:cstheme="minorHAnsi"/>
        </w:rPr>
        <w:t>‘</w:t>
      </w:r>
      <w:r>
        <w:rPr>
          <w:rFonts w:cstheme="minorHAnsi"/>
        </w:rPr>
        <w:t>Low</w:t>
      </w:r>
      <w:r w:rsidR="00871C47">
        <w:rPr>
          <w:rFonts w:cstheme="minorHAnsi"/>
        </w:rPr>
        <w:t>’ and ‘</w:t>
      </w:r>
      <w:r>
        <w:rPr>
          <w:rFonts w:cstheme="minorHAnsi"/>
        </w:rPr>
        <w:t>Low</w:t>
      </w:r>
      <w:r w:rsidR="009D1752">
        <w:rPr>
          <w:rFonts w:cstheme="minorHAnsi"/>
        </w:rPr>
        <w:t>’</w:t>
      </w:r>
      <w:r>
        <w:rPr>
          <w:rFonts w:cstheme="minorHAnsi"/>
        </w:rPr>
        <w:t xml:space="preserve">) are </w:t>
      </w:r>
      <w:r w:rsidR="00DB0E5E">
        <w:rPr>
          <w:rFonts w:cstheme="minorHAnsi"/>
        </w:rPr>
        <w:t xml:space="preserve">categorised </w:t>
      </w:r>
      <w:r w:rsidR="00871C47">
        <w:rPr>
          <w:rFonts w:cstheme="minorHAnsi"/>
        </w:rPr>
        <w:t xml:space="preserve">to be </w:t>
      </w:r>
      <w:r>
        <w:rPr>
          <w:rFonts w:cstheme="minorHAnsi"/>
        </w:rPr>
        <w:t xml:space="preserve">of </w:t>
      </w:r>
      <w:r w:rsidR="009D1752">
        <w:rPr>
          <w:rFonts w:cstheme="minorHAnsi"/>
        </w:rPr>
        <w:t>‘</w:t>
      </w:r>
      <w:r>
        <w:rPr>
          <w:rFonts w:cstheme="minorHAnsi"/>
        </w:rPr>
        <w:t>minimal concern</w:t>
      </w:r>
      <w:r w:rsidR="009D1752">
        <w:rPr>
          <w:rFonts w:cstheme="minorHAnsi"/>
        </w:rPr>
        <w:t>’</w:t>
      </w:r>
      <w:r>
        <w:rPr>
          <w:rFonts w:cstheme="minorHAnsi"/>
        </w:rPr>
        <w:t>.</w:t>
      </w:r>
    </w:p>
    <w:p w14:paraId="6834C03B" w14:textId="32F5D078" w:rsidR="00EF55BE" w:rsidRDefault="00DB0E5E" w:rsidP="00CD7DF7">
      <w:pPr>
        <w:spacing w:line="276" w:lineRule="auto"/>
        <w:rPr>
          <w:rFonts w:cstheme="minorHAnsi"/>
        </w:rPr>
      </w:pPr>
      <w:r>
        <w:rPr>
          <w:rFonts w:cstheme="minorHAnsi"/>
        </w:rPr>
        <w:t xml:space="preserve">Use of just the category of </w:t>
      </w:r>
      <w:r w:rsidR="009D1752">
        <w:rPr>
          <w:rFonts w:cstheme="minorHAnsi"/>
        </w:rPr>
        <w:t>‘</w:t>
      </w:r>
      <w:r w:rsidR="000729BC">
        <w:rPr>
          <w:rFonts w:cstheme="minorHAnsi"/>
        </w:rPr>
        <w:t>Extreme concern</w:t>
      </w:r>
      <w:r w:rsidR="009D1752">
        <w:rPr>
          <w:rFonts w:cstheme="minorHAnsi"/>
        </w:rPr>
        <w:t>’</w:t>
      </w:r>
      <w:r w:rsidR="000729BC">
        <w:rPr>
          <w:rFonts w:cstheme="minorHAnsi"/>
        </w:rPr>
        <w:t xml:space="preserve"> allows </w:t>
      </w:r>
      <w:r>
        <w:rPr>
          <w:rFonts w:cstheme="minorHAnsi"/>
        </w:rPr>
        <w:t>the</w:t>
      </w:r>
      <w:r w:rsidR="000729BC">
        <w:rPr>
          <w:rFonts w:cstheme="minorHAnsi"/>
        </w:rPr>
        <w:t xml:space="preserve"> focus</w:t>
      </w:r>
      <w:r>
        <w:rPr>
          <w:rFonts w:cstheme="minorHAnsi"/>
        </w:rPr>
        <w:t xml:space="preserve"> to be</w:t>
      </w:r>
      <w:r w:rsidR="000729BC">
        <w:rPr>
          <w:rFonts w:cstheme="minorHAnsi"/>
        </w:rPr>
        <w:t xml:space="preserve"> only on species that are highly likely to have collisions, and </w:t>
      </w:r>
      <w:r w:rsidR="00871C47">
        <w:rPr>
          <w:rFonts w:cstheme="minorHAnsi"/>
        </w:rPr>
        <w:t xml:space="preserve">for which </w:t>
      </w:r>
      <w:r w:rsidR="000729BC">
        <w:rPr>
          <w:rFonts w:cstheme="minorHAnsi"/>
        </w:rPr>
        <w:t>the</w:t>
      </w:r>
      <w:r>
        <w:rPr>
          <w:rFonts w:cstheme="minorHAnsi"/>
        </w:rPr>
        <w:t>se</w:t>
      </w:r>
      <w:r w:rsidR="000729BC">
        <w:rPr>
          <w:rFonts w:cstheme="minorHAnsi"/>
        </w:rPr>
        <w:t xml:space="preserve"> collisions will have a large impact on the species in Victoria. Including the category of </w:t>
      </w:r>
      <w:r w:rsidR="009D1752">
        <w:rPr>
          <w:rFonts w:cstheme="minorHAnsi"/>
        </w:rPr>
        <w:t>‘</w:t>
      </w:r>
      <w:r w:rsidR="000729BC">
        <w:rPr>
          <w:rFonts w:cstheme="minorHAnsi"/>
        </w:rPr>
        <w:t>concern</w:t>
      </w:r>
      <w:r w:rsidR="009D1752">
        <w:rPr>
          <w:rFonts w:cstheme="minorHAnsi"/>
        </w:rPr>
        <w:t>’</w:t>
      </w:r>
      <w:r w:rsidR="000729BC">
        <w:rPr>
          <w:rFonts w:cstheme="minorHAnsi"/>
        </w:rPr>
        <w:t xml:space="preserve"> results in a broader list, which factors in the precautionary principle given</w:t>
      </w:r>
      <w:r>
        <w:rPr>
          <w:rFonts w:cstheme="minorHAnsi"/>
        </w:rPr>
        <w:t xml:space="preserve"> that</w:t>
      </w:r>
      <w:r w:rsidR="000729BC">
        <w:rPr>
          <w:rFonts w:cstheme="minorHAnsi"/>
        </w:rPr>
        <w:t xml:space="preserve"> there is uncertainty in </w:t>
      </w:r>
      <w:r w:rsidR="003210E3">
        <w:rPr>
          <w:rFonts w:cstheme="minorHAnsi"/>
        </w:rPr>
        <w:t xml:space="preserve">the </w:t>
      </w:r>
      <w:r w:rsidR="000729BC">
        <w:rPr>
          <w:rFonts w:cstheme="minorHAnsi"/>
        </w:rPr>
        <w:t xml:space="preserve">likelihoods and </w:t>
      </w:r>
      <w:r w:rsidR="003210E3">
        <w:rPr>
          <w:rFonts w:cstheme="minorHAnsi"/>
        </w:rPr>
        <w:t xml:space="preserve">the </w:t>
      </w:r>
      <w:r w:rsidR="000729BC">
        <w:rPr>
          <w:rFonts w:cstheme="minorHAnsi"/>
        </w:rPr>
        <w:t>consequences for all species due to limits in knowledge and data.</w:t>
      </w:r>
    </w:p>
    <w:p w14:paraId="7320D65F" w14:textId="6BF819BD" w:rsidR="000729BC" w:rsidRDefault="000729BC" w:rsidP="00CD7DF7">
      <w:pPr>
        <w:spacing w:line="276" w:lineRule="auto"/>
        <w:rPr>
          <w:rFonts w:cstheme="minorHAnsi"/>
        </w:rPr>
      </w:pPr>
      <w:r>
        <w:rPr>
          <w:rFonts w:cstheme="minorHAnsi"/>
        </w:rPr>
        <w:t xml:space="preserve">The level of (cumulative) probability required </w:t>
      </w:r>
      <w:r w:rsidR="008729C8">
        <w:rPr>
          <w:rFonts w:cstheme="minorHAnsi"/>
        </w:rPr>
        <w:t xml:space="preserve">in order </w:t>
      </w:r>
      <w:r>
        <w:rPr>
          <w:rFonts w:cstheme="minorHAnsi"/>
        </w:rPr>
        <w:t xml:space="preserve">to include a species on the list of </w:t>
      </w:r>
      <w:r w:rsidR="009D1752">
        <w:rPr>
          <w:rFonts w:cstheme="minorHAnsi"/>
        </w:rPr>
        <w:t>‘</w:t>
      </w:r>
      <w:r>
        <w:rPr>
          <w:rFonts w:cstheme="minorHAnsi"/>
        </w:rPr>
        <w:t>species of concern</w:t>
      </w:r>
      <w:r w:rsidR="009D1752">
        <w:rPr>
          <w:rFonts w:cstheme="minorHAnsi"/>
        </w:rPr>
        <w:t>’</w:t>
      </w:r>
      <w:r>
        <w:rPr>
          <w:rFonts w:cstheme="minorHAnsi"/>
        </w:rPr>
        <w:t xml:space="preserve"> is an arbitrary choice and depends on the risk tolerance. It is worth noting that</w:t>
      </w:r>
      <w:r w:rsidR="003210E3">
        <w:rPr>
          <w:rFonts w:cstheme="minorHAnsi"/>
        </w:rPr>
        <w:t>,</w:t>
      </w:r>
      <w:r>
        <w:rPr>
          <w:rFonts w:cstheme="minorHAnsi"/>
        </w:rPr>
        <w:t xml:space="preserve"> while </w:t>
      </w:r>
      <w:r w:rsidR="00DB0E5E">
        <w:rPr>
          <w:rFonts w:cstheme="minorHAnsi"/>
        </w:rPr>
        <w:t xml:space="preserve">both the </w:t>
      </w:r>
      <w:r>
        <w:rPr>
          <w:rFonts w:cstheme="minorHAnsi"/>
        </w:rPr>
        <w:t xml:space="preserve">individual criteria used and </w:t>
      </w:r>
      <w:r w:rsidR="00DB0E5E">
        <w:rPr>
          <w:rFonts w:cstheme="minorHAnsi"/>
        </w:rPr>
        <w:t xml:space="preserve">the </w:t>
      </w:r>
      <w:r>
        <w:rPr>
          <w:rFonts w:cstheme="minorHAnsi"/>
        </w:rPr>
        <w:t xml:space="preserve">application of the entire suite of criteria are intended to provide a risk profile specifically in relation to wind farm collisions, there remains a further decision to be made about how </w:t>
      </w:r>
      <w:r w:rsidR="009D1752">
        <w:rPr>
          <w:rFonts w:cstheme="minorHAnsi"/>
        </w:rPr>
        <w:t>‘</w:t>
      </w:r>
      <w:r>
        <w:rPr>
          <w:rFonts w:cstheme="minorHAnsi"/>
        </w:rPr>
        <w:t>acceptable</w:t>
      </w:r>
      <w:r w:rsidR="009D1752">
        <w:rPr>
          <w:rFonts w:cstheme="minorHAnsi"/>
        </w:rPr>
        <w:t>’</w:t>
      </w:r>
      <w:r>
        <w:rPr>
          <w:rFonts w:cstheme="minorHAnsi"/>
        </w:rPr>
        <w:t xml:space="preserve"> the resultant risk may be for the Victorian populations of relevant species. </w:t>
      </w:r>
      <w:r w:rsidR="003210E3">
        <w:rPr>
          <w:rFonts w:cstheme="minorHAnsi"/>
        </w:rPr>
        <w:t xml:space="preserve">In this report, we </w:t>
      </w:r>
      <w:r>
        <w:rPr>
          <w:rFonts w:cstheme="minorHAnsi"/>
        </w:rPr>
        <w:t>have presented two approaches for deciding which species could be considered of concern.</w:t>
      </w:r>
    </w:p>
    <w:p w14:paraId="31CA69AA" w14:textId="52E6BB47" w:rsidR="00EF55BE" w:rsidRDefault="000729BC" w:rsidP="00CD7DF7">
      <w:pPr>
        <w:spacing w:line="276" w:lineRule="auto"/>
        <w:rPr>
          <w:rFonts w:cstheme="minorHAnsi"/>
        </w:rPr>
      </w:pPr>
      <w:r>
        <w:rPr>
          <w:rFonts w:cstheme="minorHAnsi"/>
        </w:rPr>
        <w:t>First, we could consider which of the categories (</w:t>
      </w:r>
      <w:r w:rsidR="009D1752">
        <w:rPr>
          <w:rFonts w:cstheme="minorHAnsi"/>
        </w:rPr>
        <w:t>‘</w:t>
      </w:r>
      <w:r>
        <w:rPr>
          <w:rFonts w:cstheme="minorHAnsi"/>
        </w:rPr>
        <w:t>extreme concern</w:t>
      </w:r>
      <w:r w:rsidR="009D1752">
        <w:rPr>
          <w:rFonts w:cstheme="minorHAnsi"/>
        </w:rPr>
        <w:t>’</w:t>
      </w:r>
      <w:r>
        <w:rPr>
          <w:rFonts w:cstheme="minorHAnsi"/>
        </w:rPr>
        <w:t xml:space="preserve">, </w:t>
      </w:r>
      <w:r w:rsidR="009D1752">
        <w:rPr>
          <w:rFonts w:cstheme="minorHAnsi"/>
        </w:rPr>
        <w:t>‘</w:t>
      </w:r>
      <w:r>
        <w:rPr>
          <w:rFonts w:cstheme="minorHAnsi"/>
        </w:rPr>
        <w:t>concern</w:t>
      </w:r>
      <w:r w:rsidR="009D1752">
        <w:rPr>
          <w:rFonts w:cstheme="minorHAnsi"/>
        </w:rPr>
        <w:t>’</w:t>
      </w:r>
      <w:r>
        <w:rPr>
          <w:rFonts w:cstheme="minorHAnsi"/>
        </w:rPr>
        <w:t xml:space="preserve">, </w:t>
      </w:r>
      <w:r w:rsidR="009D1752">
        <w:rPr>
          <w:rFonts w:cstheme="minorHAnsi"/>
        </w:rPr>
        <w:t>‘</w:t>
      </w:r>
      <w:r>
        <w:rPr>
          <w:rFonts w:cstheme="minorHAnsi"/>
        </w:rPr>
        <w:t>mild concern</w:t>
      </w:r>
      <w:r w:rsidR="009D1752">
        <w:rPr>
          <w:rFonts w:cstheme="minorHAnsi"/>
        </w:rPr>
        <w:t>’</w:t>
      </w:r>
      <w:r>
        <w:rPr>
          <w:rFonts w:cstheme="minorHAnsi"/>
        </w:rPr>
        <w:t xml:space="preserve">, </w:t>
      </w:r>
      <w:r w:rsidR="009D1752">
        <w:rPr>
          <w:rFonts w:cstheme="minorHAnsi"/>
        </w:rPr>
        <w:t>‘</w:t>
      </w:r>
      <w:r>
        <w:rPr>
          <w:rFonts w:cstheme="minorHAnsi"/>
        </w:rPr>
        <w:t>minimal concern</w:t>
      </w:r>
      <w:r w:rsidR="009D1752">
        <w:rPr>
          <w:rFonts w:cstheme="minorHAnsi"/>
        </w:rPr>
        <w:t>’</w:t>
      </w:r>
      <w:r>
        <w:rPr>
          <w:rFonts w:cstheme="minorHAnsi"/>
        </w:rPr>
        <w:t xml:space="preserve">) is the one </w:t>
      </w:r>
      <w:r w:rsidRPr="00AE63ED">
        <w:rPr>
          <w:rFonts w:cstheme="minorHAnsi"/>
          <w:u w:val="single"/>
        </w:rPr>
        <w:t>most likely</w:t>
      </w:r>
      <w:r>
        <w:rPr>
          <w:rFonts w:cstheme="minorHAnsi"/>
        </w:rPr>
        <w:t xml:space="preserve"> to represent the risk to the species. This can be determined from the risk matrices in Appendix </w:t>
      </w:r>
      <w:r w:rsidR="00593E22">
        <w:rPr>
          <w:rFonts w:cstheme="minorHAnsi"/>
        </w:rPr>
        <w:t>4</w:t>
      </w:r>
      <w:r>
        <w:rPr>
          <w:rFonts w:cstheme="minorHAnsi"/>
        </w:rPr>
        <w:t xml:space="preserve">, by summing the concern groupings as presented in Table 4 (e.g. adding the </w:t>
      </w:r>
      <w:r w:rsidRPr="00E2485F">
        <w:rPr>
          <w:rFonts w:cstheme="minorHAnsi"/>
        </w:rPr>
        <w:t xml:space="preserve">figures for the two </w:t>
      </w:r>
      <w:r w:rsidR="009D1752">
        <w:rPr>
          <w:rFonts w:cstheme="minorHAnsi"/>
        </w:rPr>
        <w:t>‘</w:t>
      </w:r>
      <w:r w:rsidRPr="00E2485F">
        <w:rPr>
          <w:rFonts w:cstheme="minorHAnsi"/>
        </w:rPr>
        <w:t>concern</w:t>
      </w:r>
      <w:r w:rsidR="009D1752">
        <w:rPr>
          <w:rFonts w:cstheme="minorHAnsi"/>
        </w:rPr>
        <w:t>’</w:t>
      </w:r>
      <w:r w:rsidRPr="00E2485F">
        <w:rPr>
          <w:rFonts w:cstheme="minorHAnsi"/>
        </w:rPr>
        <w:t xml:space="preserve"> categories – </w:t>
      </w:r>
      <w:r w:rsidR="009D1752">
        <w:rPr>
          <w:rFonts w:cstheme="minorHAnsi"/>
        </w:rPr>
        <w:t>‘</w:t>
      </w:r>
      <w:r w:rsidRPr="00E2485F">
        <w:rPr>
          <w:rFonts w:cstheme="minorHAnsi"/>
        </w:rPr>
        <w:t>high</w:t>
      </w:r>
      <w:r w:rsidR="003210E3">
        <w:rPr>
          <w:rFonts w:cstheme="minorHAnsi"/>
        </w:rPr>
        <w:t>–</w:t>
      </w:r>
      <w:r w:rsidRPr="00E2485F">
        <w:rPr>
          <w:rFonts w:cstheme="minorHAnsi"/>
        </w:rPr>
        <w:t>mod</w:t>
      </w:r>
      <w:r w:rsidR="009D1752">
        <w:rPr>
          <w:rFonts w:cstheme="minorHAnsi"/>
        </w:rPr>
        <w:t>’</w:t>
      </w:r>
      <w:r w:rsidRPr="00E2485F">
        <w:rPr>
          <w:rFonts w:cstheme="minorHAnsi"/>
        </w:rPr>
        <w:t xml:space="preserve"> and </w:t>
      </w:r>
      <w:r w:rsidR="009D1752">
        <w:rPr>
          <w:rFonts w:cstheme="minorHAnsi"/>
        </w:rPr>
        <w:t>‘</w:t>
      </w:r>
      <w:r w:rsidRPr="00E2485F">
        <w:rPr>
          <w:rFonts w:cstheme="minorHAnsi"/>
        </w:rPr>
        <w:t>mod</w:t>
      </w:r>
      <w:r w:rsidR="003210E3">
        <w:rPr>
          <w:rFonts w:cstheme="minorHAnsi"/>
        </w:rPr>
        <w:t>–</w:t>
      </w:r>
      <w:r w:rsidRPr="00E2485F">
        <w:rPr>
          <w:rFonts w:cstheme="minorHAnsi"/>
        </w:rPr>
        <w:t>high</w:t>
      </w:r>
      <w:r w:rsidR="009D1752">
        <w:rPr>
          <w:rFonts w:cstheme="minorHAnsi"/>
        </w:rPr>
        <w:t>’</w:t>
      </w:r>
      <w:r w:rsidRPr="00E2485F">
        <w:rPr>
          <w:rFonts w:cstheme="minorHAnsi"/>
        </w:rPr>
        <w:t>). As an example</w:t>
      </w:r>
      <w:r>
        <w:rPr>
          <w:rFonts w:cstheme="minorHAnsi"/>
        </w:rPr>
        <w:t>, the Australian Bustard</w:t>
      </w:r>
      <w:r w:rsidR="00DB0E5E" w:rsidRPr="00DB0E5E">
        <w:rPr>
          <w:i/>
          <w:iCs/>
        </w:rPr>
        <w:t xml:space="preserve"> </w:t>
      </w:r>
      <w:r w:rsidR="00DB0E5E">
        <w:rPr>
          <w:iCs/>
        </w:rPr>
        <w:t>(</w:t>
      </w:r>
      <w:proofErr w:type="spellStart"/>
      <w:r w:rsidR="00DB0E5E">
        <w:rPr>
          <w:i/>
          <w:iCs/>
        </w:rPr>
        <w:t>Ardeotis</w:t>
      </w:r>
      <w:proofErr w:type="spellEnd"/>
      <w:r w:rsidR="00DB0E5E">
        <w:rPr>
          <w:i/>
          <w:iCs/>
        </w:rPr>
        <w:t xml:space="preserve"> </w:t>
      </w:r>
      <w:proofErr w:type="spellStart"/>
      <w:r w:rsidR="00DB0E5E">
        <w:rPr>
          <w:i/>
          <w:iCs/>
        </w:rPr>
        <w:t>australis</w:t>
      </w:r>
      <w:proofErr w:type="spellEnd"/>
      <w:r w:rsidR="00DB0E5E">
        <w:rPr>
          <w:iCs/>
        </w:rPr>
        <w:t>)</w:t>
      </w:r>
      <w:r>
        <w:rPr>
          <w:rFonts w:cstheme="minorHAnsi"/>
        </w:rPr>
        <w:t xml:space="preserve"> is considered to have a 72% chance of it being in the high</w:t>
      </w:r>
      <w:r w:rsidR="003210E3">
        <w:rPr>
          <w:rFonts w:cstheme="minorHAnsi"/>
        </w:rPr>
        <w:t>–</w:t>
      </w:r>
      <w:r>
        <w:rPr>
          <w:rFonts w:cstheme="minorHAnsi"/>
        </w:rPr>
        <w:t xml:space="preserve">high cell and so </w:t>
      </w:r>
      <w:r w:rsidR="003210E3">
        <w:rPr>
          <w:rFonts w:cstheme="minorHAnsi"/>
        </w:rPr>
        <w:t xml:space="preserve">is </w:t>
      </w:r>
      <w:r>
        <w:rPr>
          <w:rFonts w:cstheme="minorHAnsi"/>
        </w:rPr>
        <w:t xml:space="preserve">of </w:t>
      </w:r>
      <w:r w:rsidR="009D1752">
        <w:rPr>
          <w:rFonts w:cstheme="minorHAnsi"/>
        </w:rPr>
        <w:t>‘</w:t>
      </w:r>
      <w:r>
        <w:rPr>
          <w:rFonts w:cstheme="minorHAnsi"/>
        </w:rPr>
        <w:t>extreme concern</w:t>
      </w:r>
      <w:r w:rsidR="009D1752">
        <w:rPr>
          <w:rFonts w:cstheme="minorHAnsi"/>
        </w:rPr>
        <w:t>’</w:t>
      </w:r>
      <w:r>
        <w:rPr>
          <w:rFonts w:cstheme="minorHAnsi"/>
        </w:rPr>
        <w:t xml:space="preserve">, with the next likely category being </w:t>
      </w:r>
      <w:r w:rsidR="009D1752">
        <w:rPr>
          <w:rFonts w:cstheme="minorHAnsi"/>
        </w:rPr>
        <w:t>‘</w:t>
      </w:r>
      <w:r>
        <w:rPr>
          <w:rFonts w:cstheme="minorHAnsi"/>
        </w:rPr>
        <w:t>concern</w:t>
      </w:r>
      <w:r w:rsidR="009D1752">
        <w:rPr>
          <w:rFonts w:cstheme="minorHAnsi"/>
        </w:rPr>
        <w:t>’</w:t>
      </w:r>
      <w:r>
        <w:rPr>
          <w:rFonts w:cstheme="minorHAnsi"/>
        </w:rPr>
        <w:t xml:space="preserve"> at 28% likelihood. However, not all species are this clear-cut. </w:t>
      </w:r>
      <w:r w:rsidR="003210E3">
        <w:rPr>
          <w:rFonts w:cstheme="minorHAnsi"/>
        </w:rPr>
        <w:t xml:space="preserve">The </w:t>
      </w:r>
      <w:r>
        <w:rPr>
          <w:rFonts w:cstheme="minorHAnsi"/>
        </w:rPr>
        <w:t xml:space="preserve">Gull-billed </w:t>
      </w:r>
      <w:r w:rsidRPr="00DB0E5E">
        <w:rPr>
          <w:szCs w:val="20"/>
        </w:rPr>
        <w:t>Tern</w:t>
      </w:r>
      <w:r w:rsidR="00DB0E5E" w:rsidRPr="00DB0E5E">
        <w:rPr>
          <w:szCs w:val="20"/>
        </w:rPr>
        <w:t xml:space="preserve"> (</w:t>
      </w:r>
      <w:proofErr w:type="spellStart"/>
      <w:r w:rsidR="00DB0E5E" w:rsidRPr="00DB0E5E">
        <w:rPr>
          <w:i/>
          <w:iCs/>
          <w:color w:val="000000"/>
          <w:szCs w:val="20"/>
          <w:lang w:eastAsia="en-AU"/>
        </w:rPr>
        <w:t>Gelochelidon</w:t>
      </w:r>
      <w:proofErr w:type="spellEnd"/>
      <w:r w:rsidR="00DB0E5E" w:rsidRPr="00DB0E5E">
        <w:rPr>
          <w:i/>
          <w:iCs/>
          <w:color w:val="000000"/>
          <w:szCs w:val="20"/>
          <w:lang w:eastAsia="en-AU"/>
        </w:rPr>
        <w:t xml:space="preserve"> </w:t>
      </w:r>
      <w:proofErr w:type="spellStart"/>
      <w:r w:rsidR="00DB0E5E" w:rsidRPr="00DB0E5E">
        <w:rPr>
          <w:i/>
          <w:iCs/>
          <w:color w:val="000000"/>
          <w:szCs w:val="20"/>
          <w:lang w:eastAsia="en-AU"/>
        </w:rPr>
        <w:t>nilotica</w:t>
      </w:r>
      <w:proofErr w:type="spellEnd"/>
      <w:r w:rsidR="00DB0E5E" w:rsidRPr="00DB0E5E">
        <w:rPr>
          <w:iCs/>
          <w:color w:val="000000"/>
          <w:szCs w:val="20"/>
          <w:lang w:eastAsia="en-AU"/>
        </w:rPr>
        <w:t>)</w:t>
      </w:r>
      <w:r w:rsidRPr="00DB0E5E">
        <w:rPr>
          <w:szCs w:val="20"/>
        </w:rPr>
        <w:t>, for</w:t>
      </w:r>
      <w:r>
        <w:rPr>
          <w:rFonts w:cstheme="minorHAnsi"/>
        </w:rPr>
        <w:t xml:space="preserve"> example, has a 10% chance of being of </w:t>
      </w:r>
      <w:r w:rsidR="009D1752">
        <w:rPr>
          <w:rFonts w:cstheme="minorHAnsi"/>
        </w:rPr>
        <w:t>‘</w:t>
      </w:r>
      <w:r>
        <w:rPr>
          <w:rFonts w:cstheme="minorHAnsi"/>
        </w:rPr>
        <w:t>extreme concern</w:t>
      </w:r>
      <w:r w:rsidR="009D1752">
        <w:rPr>
          <w:rFonts w:cstheme="minorHAnsi"/>
        </w:rPr>
        <w:t>’</w:t>
      </w:r>
      <w:r>
        <w:rPr>
          <w:rFonts w:cstheme="minorHAnsi"/>
        </w:rPr>
        <w:t xml:space="preserve">, a 36% chance of being of </w:t>
      </w:r>
      <w:r w:rsidR="009D1752">
        <w:rPr>
          <w:rFonts w:cstheme="minorHAnsi"/>
        </w:rPr>
        <w:t>‘</w:t>
      </w:r>
      <w:r>
        <w:rPr>
          <w:rFonts w:cstheme="minorHAnsi"/>
        </w:rPr>
        <w:t>concern</w:t>
      </w:r>
      <w:r w:rsidR="009D1752">
        <w:rPr>
          <w:rFonts w:cstheme="minorHAnsi"/>
        </w:rPr>
        <w:t>’</w:t>
      </w:r>
      <w:r>
        <w:rPr>
          <w:rFonts w:cstheme="minorHAnsi"/>
        </w:rPr>
        <w:t xml:space="preserve">, </w:t>
      </w:r>
      <w:r w:rsidR="003210E3">
        <w:rPr>
          <w:rFonts w:cstheme="minorHAnsi"/>
        </w:rPr>
        <w:t xml:space="preserve">a </w:t>
      </w:r>
      <w:r>
        <w:rPr>
          <w:rFonts w:cstheme="minorHAnsi"/>
        </w:rPr>
        <w:t xml:space="preserve">32% chance of being of </w:t>
      </w:r>
      <w:r w:rsidR="009D1752">
        <w:rPr>
          <w:rFonts w:cstheme="minorHAnsi"/>
        </w:rPr>
        <w:t>‘</w:t>
      </w:r>
      <w:r>
        <w:rPr>
          <w:rFonts w:cstheme="minorHAnsi"/>
        </w:rPr>
        <w:t>mild concern</w:t>
      </w:r>
      <w:r w:rsidR="009D1752">
        <w:rPr>
          <w:rFonts w:cstheme="minorHAnsi"/>
        </w:rPr>
        <w:t>’</w:t>
      </w:r>
      <w:r>
        <w:rPr>
          <w:rFonts w:cstheme="minorHAnsi"/>
        </w:rPr>
        <w:t xml:space="preserve"> and a 21% chance of being of </w:t>
      </w:r>
      <w:r w:rsidR="009D1752">
        <w:rPr>
          <w:rFonts w:cstheme="minorHAnsi"/>
        </w:rPr>
        <w:t>‘</w:t>
      </w:r>
      <w:r>
        <w:rPr>
          <w:rFonts w:cstheme="minorHAnsi"/>
        </w:rPr>
        <w:t>minimal concern</w:t>
      </w:r>
      <w:r w:rsidR="009D1752">
        <w:rPr>
          <w:rFonts w:cstheme="minorHAnsi"/>
        </w:rPr>
        <w:t>’</w:t>
      </w:r>
      <w:r>
        <w:rPr>
          <w:rFonts w:cstheme="minorHAnsi"/>
        </w:rPr>
        <w:t xml:space="preserve">. Therefore, using this approach it would be considered of </w:t>
      </w:r>
      <w:r w:rsidR="009D1752">
        <w:rPr>
          <w:rFonts w:cstheme="minorHAnsi"/>
        </w:rPr>
        <w:t>‘</w:t>
      </w:r>
      <w:r>
        <w:rPr>
          <w:rFonts w:cstheme="minorHAnsi"/>
        </w:rPr>
        <w:t>concern</w:t>
      </w:r>
      <w:r w:rsidR="009D1752">
        <w:rPr>
          <w:rFonts w:cstheme="minorHAnsi"/>
        </w:rPr>
        <w:t>’</w:t>
      </w:r>
      <w:r w:rsidR="003210E3">
        <w:rPr>
          <w:rFonts w:cstheme="minorHAnsi"/>
        </w:rPr>
        <w:t xml:space="preserve">; </w:t>
      </w:r>
      <w:r>
        <w:rPr>
          <w:rFonts w:cstheme="minorHAnsi"/>
        </w:rPr>
        <w:t>however</w:t>
      </w:r>
      <w:r w:rsidR="003210E3">
        <w:rPr>
          <w:rFonts w:cstheme="minorHAnsi"/>
        </w:rPr>
        <w:t>,</w:t>
      </w:r>
      <w:r>
        <w:rPr>
          <w:rFonts w:cstheme="minorHAnsi"/>
        </w:rPr>
        <w:t xml:space="preserve"> with this high level of uncertainty it could also conceivably be in one of the other categories. Therefore, although this approach enables each species to be categorised, this may not reflect the true level of either uncertainty or risk to the species.</w:t>
      </w:r>
    </w:p>
    <w:p w14:paraId="4859D73B" w14:textId="566F1BCE" w:rsidR="000729BC" w:rsidRDefault="000729BC" w:rsidP="00CD7DF7">
      <w:pPr>
        <w:spacing w:line="276" w:lineRule="auto"/>
        <w:rPr>
          <w:rFonts w:cstheme="minorHAnsi"/>
        </w:rPr>
      </w:pPr>
      <w:r>
        <w:rPr>
          <w:rFonts w:cstheme="minorHAnsi"/>
        </w:rPr>
        <w:t>An alternative approach is to consider what level of risk</w:t>
      </w:r>
      <w:r w:rsidRPr="00157EA3">
        <w:rPr>
          <w:rFonts w:cstheme="minorHAnsi"/>
        </w:rPr>
        <w:t xml:space="preserve"> </w:t>
      </w:r>
      <w:r>
        <w:rPr>
          <w:rFonts w:cstheme="minorHAnsi"/>
        </w:rPr>
        <w:t>is acceptable. Thus, for example</w:t>
      </w:r>
      <w:r w:rsidR="003210E3">
        <w:rPr>
          <w:rFonts w:cstheme="minorHAnsi"/>
        </w:rPr>
        <w:t>,</w:t>
      </w:r>
      <w:r w:rsidRPr="00992E31">
        <w:rPr>
          <w:rFonts w:cstheme="minorHAnsi"/>
        </w:rPr>
        <w:t xml:space="preserve"> </w:t>
      </w:r>
      <w:r w:rsidR="003210E3">
        <w:rPr>
          <w:rFonts w:cstheme="minorHAnsi"/>
        </w:rPr>
        <w:t xml:space="preserve">while </w:t>
      </w:r>
      <w:r>
        <w:rPr>
          <w:rFonts w:cstheme="minorHAnsi"/>
        </w:rPr>
        <w:t>criteria E and F take account of the pre-existing size and status of the</w:t>
      </w:r>
      <w:r w:rsidDel="00992E31">
        <w:rPr>
          <w:rFonts w:cstheme="minorHAnsi"/>
        </w:rPr>
        <w:t xml:space="preserve"> </w:t>
      </w:r>
      <w:r>
        <w:rPr>
          <w:rFonts w:cstheme="minorHAnsi"/>
        </w:rPr>
        <w:t xml:space="preserve">Victorian populations of relevant taxa, it is still necessary to determine a level of wind farm collision risk that is tolerable. If we wanted to </w:t>
      </w:r>
      <w:r w:rsidRPr="0003012A">
        <w:rPr>
          <w:rFonts w:cstheme="minorHAnsi"/>
        </w:rPr>
        <w:t>ensure that a dire outcome</w:t>
      </w:r>
      <w:r>
        <w:rPr>
          <w:rFonts w:cstheme="minorHAnsi"/>
        </w:rPr>
        <w:t xml:space="preserve"> was detected, for instance to the point where the species could become regionally extinct in Victoria due to wind farm developments, then erring on the side of caution may be desirable</w:t>
      </w:r>
      <w:r w:rsidR="003210E3">
        <w:rPr>
          <w:rFonts w:cstheme="minorHAnsi"/>
        </w:rPr>
        <w:t>,</w:t>
      </w:r>
      <w:r>
        <w:rPr>
          <w:rFonts w:cstheme="minorHAnsi"/>
        </w:rPr>
        <w:t xml:space="preserve"> and a low threshold, say a 1 in 4 (25%) or 1 in 5 (20%)</w:t>
      </w:r>
      <w:r w:rsidR="008729C8">
        <w:rPr>
          <w:rFonts w:cstheme="minorHAnsi"/>
        </w:rPr>
        <w:t>,</w:t>
      </w:r>
      <w:r>
        <w:rPr>
          <w:rFonts w:cstheme="minorHAnsi"/>
        </w:rPr>
        <w:t xml:space="preserve"> chance of it occurring may be considered appropriate. However, if the outcome is just </w:t>
      </w:r>
      <w:r w:rsidR="009D1752">
        <w:rPr>
          <w:rFonts w:cstheme="minorHAnsi"/>
        </w:rPr>
        <w:t>‘</w:t>
      </w:r>
      <w:r>
        <w:rPr>
          <w:rFonts w:cstheme="minorHAnsi"/>
        </w:rPr>
        <w:t>bad</w:t>
      </w:r>
      <w:r w:rsidR="009D1752">
        <w:rPr>
          <w:rFonts w:cstheme="minorHAnsi"/>
        </w:rPr>
        <w:t>’</w:t>
      </w:r>
      <w:r>
        <w:rPr>
          <w:rFonts w:cstheme="minorHAnsi"/>
        </w:rPr>
        <w:t>, for example leading to a decline in the species but not resulting in extinction, then a higher threshold, such as 1 in 2 (50%) chance of it occurring, may be considered appropriate.</w:t>
      </w:r>
    </w:p>
    <w:p w14:paraId="33B49FED" w14:textId="6488B09B" w:rsidR="000729BC" w:rsidRDefault="000729BC" w:rsidP="00DB0E5E">
      <w:pPr>
        <w:spacing w:line="276" w:lineRule="auto"/>
        <w:rPr>
          <w:b/>
          <w:color w:val="00B2A9" w:themeColor="accent1"/>
          <w:sz w:val="32"/>
          <w:szCs w:val="32"/>
          <w:lang w:val="en-US"/>
        </w:rPr>
      </w:pPr>
      <w:r>
        <w:rPr>
          <w:rFonts w:cstheme="minorHAnsi"/>
        </w:rPr>
        <w:t>If we take an approach that is particularly risk averse, then we might say a species is of concern if it has a reasonable chance of adverse outcomes, such as whe</w:t>
      </w:r>
      <w:r w:rsidR="008729C8">
        <w:rPr>
          <w:rFonts w:cstheme="minorHAnsi"/>
        </w:rPr>
        <w:t>n</w:t>
      </w:r>
      <w:r>
        <w:rPr>
          <w:rFonts w:cstheme="minorHAnsi"/>
        </w:rPr>
        <w:t xml:space="preserve"> the cumulative probability of being of </w:t>
      </w:r>
      <w:r w:rsidR="009D1752">
        <w:rPr>
          <w:rFonts w:cstheme="minorHAnsi"/>
        </w:rPr>
        <w:t>‘</w:t>
      </w:r>
      <w:r>
        <w:rPr>
          <w:rFonts w:cstheme="minorHAnsi"/>
        </w:rPr>
        <w:t>concern</w:t>
      </w:r>
      <w:r w:rsidR="009D1752">
        <w:rPr>
          <w:rFonts w:cstheme="minorHAnsi"/>
        </w:rPr>
        <w:t>’</w:t>
      </w:r>
      <w:r>
        <w:rPr>
          <w:rFonts w:cstheme="minorHAnsi"/>
        </w:rPr>
        <w:t xml:space="preserve"> or </w:t>
      </w:r>
      <w:r w:rsidR="009D1752">
        <w:rPr>
          <w:rFonts w:cstheme="minorHAnsi"/>
        </w:rPr>
        <w:t>‘</w:t>
      </w:r>
      <w:r>
        <w:rPr>
          <w:rFonts w:cstheme="minorHAnsi"/>
        </w:rPr>
        <w:t>extreme concern</w:t>
      </w:r>
      <w:r w:rsidR="009D1752">
        <w:rPr>
          <w:rFonts w:cstheme="minorHAnsi"/>
        </w:rPr>
        <w:t>’</w:t>
      </w:r>
      <w:r>
        <w:rPr>
          <w:rFonts w:cstheme="minorHAnsi"/>
        </w:rPr>
        <w:t xml:space="preserve"> is 20% or greater. However, if we take an approach that is less averse to risk, then we might say a species is of concern only if it is more likely to be of </w:t>
      </w:r>
      <w:r w:rsidR="009D1752">
        <w:rPr>
          <w:rFonts w:cstheme="minorHAnsi"/>
        </w:rPr>
        <w:t>‘</w:t>
      </w:r>
      <w:r>
        <w:rPr>
          <w:rFonts w:cstheme="minorHAnsi"/>
        </w:rPr>
        <w:t>extreme concern</w:t>
      </w:r>
      <w:r w:rsidR="009D1752">
        <w:rPr>
          <w:rFonts w:cstheme="minorHAnsi"/>
        </w:rPr>
        <w:t>’</w:t>
      </w:r>
      <w:r w:rsidRPr="003E2EB5">
        <w:rPr>
          <w:rFonts w:cstheme="minorHAnsi"/>
        </w:rPr>
        <w:t xml:space="preserve">, that is the probability of </w:t>
      </w:r>
      <w:r w:rsidR="009D1752">
        <w:rPr>
          <w:rFonts w:cstheme="minorHAnsi"/>
        </w:rPr>
        <w:t>‘</w:t>
      </w:r>
      <w:r>
        <w:rPr>
          <w:rFonts w:cstheme="minorHAnsi"/>
        </w:rPr>
        <w:t>h</w:t>
      </w:r>
      <w:r w:rsidRPr="003E2EB5">
        <w:rPr>
          <w:rFonts w:cstheme="minorHAnsi"/>
        </w:rPr>
        <w:t>igh</w:t>
      </w:r>
      <w:r w:rsidR="003210E3">
        <w:rPr>
          <w:rFonts w:cstheme="minorHAnsi"/>
        </w:rPr>
        <w:t>–</w:t>
      </w:r>
      <w:r>
        <w:rPr>
          <w:rFonts w:cstheme="minorHAnsi"/>
        </w:rPr>
        <w:t>h</w:t>
      </w:r>
      <w:r w:rsidRPr="003E2EB5">
        <w:rPr>
          <w:rFonts w:cstheme="minorHAnsi"/>
        </w:rPr>
        <w:t>igh</w:t>
      </w:r>
      <w:r w:rsidR="009D1752">
        <w:rPr>
          <w:rFonts w:cstheme="minorHAnsi"/>
        </w:rPr>
        <w:t>’</w:t>
      </w:r>
      <w:r w:rsidRPr="003E2EB5">
        <w:rPr>
          <w:rFonts w:cstheme="minorHAnsi"/>
        </w:rPr>
        <w:t xml:space="preserve"> is greater than or equal to 50%</w:t>
      </w:r>
      <w:r>
        <w:rPr>
          <w:rFonts w:cstheme="minorHAnsi"/>
        </w:rPr>
        <w:t xml:space="preserve"> and so it is more likely to be of extreme concern than to not be of extreme concern</w:t>
      </w:r>
      <w:r w:rsidRPr="003E2EB5">
        <w:rPr>
          <w:rFonts w:cstheme="minorHAnsi"/>
        </w:rPr>
        <w:t>.</w:t>
      </w:r>
      <w:r>
        <w:br w:type="page"/>
      </w:r>
    </w:p>
    <w:p w14:paraId="33680570" w14:textId="77777777" w:rsidR="000729BC" w:rsidRPr="00243764" w:rsidRDefault="000729BC" w:rsidP="00CD7DF7">
      <w:pPr>
        <w:pStyle w:val="Heading1-Numbered"/>
        <w:spacing w:line="276" w:lineRule="auto"/>
      </w:pPr>
      <w:bookmarkStart w:id="159" w:name="_Toc19113306"/>
      <w:r>
        <w:rPr>
          <w:bCs/>
          <w:lang w:val="en-AU"/>
        </w:rPr>
        <w:lastRenderedPageBreak/>
        <w:t>Uncertainties and limitations</w:t>
      </w:r>
      <w:bookmarkEnd w:id="159"/>
    </w:p>
    <w:p w14:paraId="38A57853" w14:textId="7FCBE4E8" w:rsidR="000729BC" w:rsidRDefault="000729BC" w:rsidP="00CD7DF7">
      <w:pPr>
        <w:spacing w:line="276" w:lineRule="auto"/>
      </w:pPr>
      <w:r>
        <w:t xml:space="preserve">The process of assessing risks to arrive at a list of </w:t>
      </w:r>
      <w:r w:rsidR="009D1752">
        <w:t>‘</w:t>
      </w:r>
      <w:r>
        <w:t>species of concern</w:t>
      </w:r>
      <w:r w:rsidR="009D1752">
        <w:t>’</w:t>
      </w:r>
      <w:r>
        <w:t xml:space="preserve"> encompasses a variety of unavoidable uncertainties and limitations. These include limited information about real-life interactions of birds and bats with wind turbines in Victoria</w:t>
      </w:r>
      <w:r w:rsidR="00AC0223">
        <w:t>,</w:t>
      </w:r>
      <w:r>
        <w:t xml:space="preserve"> in addition to limitations and assumptions inherent in the risk assessment process. This section discusses these two broad categories with a view to providing transparency about the process.</w:t>
      </w:r>
    </w:p>
    <w:p w14:paraId="3F05CB70" w14:textId="77777777" w:rsidR="000729BC" w:rsidRPr="00975778" w:rsidRDefault="000729BC" w:rsidP="00CD7DF7">
      <w:pPr>
        <w:spacing w:line="276" w:lineRule="auto"/>
        <w:rPr>
          <w:rFonts w:cstheme="minorHAnsi"/>
          <w:b/>
        </w:rPr>
      </w:pPr>
      <w:r>
        <w:t>It is important that future investigations of wind farm collisions are designed to improve our understanding of the effects of turbine collisions on fauna, particularly any effects they might have on the population viability of Victorian fauna, so that future assessments are based on greater certainty.</w:t>
      </w:r>
    </w:p>
    <w:p w14:paraId="5C5A65DF" w14:textId="77777777" w:rsidR="000729BC" w:rsidRDefault="000729BC" w:rsidP="00CD7DF7">
      <w:pPr>
        <w:pStyle w:val="Heading2-Numbered"/>
        <w:spacing w:line="276" w:lineRule="auto"/>
      </w:pPr>
      <w:bookmarkStart w:id="160" w:name="_Toc520830989"/>
      <w:bookmarkStart w:id="161" w:name="_Toc19113307"/>
      <w:r>
        <w:t>Bird and bat interactions with wind turbines</w:t>
      </w:r>
      <w:bookmarkEnd w:id="160"/>
      <w:bookmarkEnd w:id="161"/>
    </w:p>
    <w:p w14:paraId="13030238" w14:textId="38E561A7" w:rsidR="000729BC" w:rsidRPr="00114C1A" w:rsidRDefault="000729BC" w:rsidP="00CD7DF7">
      <w:pPr>
        <w:spacing w:line="276" w:lineRule="auto"/>
      </w:pPr>
      <w:r>
        <w:t xml:space="preserve">There is a large and growing international literature about bird and bat collisions with wind turbines, but almost nothing has been published about </w:t>
      </w:r>
      <w:r w:rsidR="00AC0223">
        <w:t xml:space="preserve">the </w:t>
      </w:r>
      <w:r>
        <w:t>experience</w:t>
      </w:r>
      <w:r w:rsidRPr="002C0F7D">
        <w:t xml:space="preserve"> </w:t>
      </w:r>
      <w:r>
        <w:t>at Australian sites. The international literature is informative, but the species composition and the physical environment of Victoria differ from anywhere overseas</w:t>
      </w:r>
      <w:r w:rsidR="00AC0223">
        <w:t>,</w:t>
      </w:r>
      <w:r>
        <w:t xml:space="preserve"> and it is not appropriate to apply generalities from international experience to Victoria. The study of two Tasmanian wind farms by Hull </w:t>
      </w:r>
      <w:r w:rsidRPr="00DB0E5E">
        <w:rPr>
          <w:iCs/>
        </w:rPr>
        <w:t>et al.</w:t>
      </w:r>
      <w:r>
        <w:rPr>
          <w:i/>
        </w:rPr>
        <w:t xml:space="preserve"> </w:t>
      </w:r>
      <w:r>
        <w:t>(2013), remains the sole published Australian study to investigate which avian taxa collided with turbines and to consider possible taxonomic and behavioural factors pre-disposing birds to collisions there.</w:t>
      </w:r>
    </w:p>
    <w:p w14:paraId="7578C887" w14:textId="4C199809" w:rsidR="000729BC" w:rsidRDefault="000729BC" w:rsidP="00CD7DF7">
      <w:pPr>
        <w:spacing w:line="276" w:lineRule="auto"/>
      </w:pPr>
      <w:r>
        <w:t>Investigations carried out to</w:t>
      </w:r>
      <w:r w:rsidR="00AC0223">
        <w:t xml:space="preserve"> </w:t>
      </w:r>
      <w:r>
        <w:t xml:space="preserve">date at </w:t>
      </w:r>
      <w:proofErr w:type="gramStart"/>
      <w:r>
        <w:t>a number of</w:t>
      </w:r>
      <w:proofErr w:type="gramEnd"/>
      <w:r>
        <w:t xml:space="preserve"> operational wind farms in Victoria have documented mortalities of birds and bats due to turbine collisions. The number of documented mortalities at Victoria wind farms is collated in Moloney </w:t>
      </w:r>
      <w:r w:rsidRPr="00DB0E5E">
        <w:rPr>
          <w:iCs/>
        </w:rPr>
        <w:t>et al</w:t>
      </w:r>
      <w:r w:rsidRPr="00B8779A">
        <w:rPr>
          <w:iCs/>
        </w:rPr>
        <w:t>.</w:t>
      </w:r>
      <w:r>
        <w:t xml:space="preserve"> (2019). However, any consideration of the magnitude or rate of such collisions necessarily must account for uncertainties due to factors such as representative sampling and the influences of searcher efficiency and carcass persistence rates. An</w:t>
      </w:r>
      <w:r w:rsidRPr="006F6705">
        <w:t xml:space="preserve"> analysis of </w:t>
      </w:r>
      <w:r>
        <w:t xml:space="preserve">the available </w:t>
      </w:r>
      <w:r w:rsidRPr="006F6705">
        <w:t xml:space="preserve">data </w:t>
      </w:r>
      <w:r>
        <w:t xml:space="preserve">showed that there is a high level of variability in the quality of the data collected and the resulting annual mortality estimates (Moloney </w:t>
      </w:r>
      <w:r w:rsidRPr="00DB0E5E">
        <w:rPr>
          <w:iCs/>
        </w:rPr>
        <w:t>et al</w:t>
      </w:r>
      <w:r w:rsidRPr="00B8779A">
        <w:rPr>
          <w:iCs/>
        </w:rPr>
        <w:t>.</w:t>
      </w:r>
      <w:r>
        <w:t xml:space="preserve"> 2019). </w:t>
      </w:r>
      <w:proofErr w:type="gramStart"/>
      <w:r>
        <w:t>As a consequence</w:t>
      </w:r>
      <w:proofErr w:type="gramEnd"/>
      <w:r>
        <w:t>, the present assessment has been undertaken without the benefit of comprehensive, quantified empirical information about collision rates for any Victorian species.</w:t>
      </w:r>
    </w:p>
    <w:p w14:paraId="19C29A56" w14:textId="79F40E48" w:rsidR="00EF55BE" w:rsidRDefault="000729BC" w:rsidP="00CD7DF7">
      <w:pPr>
        <w:spacing w:line="276" w:lineRule="auto"/>
      </w:pPr>
      <w:r>
        <w:t>There have been few</w:t>
      </w:r>
      <w:r w:rsidRPr="006F6705">
        <w:t xml:space="preserve"> </w:t>
      </w:r>
      <w:r>
        <w:t xml:space="preserve">rigorous scientific attempts to </w:t>
      </w:r>
      <w:r w:rsidRPr="006F6705">
        <w:t xml:space="preserve">ascertain whether mortalities at any </w:t>
      </w:r>
      <w:r>
        <w:t xml:space="preserve">one </w:t>
      </w:r>
      <w:r w:rsidRPr="006F6705">
        <w:t>wind farm</w:t>
      </w:r>
      <w:r>
        <w:t>,</w:t>
      </w:r>
      <w:r w:rsidRPr="006F6705">
        <w:t xml:space="preserve"> or the cumulative </w:t>
      </w:r>
      <w:r>
        <w:t>mortalities at</w:t>
      </w:r>
      <w:r w:rsidRPr="006F6705">
        <w:t xml:space="preserve"> multiple wind farms</w:t>
      </w:r>
      <w:r>
        <w:t>,</w:t>
      </w:r>
      <w:r w:rsidRPr="006F6705">
        <w:t xml:space="preserve"> </w:t>
      </w:r>
      <w:r>
        <w:t xml:space="preserve">might </w:t>
      </w:r>
      <w:r w:rsidRPr="006F6705">
        <w:t xml:space="preserve">affect the viability of Victorian </w:t>
      </w:r>
      <w:r w:rsidRPr="00287603">
        <w:t>population</w:t>
      </w:r>
      <w:r>
        <w:t>s of threatened species</w:t>
      </w:r>
      <w:r w:rsidRPr="006F6705">
        <w:t>.</w:t>
      </w:r>
      <w:r>
        <w:t xml:space="preserve"> The species for which this has been most explored is the Brolga </w:t>
      </w:r>
      <w:r w:rsidR="00DB0E5E">
        <w:t>(</w:t>
      </w:r>
      <w:r>
        <w:rPr>
          <w:i/>
        </w:rPr>
        <w:t xml:space="preserve">Antigone </w:t>
      </w:r>
      <w:r w:rsidRPr="00D13776">
        <w:rPr>
          <w:i/>
        </w:rPr>
        <w:t>rubicund</w:t>
      </w:r>
      <w:r>
        <w:rPr>
          <w:i/>
        </w:rPr>
        <w:t>a</w:t>
      </w:r>
      <w:r w:rsidR="00DB0E5E" w:rsidRPr="00DB0E5E">
        <w:t>)</w:t>
      </w:r>
      <w:r>
        <w:rPr>
          <w:i/>
        </w:rPr>
        <w:t xml:space="preserve">, </w:t>
      </w:r>
      <w:r>
        <w:t>through collision risk modelling and population viability analysis.</w:t>
      </w:r>
      <w:r>
        <w:rPr>
          <w:i/>
        </w:rPr>
        <w:t xml:space="preserve"> </w:t>
      </w:r>
      <w:r>
        <w:t xml:space="preserve">DELWP has established a process whereby the developer of a wind farm that </w:t>
      </w:r>
      <w:r w:rsidRPr="00DB0E5E">
        <w:t xml:space="preserve">might </w:t>
      </w:r>
      <w:proofErr w:type="gramStart"/>
      <w:r w:rsidRPr="00DB0E5E">
        <w:t>have an effect on</w:t>
      </w:r>
      <w:proofErr w:type="gramEnd"/>
      <w:r w:rsidRPr="00DB0E5E">
        <w:t xml:space="preserve"> the Brolga can use population viability analysis to model its likely impact on the Victorian population of the species. The process is detailed in </w:t>
      </w:r>
      <w:r w:rsidRPr="00DB0E5E">
        <w:rPr>
          <w:i/>
        </w:rPr>
        <w:t>Interim Guidelines for the Assessment, Avoidance, Mitigation and Offsetting of Potential Wind Farm Impacts on the Victorian Brolga Population 2011, Revision 1</w:t>
      </w:r>
      <w:r w:rsidRPr="00DB0E5E">
        <w:t xml:space="preserve"> (DSE 2012). On the </w:t>
      </w:r>
      <w:r w:rsidR="00AC0223" w:rsidRPr="00DB0E5E">
        <w:t xml:space="preserve">grounds </w:t>
      </w:r>
      <w:r w:rsidRPr="00DB0E5E">
        <w:t xml:space="preserve">that the wind farm may have a quantifiable effect, the process is used to determine a level of mitigation </w:t>
      </w:r>
      <w:proofErr w:type="gramStart"/>
      <w:r w:rsidRPr="00DB0E5E">
        <w:t>sufficient</w:t>
      </w:r>
      <w:proofErr w:type="gramEnd"/>
      <w:r>
        <w:t xml:space="preserve"> to ensure the wind farm will have no net impact on the population. The intention of this approach for individual wind farms is to ensure that</w:t>
      </w:r>
      <w:r w:rsidR="00AC0223">
        <w:t>,</w:t>
      </w:r>
      <w:r>
        <w:t xml:space="preserve"> in combination with other wind farms, there will be no cumulative impact on the Brolga population. For other species, a broad relatively simplistic approach was taken when considering the consequence criteria during the expert elicitation process, with more wind farms within the range of a species considered to be likely to have a greater impact.</w:t>
      </w:r>
    </w:p>
    <w:p w14:paraId="002C0A78" w14:textId="3947FD06" w:rsidR="000729BC" w:rsidRDefault="000729BC" w:rsidP="00CD7DF7">
      <w:pPr>
        <w:spacing w:line="276" w:lineRule="auto"/>
      </w:pPr>
      <w:r>
        <w:t>Uncertainty also exists</w:t>
      </w:r>
      <w:r w:rsidRPr="00AA566E">
        <w:t xml:space="preserve"> </w:t>
      </w:r>
      <w:r>
        <w:t xml:space="preserve">about the potential for future impacts on species whose </w:t>
      </w:r>
      <w:r w:rsidRPr="00AA566E">
        <w:t>distributions do not coincide with wind farms currently in operation</w:t>
      </w:r>
      <w:r>
        <w:t>.</w:t>
      </w:r>
    </w:p>
    <w:p w14:paraId="349A4B4D" w14:textId="22D4C889" w:rsidR="000729BC" w:rsidRDefault="000729BC" w:rsidP="00CD7DF7">
      <w:pPr>
        <w:spacing w:line="276" w:lineRule="auto"/>
      </w:pPr>
      <w:r>
        <w:t>These uncertainties about bird and bat interactions with wind turbines are the reason why it was necessary for this project to call on species experts to provide their informed judgement in ranking risk against specified criteria.</w:t>
      </w:r>
    </w:p>
    <w:p w14:paraId="581DE44B" w14:textId="77777777" w:rsidR="0077447F" w:rsidRDefault="0077447F" w:rsidP="00CD7DF7">
      <w:pPr>
        <w:spacing w:line="276" w:lineRule="auto"/>
      </w:pPr>
    </w:p>
    <w:p w14:paraId="1E479B2C" w14:textId="77777777" w:rsidR="000729BC" w:rsidRDefault="000729BC" w:rsidP="00CD7DF7">
      <w:pPr>
        <w:pStyle w:val="Heading2-Numbered"/>
        <w:spacing w:line="276" w:lineRule="auto"/>
      </w:pPr>
      <w:bookmarkStart w:id="162" w:name="_Toc520830990"/>
      <w:bookmarkStart w:id="163" w:name="_Toc19113308"/>
      <w:r>
        <w:lastRenderedPageBreak/>
        <w:t>Risk assessment</w:t>
      </w:r>
      <w:bookmarkEnd w:id="162"/>
      <w:bookmarkEnd w:id="163"/>
    </w:p>
    <w:p w14:paraId="3C18B2D0" w14:textId="0DCBF7C0" w:rsidR="000729BC" w:rsidRDefault="000729BC" w:rsidP="00CD7DF7">
      <w:pPr>
        <w:spacing w:line="276" w:lineRule="auto"/>
      </w:pPr>
      <w:r>
        <w:t>The risk assessment process set out here also incorporates various assumptions</w:t>
      </w:r>
      <w:r w:rsidR="00AC0223">
        <w:t xml:space="preserve"> and</w:t>
      </w:r>
      <w:r>
        <w:t xml:space="preserve"> uncertainties</w:t>
      </w:r>
      <w:r w:rsidR="00AC0223">
        <w:t>,</w:t>
      </w:r>
      <w:r>
        <w:t xml:space="preserve"> and the requirement for informed judgements.</w:t>
      </w:r>
    </w:p>
    <w:p w14:paraId="1A90A883" w14:textId="64EC46CE" w:rsidR="000729BC" w:rsidRDefault="000729BC" w:rsidP="00CD7DF7">
      <w:pPr>
        <w:spacing w:line="276" w:lineRule="auto"/>
      </w:pPr>
      <w:r>
        <w:t xml:space="preserve">The selection and composition of criteria used to rank taxa were informed by </w:t>
      </w:r>
      <w:r w:rsidR="00AC0223">
        <w:t xml:space="preserve">the </w:t>
      </w:r>
      <w:r>
        <w:t xml:space="preserve">knowledge of specialists, some of whom have worked in the specific field of bird and bat interactions with wind turbines for more than </w:t>
      </w:r>
      <w:r w:rsidR="00AC0223">
        <w:t>15 </w:t>
      </w:r>
      <w:r>
        <w:t>years. However, the criteria incorporate some elements where the cut-off points between categories are arbitrary, such as the categorization of geographic concentration used in Criterion C and of population sizes in Criterion E.</w:t>
      </w:r>
    </w:p>
    <w:p w14:paraId="3A9D5FFD" w14:textId="77777777" w:rsidR="000729BC" w:rsidRDefault="000729BC" w:rsidP="00CD7DF7">
      <w:pPr>
        <w:spacing w:line="276" w:lineRule="auto"/>
      </w:pPr>
      <w:r>
        <w:t xml:space="preserve">Other than migratory and threat status (pre-determined for the purposes of legislation and the </w:t>
      </w:r>
      <w:r w:rsidRPr="005C6B13">
        <w:rPr>
          <w:i/>
        </w:rPr>
        <w:t>Advisory List</w:t>
      </w:r>
      <w:r>
        <w:t>), the ranking by specialists for all criteria entailed a degree of judgement based on the knowledge and experience of the various people involved. For some taxa about which knowledge is limited and/or there is no available information about how they might behave in the presence of wind turbines, ranking of risk inevitably required decisions based on similar species or general understanding of the wider taxonomic group to which they belong.</w:t>
      </w:r>
    </w:p>
    <w:p w14:paraId="427841CE" w14:textId="4D534305" w:rsidR="000729BC" w:rsidRDefault="000729BC" w:rsidP="00CD7DF7">
      <w:pPr>
        <w:spacing w:line="276" w:lineRule="auto"/>
      </w:pPr>
      <w:r>
        <w:t xml:space="preserve">The use of a three-tiered qualitative ranking by experts is also somewhat arbitrary, although </w:t>
      </w:r>
      <w:proofErr w:type="gramStart"/>
      <w:r>
        <w:t>in light of</w:t>
      </w:r>
      <w:proofErr w:type="gramEnd"/>
      <w:r>
        <w:t xml:space="preserve"> </w:t>
      </w:r>
      <w:r w:rsidR="00AC0223">
        <w:t xml:space="preserve">the </w:t>
      </w:r>
      <w:r>
        <w:t xml:space="preserve">uncertainties it was considered to be more appropriate than a quantitative approach. It is also recognised that ranking by additional experts may have provided a </w:t>
      </w:r>
      <w:r w:rsidR="009D1752">
        <w:t>‘</w:t>
      </w:r>
      <w:r>
        <w:t>smoother</w:t>
      </w:r>
      <w:r w:rsidR="009D1752">
        <w:t>’</w:t>
      </w:r>
      <w:r>
        <w:t xml:space="preserve"> set of scores as a basis for the evaluation.</w:t>
      </w:r>
    </w:p>
    <w:p w14:paraId="1A814DF6" w14:textId="239DE118" w:rsidR="000729BC" w:rsidRPr="0022203A" w:rsidRDefault="000729BC" w:rsidP="00CD7DF7">
      <w:pPr>
        <w:spacing w:line="276" w:lineRule="auto"/>
      </w:pPr>
      <w:r>
        <w:t xml:space="preserve">Within risk matrices, the application of probability distributions has permitted a more nuanced capacity to evaluate the relative risks for different taxa than would be the case with arbitrary </w:t>
      </w:r>
      <w:r w:rsidRPr="00465631">
        <w:t>categories of risk. Nonetheless, the number of simulations chosen to be run is also an arbitrary selection</w:t>
      </w:r>
      <w:r w:rsidR="00AC0223">
        <w:t>,</w:t>
      </w:r>
      <w:r w:rsidRPr="00465631">
        <w:t xml:space="preserve"> as is the ultimate choice of percentage values used as </w:t>
      </w:r>
      <w:r w:rsidR="009D1752">
        <w:t>‘</w:t>
      </w:r>
      <w:r w:rsidRPr="00465631">
        <w:t>cut-off</w:t>
      </w:r>
      <w:r w:rsidR="009D1752">
        <w:t>’</w:t>
      </w:r>
      <w:r w:rsidRPr="00465631">
        <w:t xml:space="preserve"> levels for determining whether the level of risk warrants inclusion in the final list of </w:t>
      </w:r>
      <w:r w:rsidR="009D1752">
        <w:t>‘</w:t>
      </w:r>
      <w:r>
        <w:t>species of concern</w:t>
      </w:r>
      <w:r w:rsidR="009D1752">
        <w:t>’</w:t>
      </w:r>
      <w:r w:rsidRPr="00465631">
        <w:t>.</w:t>
      </w:r>
    </w:p>
    <w:p w14:paraId="6D988CD6" w14:textId="45625AE6" w:rsidR="000729BC" w:rsidRPr="00250187" w:rsidRDefault="000729BC" w:rsidP="00CD7DF7">
      <w:pPr>
        <w:spacing w:line="276" w:lineRule="auto"/>
      </w:pPr>
      <w:r>
        <w:t>We note that many of the uncertainties described here are not unique to the present process</w:t>
      </w:r>
      <w:r w:rsidR="00AC0223">
        <w:t>,</w:t>
      </w:r>
      <w:r>
        <w:t xml:space="preserve"> and similar knowledge gaps, assumptions and uncertainties are entailed in processes such the application of </w:t>
      </w:r>
      <w:r w:rsidR="001C3E17" w:rsidRPr="001C3E17">
        <w:rPr>
          <w:i/>
        </w:rPr>
        <w:t>IUCN Red List</w:t>
      </w:r>
      <w:r>
        <w:t xml:space="preserve"> criteria used in determining threat status</w:t>
      </w:r>
      <w:r w:rsidR="00AC0223">
        <w:t xml:space="preserve">, </w:t>
      </w:r>
      <w:r>
        <w:t>population viability analyses</w:t>
      </w:r>
      <w:r w:rsidR="00AC0223">
        <w:t>,</w:t>
      </w:r>
      <w:r>
        <w:t xml:space="preserve"> and other modelling exercises for wildlife populations.</w:t>
      </w:r>
    </w:p>
    <w:p w14:paraId="105FEFF9" w14:textId="77777777" w:rsidR="000729BC" w:rsidRDefault="000729BC" w:rsidP="00CD7DF7">
      <w:pPr>
        <w:spacing w:line="276" w:lineRule="auto"/>
      </w:pPr>
    </w:p>
    <w:p w14:paraId="4B85CB3E" w14:textId="77777777" w:rsidR="000729BC" w:rsidRDefault="000729BC" w:rsidP="00CD7DF7">
      <w:pPr>
        <w:spacing w:after="0" w:line="276" w:lineRule="auto"/>
        <w:rPr>
          <w:b/>
          <w:color w:val="00B2A9" w:themeColor="accent1"/>
          <w:sz w:val="32"/>
          <w:szCs w:val="32"/>
          <w:lang w:val="en-US"/>
        </w:rPr>
      </w:pPr>
      <w:r>
        <w:br w:type="page"/>
      </w:r>
    </w:p>
    <w:p w14:paraId="66D2F4AB" w14:textId="77777777" w:rsidR="000729BC" w:rsidRPr="00243764" w:rsidRDefault="000729BC" w:rsidP="00CD7DF7">
      <w:pPr>
        <w:pStyle w:val="Heading1-Numbered"/>
        <w:spacing w:line="276" w:lineRule="auto"/>
      </w:pPr>
      <w:bookmarkStart w:id="164" w:name="_Toc19113309"/>
      <w:r>
        <w:rPr>
          <w:bCs/>
          <w:lang w:val="en-AU"/>
        </w:rPr>
        <w:lastRenderedPageBreak/>
        <w:t>Conclusion and recommendations</w:t>
      </w:r>
      <w:bookmarkEnd w:id="164"/>
    </w:p>
    <w:p w14:paraId="46013A95" w14:textId="3B4CF33F" w:rsidR="000729BC" w:rsidRPr="00300DCB" w:rsidRDefault="000729BC" w:rsidP="00CD7DF7">
      <w:pPr>
        <w:pStyle w:val="Heading2-Numbered"/>
        <w:spacing w:line="276" w:lineRule="auto"/>
      </w:pPr>
      <w:bookmarkStart w:id="165" w:name="_Toc19113310"/>
      <w:r w:rsidRPr="00300DCB">
        <w:t>Risk matrix</w:t>
      </w:r>
      <w:bookmarkEnd w:id="165"/>
    </w:p>
    <w:p w14:paraId="37252852" w14:textId="6CB4CCB8" w:rsidR="00EF55BE" w:rsidRDefault="000729BC" w:rsidP="00CD7DF7">
      <w:pPr>
        <w:tabs>
          <w:tab w:val="left" w:pos="1532"/>
        </w:tabs>
        <w:spacing w:line="276" w:lineRule="auto"/>
        <w:rPr>
          <w:rFonts w:cstheme="minorHAnsi"/>
        </w:rPr>
      </w:pPr>
      <w:r w:rsidRPr="005330F3">
        <w:rPr>
          <w:rFonts w:cstheme="minorHAnsi"/>
        </w:rPr>
        <w:t xml:space="preserve">The level within the risk matrix that represents an appropriate </w:t>
      </w:r>
      <w:r w:rsidR="009D1752">
        <w:rPr>
          <w:rFonts w:cstheme="minorHAnsi"/>
        </w:rPr>
        <w:t>‘</w:t>
      </w:r>
      <w:r w:rsidRPr="005330F3">
        <w:rPr>
          <w:rFonts w:cstheme="minorHAnsi"/>
        </w:rPr>
        <w:t>cut-off</w:t>
      </w:r>
      <w:r w:rsidR="009D1752">
        <w:rPr>
          <w:rFonts w:cstheme="minorHAnsi"/>
        </w:rPr>
        <w:t>’</w:t>
      </w:r>
      <w:r w:rsidRPr="005330F3">
        <w:rPr>
          <w:rFonts w:cstheme="minorHAnsi"/>
        </w:rPr>
        <w:t xml:space="preserve"> for inclusion of taxa within a list of </w:t>
      </w:r>
      <w:r w:rsidR="009D1752">
        <w:rPr>
          <w:rFonts w:cstheme="minorHAnsi"/>
        </w:rPr>
        <w:t>‘</w:t>
      </w:r>
      <w:r>
        <w:rPr>
          <w:rFonts w:cstheme="minorHAnsi"/>
        </w:rPr>
        <w:t>species of concern</w:t>
      </w:r>
      <w:r w:rsidR="009D1752">
        <w:rPr>
          <w:rFonts w:cstheme="minorHAnsi"/>
        </w:rPr>
        <w:t>’</w:t>
      </w:r>
      <w:r w:rsidRPr="005330F3">
        <w:rPr>
          <w:rFonts w:cstheme="minorHAnsi"/>
        </w:rPr>
        <w:t xml:space="preserve"> is best evaluated by application of the risk matrix simulator</w:t>
      </w:r>
      <w:r w:rsidR="00127672">
        <w:rPr>
          <w:rFonts w:cstheme="minorHAnsi"/>
        </w:rPr>
        <w:t xml:space="preserve"> because</w:t>
      </w:r>
      <w:r w:rsidRPr="005330F3">
        <w:rPr>
          <w:rFonts w:cstheme="minorHAnsi"/>
        </w:rPr>
        <w:t xml:space="preserve"> it offers a quantified mechanism for comparing the results for different species.</w:t>
      </w:r>
      <w:r>
        <w:rPr>
          <w:rFonts w:cstheme="minorHAnsi"/>
        </w:rPr>
        <w:t xml:space="preserve"> While </w:t>
      </w:r>
      <w:r w:rsidR="00DE5FEE">
        <w:rPr>
          <w:rFonts w:cstheme="minorHAnsi"/>
        </w:rPr>
        <w:t>an</w:t>
      </w:r>
      <w:r>
        <w:rPr>
          <w:rFonts w:cstheme="minorHAnsi"/>
        </w:rPr>
        <w:t xml:space="preserve"> approach to this has been illustrated in this report, a final selection of cut-off levels is a policy decision and will be documented elsewhere.</w:t>
      </w:r>
    </w:p>
    <w:p w14:paraId="556FB341" w14:textId="21FB0CC2" w:rsidR="000729BC" w:rsidRPr="00300DCB" w:rsidRDefault="000729BC" w:rsidP="00CD7DF7">
      <w:pPr>
        <w:pStyle w:val="Heading2-Numbered"/>
        <w:spacing w:line="276" w:lineRule="auto"/>
      </w:pPr>
      <w:bookmarkStart w:id="166" w:name="_Toc19113311"/>
      <w:r w:rsidRPr="00300DCB">
        <w:t>Non-threatened species</w:t>
      </w:r>
      <w:bookmarkEnd w:id="166"/>
    </w:p>
    <w:p w14:paraId="0C45E03C" w14:textId="499AB61E" w:rsidR="00EF55BE" w:rsidRDefault="000729BC" w:rsidP="00CD7DF7">
      <w:pPr>
        <w:tabs>
          <w:tab w:val="left" w:pos="1532"/>
        </w:tabs>
        <w:spacing w:line="276" w:lineRule="auto"/>
        <w:rPr>
          <w:noProof/>
        </w:rPr>
      </w:pPr>
      <w:r>
        <w:rPr>
          <w:noProof/>
        </w:rPr>
        <w:t xml:space="preserve">Species that are not listed as threatened or as migratory are not included in this risk assessment process, due to the definitions used for inclusion </w:t>
      </w:r>
      <w:r w:rsidR="00D52935">
        <w:rPr>
          <w:noProof/>
        </w:rPr>
        <w:t>i</w:t>
      </w:r>
      <w:r>
        <w:rPr>
          <w:noProof/>
        </w:rPr>
        <w:t xml:space="preserve">n the list of </w:t>
      </w:r>
      <w:r w:rsidR="009D1752">
        <w:rPr>
          <w:noProof/>
        </w:rPr>
        <w:t>‘</w:t>
      </w:r>
      <w:r>
        <w:rPr>
          <w:noProof/>
        </w:rPr>
        <w:t>species of interest</w:t>
      </w:r>
      <w:r w:rsidR="009D1752">
        <w:rPr>
          <w:noProof/>
        </w:rPr>
        <w:t>’</w:t>
      </w:r>
      <w:r>
        <w:rPr>
          <w:noProof/>
        </w:rPr>
        <w:t xml:space="preserve">, and because no non-threatened species are currently considered likely to become threatened at the state level due to wind farms. It is conceivable, however, that turbine collisions may have local impacts on species that are not currently listed as threatened. While these local impacts are currently not considered sufficient to have a signficant impact at a state level, this may change in the future as more wind farm developments are constructed. </w:t>
      </w:r>
      <w:r w:rsidR="00CC6B77">
        <w:rPr>
          <w:noProof/>
        </w:rPr>
        <w:t xml:space="preserve">If in the future post-construction mortality monitoring is only undertaken where ‘species of concern’ are likely to occur, continuing to record </w:t>
      </w:r>
      <w:r>
        <w:rPr>
          <w:noProof/>
        </w:rPr>
        <w:t xml:space="preserve">the number of mortalities of non-threatened species </w:t>
      </w:r>
      <w:r w:rsidR="00D52935">
        <w:rPr>
          <w:noProof/>
        </w:rPr>
        <w:t xml:space="preserve">when </w:t>
      </w:r>
      <w:r>
        <w:rPr>
          <w:noProof/>
        </w:rPr>
        <w:t>they are found</w:t>
      </w:r>
      <w:r w:rsidR="00D52935">
        <w:rPr>
          <w:noProof/>
        </w:rPr>
        <w:t>,</w:t>
      </w:r>
      <w:r>
        <w:rPr>
          <w:noProof/>
        </w:rPr>
        <w:t xml:space="preserve">  would provide at least some indication of the scale of mortalities. This information could inform future re-assessments of the </w:t>
      </w:r>
      <w:r w:rsidR="009D1752">
        <w:rPr>
          <w:noProof/>
        </w:rPr>
        <w:t>‘</w:t>
      </w:r>
      <w:r>
        <w:rPr>
          <w:noProof/>
        </w:rPr>
        <w:t>species of concern</w:t>
      </w:r>
      <w:r w:rsidR="009D1752">
        <w:rPr>
          <w:noProof/>
        </w:rPr>
        <w:t>’</w:t>
      </w:r>
      <w:r>
        <w:rPr>
          <w:noProof/>
        </w:rPr>
        <w:t xml:space="preserve"> list, or trigger additional investigations. It is not proposed that additional sampling would be required</w:t>
      </w:r>
      <w:r w:rsidR="00D52935">
        <w:rPr>
          <w:noProof/>
        </w:rPr>
        <w:t xml:space="preserve">, </w:t>
      </w:r>
      <w:r>
        <w:rPr>
          <w:noProof/>
        </w:rPr>
        <w:t xml:space="preserve">just the documentation of other species located during the targeted sampling. For example, if mortality searches were being undertaken for Southern Bent-wing Bats, and a White-striped Freetail Bat or Wedge-tailed Eagle was found, it would be useful to document these records. It is only through previous similar documentation that we now know that relatively large numbers of both these species are being killed (Moloney </w:t>
      </w:r>
      <w:r w:rsidRPr="00DE5FEE">
        <w:rPr>
          <w:iCs/>
          <w:noProof/>
        </w:rPr>
        <w:t>et al</w:t>
      </w:r>
      <w:r w:rsidRPr="00D52935">
        <w:rPr>
          <w:iCs/>
          <w:noProof/>
        </w:rPr>
        <w:t xml:space="preserve">. </w:t>
      </w:r>
      <w:r>
        <w:rPr>
          <w:noProof/>
        </w:rPr>
        <w:t>2019).</w:t>
      </w:r>
    </w:p>
    <w:p w14:paraId="680D1D7D" w14:textId="59A78FD6" w:rsidR="000729BC" w:rsidRPr="00E74305" w:rsidRDefault="000729BC" w:rsidP="00CD7DF7">
      <w:pPr>
        <w:pStyle w:val="Heading3-Numbered"/>
        <w:tabs>
          <w:tab w:val="clear" w:pos="720"/>
        </w:tabs>
        <w:spacing w:line="276" w:lineRule="auto"/>
        <w:ind w:left="851" w:hanging="851"/>
      </w:pPr>
      <w:bookmarkStart w:id="167" w:name="_Toc19113312"/>
      <w:r w:rsidRPr="00E74305">
        <w:t>Recommendation</w:t>
      </w:r>
      <w:bookmarkEnd w:id="167"/>
    </w:p>
    <w:p w14:paraId="6235B544" w14:textId="7697CF02" w:rsidR="00EF55BE" w:rsidRDefault="000729BC" w:rsidP="00CD7DF7">
      <w:pPr>
        <w:tabs>
          <w:tab w:val="left" w:pos="1532"/>
        </w:tabs>
        <w:spacing w:line="276" w:lineRule="auto"/>
        <w:rPr>
          <w:rFonts w:cstheme="minorHAnsi"/>
        </w:rPr>
      </w:pPr>
      <w:r>
        <w:rPr>
          <w:rFonts w:cstheme="minorHAnsi"/>
        </w:rPr>
        <w:t>It is recommended</w:t>
      </w:r>
      <w:r w:rsidR="00D52935">
        <w:rPr>
          <w:rFonts w:cstheme="minorHAnsi"/>
        </w:rPr>
        <w:t>,</w:t>
      </w:r>
      <w:r>
        <w:rPr>
          <w:rFonts w:cstheme="minorHAnsi"/>
        </w:rPr>
        <w:t xml:space="preserve"> where investigations are to be undertaken at a wind farm due to the potential for impacts on a </w:t>
      </w:r>
      <w:r w:rsidR="009D1752">
        <w:rPr>
          <w:rFonts w:cstheme="minorHAnsi"/>
        </w:rPr>
        <w:t>‘</w:t>
      </w:r>
      <w:r>
        <w:rPr>
          <w:rFonts w:cstheme="minorHAnsi"/>
        </w:rPr>
        <w:t>species of concern</w:t>
      </w:r>
      <w:r w:rsidR="009D1752">
        <w:rPr>
          <w:rFonts w:cstheme="minorHAnsi"/>
        </w:rPr>
        <w:t>’</w:t>
      </w:r>
      <w:r>
        <w:rPr>
          <w:rFonts w:cstheme="minorHAnsi"/>
        </w:rPr>
        <w:t xml:space="preserve">, </w:t>
      </w:r>
      <w:r>
        <w:rPr>
          <w:noProof/>
        </w:rPr>
        <w:t>that records of other species found during those searches should also be documented</w:t>
      </w:r>
      <w:r w:rsidR="00D52935">
        <w:rPr>
          <w:noProof/>
        </w:rPr>
        <w:t>,</w:t>
      </w:r>
      <w:r>
        <w:rPr>
          <w:noProof/>
        </w:rPr>
        <w:t xml:space="preserve"> regardless of their conservation status.</w:t>
      </w:r>
      <w:r>
        <w:rPr>
          <w:rFonts w:cstheme="minorHAnsi"/>
        </w:rPr>
        <w:t xml:space="preserve"> All information collected in such investigations should be collated into a central repository for analysis to determine whether the effects of turbine collisions are affecting the conservation status of species currently not considered to be of concern.</w:t>
      </w:r>
    </w:p>
    <w:p w14:paraId="2C0B9046" w14:textId="604DE1BF" w:rsidR="000729BC" w:rsidRPr="00300DCB" w:rsidRDefault="000729BC" w:rsidP="00CD7DF7">
      <w:pPr>
        <w:pStyle w:val="Heading2-Numbered"/>
        <w:spacing w:line="276" w:lineRule="auto"/>
      </w:pPr>
      <w:bookmarkStart w:id="168" w:name="_Toc19113313"/>
      <w:r w:rsidRPr="00300DCB">
        <w:t xml:space="preserve">Future </w:t>
      </w:r>
      <w:r w:rsidR="0089211A">
        <w:t>review</w:t>
      </w:r>
      <w:bookmarkEnd w:id="168"/>
    </w:p>
    <w:p w14:paraId="52AA9536" w14:textId="31913927" w:rsidR="000729BC" w:rsidRDefault="000729BC" w:rsidP="00CD7DF7">
      <w:pPr>
        <w:tabs>
          <w:tab w:val="left" w:pos="1532"/>
        </w:tabs>
        <w:spacing w:line="276" w:lineRule="auto"/>
        <w:rPr>
          <w:rFonts w:cstheme="minorHAnsi"/>
        </w:rPr>
      </w:pPr>
      <w:r>
        <w:rPr>
          <w:rFonts w:cstheme="minorHAnsi"/>
        </w:rPr>
        <w:t>Wind farm design and turbine technology and specifications have been in a state of rapid development over the past few years</w:t>
      </w:r>
      <w:r w:rsidR="00D52935">
        <w:rPr>
          <w:rFonts w:cstheme="minorHAnsi"/>
        </w:rPr>
        <w:t>. F</w:t>
      </w:r>
      <w:r>
        <w:rPr>
          <w:rFonts w:cstheme="minorHAnsi"/>
        </w:rPr>
        <w:t xml:space="preserve">or example, the size and height of turbines has increased very significantly in the past </w:t>
      </w:r>
      <w:r w:rsidR="00D52935">
        <w:rPr>
          <w:rFonts w:cstheme="minorHAnsi"/>
        </w:rPr>
        <w:t>5 </w:t>
      </w:r>
      <w:r>
        <w:rPr>
          <w:rFonts w:cstheme="minorHAnsi"/>
        </w:rPr>
        <w:t>years. In addition, we are continuing to improve our understanding of the ecology, distribution and movement patterns of species, and the conservation status of individual species may change in the future, for multiple reasons.</w:t>
      </w:r>
    </w:p>
    <w:p w14:paraId="752B12E7" w14:textId="77777777" w:rsidR="000729BC" w:rsidRPr="00E74305" w:rsidRDefault="000729BC" w:rsidP="00CD7DF7">
      <w:pPr>
        <w:pStyle w:val="Heading3-Numbered"/>
        <w:tabs>
          <w:tab w:val="clear" w:pos="720"/>
        </w:tabs>
        <w:spacing w:line="276" w:lineRule="auto"/>
        <w:ind w:left="851" w:hanging="851"/>
      </w:pPr>
      <w:bookmarkStart w:id="169" w:name="_Toc19113314"/>
      <w:r w:rsidRPr="00E74305">
        <w:t>Recommendation</w:t>
      </w:r>
      <w:bookmarkEnd w:id="169"/>
    </w:p>
    <w:p w14:paraId="10812367" w14:textId="785369ED" w:rsidR="000729BC" w:rsidRDefault="000729BC" w:rsidP="00CD7DF7">
      <w:pPr>
        <w:spacing w:line="276" w:lineRule="auto"/>
      </w:pPr>
      <w:r>
        <w:rPr>
          <w:rFonts w:cstheme="minorHAnsi"/>
        </w:rPr>
        <w:t xml:space="preserve">It is recommended that the status of all </w:t>
      </w:r>
      <w:r w:rsidR="009D1752">
        <w:rPr>
          <w:rFonts w:cstheme="minorHAnsi"/>
        </w:rPr>
        <w:t>‘</w:t>
      </w:r>
      <w:r>
        <w:rPr>
          <w:rFonts w:cstheme="minorHAnsi"/>
        </w:rPr>
        <w:t>species of interest</w:t>
      </w:r>
      <w:r w:rsidR="009D1752">
        <w:rPr>
          <w:rFonts w:cstheme="minorHAnsi"/>
        </w:rPr>
        <w:t>’</w:t>
      </w:r>
      <w:r>
        <w:rPr>
          <w:rFonts w:cstheme="minorHAnsi"/>
        </w:rPr>
        <w:t xml:space="preserve">, incorporating any species that are added to relevant lists of threatened species, should be reviewed </w:t>
      </w:r>
      <w:r w:rsidR="00D52935">
        <w:rPr>
          <w:rFonts w:cstheme="minorHAnsi"/>
        </w:rPr>
        <w:t>(</w:t>
      </w:r>
      <w:r>
        <w:rPr>
          <w:rFonts w:cstheme="minorHAnsi"/>
        </w:rPr>
        <w:t>based on the best available information, using the risk assessment process set out here</w:t>
      </w:r>
      <w:r w:rsidR="00D52935">
        <w:rPr>
          <w:rFonts w:cstheme="minorHAnsi"/>
        </w:rPr>
        <w:t>)</w:t>
      </w:r>
      <w:r>
        <w:rPr>
          <w:rFonts w:cstheme="minorHAnsi"/>
        </w:rPr>
        <w:t xml:space="preserve"> every </w:t>
      </w:r>
      <w:r w:rsidR="00D52935">
        <w:rPr>
          <w:rFonts w:cstheme="minorHAnsi"/>
        </w:rPr>
        <w:t>5 </w:t>
      </w:r>
      <w:r>
        <w:rPr>
          <w:rFonts w:cstheme="minorHAnsi"/>
        </w:rPr>
        <w:t xml:space="preserve">years to re-evaluate the currency of Victorian </w:t>
      </w:r>
      <w:r w:rsidR="009D1752">
        <w:rPr>
          <w:rFonts w:cstheme="minorHAnsi"/>
        </w:rPr>
        <w:t>‘</w:t>
      </w:r>
      <w:r>
        <w:rPr>
          <w:rFonts w:cstheme="minorHAnsi"/>
        </w:rPr>
        <w:t>species of concern</w:t>
      </w:r>
      <w:r w:rsidR="009D1752">
        <w:rPr>
          <w:rFonts w:cstheme="minorHAnsi"/>
        </w:rPr>
        <w:t>’</w:t>
      </w:r>
      <w:r>
        <w:rPr>
          <w:rFonts w:cstheme="minorHAnsi"/>
        </w:rPr>
        <w:t>.</w:t>
      </w:r>
    </w:p>
    <w:p w14:paraId="4537E715" w14:textId="77777777" w:rsidR="000729BC" w:rsidRDefault="000729BC" w:rsidP="00CD7DF7">
      <w:pPr>
        <w:spacing w:after="0" w:line="276" w:lineRule="auto"/>
        <w:rPr>
          <w:b/>
          <w:color w:val="00B2A9" w:themeColor="accent1"/>
          <w:sz w:val="32"/>
          <w:szCs w:val="32"/>
          <w:lang w:val="en-US"/>
        </w:rPr>
      </w:pPr>
      <w:r>
        <w:br w:type="page"/>
      </w:r>
    </w:p>
    <w:p w14:paraId="0CA8E11B" w14:textId="77777777" w:rsidR="00980E26" w:rsidRPr="00250488" w:rsidRDefault="00980E26" w:rsidP="00250488">
      <w:pPr>
        <w:pStyle w:val="Heading1-Numbered"/>
        <w:tabs>
          <w:tab w:val="clear" w:pos="432"/>
        </w:tabs>
        <w:ind w:left="851" w:hanging="851"/>
        <w:rPr>
          <w:bCs/>
          <w:lang w:val="en-AU"/>
        </w:rPr>
      </w:pPr>
      <w:bookmarkStart w:id="170" w:name="_Toc19113315"/>
      <w:r w:rsidRPr="00250488">
        <w:rPr>
          <w:bCs/>
          <w:lang w:val="en-AU"/>
        </w:rPr>
        <w:lastRenderedPageBreak/>
        <w:t>References</w:t>
      </w:r>
      <w:bookmarkEnd w:id="157"/>
      <w:bookmarkEnd w:id="158"/>
      <w:bookmarkEnd w:id="170"/>
    </w:p>
    <w:p w14:paraId="45D07F6E" w14:textId="7F657D13" w:rsidR="003E7838" w:rsidRPr="003E7838" w:rsidRDefault="003E7838" w:rsidP="003E7838">
      <w:pPr>
        <w:pStyle w:val="ARIERRefs"/>
      </w:pPr>
      <w:r w:rsidRPr="003E7838">
        <w:t>Arnett, E.B., Baerwald, E.F., Mathews, F., Rodrigues, L., Rodríguez-Durán, A., Rydell, J., Villegas-Patraca</w:t>
      </w:r>
      <w:r w:rsidR="00BF62ED" w:rsidRPr="003E7838">
        <w:t>,</w:t>
      </w:r>
      <w:r w:rsidR="00BF62ED">
        <w:t> </w:t>
      </w:r>
      <w:r w:rsidRPr="003E7838">
        <w:t xml:space="preserve">R. and Voigt, C.C. (2016). Impacts of </w:t>
      </w:r>
      <w:r w:rsidR="00BF62ED" w:rsidRPr="003E7838">
        <w:t>wind energy development on bats: a global pe</w:t>
      </w:r>
      <w:r w:rsidRPr="003E7838">
        <w:t>rspective. In</w:t>
      </w:r>
      <w:r w:rsidR="00BF62ED">
        <w:t xml:space="preserve">: </w:t>
      </w:r>
      <w:r w:rsidRPr="003E7838">
        <w:t>Voigt</w:t>
      </w:r>
      <w:r w:rsidR="00BF62ED">
        <w:t>, C.C. and</w:t>
      </w:r>
      <w:r w:rsidRPr="003E7838">
        <w:t xml:space="preserve"> Kingston</w:t>
      </w:r>
      <w:r w:rsidR="00BF62ED">
        <w:t>, T.</w:t>
      </w:r>
      <w:r w:rsidRPr="003E7838">
        <w:t xml:space="preserve"> (Eds), </w:t>
      </w:r>
      <w:r w:rsidRPr="00DE5FEE">
        <w:rPr>
          <w:i/>
          <w:iCs/>
        </w:rPr>
        <w:t>Bats in the Anthropocene: Conservation of Bats in a Changing World</w:t>
      </w:r>
      <w:r w:rsidR="00BF62ED">
        <w:t>. Springer, Cham, Switzerland</w:t>
      </w:r>
      <w:r w:rsidRPr="003E7838">
        <w:t xml:space="preserve">. </w:t>
      </w:r>
      <w:r w:rsidR="00BF62ED">
        <w:t>doi</w:t>
      </w:r>
      <w:r w:rsidRPr="003E7838">
        <w:t>: 10.1007/978-3-319-25220-9_11</w:t>
      </w:r>
    </w:p>
    <w:p w14:paraId="2BB16634" w14:textId="127B733F" w:rsidR="00EF55BE" w:rsidRDefault="003E7838" w:rsidP="003E7838">
      <w:pPr>
        <w:pStyle w:val="ARIERRefs"/>
      </w:pPr>
      <w:r w:rsidRPr="003E7838">
        <w:t xml:space="preserve">Baerwald, E.F. and Barclay, R.M.R. (2009). Geographic variation in activity and fatality of migrating bats at wind energy facilities. </w:t>
      </w:r>
      <w:r w:rsidRPr="003E7838">
        <w:rPr>
          <w:i/>
        </w:rPr>
        <w:t>Journal of Mammalogy</w:t>
      </w:r>
      <w:r w:rsidRPr="003E7838">
        <w:t xml:space="preserve"> </w:t>
      </w:r>
      <w:r w:rsidRPr="003E7838">
        <w:rPr>
          <w:b/>
        </w:rPr>
        <w:t>90</w:t>
      </w:r>
      <w:r w:rsidR="009D3C1E">
        <w:t>,</w:t>
      </w:r>
      <w:r w:rsidR="009D3C1E" w:rsidRPr="003E7838">
        <w:t xml:space="preserve"> </w:t>
      </w:r>
      <w:r w:rsidRPr="003E7838">
        <w:t>1341</w:t>
      </w:r>
      <w:r w:rsidR="009D3C1E">
        <w:t>–</w:t>
      </w:r>
      <w:r w:rsidRPr="003E7838">
        <w:t>1349.</w:t>
      </w:r>
    </w:p>
    <w:p w14:paraId="514C6699" w14:textId="3AE1F473" w:rsidR="003E7838" w:rsidRDefault="003E7838" w:rsidP="003E7838">
      <w:pPr>
        <w:pStyle w:val="ARIERRefs"/>
      </w:pPr>
      <w:r w:rsidRPr="003E7838">
        <w:t xml:space="preserve">Birdlife Australia. (2015). </w:t>
      </w:r>
      <w:r w:rsidRPr="00DE5FEE">
        <w:rPr>
          <w:i/>
          <w:iCs/>
        </w:rPr>
        <w:t>The State of Australian Birds 2015. South-eastern Mainland</w:t>
      </w:r>
      <w:r w:rsidRPr="003E7838">
        <w:t>. http://www.birdlife.org.au/education-publications/publications/state-of-australias-birds</w:t>
      </w:r>
      <w:r w:rsidR="00DE5FEE">
        <w:t xml:space="preserve"> (accessed July 2018).</w:t>
      </w:r>
    </w:p>
    <w:p w14:paraId="096BB307" w14:textId="7F5023C2" w:rsidR="00AE2099" w:rsidRPr="003E7838" w:rsidRDefault="00AE2099" w:rsidP="003E7838">
      <w:pPr>
        <w:pStyle w:val="ARIERRefs"/>
      </w:pPr>
      <w:r w:rsidRPr="00582A6C">
        <w:rPr>
          <w:szCs w:val="20"/>
          <w:lang w:eastAsia="en-AU"/>
        </w:rPr>
        <w:t xml:space="preserve">Bright J.A., Langston R.H.W., Bullman R., Evans R.J., Gardner S., Pearce-Higgins J., </w:t>
      </w:r>
      <w:r>
        <w:rPr>
          <w:szCs w:val="20"/>
          <w:lang w:eastAsia="en-AU"/>
        </w:rPr>
        <w:t>and</w:t>
      </w:r>
      <w:r w:rsidRPr="00582A6C">
        <w:rPr>
          <w:szCs w:val="20"/>
          <w:lang w:eastAsia="en-AU"/>
        </w:rPr>
        <w:t xml:space="preserve"> Wilson E. </w:t>
      </w:r>
      <w:r>
        <w:rPr>
          <w:szCs w:val="20"/>
          <w:lang w:eastAsia="en-AU"/>
        </w:rPr>
        <w:t>(</w:t>
      </w:r>
      <w:r w:rsidRPr="00582A6C">
        <w:rPr>
          <w:szCs w:val="20"/>
          <w:lang w:eastAsia="en-AU"/>
        </w:rPr>
        <w:t>2006</w:t>
      </w:r>
      <w:r>
        <w:rPr>
          <w:szCs w:val="20"/>
          <w:lang w:eastAsia="en-AU"/>
        </w:rPr>
        <w:t>)</w:t>
      </w:r>
      <w:r w:rsidRPr="00582A6C">
        <w:rPr>
          <w:szCs w:val="20"/>
          <w:lang w:eastAsia="en-AU"/>
        </w:rPr>
        <w:t xml:space="preserve">. </w:t>
      </w:r>
      <w:r w:rsidRPr="00AE2099">
        <w:rPr>
          <w:i/>
          <w:szCs w:val="20"/>
          <w:lang w:eastAsia="en-AU"/>
        </w:rPr>
        <w:t>Bird sensitivity map to provide locational guidance for onshore wind farms in Scotland</w:t>
      </w:r>
      <w:r w:rsidRPr="00582A6C">
        <w:rPr>
          <w:szCs w:val="20"/>
          <w:lang w:eastAsia="en-AU"/>
        </w:rPr>
        <w:t xml:space="preserve">. </w:t>
      </w:r>
      <w:r w:rsidRPr="00582A6C">
        <w:rPr>
          <w:iCs/>
          <w:szCs w:val="20"/>
          <w:lang w:eastAsia="en-AU"/>
        </w:rPr>
        <w:t>Royal Society for the Protection of Birds</w:t>
      </w:r>
      <w:r>
        <w:rPr>
          <w:iCs/>
          <w:szCs w:val="20"/>
          <w:lang w:eastAsia="en-AU"/>
        </w:rPr>
        <w:t>, Scotland.</w:t>
      </w:r>
    </w:p>
    <w:p w14:paraId="4185D46D" w14:textId="0F3DC8F8" w:rsidR="00E85EC6" w:rsidRPr="003E7838" w:rsidRDefault="00E85EC6" w:rsidP="00E85EC6">
      <w:pPr>
        <w:pStyle w:val="ARIERRefs"/>
      </w:pPr>
      <w:r w:rsidRPr="003E7838">
        <w:t xml:space="preserve">Cook, A.S.C.P., Humphreys, E.M., Masden, E.A. and Burton, N.H.K. (2014). The avoidance rates of collision between birds and offshore turbines. </w:t>
      </w:r>
      <w:r w:rsidRPr="00DE5FEE">
        <w:rPr>
          <w:i/>
          <w:iCs/>
        </w:rPr>
        <w:t>Scottish Marine and Freshwater Science</w:t>
      </w:r>
      <w:r w:rsidRPr="003E7838">
        <w:t xml:space="preserve"> 5(16).</w:t>
      </w:r>
      <w:r w:rsidR="009D3C1E">
        <w:t xml:space="preserve"> doi: 10.7489/1553-1</w:t>
      </w:r>
    </w:p>
    <w:p w14:paraId="1D8E7ACC" w14:textId="445D3341" w:rsidR="003E7838" w:rsidRPr="003E7838" w:rsidRDefault="003E7838" w:rsidP="003E7838">
      <w:pPr>
        <w:pStyle w:val="ARIERRefs"/>
      </w:pPr>
      <w:r w:rsidRPr="003E7838">
        <w:t xml:space="preserve">Cook, A.S.C.P., Johnston, A., Wright, L.J. and Burton, N.H.K. (2012). </w:t>
      </w:r>
      <w:r w:rsidRPr="00DE5FEE">
        <w:rPr>
          <w:i/>
          <w:iCs/>
        </w:rPr>
        <w:t>A review of flight heights and avoidance rates of birds in relation to offshore wind farms</w:t>
      </w:r>
      <w:r w:rsidRPr="003E7838">
        <w:t>. BTO Research Report No. 618. British Trust for Ornithology</w:t>
      </w:r>
      <w:r w:rsidR="009D3C1E">
        <w:t>, Thetford, Norfolk, UK</w:t>
      </w:r>
      <w:r w:rsidRPr="003E7838">
        <w:t>.</w:t>
      </w:r>
    </w:p>
    <w:p w14:paraId="61B74BB1" w14:textId="53BC8EE4" w:rsidR="00EF55BE" w:rsidRDefault="003E7838" w:rsidP="003E7838">
      <w:pPr>
        <w:pStyle w:val="ARIERRefs"/>
      </w:pPr>
      <w:r w:rsidRPr="003E7838">
        <w:t xml:space="preserve">Cryan, P.M. and Barclay, R.M.R. (2009). Causes of bat fatalities at wind turbines: hypotheses and predictions. </w:t>
      </w:r>
      <w:r w:rsidRPr="003E7838">
        <w:rPr>
          <w:i/>
        </w:rPr>
        <w:t>Journal of Mammalogy</w:t>
      </w:r>
      <w:r w:rsidRPr="003E7838">
        <w:t xml:space="preserve"> </w:t>
      </w:r>
      <w:r w:rsidRPr="003E7838">
        <w:rPr>
          <w:b/>
        </w:rPr>
        <w:t>90</w:t>
      </w:r>
      <w:r w:rsidR="009D3C1E">
        <w:t>,</w:t>
      </w:r>
      <w:r w:rsidR="009D3C1E" w:rsidRPr="003E7838">
        <w:t xml:space="preserve"> </w:t>
      </w:r>
      <w:r w:rsidRPr="003E7838">
        <w:t>1330</w:t>
      </w:r>
      <w:r w:rsidR="009D3C1E">
        <w:t>–</w:t>
      </w:r>
      <w:r w:rsidRPr="003E7838">
        <w:t>1340.</w:t>
      </w:r>
    </w:p>
    <w:p w14:paraId="1CCF102A" w14:textId="29857EB5" w:rsidR="003E7838" w:rsidRDefault="003E7838" w:rsidP="003E7838">
      <w:pPr>
        <w:pStyle w:val="ARIERRefs"/>
      </w:pPr>
      <w:r w:rsidRPr="003E7838">
        <w:t>DELWP</w:t>
      </w:r>
      <w:r w:rsidR="009D3C1E">
        <w:t>.</w:t>
      </w:r>
      <w:r w:rsidRPr="003E7838">
        <w:t xml:space="preserve"> (201</w:t>
      </w:r>
      <w:r w:rsidR="00B8779A">
        <w:t>7</w:t>
      </w:r>
      <w:r w:rsidRPr="003E7838">
        <w:t xml:space="preserve">). </w:t>
      </w:r>
      <w:r w:rsidRPr="00201225">
        <w:rPr>
          <w:i/>
          <w:iCs/>
        </w:rPr>
        <w:t>Policy and planning guidelines for development of wind energy facilities in Victoria</w:t>
      </w:r>
      <w:r w:rsidRPr="003E7838">
        <w:t>. Department of Environment, Land, Water and Planning, Melbourne.</w:t>
      </w:r>
    </w:p>
    <w:p w14:paraId="56F170F2" w14:textId="7B321145" w:rsidR="00AE2099" w:rsidRDefault="00AE2099" w:rsidP="003E7838">
      <w:pPr>
        <w:pStyle w:val="ARIERRefs"/>
        <w:rPr>
          <w:szCs w:val="20"/>
          <w:lang w:eastAsia="en-AU"/>
        </w:rPr>
      </w:pPr>
      <w:r w:rsidRPr="00582A6C">
        <w:rPr>
          <w:szCs w:val="20"/>
          <w:lang w:eastAsia="en-AU"/>
        </w:rPr>
        <w:t xml:space="preserve">Desholm M. </w:t>
      </w:r>
      <w:r>
        <w:rPr>
          <w:szCs w:val="20"/>
          <w:lang w:eastAsia="en-AU"/>
        </w:rPr>
        <w:t>(</w:t>
      </w:r>
      <w:r w:rsidRPr="00582A6C">
        <w:rPr>
          <w:szCs w:val="20"/>
          <w:lang w:eastAsia="en-AU"/>
        </w:rPr>
        <w:t>2009</w:t>
      </w:r>
      <w:r>
        <w:rPr>
          <w:szCs w:val="20"/>
          <w:lang w:eastAsia="en-AU"/>
        </w:rPr>
        <w:t>)</w:t>
      </w:r>
      <w:r w:rsidRPr="00582A6C">
        <w:rPr>
          <w:szCs w:val="20"/>
          <w:lang w:eastAsia="en-AU"/>
        </w:rPr>
        <w:t xml:space="preserve">. Avian sensitivity to mortality: Prioritising migratory bird species for assessment at proposed windfarms, </w:t>
      </w:r>
      <w:r w:rsidRPr="00582A6C">
        <w:rPr>
          <w:i/>
          <w:iCs/>
          <w:szCs w:val="20"/>
          <w:lang w:eastAsia="en-AU"/>
        </w:rPr>
        <w:t xml:space="preserve">Journal of Environmental Management </w:t>
      </w:r>
      <w:r w:rsidRPr="00AE2099">
        <w:rPr>
          <w:b/>
          <w:iCs/>
          <w:szCs w:val="20"/>
          <w:lang w:eastAsia="en-AU"/>
        </w:rPr>
        <w:t>90</w:t>
      </w:r>
      <w:r w:rsidRPr="00582A6C">
        <w:rPr>
          <w:iCs/>
          <w:szCs w:val="20"/>
          <w:lang w:eastAsia="en-AU"/>
        </w:rPr>
        <w:t>(8)</w:t>
      </w:r>
      <w:r>
        <w:rPr>
          <w:iCs/>
          <w:szCs w:val="20"/>
          <w:lang w:eastAsia="en-AU"/>
        </w:rPr>
        <w:t>,</w:t>
      </w:r>
      <w:r w:rsidRPr="00582A6C">
        <w:rPr>
          <w:iCs/>
          <w:szCs w:val="20"/>
          <w:lang w:eastAsia="en-AU"/>
        </w:rPr>
        <w:t xml:space="preserve"> 2672-2679.</w:t>
      </w:r>
    </w:p>
    <w:p w14:paraId="015AB94E" w14:textId="621190EB" w:rsidR="00A613D0" w:rsidRPr="003E7838" w:rsidRDefault="00A613D0" w:rsidP="003E7838">
      <w:pPr>
        <w:pStyle w:val="ARIERRefs"/>
      </w:pPr>
      <w:r w:rsidRPr="00582A6C">
        <w:rPr>
          <w:szCs w:val="20"/>
          <w:lang w:eastAsia="en-AU"/>
        </w:rPr>
        <w:t xml:space="preserve">Diffendorfer J.E., Beston, J.A., Merrill M.D., Stanton J.C., Corum M.D., Loss S.R., Thogmartin W.E., Johnson D.H., Erickson R.A., and Heist K.W. </w:t>
      </w:r>
      <w:r w:rsidR="00AE2099">
        <w:rPr>
          <w:szCs w:val="20"/>
          <w:lang w:eastAsia="en-AU"/>
        </w:rPr>
        <w:t>(</w:t>
      </w:r>
      <w:r w:rsidRPr="00582A6C">
        <w:rPr>
          <w:szCs w:val="20"/>
          <w:lang w:eastAsia="en-AU"/>
        </w:rPr>
        <w:t>2015</w:t>
      </w:r>
      <w:r w:rsidR="00AE2099">
        <w:rPr>
          <w:szCs w:val="20"/>
          <w:lang w:eastAsia="en-AU"/>
        </w:rPr>
        <w:t>)</w:t>
      </w:r>
      <w:r w:rsidRPr="00582A6C">
        <w:rPr>
          <w:szCs w:val="20"/>
          <w:lang w:eastAsia="en-AU"/>
        </w:rPr>
        <w:t xml:space="preserve">. </w:t>
      </w:r>
      <w:r w:rsidRPr="00AE2099">
        <w:rPr>
          <w:i/>
          <w:szCs w:val="20"/>
          <w:lang w:eastAsia="en-AU"/>
        </w:rPr>
        <w:t>Preliminary methodology to assess the national and regional impact of U.S. wind energy development on birds and bats</w:t>
      </w:r>
      <w:r w:rsidR="00AE2099">
        <w:rPr>
          <w:szCs w:val="20"/>
          <w:lang w:eastAsia="en-AU"/>
        </w:rPr>
        <w:t>.</w:t>
      </w:r>
      <w:r w:rsidRPr="00582A6C">
        <w:rPr>
          <w:szCs w:val="20"/>
          <w:lang w:eastAsia="en-AU"/>
        </w:rPr>
        <w:t xml:space="preserve"> Scientific Investigations Report 2015-5066. </w:t>
      </w:r>
      <w:r w:rsidRPr="00582A6C">
        <w:rPr>
          <w:iCs/>
          <w:szCs w:val="20"/>
          <w:lang w:eastAsia="en-AU"/>
        </w:rPr>
        <w:t>U.S. Geological Survey, Reston, Virginia.</w:t>
      </w:r>
    </w:p>
    <w:p w14:paraId="45E88C38" w14:textId="3FB6C4D6" w:rsidR="00E85EC6" w:rsidRPr="003E7838" w:rsidRDefault="00E85EC6" w:rsidP="00E85EC6">
      <w:pPr>
        <w:pStyle w:val="ARIERRefs"/>
      </w:pPr>
      <w:r w:rsidRPr="003E7838">
        <w:t>DSE</w:t>
      </w:r>
      <w:r w:rsidR="009D3C1E">
        <w:t>.</w:t>
      </w:r>
      <w:r w:rsidRPr="003E7838">
        <w:t xml:space="preserve"> (2006). </w:t>
      </w:r>
      <w:r w:rsidRPr="00DE5FEE">
        <w:rPr>
          <w:i/>
          <w:iCs/>
        </w:rPr>
        <w:t>Ministerial guidelines for assessment of environmental effects under the Environmental Effects Act 1978</w:t>
      </w:r>
      <w:r w:rsidRPr="003E7838">
        <w:t xml:space="preserve"> (7th edition). Department of Sustainability and Environment, Melbourne.</w:t>
      </w:r>
    </w:p>
    <w:p w14:paraId="055826B3" w14:textId="522D13B0" w:rsidR="00E85EC6" w:rsidRPr="003E7838" w:rsidRDefault="00E85EC6" w:rsidP="00E85EC6">
      <w:pPr>
        <w:pStyle w:val="ARIERRefs"/>
        <w:rPr>
          <w:i/>
        </w:rPr>
      </w:pPr>
      <w:r w:rsidRPr="003E7838">
        <w:t>DSE</w:t>
      </w:r>
      <w:r w:rsidR="009D3C1E">
        <w:t>.</w:t>
      </w:r>
      <w:r w:rsidRPr="003E7838">
        <w:t xml:space="preserve"> (2012). </w:t>
      </w:r>
      <w:r w:rsidRPr="00DE5FEE">
        <w:rPr>
          <w:i/>
          <w:iCs/>
        </w:rPr>
        <w:t>Interim Guidelines for the Assessment, Avoidance, Mitigation and Offsetting of Potential Wind Farm Impacts on the Victorian Brolga Population 2011, Revision 1</w:t>
      </w:r>
      <w:r w:rsidRPr="003E7838">
        <w:t>.</w:t>
      </w:r>
      <w:r w:rsidRPr="003E7838">
        <w:rPr>
          <w:i/>
        </w:rPr>
        <w:t xml:space="preserve"> </w:t>
      </w:r>
      <w:r w:rsidRPr="003E7838">
        <w:t>Department of Sustainability and Environment, Melbourne.</w:t>
      </w:r>
    </w:p>
    <w:p w14:paraId="21D15927" w14:textId="089F3E07" w:rsidR="00E85EC6" w:rsidRDefault="00E85EC6" w:rsidP="00E85EC6">
      <w:pPr>
        <w:pStyle w:val="ARIERRefs"/>
      </w:pPr>
      <w:r w:rsidRPr="003E7838">
        <w:t>DSE</w:t>
      </w:r>
      <w:r w:rsidR="009D3C1E">
        <w:t>.</w:t>
      </w:r>
      <w:r w:rsidRPr="003E7838">
        <w:t xml:space="preserve"> (2013). </w:t>
      </w:r>
      <w:r w:rsidRPr="006456E0">
        <w:rPr>
          <w:i/>
          <w:iCs/>
        </w:rPr>
        <w:t>Advisory List of Threatened Vertebrate Fauna in Victoria</w:t>
      </w:r>
      <w:r w:rsidRPr="003E7838">
        <w:t>. Department of Sustainability and Environment, Melbourne.</w:t>
      </w:r>
    </w:p>
    <w:p w14:paraId="601B3B3A" w14:textId="00E7D11C" w:rsidR="00AE2099" w:rsidRPr="003E7838" w:rsidRDefault="00AE2099" w:rsidP="00E85EC6">
      <w:pPr>
        <w:pStyle w:val="ARIERRefs"/>
      </w:pPr>
      <w:r w:rsidRPr="00317015">
        <w:t xml:space="preserve">Environment Protection and Heritage Council. </w:t>
      </w:r>
      <w:r>
        <w:t>(</w:t>
      </w:r>
      <w:r w:rsidRPr="00317015">
        <w:t>2010</w:t>
      </w:r>
      <w:r>
        <w:t>)</w:t>
      </w:r>
      <w:r w:rsidRPr="00317015">
        <w:t xml:space="preserve">. </w:t>
      </w:r>
      <w:r w:rsidRPr="00AE2099">
        <w:rPr>
          <w:i/>
        </w:rPr>
        <w:t>National Wind Farm Development Guidelines - Draft.</w:t>
      </w:r>
      <w:r w:rsidRPr="00317015">
        <w:t xml:space="preserve"> Commonwealth of Australia and each Australian State and Territory. Pp 1 – 198.</w:t>
      </w:r>
    </w:p>
    <w:p w14:paraId="01D1DBBF" w14:textId="160D46F5" w:rsidR="00EF55BE" w:rsidRDefault="003E7838" w:rsidP="003E7838">
      <w:pPr>
        <w:pStyle w:val="ARIERRefs"/>
      </w:pPr>
      <w:bookmarkStart w:id="171" w:name="_Hlk18088852"/>
      <w:bookmarkStart w:id="172" w:name="_Hlk18752368"/>
      <w:r w:rsidRPr="003E7838">
        <w:t>Frick, W.F., Baerwald, E.F., Pollock, J.F., Barclay, R.M.R., Szymanski, J.A., Weller, T.J., Russell, A.L., Loeb</w:t>
      </w:r>
      <w:r w:rsidR="00E85EC6" w:rsidRPr="003E7838">
        <w:t>,</w:t>
      </w:r>
      <w:r w:rsidR="00E85EC6">
        <w:t> </w:t>
      </w:r>
      <w:r w:rsidRPr="003E7838">
        <w:t xml:space="preserve">S.C., Medellin, R.A. and McGuire, J.P. (2017). Fatalities at wind turbines may threaten population viability of a migratory bat. </w:t>
      </w:r>
      <w:r w:rsidRPr="003E7838">
        <w:rPr>
          <w:i/>
        </w:rPr>
        <w:t>Biological Conservation</w:t>
      </w:r>
      <w:r w:rsidRPr="003E7838">
        <w:t xml:space="preserve"> </w:t>
      </w:r>
      <w:r w:rsidRPr="003E7838">
        <w:rPr>
          <w:b/>
        </w:rPr>
        <w:t>209</w:t>
      </w:r>
      <w:r w:rsidR="00E85EC6">
        <w:t>,</w:t>
      </w:r>
      <w:r w:rsidR="00E85EC6" w:rsidRPr="003E7838">
        <w:t xml:space="preserve"> </w:t>
      </w:r>
      <w:r w:rsidRPr="003E7838">
        <w:t>172</w:t>
      </w:r>
      <w:r w:rsidR="00E85EC6">
        <w:t>–</w:t>
      </w:r>
      <w:r w:rsidRPr="003E7838">
        <w:t>177.</w:t>
      </w:r>
      <w:bookmarkEnd w:id="171"/>
    </w:p>
    <w:bookmarkEnd w:id="172"/>
    <w:p w14:paraId="5069AF47" w14:textId="588E6278" w:rsidR="003E7838" w:rsidRPr="003E7838" w:rsidRDefault="003E7838" w:rsidP="003E7838">
      <w:pPr>
        <w:pStyle w:val="ARIERRefs"/>
      </w:pPr>
      <w:r w:rsidRPr="003E7838">
        <w:t xml:space="preserve">Hayes, M.A. (2013). Bats killed in large numbers at United States wind energy facilities. </w:t>
      </w:r>
      <w:r w:rsidRPr="003E7838">
        <w:rPr>
          <w:i/>
        </w:rPr>
        <w:t>Bioscience</w:t>
      </w:r>
      <w:r w:rsidRPr="003E7838">
        <w:t xml:space="preserve"> </w:t>
      </w:r>
      <w:r w:rsidRPr="003E7838">
        <w:rPr>
          <w:b/>
        </w:rPr>
        <w:t>63</w:t>
      </w:r>
      <w:r w:rsidR="009D3C1E">
        <w:t>,</w:t>
      </w:r>
      <w:r w:rsidR="009D3C1E" w:rsidRPr="003E7838">
        <w:t xml:space="preserve"> </w:t>
      </w:r>
      <w:r w:rsidRPr="003E7838">
        <w:t>975–979. http://dx.doi.org/10.1525/bio.2013.63.12.10</w:t>
      </w:r>
    </w:p>
    <w:p w14:paraId="01760B04" w14:textId="696481DD" w:rsidR="003E7838" w:rsidRPr="003E7838" w:rsidRDefault="003E7838" w:rsidP="003E7838">
      <w:pPr>
        <w:pStyle w:val="ARIERRefs"/>
      </w:pPr>
      <w:r w:rsidRPr="003E7838">
        <w:t xml:space="preserve">Hull, C.L. and Muir, S.C. (2013). Behavior and turbine avoidance rates of eagles at two wind farms in Tasmania, Australia. </w:t>
      </w:r>
      <w:r w:rsidRPr="003E7838">
        <w:rPr>
          <w:i/>
        </w:rPr>
        <w:t>Wildlife Society Bulletin</w:t>
      </w:r>
      <w:r w:rsidRPr="003E7838">
        <w:t xml:space="preserve"> </w:t>
      </w:r>
      <w:r w:rsidRPr="003E7838">
        <w:rPr>
          <w:b/>
        </w:rPr>
        <w:t>37</w:t>
      </w:r>
      <w:r w:rsidR="009D3C1E">
        <w:t>,</w:t>
      </w:r>
      <w:r w:rsidR="009D3C1E" w:rsidRPr="003E7838">
        <w:t xml:space="preserve"> </w:t>
      </w:r>
      <w:r w:rsidRPr="003E7838">
        <w:t>49–58.</w:t>
      </w:r>
    </w:p>
    <w:p w14:paraId="28915239" w14:textId="0450788C" w:rsidR="003E7838" w:rsidRPr="003E7838" w:rsidRDefault="003E7838" w:rsidP="003E7838">
      <w:pPr>
        <w:pStyle w:val="ARIERRefs"/>
        <w:rPr>
          <w:iCs/>
        </w:rPr>
      </w:pPr>
      <w:r w:rsidRPr="003E7838">
        <w:t xml:space="preserve">Hull C.L., Stark E.M., Peruzzo S. and Sims C.C. (2013). Avian collisions at two wind farms in Tasmania, Australia: taxonomic and ecological characteristics of colliders versus non-colliders. </w:t>
      </w:r>
      <w:r w:rsidRPr="003E7838">
        <w:rPr>
          <w:i/>
          <w:iCs/>
        </w:rPr>
        <w:t xml:space="preserve">New Zealand Journal of Zoology </w:t>
      </w:r>
      <w:r w:rsidRPr="003E7838">
        <w:rPr>
          <w:b/>
          <w:iCs/>
        </w:rPr>
        <w:t>40</w:t>
      </w:r>
      <w:r w:rsidRPr="003E7838">
        <w:rPr>
          <w:iCs/>
        </w:rPr>
        <w:t xml:space="preserve"> (1</w:t>
      </w:r>
      <w:r w:rsidR="009D3C1E" w:rsidRPr="003E7838">
        <w:rPr>
          <w:iCs/>
        </w:rPr>
        <w:t>)</w:t>
      </w:r>
      <w:r w:rsidR="009D3C1E">
        <w:rPr>
          <w:iCs/>
        </w:rPr>
        <w:t>,</w:t>
      </w:r>
      <w:r w:rsidR="009D3C1E" w:rsidRPr="003E7838">
        <w:rPr>
          <w:iCs/>
        </w:rPr>
        <w:t xml:space="preserve"> </w:t>
      </w:r>
      <w:r w:rsidRPr="003E7838">
        <w:rPr>
          <w:iCs/>
        </w:rPr>
        <w:t>47</w:t>
      </w:r>
      <w:r w:rsidR="009D3C1E">
        <w:rPr>
          <w:iCs/>
        </w:rPr>
        <w:t>–</w:t>
      </w:r>
      <w:r w:rsidRPr="003E7838">
        <w:rPr>
          <w:iCs/>
        </w:rPr>
        <w:t>62.</w:t>
      </w:r>
    </w:p>
    <w:p w14:paraId="5EE754E7" w14:textId="48B3F124" w:rsidR="00EF55BE" w:rsidRDefault="003E7838" w:rsidP="003E7838">
      <w:pPr>
        <w:pStyle w:val="ARIERRefs"/>
      </w:pPr>
      <w:r w:rsidRPr="003E7838">
        <w:lastRenderedPageBreak/>
        <w:t>Kunz, T.H., Arnett, E.B., Erickson, W.P., Hoar, A.R., Johnson, G.D., Larkin, R.P., Strickland, M.D., Thresher</w:t>
      </w:r>
      <w:r w:rsidR="00E85EC6" w:rsidRPr="003E7838">
        <w:t>,</w:t>
      </w:r>
      <w:r w:rsidR="00E85EC6">
        <w:t> </w:t>
      </w:r>
      <w:r w:rsidRPr="003E7838">
        <w:t xml:space="preserve">R.W. and Tuttle, M.D. (2007). Ecological impacts of wind energy development on bats: questions, research needs, and hypotheses. </w:t>
      </w:r>
      <w:r w:rsidRPr="003E7838">
        <w:rPr>
          <w:i/>
        </w:rPr>
        <w:t>Frontiers in Ecology and the Environment</w:t>
      </w:r>
      <w:r w:rsidRPr="003E7838">
        <w:t xml:space="preserve"> </w:t>
      </w:r>
      <w:r w:rsidRPr="003E7838">
        <w:rPr>
          <w:b/>
        </w:rPr>
        <w:t>5</w:t>
      </w:r>
      <w:r w:rsidR="00E85EC6">
        <w:t>,</w:t>
      </w:r>
      <w:r w:rsidR="00E85EC6" w:rsidRPr="003E7838">
        <w:t xml:space="preserve"> </w:t>
      </w:r>
      <w:r w:rsidRPr="003E7838">
        <w:t>315–324.</w:t>
      </w:r>
    </w:p>
    <w:p w14:paraId="70A4AB0E" w14:textId="3A36C46D" w:rsidR="003E7838" w:rsidRPr="003E7838" w:rsidRDefault="003E7838" w:rsidP="003E7838">
      <w:pPr>
        <w:pStyle w:val="ARIERRefs"/>
      </w:pPr>
      <w:bookmarkStart w:id="173" w:name="_Hlk18088890"/>
      <w:bookmarkStart w:id="174" w:name="_Hlk18088784"/>
      <w:r w:rsidRPr="003E7838">
        <w:t xml:space="preserve">Lehnert, L.S., Kramer-Schadt, S., Schonborn, S., Lindecke, O., Niermann, I. and Voigt, C.C. (2014). Wind farm facilities in Germany kill noctule bats from near and far. </w:t>
      </w:r>
      <w:r w:rsidRPr="003E7838">
        <w:rPr>
          <w:i/>
        </w:rPr>
        <w:t>PLoS ONE</w:t>
      </w:r>
      <w:r w:rsidRPr="003E7838">
        <w:t xml:space="preserve"> </w:t>
      </w:r>
      <w:r w:rsidRPr="003E7838">
        <w:rPr>
          <w:b/>
        </w:rPr>
        <w:t>9</w:t>
      </w:r>
      <w:r w:rsidRPr="003E7838">
        <w:t>(8</w:t>
      </w:r>
      <w:r w:rsidR="00E85EC6" w:rsidRPr="003E7838">
        <w:t>)</w:t>
      </w:r>
      <w:r w:rsidR="00E85EC6">
        <w:t>,</w:t>
      </w:r>
      <w:r w:rsidR="00E85EC6" w:rsidRPr="003E7838">
        <w:t xml:space="preserve"> </w:t>
      </w:r>
      <w:r w:rsidRPr="003E7838">
        <w:t>e103106. doi: 10.1371/journal.pone.0103106</w:t>
      </w:r>
      <w:bookmarkEnd w:id="173"/>
    </w:p>
    <w:bookmarkEnd w:id="174"/>
    <w:p w14:paraId="0337EACE" w14:textId="77777777" w:rsidR="00EF55BE" w:rsidRDefault="003E7838" w:rsidP="003E7838">
      <w:pPr>
        <w:pStyle w:val="ARIERRefs"/>
        <w:rPr>
          <w:iCs/>
        </w:rPr>
      </w:pPr>
      <w:r w:rsidRPr="003E7838">
        <w:t>Moloney, P.D., Lumsden, L.F. and Smales, I. (2019). Investigation of existing post-construction monitoring at Victorian wind farms to assess its utility in estimating mortality rates. Arthur Rylah Institute for Environmental Research Technical Report No. 302. Department of Environment, Land, Water and Planning, Heidelberg, Victoria.</w:t>
      </w:r>
    </w:p>
    <w:p w14:paraId="5C5948A0" w14:textId="3A5EF4BD" w:rsidR="00D576C2" w:rsidRDefault="003E7838" w:rsidP="007B7D1A">
      <w:pPr>
        <w:pStyle w:val="ARIERRefs"/>
      </w:pPr>
      <w:r w:rsidRPr="003E7838">
        <w:rPr>
          <w:iCs/>
        </w:rPr>
        <w:t xml:space="preserve">Olsen, P. (1995). </w:t>
      </w:r>
      <w:r w:rsidRPr="009E5BB1">
        <w:rPr>
          <w:i/>
        </w:rPr>
        <w:t>Australian Birds of Prey: The Biology and Conservation of Raptors</w:t>
      </w:r>
      <w:r w:rsidRPr="003E7838">
        <w:rPr>
          <w:iCs/>
        </w:rPr>
        <w:t>. University of New South Wales Press, Sydney</w:t>
      </w:r>
      <w:r w:rsidR="00FC1339" w:rsidRPr="009F2347">
        <w:t>.</w:t>
      </w:r>
    </w:p>
    <w:p w14:paraId="68440A93" w14:textId="77777777" w:rsidR="003E7838" w:rsidRDefault="003E7838">
      <w:pPr>
        <w:spacing w:after="0"/>
      </w:pPr>
      <w:r>
        <w:br w:type="page"/>
      </w:r>
    </w:p>
    <w:p w14:paraId="692C6547" w14:textId="6875796D" w:rsidR="00E74305" w:rsidRPr="00401319" w:rsidRDefault="00E74305" w:rsidP="00250488">
      <w:pPr>
        <w:pStyle w:val="Heading1-Numbered"/>
        <w:tabs>
          <w:tab w:val="clear" w:pos="432"/>
        </w:tabs>
        <w:ind w:left="851" w:hanging="851"/>
        <w:rPr>
          <w:bCs/>
          <w:lang w:val="en-AU"/>
        </w:rPr>
      </w:pPr>
      <w:bookmarkStart w:id="175" w:name="_Toc19113316"/>
      <w:bookmarkStart w:id="176" w:name="_Toc520830993"/>
      <w:bookmarkStart w:id="177" w:name="_Hlk18630725"/>
      <w:r w:rsidRPr="00401319">
        <w:rPr>
          <w:bCs/>
          <w:lang w:val="en-AU"/>
        </w:rPr>
        <w:lastRenderedPageBreak/>
        <w:t>Appendices</w:t>
      </w:r>
      <w:bookmarkEnd w:id="175"/>
    </w:p>
    <w:p w14:paraId="79176B9A" w14:textId="2538BB6F" w:rsidR="003E7838" w:rsidRDefault="003E7838" w:rsidP="009E5BB1">
      <w:pPr>
        <w:pStyle w:val="Heading2-Numbered"/>
        <w:numPr>
          <w:ilvl w:val="0"/>
          <w:numId w:val="0"/>
        </w:numPr>
        <w:spacing w:line="276" w:lineRule="auto"/>
      </w:pPr>
      <w:bookmarkStart w:id="178" w:name="_Toc520830994"/>
      <w:bookmarkStart w:id="179" w:name="_Toc19113317"/>
      <w:bookmarkEnd w:id="176"/>
      <w:r w:rsidRPr="00F435CD">
        <w:t xml:space="preserve">Appendix </w:t>
      </w:r>
      <w:r w:rsidR="00D64256">
        <w:t>1</w:t>
      </w:r>
      <w:r w:rsidRPr="00F435CD">
        <w:t>.</w:t>
      </w:r>
      <w:r w:rsidR="00EF55BE">
        <w:t xml:space="preserve"> </w:t>
      </w:r>
      <w:r w:rsidRPr="00F435CD">
        <w:t xml:space="preserve">Species of birds that are vagrant to Victoria and so are not included within the list of </w:t>
      </w:r>
      <w:r w:rsidR="009D1752">
        <w:t>‘</w:t>
      </w:r>
      <w:r w:rsidRPr="00F435CD">
        <w:t>species of interest</w:t>
      </w:r>
      <w:bookmarkEnd w:id="178"/>
      <w:r w:rsidR="009D1752">
        <w:t>’</w:t>
      </w:r>
      <w:bookmarkEnd w:id="179"/>
    </w:p>
    <w:p w14:paraId="01B49BA1" w14:textId="7027FCD9" w:rsidR="00906CD7" w:rsidRPr="000D1053" w:rsidRDefault="00906CD7" w:rsidP="000D1053">
      <w:pPr>
        <w:pStyle w:val="Caption0"/>
        <w:spacing w:before="120"/>
        <w:rPr>
          <w:color w:val="201547" w:themeColor="accent3"/>
          <w:sz w:val="20"/>
          <w:szCs w:val="20"/>
        </w:rPr>
      </w:pPr>
      <w:r w:rsidRPr="000D1053">
        <w:rPr>
          <w:color w:val="201547" w:themeColor="accent3"/>
          <w:sz w:val="20"/>
          <w:szCs w:val="20"/>
        </w:rPr>
        <w:t>Table A</w:t>
      </w:r>
      <w:r w:rsidR="00D64256" w:rsidRPr="000D1053">
        <w:rPr>
          <w:color w:val="201547" w:themeColor="accent3"/>
          <w:sz w:val="20"/>
          <w:szCs w:val="20"/>
        </w:rPr>
        <w:t>1</w:t>
      </w:r>
      <w:r w:rsidRPr="000D1053">
        <w:rPr>
          <w:color w:val="201547" w:themeColor="accent3"/>
          <w:sz w:val="20"/>
          <w:szCs w:val="20"/>
        </w:rPr>
        <w:t>.1</w:t>
      </w:r>
      <w:r w:rsidR="009D1752" w:rsidRPr="000D1053">
        <w:rPr>
          <w:color w:val="201547" w:themeColor="accent3"/>
          <w:sz w:val="20"/>
          <w:szCs w:val="20"/>
        </w:rPr>
        <w:t>:</w:t>
      </w:r>
      <w:r w:rsidRPr="000D1053">
        <w:rPr>
          <w:color w:val="201547" w:themeColor="accent3"/>
          <w:sz w:val="20"/>
          <w:szCs w:val="20"/>
        </w:rPr>
        <w:t xml:space="preserve"> Species of birds that are vagrant to Victoria</w:t>
      </w:r>
    </w:p>
    <w:tbl>
      <w:tblPr>
        <w:tblStyle w:val="DELWPTable"/>
        <w:tblW w:w="0" w:type="auto"/>
        <w:tblLook w:val="07E0" w:firstRow="1" w:lastRow="1" w:firstColumn="1" w:lastColumn="1" w:noHBand="1" w:noVBand="1"/>
      </w:tblPr>
      <w:tblGrid>
        <w:gridCol w:w="3294"/>
        <w:gridCol w:w="4077"/>
      </w:tblGrid>
      <w:tr w:rsidR="00361DC9" w:rsidRPr="009779E1" w14:paraId="3EEDB899" w14:textId="77777777" w:rsidTr="009779E1">
        <w:trPr>
          <w:cnfStyle w:val="100000000000" w:firstRow="1" w:lastRow="0" w:firstColumn="0" w:lastColumn="0" w:oddVBand="0" w:evenVBand="0" w:oddHBand="0" w:evenHBand="0" w:firstRowFirstColumn="0" w:firstRowLastColumn="0" w:lastRowFirstColumn="0" w:lastRowLastColumn="0"/>
          <w:tblHeader/>
        </w:trPr>
        <w:tc>
          <w:tcPr>
            <w:tcW w:w="3294" w:type="dxa"/>
          </w:tcPr>
          <w:p w14:paraId="34D2F781" w14:textId="389A266C" w:rsidR="00361DC9" w:rsidRPr="009779E1" w:rsidRDefault="00361DC9" w:rsidP="009779E1">
            <w:pPr>
              <w:pStyle w:val="Compact"/>
              <w:spacing w:before="60" w:after="60" w:line="276" w:lineRule="auto"/>
              <w:rPr>
                <w:rFonts w:ascii="Arial" w:hAnsi="Arial" w:cs="Arial"/>
                <w:b/>
                <w:color w:val="FFFFFF" w:themeColor="background1"/>
                <w:sz w:val="20"/>
                <w:szCs w:val="20"/>
              </w:rPr>
            </w:pPr>
            <w:r w:rsidRPr="009779E1">
              <w:rPr>
                <w:rFonts w:ascii="Arial" w:hAnsi="Arial" w:cs="Arial"/>
                <w:b/>
                <w:color w:val="FFFFFF" w:themeColor="background1"/>
                <w:sz w:val="20"/>
                <w:szCs w:val="20"/>
              </w:rPr>
              <w:t>Common name</w:t>
            </w:r>
          </w:p>
        </w:tc>
        <w:tc>
          <w:tcPr>
            <w:tcW w:w="4077" w:type="dxa"/>
          </w:tcPr>
          <w:p w14:paraId="1C6DE4C2" w14:textId="1AD2FB8C" w:rsidR="00361DC9" w:rsidRPr="009779E1" w:rsidRDefault="00361DC9" w:rsidP="009779E1">
            <w:pPr>
              <w:pStyle w:val="Compact"/>
              <w:spacing w:before="60" w:after="60" w:line="276" w:lineRule="auto"/>
              <w:rPr>
                <w:rFonts w:ascii="Arial" w:hAnsi="Arial" w:cs="Arial"/>
                <w:b/>
                <w:color w:val="FFFFFF" w:themeColor="background1"/>
                <w:sz w:val="20"/>
                <w:szCs w:val="20"/>
              </w:rPr>
            </w:pPr>
            <w:r w:rsidRPr="009779E1">
              <w:rPr>
                <w:rFonts w:ascii="Arial" w:hAnsi="Arial" w:cs="Arial"/>
                <w:b/>
                <w:color w:val="FFFFFF" w:themeColor="background1"/>
                <w:sz w:val="20"/>
                <w:szCs w:val="20"/>
              </w:rPr>
              <w:t>Scientific name</w:t>
            </w:r>
          </w:p>
        </w:tc>
      </w:tr>
      <w:tr w:rsidR="00361DC9" w:rsidRPr="009779E1" w14:paraId="4A20004C" w14:textId="77777777" w:rsidTr="009779E1">
        <w:tc>
          <w:tcPr>
            <w:tcW w:w="3294" w:type="dxa"/>
          </w:tcPr>
          <w:p w14:paraId="40CFA26B" w14:textId="39748F3C" w:rsidR="00361DC9" w:rsidRPr="009779E1" w:rsidRDefault="00361DC9" w:rsidP="000D1053">
            <w:pPr>
              <w:pStyle w:val="Compact"/>
              <w:spacing w:before="10" w:after="10" w:line="276" w:lineRule="auto"/>
              <w:rPr>
                <w:rFonts w:ascii="Arial" w:hAnsi="Arial" w:cs="Arial"/>
                <w:sz w:val="20"/>
                <w:szCs w:val="20"/>
              </w:rPr>
            </w:pPr>
            <w:r w:rsidRPr="009779E1">
              <w:rPr>
                <w:rFonts w:ascii="Arial" w:hAnsi="Arial" w:cs="Arial"/>
                <w:sz w:val="20"/>
                <w:szCs w:val="20"/>
              </w:rPr>
              <w:t>Asian Dowitcher</w:t>
            </w:r>
          </w:p>
        </w:tc>
        <w:tc>
          <w:tcPr>
            <w:tcW w:w="4077" w:type="dxa"/>
          </w:tcPr>
          <w:p w14:paraId="7896BEBB" w14:textId="0CD8EC96" w:rsidR="00361DC9" w:rsidRPr="009779E1" w:rsidRDefault="00361DC9" w:rsidP="000D1053">
            <w:pPr>
              <w:pStyle w:val="Compact"/>
              <w:spacing w:before="10" w:after="10" w:line="276" w:lineRule="auto"/>
              <w:rPr>
                <w:rFonts w:ascii="Arial" w:hAnsi="Arial" w:cs="Arial"/>
                <w:sz w:val="20"/>
                <w:szCs w:val="20"/>
              </w:rPr>
            </w:pPr>
            <w:proofErr w:type="spellStart"/>
            <w:r w:rsidRPr="009779E1">
              <w:rPr>
                <w:rFonts w:ascii="Arial" w:hAnsi="Arial" w:cs="Arial"/>
                <w:i/>
                <w:iCs/>
                <w:sz w:val="20"/>
                <w:szCs w:val="20"/>
              </w:rPr>
              <w:t>Limnodromus</w:t>
            </w:r>
            <w:proofErr w:type="spellEnd"/>
            <w:r w:rsidRPr="009779E1">
              <w:rPr>
                <w:rFonts w:ascii="Arial" w:hAnsi="Arial" w:cs="Arial"/>
                <w:i/>
                <w:iCs/>
                <w:sz w:val="20"/>
                <w:szCs w:val="20"/>
              </w:rPr>
              <w:t xml:space="preserve"> </w:t>
            </w:r>
            <w:proofErr w:type="spellStart"/>
            <w:r w:rsidRPr="009779E1">
              <w:rPr>
                <w:rFonts w:ascii="Arial" w:hAnsi="Arial" w:cs="Arial"/>
                <w:i/>
                <w:iCs/>
                <w:sz w:val="20"/>
                <w:szCs w:val="20"/>
              </w:rPr>
              <w:t>semipalmatus</w:t>
            </w:r>
            <w:proofErr w:type="spellEnd"/>
          </w:p>
        </w:tc>
      </w:tr>
      <w:tr w:rsidR="00361DC9" w:rsidRPr="009779E1" w14:paraId="5C4EBA23" w14:textId="77777777" w:rsidTr="009779E1">
        <w:tc>
          <w:tcPr>
            <w:tcW w:w="3294" w:type="dxa"/>
          </w:tcPr>
          <w:p w14:paraId="48B840E5" w14:textId="1AE4C6F8" w:rsidR="00361DC9" w:rsidRPr="009779E1" w:rsidRDefault="00361DC9" w:rsidP="000D1053">
            <w:pPr>
              <w:pStyle w:val="Compact"/>
              <w:spacing w:before="10" w:after="10" w:line="276" w:lineRule="auto"/>
              <w:rPr>
                <w:rFonts w:ascii="Arial" w:hAnsi="Arial" w:cs="Arial"/>
                <w:sz w:val="20"/>
                <w:szCs w:val="20"/>
              </w:rPr>
            </w:pPr>
            <w:r w:rsidRPr="009779E1">
              <w:rPr>
                <w:rFonts w:ascii="Arial" w:hAnsi="Arial" w:cs="Arial"/>
                <w:sz w:val="20"/>
                <w:szCs w:val="20"/>
              </w:rPr>
              <w:t>Baird</w:t>
            </w:r>
            <w:r w:rsidR="009D1752" w:rsidRPr="009779E1">
              <w:rPr>
                <w:rFonts w:ascii="Arial" w:hAnsi="Arial" w:cs="Arial"/>
                <w:sz w:val="20"/>
                <w:szCs w:val="20"/>
              </w:rPr>
              <w:t>’</w:t>
            </w:r>
            <w:r w:rsidRPr="009779E1">
              <w:rPr>
                <w:rFonts w:ascii="Arial" w:hAnsi="Arial" w:cs="Arial"/>
                <w:sz w:val="20"/>
                <w:szCs w:val="20"/>
              </w:rPr>
              <w:t>s Sandpiper</w:t>
            </w:r>
          </w:p>
        </w:tc>
        <w:tc>
          <w:tcPr>
            <w:tcW w:w="4077" w:type="dxa"/>
          </w:tcPr>
          <w:p w14:paraId="5F9E7080" w14:textId="580C5096" w:rsidR="00361DC9" w:rsidRPr="009779E1" w:rsidRDefault="00361DC9" w:rsidP="000D1053">
            <w:pPr>
              <w:pStyle w:val="Compact"/>
              <w:spacing w:before="10" w:after="10" w:line="276" w:lineRule="auto"/>
              <w:rPr>
                <w:rFonts w:ascii="Arial" w:hAnsi="Arial" w:cs="Arial"/>
                <w:sz w:val="20"/>
                <w:szCs w:val="20"/>
              </w:rPr>
            </w:pPr>
            <w:proofErr w:type="spellStart"/>
            <w:r w:rsidRPr="009779E1">
              <w:rPr>
                <w:rFonts w:ascii="Arial" w:hAnsi="Arial" w:cs="Arial"/>
                <w:i/>
                <w:iCs/>
                <w:sz w:val="20"/>
                <w:szCs w:val="20"/>
              </w:rPr>
              <w:t>Calidris</w:t>
            </w:r>
            <w:proofErr w:type="spellEnd"/>
            <w:r w:rsidRPr="009779E1">
              <w:rPr>
                <w:rFonts w:ascii="Arial" w:hAnsi="Arial" w:cs="Arial"/>
                <w:i/>
                <w:iCs/>
                <w:sz w:val="20"/>
                <w:szCs w:val="20"/>
              </w:rPr>
              <w:t xml:space="preserve"> </w:t>
            </w:r>
            <w:proofErr w:type="spellStart"/>
            <w:r w:rsidRPr="009779E1">
              <w:rPr>
                <w:rFonts w:ascii="Arial" w:hAnsi="Arial" w:cs="Arial"/>
                <w:i/>
                <w:iCs/>
                <w:sz w:val="20"/>
                <w:szCs w:val="20"/>
              </w:rPr>
              <w:t>bairdii</w:t>
            </w:r>
            <w:proofErr w:type="spellEnd"/>
          </w:p>
        </w:tc>
      </w:tr>
      <w:tr w:rsidR="00361DC9" w:rsidRPr="009779E1" w14:paraId="7697522A" w14:textId="77777777" w:rsidTr="009779E1">
        <w:tc>
          <w:tcPr>
            <w:tcW w:w="3294" w:type="dxa"/>
          </w:tcPr>
          <w:p w14:paraId="5347B02C" w14:textId="1F91D200" w:rsidR="00361DC9" w:rsidRPr="009779E1" w:rsidRDefault="00361DC9" w:rsidP="000D1053">
            <w:pPr>
              <w:pStyle w:val="Compact"/>
              <w:spacing w:before="10" w:after="10" w:line="276" w:lineRule="auto"/>
              <w:rPr>
                <w:rFonts w:ascii="Arial" w:hAnsi="Arial" w:cs="Arial"/>
                <w:sz w:val="20"/>
                <w:szCs w:val="20"/>
              </w:rPr>
            </w:pPr>
            <w:r w:rsidRPr="009779E1">
              <w:rPr>
                <w:rFonts w:ascii="Arial" w:hAnsi="Arial" w:cs="Arial"/>
                <w:sz w:val="20"/>
                <w:szCs w:val="20"/>
              </w:rPr>
              <w:t>Barn Swallow</w:t>
            </w:r>
          </w:p>
        </w:tc>
        <w:tc>
          <w:tcPr>
            <w:tcW w:w="4077" w:type="dxa"/>
          </w:tcPr>
          <w:p w14:paraId="003E7190" w14:textId="723A72F4" w:rsidR="00361DC9" w:rsidRPr="009779E1" w:rsidRDefault="00361DC9" w:rsidP="000D1053">
            <w:pPr>
              <w:pStyle w:val="Compact"/>
              <w:spacing w:before="10" w:after="10" w:line="276" w:lineRule="auto"/>
              <w:rPr>
                <w:rFonts w:ascii="Arial" w:hAnsi="Arial" w:cs="Arial"/>
                <w:sz w:val="20"/>
                <w:szCs w:val="20"/>
              </w:rPr>
            </w:pPr>
            <w:proofErr w:type="spellStart"/>
            <w:r w:rsidRPr="009779E1">
              <w:rPr>
                <w:rFonts w:ascii="Arial" w:hAnsi="Arial" w:cs="Arial"/>
                <w:i/>
                <w:iCs/>
                <w:sz w:val="20"/>
                <w:szCs w:val="20"/>
              </w:rPr>
              <w:t>Hirundo</w:t>
            </w:r>
            <w:proofErr w:type="spellEnd"/>
            <w:r w:rsidRPr="009779E1">
              <w:rPr>
                <w:rFonts w:ascii="Arial" w:hAnsi="Arial" w:cs="Arial"/>
                <w:i/>
                <w:iCs/>
                <w:sz w:val="20"/>
                <w:szCs w:val="20"/>
              </w:rPr>
              <w:t xml:space="preserve"> </w:t>
            </w:r>
            <w:proofErr w:type="spellStart"/>
            <w:r w:rsidRPr="009779E1">
              <w:rPr>
                <w:rFonts w:ascii="Arial" w:hAnsi="Arial" w:cs="Arial"/>
                <w:i/>
                <w:iCs/>
                <w:sz w:val="20"/>
                <w:szCs w:val="20"/>
              </w:rPr>
              <w:t>rustica</w:t>
            </w:r>
            <w:proofErr w:type="spellEnd"/>
          </w:p>
        </w:tc>
      </w:tr>
      <w:tr w:rsidR="00361DC9" w:rsidRPr="009779E1" w14:paraId="4A99837D" w14:textId="77777777" w:rsidTr="009779E1">
        <w:tc>
          <w:tcPr>
            <w:tcW w:w="3294" w:type="dxa"/>
          </w:tcPr>
          <w:p w14:paraId="2637FF96" w14:textId="39B35834" w:rsidR="00361DC9" w:rsidRPr="009779E1" w:rsidRDefault="00361DC9" w:rsidP="000D1053">
            <w:pPr>
              <w:pStyle w:val="Compact"/>
              <w:spacing w:before="10" w:after="10" w:line="276" w:lineRule="auto"/>
              <w:rPr>
                <w:rFonts w:ascii="Arial" w:hAnsi="Arial" w:cs="Arial"/>
                <w:sz w:val="20"/>
                <w:szCs w:val="20"/>
              </w:rPr>
            </w:pPr>
            <w:r w:rsidRPr="009779E1">
              <w:rPr>
                <w:rFonts w:ascii="Arial" w:hAnsi="Arial" w:cs="Arial"/>
                <w:sz w:val="20"/>
                <w:szCs w:val="20"/>
              </w:rPr>
              <w:t>Black Bittern</w:t>
            </w:r>
          </w:p>
        </w:tc>
        <w:tc>
          <w:tcPr>
            <w:tcW w:w="4077" w:type="dxa"/>
          </w:tcPr>
          <w:p w14:paraId="4D54D5C3" w14:textId="0C7B3840" w:rsidR="00361DC9" w:rsidRPr="009779E1" w:rsidRDefault="00361DC9" w:rsidP="000D1053">
            <w:pPr>
              <w:pStyle w:val="Compact"/>
              <w:spacing w:before="10" w:after="10" w:line="276" w:lineRule="auto"/>
              <w:rPr>
                <w:rFonts w:ascii="Arial" w:hAnsi="Arial" w:cs="Arial"/>
                <w:sz w:val="20"/>
                <w:szCs w:val="20"/>
              </w:rPr>
            </w:pPr>
            <w:proofErr w:type="spellStart"/>
            <w:r w:rsidRPr="009779E1">
              <w:rPr>
                <w:rFonts w:ascii="Arial" w:hAnsi="Arial" w:cs="Arial"/>
                <w:i/>
                <w:iCs/>
                <w:sz w:val="20"/>
                <w:szCs w:val="20"/>
              </w:rPr>
              <w:t>Ixobrychus</w:t>
            </w:r>
            <w:proofErr w:type="spellEnd"/>
            <w:r w:rsidRPr="009779E1">
              <w:rPr>
                <w:rFonts w:ascii="Arial" w:hAnsi="Arial" w:cs="Arial"/>
                <w:i/>
                <w:iCs/>
                <w:sz w:val="20"/>
                <w:szCs w:val="20"/>
              </w:rPr>
              <w:t xml:space="preserve"> </w:t>
            </w:r>
            <w:proofErr w:type="spellStart"/>
            <w:r w:rsidRPr="009779E1">
              <w:rPr>
                <w:rFonts w:ascii="Arial" w:hAnsi="Arial" w:cs="Arial"/>
                <w:i/>
                <w:iCs/>
                <w:sz w:val="20"/>
                <w:szCs w:val="20"/>
              </w:rPr>
              <w:t>flavicollis</w:t>
            </w:r>
            <w:proofErr w:type="spellEnd"/>
          </w:p>
        </w:tc>
      </w:tr>
      <w:tr w:rsidR="00361DC9" w:rsidRPr="009779E1" w14:paraId="65DC88C8" w14:textId="77777777" w:rsidTr="009779E1">
        <w:tc>
          <w:tcPr>
            <w:tcW w:w="3294" w:type="dxa"/>
          </w:tcPr>
          <w:p w14:paraId="7E563097" w14:textId="5051545A" w:rsidR="00361DC9" w:rsidRPr="009779E1" w:rsidRDefault="00361DC9" w:rsidP="000D1053">
            <w:pPr>
              <w:pStyle w:val="Compact"/>
              <w:spacing w:before="10" w:after="10" w:line="276" w:lineRule="auto"/>
              <w:rPr>
                <w:rFonts w:ascii="Arial" w:hAnsi="Arial" w:cs="Arial"/>
                <w:sz w:val="20"/>
                <w:szCs w:val="20"/>
              </w:rPr>
            </w:pPr>
            <w:r w:rsidRPr="009779E1">
              <w:rPr>
                <w:rFonts w:ascii="Arial" w:hAnsi="Arial" w:cs="Arial"/>
                <w:sz w:val="20"/>
                <w:szCs w:val="20"/>
              </w:rPr>
              <w:t>Black Petrel</w:t>
            </w:r>
          </w:p>
        </w:tc>
        <w:tc>
          <w:tcPr>
            <w:tcW w:w="4077" w:type="dxa"/>
          </w:tcPr>
          <w:p w14:paraId="4B931D6C" w14:textId="23330CFF" w:rsidR="00361DC9" w:rsidRPr="009779E1" w:rsidRDefault="00361DC9" w:rsidP="000D1053">
            <w:pPr>
              <w:pStyle w:val="Compact"/>
              <w:spacing w:before="10" w:after="10" w:line="276" w:lineRule="auto"/>
              <w:rPr>
                <w:rFonts w:ascii="Arial" w:hAnsi="Arial" w:cs="Arial"/>
                <w:sz w:val="20"/>
                <w:szCs w:val="20"/>
              </w:rPr>
            </w:pPr>
            <w:proofErr w:type="spellStart"/>
            <w:r w:rsidRPr="009779E1">
              <w:rPr>
                <w:rFonts w:ascii="Arial" w:hAnsi="Arial" w:cs="Arial"/>
                <w:i/>
                <w:iCs/>
                <w:sz w:val="20"/>
                <w:szCs w:val="20"/>
              </w:rPr>
              <w:t>Procellaria</w:t>
            </w:r>
            <w:proofErr w:type="spellEnd"/>
            <w:r w:rsidRPr="009779E1">
              <w:rPr>
                <w:rFonts w:ascii="Arial" w:hAnsi="Arial" w:cs="Arial"/>
                <w:i/>
                <w:iCs/>
                <w:sz w:val="20"/>
                <w:szCs w:val="20"/>
              </w:rPr>
              <w:t xml:space="preserve"> </w:t>
            </w:r>
            <w:proofErr w:type="spellStart"/>
            <w:r w:rsidRPr="009779E1">
              <w:rPr>
                <w:rFonts w:ascii="Arial" w:hAnsi="Arial" w:cs="Arial"/>
                <w:i/>
                <w:iCs/>
                <w:sz w:val="20"/>
                <w:szCs w:val="20"/>
              </w:rPr>
              <w:t>parkinsoni</w:t>
            </w:r>
            <w:proofErr w:type="spellEnd"/>
          </w:p>
        </w:tc>
      </w:tr>
      <w:tr w:rsidR="00361DC9" w:rsidRPr="009779E1" w14:paraId="564D14D4" w14:textId="77777777" w:rsidTr="009779E1">
        <w:tc>
          <w:tcPr>
            <w:tcW w:w="3294" w:type="dxa"/>
          </w:tcPr>
          <w:p w14:paraId="5878449C" w14:textId="53D4C5D8" w:rsidR="00361DC9" w:rsidRPr="009779E1" w:rsidRDefault="00361DC9" w:rsidP="000D1053">
            <w:pPr>
              <w:pStyle w:val="Compact"/>
              <w:spacing w:before="10" w:after="10" w:line="276" w:lineRule="auto"/>
              <w:rPr>
                <w:rFonts w:ascii="Arial" w:hAnsi="Arial" w:cs="Arial"/>
                <w:sz w:val="20"/>
                <w:szCs w:val="20"/>
              </w:rPr>
            </w:pPr>
            <w:r w:rsidRPr="009779E1">
              <w:rPr>
                <w:rFonts w:ascii="Arial" w:hAnsi="Arial" w:cs="Arial"/>
                <w:sz w:val="20"/>
                <w:szCs w:val="20"/>
              </w:rPr>
              <w:t>Blue Petrel</w:t>
            </w:r>
          </w:p>
        </w:tc>
        <w:tc>
          <w:tcPr>
            <w:tcW w:w="4077" w:type="dxa"/>
          </w:tcPr>
          <w:p w14:paraId="18ECFA5A" w14:textId="11CEBEF6" w:rsidR="00361DC9" w:rsidRPr="009779E1" w:rsidRDefault="00361DC9" w:rsidP="000D1053">
            <w:pPr>
              <w:pStyle w:val="Compact"/>
              <w:spacing w:before="10" w:after="10" w:line="276" w:lineRule="auto"/>
              <w:rPr>
                <w:rFonts w:ascii="Arial" w:hAnsi="Arial" w:cs="Arial"/>
                <w:sz w:val="20"/>
                <w:szCs w:val="20"/>
              </w:rPr>
            </w:pPr>
            <w:proofErr w:type="spellStart"/>
            <w:r w:rsidRPr="009779E1">
              <w:rPr>
                <w:rFonts w:ascii="Arial" w:hAnsi="Arial" w:cs="Arial"/>
                <w:i/>
                <w:iCs/>
                <w:sz w:val="20"/>
                <w:szCs w:val="20"/>
              </w:rPr>
              <w:t>Halobaena</w:t>
            </w:r>
            <w:proofErr w:type="spellEnd"/>
            <w:r w:rsidRPr="009779E1">
              <w:rPr>
                <w:rFonts w:ascii="Arial" w:hAnsi="Arial" w:cs="Arial"/>
                <w:i/>
                <w:iCs/>
                <w:sz w:val="20"/>
                <w:szCs w:val="20"/>
              </w:rPr>
              <w:t xml:space="preserve"> </w:t>
            </w:r>
            <w:proofErr w:type="spellStart"/>
            <w:r w:rsidRPr="009779E1">
              <w:rPr>
                <w:rFonts w:ascii="Arial" w:hAnsi="Arial" w:cs="Arial"/>
                <w:i/>
                <w:iCs/>
                <w:sz w:val="20"/>
                <w:szCs w:val="20"/>
              </w:rPr>
              <w:t>caerulea</w:t>
            </w:r>
            <w:proofErr w:type="spellEnd"/>
          </w:p>
        </w:tc>
      </w:tr>
      <w:tr w:rsidR="00361DC9" w:rsidRPr="009779E1" w14:paraId="3EDEA8F3" w14:textId="77777777" w:rsidTr="009779E1">
        <w:tc>
          <w:tcPr>
            <w:tcW w:w="3294" w:type="dxa"/>
          </w:tcPr>
          <w:p w14:paraId="6624E374" w14:textId="3A974691" w:rsidR="00361DC9" w:rsidRPr="009779E1" w:rsidRDefault="00361DC9" w:rsidP="000D1053">
            <w:pPr>
              <w:pStyle w:val="Compact"/>
              <w:spacing w:before="10" w:after="10" w:line="276" w:lineRule="auto"/>
              <w:rPr>
                <w:rFonts w:ascii="Arial" w:hAnsi="Arial" w:cs="Arial"/>
                <w:sz w:val="20"/>
                <w:szCs w:val="20"/>
              </w:rPr>
            </w:pPr>
            <w:r w:rsidRPr="009779E1">
              <w:rPr>
                <w:rFonts w:ascii="Arial" w:hAnsi="Arial" w:cs="Arial"/>
                <w:sz w:val="20"/>
                <w:szCs w:val="20"/>
              </w:rPr>
              <w:t>Bridled Tern</w:t>
            </w:r>
          </w:p>
        </w:tc>
        <w:tc>
          <w:tcPr>
            <w:tcW w:w="4077" w:type="dxa"/>
          </w:tcPr>
          <w:p w14:paraId="3036BC32" w14:textId="02C8CBDF" w:rsidR="00361DC9" w:rsidRPr="009779E1" w:rsidRDefault="00361DC9" w:rsidP="000D1053">
            <w:pPr>
              <w:pStyle w:val="Compact"/>
              <w:spacing w:before="10" w:after="10" w:line="276" w:lineRule="auto"/>
              <w:rPr>
                <w:rFonts w:ascii="Arial" w:hAnsi="Arial" w:cs="Arial"/>
                <w:sz w:val="20"/>
                <w:szCs w:val="20"/>
              </w:rPr>
            </w:pPr>
            <w:proofErr w:type="spellStart"/>
            <w:r w:rsidRPr="009779E1">
              <w:rPr>
                <w:rFonts w:ascii="Arial" w:hAnsi="Arial" w:cs="Arial"/>
                <w:i/>
                <w:iCs/>
                <w:sz w:val="20"/>
                <w:szCs w:val="20"/>
              </w:rPr>
              <w:t>Onychoprion</w:t>
            </w:r>
            <w:proofErr w:type="spellEnd"/>
            <w:r w:rsidRPr="009779E1">
              <w:rPr>
                <w:rFonts w:ascii="Arial" w:hAnsi="Arial" w:cs="Arial"/>
                <w:i/>
                <w:iCs/>
                <w:sz w:val="20"/>
                <w:szCs w:val="20"/>
              </w:rPr>
              <w:t xml:space="preserve"> </w:t>
            </w:r>
            <w:proofErr w:type="spellStart"/>
            <w:r w:rsidRPr="009779E1">
              <w:rPr>
                <w:rFonts w:ascii="Arial" w:hAnsi="Arial" w:cs="Arial"/>
                <w:i/>
                <w:iCs/>
                <w:sz w:val="20"/>
                <w:szCs w:val="20"/>
              </w:rPr>
              <w:t>anaethetus</w:t>
            </w:r>
            <w:proofErr w:type="spellEnd"/>
          </w:p>
        </w:tc>
      </w:tr>
      <w:tr w:rsidR="00361DC9" w:rsidRPr="009779E1" w14:paraId="1326E515" w14:textId="77777777" w:rsidTr="009779E1">
        <w:tc>
          <w:tcPr>
            <w:tcW w:w="3294" w:type="dxa"/>
          </w:tcPr>
          <w:p w14:paraId="7F04437F" w14:textId="333A3459" w:rsidR="00361DC9" w:rsidRPr="009779E1" w:rsidRDefault="00361DC9" w:rsidP="000D1053">
            <w:pPr>
              <w:pStyle w:val="Compact"/>
              <w:spacing w:before="10" w:after="10" w:line="276" w:lineRule="auto"/>
              <w:rPr>
                <w:rFonts w:ascii="Arial" w:hAnsi="Arial" w:cs="Arial"/>
                <w:sz w:val="20"/>
                <w:szCs w:val="20"/>
              </w:rPr>
            </w:pPr>
            <w:r w:rsidRPr="009779E1">
              <w:rPr>
                <w:rFonts w:ascii="Arial" w:hAnsi="Arial" w:cs="Arial"/>
                <w:sz w:val="20"/>
                <w:szCs w:val="20"/>
              </w:rPr>
              <w:t>Brown Booby</w:t>
            </w:r>
          </w:p>
        </w:tc>
        <w:tc>
          <w:tcPr>
            <w:tcW w:w="4077" w:type="dxa"/>
          </w:tcPr>
          <w:p w14:paraId="619E5B71" w14:textId="523B3FC3" w:rsidR="00361DC9" w:rsidRPr="009779E1" w:rsidRDefault="00361DC9" w:rsidP="000D1053">
            <w:pPr>
              <w:pStyle w:val="Compact"/>
              <w:spacing w:before="10" w:after="10" w:line="276" w:lineRule="auto"/>
              <w:rPr>
                <w:rFonts w:ascii="Arial" w:hAnsi="Arial" w:cs="Arial"/>
                <w:sz w:val="20"/>
                <w:szCs w:val="20"/>
              </w:rPr>
            </w:pPr>
            <w:r w:rsidRPr="009779E1">
              <w:rPr>
                <w:rFonts w:ascii="Arial" w:hAnsi="Arial" w:cs="Arial"/>
                <w:i/>
                <w:iCs/>
                <w:sz w:val="20"/>
                <w:szCs w:val="20"/>
              </w:rPr>
              <w:t xml:space="preserve">Sula </w:t>
            </w:r>
            <w:proofErr w:type="spellStart"/>
            <w:r w:rsidRPr="009779E1">
              <w:rPr>
                <w:rFonts w:ascii="Arial" w:hAnsi="Arial" w:cs="Arial"/>
                <w:i/>
                <w:iCs/>
                <w:sz w:val="20"/>
                <w:szCs w:val="20"/>
              </w:rPr>
              <w:t>leucogaster</w:t>
            </w:r>
            <w:proofErr w:type="spellEnd"/>
          </w:p>
        </w:tc>
      </w:tr>
      <w:tr w:rsidR="00361DC9" w:rsidRPr="009779E1" w14:paraId="73FCB6BD" w14:textId="77777777" w:rsidTr="009779E1">
        <w:tc>
          <w:tcPr>
            <w:tcW w:w="3294" w:type="dxa"/>
          </w:tcPr>
          <w:p w14:paraId="562F00BD" w14:textId="68B3B2F5" w:rsidR="00361DC9" w:rsidRPr="009779E1" w:rsidRDefault="00361DC9" w:rsidP="000D1053">
            <w:pPr>
              <w:pStyle w:val="Compact"/>
              <w:spacing w:before="10" w:after="10" w:line="276" w:lineRule="auto"/>
              <w:rPr>
                <w:rFonts w:ascii="Arial" w:hAnsi="Arial" w:cs="Arial"/>
                <w:sz w:val="20"/>
                <w:szCs w:val="20"/>
              </w:rPr>
            </w:pPr>
            <w:r w:rsidRPr="009779E1">
              <w:rPr>
                <w:rFonts w:ascii="Arial" w:hAnsi="Arial" w:cs="Arial"/>
                <w:sz w:val="20"/>
                <w:szCs w:val="20"/>
              </w:rPr>
              <w:t>Buff-breasted Sandpiper</w:t>
            </w:r>
          </w:p>
        </w:tc>
        <w:tc>
          <w:tcPr>
            <w:tcW w:w="4077" w:type="dxa"/>
          </w:tcPr>
          <w:p w14:paraId="643C2FA5" w14:textId="09DAAAEC" w:rsidR="00361DC9" w:rsidRPr="009779E1" w:rsidRDefault="00361DC9" w:rsidP="000D1053">
            <w:pPr>
              <w:pStyle w:val="Compact"/>
              <w:spacing w:before="10" w:after="10" w:line="276" w:lineRule="auto"/>
              <w:rPr>
                <w:rFonts w:ascii="Arial" w:hAnsi="Arial" w:cs="Arial"/>
                <w:sz w:val="20"/>
                <w:szCs w:val="20"/>
              </w:rPr>
            </w:pPr>
            <w:proofErr w:type="spellStart"/>
            <w:r w:rsidRPr="009779E1">
              <w:rPr>
                <w:rFonts w:ascii="Arial" w:hAnsi="Arial" w:cs="Arial"/>
                <w:i/>
                <w:iCs/>
                <w:sz w:val="20"/>
                <w:szCs w:val="20"/>
              </w:rPr>
              <w:t>Tryngites</w:t>
            </w:r>
            <w:proofErr w:type="spellEnd"/>
            <w:r w:rsidRPr="009779E1">
              <w:rPr>
                <w:rFonts w:ascii="Arial" w:hAnsi="Arial" w:cs="Arial"/>
                <w:i/>
                <w:iCs/>
                <w:sz w:val="20"/>
                <w:szCs w:val="20"/>
              </w:rPr>
              <w:t xml:space="preserve"> </w:t>
            </w:r>
            <w:proofErr w:type="spellStart"/>
            <w:r w:rsidRPr="009779E1">
              <w:rPr>
                <w:rFonts w:ascii="Arial" w:hAnsi="Arial" w:cs="Arial"/>
                <w:i/>
                <w:iCs/>
                <w:sz w:val="20"/>
                <w:szCs w:val="20"/>
              </w:rPr>
              <w:t>subruficollis</w:t>
            </w:r>
            <w:proofErr w:type="spellEnd"/>
          </w:p>
        </w:tc>
      </w:tr>
      <w:tr w:rsidR="00361DC9" w:rsidRPr="009779E1" w14:paraId="11C25892" w14:textId="77777777" w:rsidTr="009779E1">
        <w:tc>
          <w:tcPr>
            <w:tcW w:w="3294" w:type="dxa"/>
          </w:tcPr>
          <w:p w14:paraId="40FB5CC8" w14:textId="20F1E867" w:rsidR="00361DC9" w:rsidRPr="009779E1" w:rsidRDefault="00361DC9" w:rsidP="000D1053">
            <w:pPr>
              <w:pStyle w:val="Compact"/>
              <w:spacing w:before="10" w:after="10" w:line="276" w:lineRule="auto"/>
              <w:rPr>
                <w:rFonts w:ascii="Arial" w:hAnsi="Arial" w:cs="Arial"/>
                <w:sz w:val="20"/>
                <w:szCs w:val="20"/>
              </w:rPr>
            </w:pPr>
            <w:r w:rsidRPr="009779E1">
              <w:rPr>
                <w:rFonts w:ascii="Arial" w:hAnsi="Arial" w:cs="Arial"/>
                <w:sz w:val="20"/>
                <w:szCs w:val="20"/>
              </w:rPr>
              <w:t xml:space="preserve">Common </w:t>
            </w:r>
            <w:proofErr w:type="spellStart"/>
            <w:r w:rsidRPr="009779E1">
              <w:rPr>
                <w:rFonts w:ascii="Arial" w:hAnsi="Arial" w:cs="Arial"/>
                <w:sz w:val="20"/>
                <w:szCs w:val="20"/>
              </w:rPr>
              <w:t>Noddy</w:t>
            </w:r>
            <w:proofErr w:type="spellEnd"/>
          </w:p>
        </w:tc>
        <w:tc>
          <w:tcPr>
            <w:tcW w:w="4077" w:type="dxa"/>
          </w:tcPr>
          <w:p w14:paraId="062342B2" w14:textId="322BA806" w:rsidR="00361DC9" w:rsidRPr="009779E1" w:rsidRDefault="00361DC9" w:rsidP="000D1053">
            <w:pPr>
              <w:pStyle w:val="Compact"/>
              <w:spacing w:before="10" w:after="10" w:line="276" w:lineRule="auto"/>
              <w:rPr>
                <w:rFonts w:ascii="Arial" w:hAnsi="Arial" w:cs="Arial"/>
                <w:sz w:val="20"/>
                <w:szCs w:val="20"/>
              </w:rPr>
            </w:pPr>
            <w:proofErr w:type="spellStart"/>
            <w:r w:rsidRPr="009779E1">
              <w:rPr>
                <w:rFonts w:ascii="Arial" w:hAnsi="Arial" w:cs="Arial"/>
                <w:i/>
                <w:iCs/>
                <w:sz w:val="20"/>
                <w:szCs w:val="20"/>
              </w:rPr>
              <w:t>Anous</w:t>
            </w:r>
            <w:proofErr w:type="spellEnd"/>
            <w:r w:rsidRPr="009779E1">
              <w:rPr>
                <w:rFonts w:ascii="Arial" w:hAnsi="Arial" w:cs="Arial"/>
                <w:i/>
                <w:iCs/>
                <w:sz w:val="20"/>
                <w:szCs w:val="20"/>
              </w:rPr>
              <w:t xml:space="preserve"> </w:t>
            </w:r>
            <w:proofErr w:type="spellStart"/>
            <w:r w:rsidRPr="009779E1">
              <w:rPr>
                <w:rFonts w:ascii="Arial" w:hAnsi="Arial" w:cs="Arial"/>
                <w:i/>
                <w:iCs/>
                <w:sz w:val="20"/>
                <w:szCs w:val="20"/>
              </w:rPr>
              <w:t>stolidus</w:t>
            </w:r>
            <w:proofErr w:type="spellEnd"/>
          </w:p>
        </w:tc>
      </w:tr>
      <w:tr w:rsidR="00361DC9" w:rsidRPr="009779E1" w14:paraId="3BCE8A0C" w14:textId="77777777" w:rsidTr="009779E1">
        <w:tc>
          <w:tcPr>
            <w:tcW w:w="3294" w:type="dxa"/>
          </w:tcPr>
          <w:p w14:paraId="67CC8B77" w14:textId="710EF728" w:rsidR="00361DC9" w:rsidRPr="009779E1" w:rsidRDefault="00361DC9" w:rsidP="000D1053">
            <w:pPr>
              <w:pStyle w:val="Compact"/>
              <w:spacing w:before="10" w:after="10" w:line="276" w:lineRule="auto"/>
              <w:rPr>
                <w:rFonts w:ascii="Arial" w:hAnsi="Arial" w:cs="Arial"/>
                <w:sz w:val="20"/>
                <w:szCs w:val="20"/>
                <w:lang w:eastAsia="en-AU"/>
              </w:rPr>
            </w:pPr>
            <w:r w:rsidRPr="009779E1">
              <w:rPr>
                <w:rFonts w:ascii="Arial" w:hAnsi="Arial" w:cs="Arial"/>
                <w:sz w:val="20"/>
                <w:szCs w:val="20"/>
              </w:rPr>
              <w:t>Dunlin</w:t>
            </w:r>
          </w:p>
        </w:tc>
        <w:tc>
          <w:tcPr>
            <w:tcW w:w="4077" w:type="dxa"/>
          </w:tcPr>
          <w:p w14:paraId="2D0F3770" w14:textId="5D2EAF6C" w:rsidR="00361DC9" w:rsidRPr="009779E1" w:rsidRDefault="00361DC9" w:rsidP="000D1053">
            <w:pPr>
              <w:pStyle w:val="Compact"/>
              <w:spacing w:before="10" w:after="10" w:line="276" w:lineRule="auto"/>
              <w:rPr>
                <w:rFonts w:ascii="Arial" w:hAnsi="Arial" w:cs="Arial"/>
                <w:sz w:val="20"/>
                <w:szCs w:val="20"/>
                <w:lang w:eastAsia="en-AU"/>
              </w:rPr>
            </w:pPr>
            <w:proofErr w:type="spellStart"/>
            <w:r w:rsidRPr="009779E1">
              <w:rPr>
                <w:rFonts w:ascii="Arial" w:hAnsi="Arial" w:cs="Arial"/>
                <w:i/>
                <w:iCs/>
                <w:sz w:val="20"/>
                <w:szCs w:val="20"/>
              </w:rPr>
              <w:t>Calidris</w:t>
            </w:r>
            <w:proofErr w:type="spellEnd"/>
            <w:r w:rsidRPr="009779E1">
              <w:rPr>
                <w:rFonts w:ascii="Arial" w:hAnsi="Arial" w:cs="Arial"/>
                <w:i/>
                <w:iCs/>
                <w:sz w:val="20"/>
                <w:szCs w:val="20"/>
              </w:rPr>
              <w:t xml:space="preserve"> </w:t>
            </w:r>
            <w:proofErr w:type="spellStart"/>
            <w:r w:rsidRPr="009779E1">
              <w:rPr>
                <w:rFonts w:ascii="Arial" w:hAnsi="Arial" w:cs="Arial"/>
                <w:i/>
                <w:iCs/>
                <w:sz w:val="20"/>
                <w:szCs w:val="20"/>
              </w:rPr>
              <w:t>alpina</w:t>
            </w:r>
            <w:proofErr w:type="spellEnd"/>
          </w:p>
        </w:tc>
      </w:tr>
      <w:tr w:rsidR="00361DC9" w:rsidRPr="009779E1" w14:paraId="3D0B5298" w14:textId="77777777" w:rsidTr="009779E1">
        <w:tc>
          <w:tcPr>
            <w:tcW w:w="3294" w:type="dxa"/>
          </w:tcPr>
          <w:p w14:paraId="7D92B756" w14:textId="76BAEBD6" w:rsidR="00361DC9" w:rsidRPr="009779E1" w:rsidRDefault="00361DC9" w:rsidP="000D1053">
            <w:pPr>
              <w:pStyle w:val="Compact"/>
              <w:spacing w:before="10" w:after="10" w:line="276" w:lineRule="auto"/>
              <w:rPr>
                <w:rFonts w:ascii="Arial" w:hAnsi="Arial" w:cs="Arial"/>
                <w:sz w:val="20"/>
                <w:szCs w:val="20"/>
                <w:lang w:eastAsia="en-AU"/>
              </w:rPr>
            </w:pPr>
            <w:r w:rsidRPr="009779E1">
              <w:rPr>
                <w:rFonts w:ascii="Arial" w:hAnsi="Arial" w:cs="Arial"/>
                <w:sz w:val="20"/>
                <w:szCs w:val="20"/>
              </w:rPr>
              <w:t>Emerald Dove</w:t>
            </w:r>
          </w:p>
        </w:tc>
        <w:tc>
          <w:tcPr>
            <w:tcW w:w="4077" w:type="dxa"/>
          </w:tcPr>
          <w:p w14:paraId="00905B4D" w14:textId="33BAF7B3" w:rsidR="00361DC9" w:rsidRPr="009779E1" w:rsidRDefault="00361DC9" w:rsidP="000D1053">
            <w:pPr>
              <w:pStyle w:val="Compact"/>
              <w:spacing w:before="10" w:after="10" w:line="276" w:lineRule="auto"/>
              <w:rPr>
                <w:rFonts w:ascii="Arial" w:hAnsi="Arial" w:cs="Arial"/>
                <w:sz w:val="20"/>
                <w:szCs w:val="20"/>
                <w:lang w:eastAsia="en-AU"/>
              </w:rPr>
            </w:pPr>
            <w:proofErr w:type="spellStart"/>
            <w:r w:rsidRPr="009779E1">
              <w:rPr>
                <w:rFonts w:ascii="Arial" w:hAnsi="Arial" w:cs="Arial"/>
                <w:i/>
                <w:iCs/>
                <w:sz w:val="20"/>
                <w:szCs w:val="20"/>
              </w:rPr>
              <w:t>Chalcophaps</w:t>
            </w:r>
            <w:proofErr w:type="spellEnd"/>
            <w:r w:rsidRPr="009779E1">
              <w:rPr>
                <w:rFonts w:ascii="Arial" w:hAnsi="Arial" w:cs="Arial"/>
                <w:i/>
                <w:iCs/>
                <w:sz w:val="20"/>
                <w:szCs w:val="20"/>
              </w:rPr>
              <w:t xml:space="preserve"> </w:t>
            </w:r>
            <w:proofErr w:type="spellStart"/>
            <w:r w:rsidRPr="009779E1">
              <w:rPr>
                <w:rFonts w:ascii="Arial" w:hAnsi="Arial" w:cs="Arial"/>
                <w:i/>
                <w:iCs/>
                <w:sz w:val="20"/>
                <w:szCs w:val="20"/>
              </w:rPr>
              <w:t>indica</w:t>
            </w:r>
            <w:proofErr w:type="spellEnd"/>
          </w:p>
        </w:tc>
      </w:tr>
      <w:tr w:rsidR="00361DC9" w:rsidRPr="009779E1" w14:paraId="56F78932" w14:textId="77777777" w:rsidTr="009779E1">
        <w:tc>
          <w:tcPr>
            <w:tcW w:w="3294" w:type="dxa"/>
          </w:tcPr>
          <w:p w14:paraId="19226A92" w14:textId="26BD6CD0" w:rsidR="00361DC9" w:rsidRPr="009779E1" w:rsidRDefault="00361DC9" w:rsidP="000D1053">
            <w:pPr>
              <w:pStyle w:val="Compact"/>
              <w:spacing w:before="10" w:after="10" w:line="276" w:lineRule="auto"/>
              <w:rPr>
                <w:rFonts w:ascii="Arial" w:hAnsi="Arial" w:cs="Arial"/>
                <w:sz w:val="20"/>
                <w:szCs w:val="20"/>
                <w:lang w:eastAsia="en-AU"/>
              </w:rPr>
            </w:pPr>
            <w:r w:rsidRPr="009779E1">
              <w:rPr>
                <w:rFonts w:ascii="Arial" w:hAnsi="Arial" w:cs="Arial"/>
                <w:sz w:val="20"/>
                <w:szCs w:val="20"/>
              </w:rPr>
              <w:t>Garganey</w:t>
            </w:r>
          </w:p>
        </w:tc>
        <w:tc>
          <w:tcPr>
            <w:tcW w:w="4077" w:type="dxa"/>
          </w:tcPr>
          <w:p w14:paraId="585F316A" w14:textId="4C0438C9" w:rsidR="00361DC9" w:rsidRPr="009779E1" w:rsidRDefault="00361DC9" w:rsidP="000D1053">
            <w:pPr>
              <w:pStyle w:val="Compact"/>
              <w:spacing w:before="10" w:after="10" w:line="276" w:lineRule="auto"/>
              <w:rPr>
                <w:rFonts w:ascii="Arial" w:hAnsi="Arial" w:cs="Arial"/>
                <w:sz w:val="20"/>
                <w:szCs w:val="20"/>
                <w:lang w:eastAsia="en-AU"/>
              </w:rPr>
            </w:pPr>
            <w:r w:rsidRPr="009779E1">
              <w:rPr>
                <w:rFonts w:ascii="Arial" w:hAnsi="Arial" w:cs="Arial"/>
                <w:i/>
                <w:iCs/>
                <w:sz w:val="20"/>
                <w:szCs w:val="20"/>
              </w:rPr>
              <w:t xml:space="preserve">Anas </w:t>
            </w:r>
            <w:proofErr w:type="spellStart"/>
            <w:r w:rsidRPr="009779E1">
              <w:rPr>
                <w:rFonts w:ascii="Arial" w:hAnsi="Arial" w:cs="Arial"/>
                <w:i/>
                <w:iCs/>
                <w:sz w:val="20"/>
                <w:szCs w:val="20"/>
              </w:rPr>
              <w:t>querquedula</w:t>
            </w:r>
            <w:proofErr w:type="spellEnd"/>
          </w:p>
        </w:tc>
      </w:tr>
      <w:tr w:rsidR="00361DC9" w:rsidRPr="009779E1" w14:paraId="7A5B5C79" w14:textId="77777777" w:rsidTr="009779E1">
        <w:tc>
          <w:tcPr>
            <w:tcW w:w="3294" w:type="dxa"/>
          </w:tcPr>
          <w:p w14:paraId="4612D202" w14:textId="21A78888" w:rsidR="00361DC9" w:rsidRPr="009779E1" w:rsidRDefault="00361DC9" w:rsidP="000D1053">
            <w:pPr>
              <w:pStyle w:val="Compact"/>
              <w:spacing w:before="10" w:after="10" w:line="276" w:lineRule="auto"/>
              <w:rPr>
                <w:rFonts w:ascii="Arial" w:hAnsi="Arial" w:cs="Arial"/>
                <w:sz w:val="20"/>
                <w:szCs w:val="20"/>
                <w:lang w:eastAsia="en-AU"/>
              </w:rPr>
            </w:pPr>
            <w:r w:rsidRPr="009779E1">
              <w:rPr>
                <w:rFonts w:ascii="Arial" w:hAnsi="Arial" w:cs="Arial"/>
                <w:sz w:val="20"/>
                <w:szCs w:val="20"/>
              </w:rPr>
              <w:t>Gould</w:t>
            </w:r>
            <w:r w:rsidR="009D1752" w:rsidRPr="009779E1">
              <w:rPr>
                <w:rFonts w:ascii="Arial" w:hAnsi="Arial" w:cs="Arial"/>
                <w:sz w:val="20"/>
                <w:szCs w:val="20"/>
              </w:rPr>
              <w:t>’</w:t>
            </w:r>
            <w:r w:rsidRPr="009779E1">
              <w:rPr>
                <w:rFonts w:ascii="Arial" w:hAnsi="Arial" w:cs="Arial"/>
                <w:sz w:val="20"/>
                <w:szCs w:val="20"/>
              </w:rPr>
              <w:t>s Petrel</w:t>
            </w:r>
          </w:p>
        </w:tc>
        <w:tc>
          <w:tcPr>
            <w:tcW w:w="4077" w:type="dxa"/>
          </w:tcPr>
          <w:p w14:paraId="5B0F707D" w14:textId="6EAC6051" w:rsidR="00361DC9" w:rsidRPr="009779E1" w:rsidRDefault="00361DC9" w:rsidP="000D1053">
            <w:pPr>
              <w:pStyle w:val="Compact"/>
              <w:spacing w:before="10" w:after="10" w:line="276" w:lineRule="auto"/>
              <w:rPr>
                <w:rFonts w:ascii="Arial" w:hAnsi="Arial" w:cs="Arial"/>
                <w:sz w:val="20"/>
                <w:szCs w:val="20"/>
                <w:lang w:eastAsia="en-AU"/>
              </w:rPr>
            </w:pPr>
            <w:r w:rsidRPr="009779E1">
              <w:rPr>
                <w:rFonts w:ascii="Arial" w:hAnsi="Arial" w:cs="Arial"/>
                <w:i/>
                <w:iCs/>
                <w:sz w:val="20"/>
                <w:szCs w:val="20"/>
              </w:rPr>
              <w:t xml:space="preserve">Pterodroma </w:t>
            </w:r>
            <w:proofErr w:type="spellStart"/>
            <w:r w:rsidRPr="009779E1">
              <w:rPr>
                <w:rFonts w:ascii="Arial" w:hAnsi="Arial" w:cs="Arial"/>
                <w:i/>
                <w:iCs/>
                <w:sz w:val="20"/>
                <w:szCs w:val="20"/>
              </w:rPr>
              <w:t>leucoptera</w:t>
            </w:r>
            <w:proofErr w:type="spellEnd"/>
          </w:p>
        </w:tc>
      </w:tr>
      <w:tr w:rsidR="00361DC9" w:rsidRPr="009779E1" w14:paraId="280B1641" w14:textId="77777777" w:rsidTr="009779E1">
        <w:tc>
          <w:tcPr>
            <w:tcW w:w="3294" w:type="dxa"/>
          </w:tcPr>
          <w:p w14:paraId="1A38B4B6" w14:textId="65F7F34B" w:rsidR="00361DC9" w:rsidRPr="009779E1" w:rsidRDefault="00361DC9" w:rsidP="000D1053">
            <w:pPr>
              <w:pStyle w:val="Compact"/>
              <w:spacing w:before="10" w:after="10" w:line="276" w:lineRule="auto"/>
              <w:rPr>
                <w:rFonts w:ascii="Arial" w:hAnsi="Arial" w:cs="Arial"/>
                <w:sz w:val="20"/>
                <w:szCs w:val="20"/>
                <w:lang w:eastAsia="en-AU"/>
              </w:rPr>
            </w:pPr>
            <w:r w:rsidRPr="009779E1">
              <w:rPr>
                <w:rFonts w:ascii="Arial" w:hAnsi="Arial" w:cs="Arial"/>
                <w:sz w:val="20"/>
                <w:szCs w:val="20"/>
              </w:rPr>
              <w:t>Great Frigatebird</w:t>
            </w:r>
          </w:p>
        </w:tc>
        <w:tc>
          <w:tcPr>
            <w:tcW w:w="4077" w:type="dxa"/>
          </w:tcPr>
          <w:p w14:paraId="0C796457" w14:textId="743D656D" w:rsidR="00361DC9" w:rsidRPr="009779E1" w:rsidRDefault="00361DC9" w:rsidP="000D1053">
            <w:pPr>
              <w:pStyle w:val="Compact"/>
              <w:spacing w:before="10" w:after="10" w:line="276" w:lineRule="auto"/>
              <w:rPr>
                <w:rFonts w:ascii="Arial" w:hAnsi="Arial" w:cs="Arial"/>
                <w:sz w:val="20"/>
                <w:szCs w:val="20"/>
                <w:lang w:eastAsia="en-AU"/>
              </w:rPr>
            </w:pPr>
            <w:proofErr w:type="spellStart"/>
            <w:r w:rsidRPr="009779E1">
              <w:rPr>
                <w:rFonts w:ascii="Arial" w:hAnsi="Arial" w:cs="Arial"/>
                <w:i/>
                <w:iCs/>
                <w:sz w:val="20"/>
                <w:szCs w:val="20"/>
              </w:rPr>
              <w:t>Fregata</w:t>
            </w:r>
            <w:proofErr w:type="spellEnd"/>
            <w:r w:rsidRPr="009779E1">
              <w:rPr>
                <w:rFonts w:ascii="Arial" w:hAnsi="Arial" w:cs="Arial"/>
                <w:i/>
                <w:iCs/>
                <w:sz w:val="20"/>
                <w:szCs w:val="20"/>
              </w:rPr>
              <w:t xml:space="preserve"> minor</w:t>
            </w:r>
          </w:p>
        </w:tc>
      </w:tr>
      <w:tr w:rsidR="00361DC9" w:rsidRPr="009779E1" w14:paraId="04FC39FF" w14:textId="77777777" w:rsidTr="009779E1">
        <w:tc>
          <w:tcPr>
            <w:tcW w:w="3294" w:type="dxa"/>
          </w:tcPr>
          <w:p w14:paraId="379D9701" w14:textId="7268F6FD" w:rsidR="00361DC9" w:rsidRPr="009779E1" w:rsidRDefault="00361DC9" w:rsidP="000D1053">
            <w:pPr>
              <w:pStyle w:val="Compact"/>
              <w:spacing w:before="10" w:after="10" w:line="276" w:lineRule="auto"/>
              <w:rPr>
                <w:rFonts w:ascii="Arial" w:hAnsi="Arial" w:cs="Arial"/>
                <w:sz w:val="20"/>
                <w:szCs w:val="20"/>
                <w:lang w:eastAsia="en-AU"/>
              </w:rPr>
            </w:pPr>
            <w:r w:rsidRPr="009779E1">
              <w:rPr>
                <w:rFonts w:ascii="Arial" w:hAnsi="Arial" w:cs="Arial"/>
                <w:sz w:val="20"/>
                <w:szCs w:val="20"/>
              </w:rPr>
              <w:t>Grey Petrel</w:t>
            </w:r>
          </w:p>
        </w:tc>
        <w:tc>
          <w:tcPr>
            <w:tcW w:w="4077" w:type="dxa"/>
          </w:tcPr>
          <w:p w14:paraId="33B6C04E" w14:textId="3FD8336F" w:rsidR="00361DC9" w:rsidRPr="009779E1" w:rsidRDefault="00361DC9" w:rsidP="000D1053">
            <w:pPr>
              <w:pStyle w:val="Compact"/>
              <w:spacing w:before="10" w:after="10" w:line="276" w:lineRule="auto"/>
              <w:rPr>
                <w:rFonts w:ascii="Arial" w:hAnsi="Arial" w:cs="Arial"/>
                <w:sz w:val="20"/>
                <w:szCs w:val="20"/>
                <w:lang w:eastAsia="en-AU"/>
              </w:rPr>
            </w:pPr>
            <w:proofErr w:type="spellStart"/>
            <w:r w:rsidRPr="009779E1">
              <w:rPr>
                <w:rFonts w:ascii="Arial" w:hAnsi="Arial" w:cs="Arial"/>
                <w:i/>
                <w:iCs/>
                <w:sz w:val="20"/>
                <w:szCs w:val="20"/>
              </w:rPr>
              <w:t>Procellaria</w:t>
            </w:r>
            <w:proofErr w:type="spellEnd"/>
            <w:r w:rsidRPr="009779E1">
              <w:rPr>
                <w:rFonts w:ascii="Arial" w:hAnsi="Arial" w:cs="Arial"/>
                <w:i/>
                <w:iCs/>
                <w:sz w:val="20"/>
                <w:szCs w:val="20"/>
              </w:rPr>
              <w:t xml:space="preserve"> </w:t>
            </w:r>
            <w:proofErr w:type="spellStart"/>
            <w:r w:rsidRPr="009779E1">
              <w:rPr>
                <w:rFonts w:ascii="Arial" w:hAnsi="Arial" w:cs="Arial"/>
                <w:i/>
                <w:iCs/>
                <w:sz w:val="20"/>
                <w:szCs w:val="20"/>
              </w:rPr>
              <w:t>cinerea</w:t>
            </w:r>
            <w:proofErr w:type="spellEnd"/>
          </w:p>
        </w:tc>
      </w:tr>
      <w:tr w:rsidR="00361DC9" w:rsidRPr="009779E1" w14:paraId="02B338F4" w14:textId="77777777" w:rsidTr="009779E1">
        <w:tc>
          <w:tcPr>
            <w:tcW w:w="3294" w:type="dxa"/>
          </w:tcPr>
          <w:p w14:paraId="7FC12AAE" w14:textId="6439F5F9" w:rsidR="00361DC9" w:rsidRPr="009779E1" w:rsidRDefault="00361DC9" w:rsidP="000D1053">
            <w:pPr>
              <w:pStyle w:val="Compact"/>
              <w:spacing w:before="10" w:after="10" w:line="276" w:lineRule="auto"/>
              <w:rPr>
                <w:rFonts w:ascii="Arial" w:hAnsi="Arial" w:cs="Arial"/>
                <w:sz w:val="20"/>
                <w:szCs w:val="20"/>
                <w:lang w:eastAsia="en-AU"/>
              </w:rPr>
            </w:pPr>
            <w:r w:rsidRPr="009779E1">
              <w:rPr>
                <w:rFonts w:ascii="Arial" w:hAnsi="Arial" w:cs="Arial"/>
                <w:sz w:val="20"/>
                <w:szCs w:val="20"/>
              </w:rPr>
              <w:t>Grey Phalarope</w:t>
            </w:r>
          </w:p>
        </w:tc>
        <w:tc>
          <w:tcPr>
            <w:tcW w:w="4077" w:type="dxa"/>
          </w:tcPr>
          <w:p w14:paraId="308F40BC" w14:textId="1E9E4AB2" w:rsidR="00361DC9" w:rsidRPr="009779E1" w:rsidRDefault="00361DC9" w:rsidP="000D1053">
            <w:pPr>
              <w:pStyle w:val="Compact"/>
              <w:spacing w:before="10" w:after="10" w:line="276" w:lineRule="auto"/>
              <w:rPr>
                <w:rFonts w:ascii="Arial" w:hAnsi="Arial" w:cs="Arial"/>
                <w:sz w:val="20"/>
                <w:szCs w:val="20"/>
                <w:lang w:eastAsia="en-AU"/>
              </w:rPr>
            </w:pPr>
            <w:proofErr w:type="spellStart"/>
            <w:r w:rsidRPr="009779E1">
              <w:rPr>
                <w:rFonts w:ascii="Arial" w:hAnsi="Arial" w:cs="Arial"/>
                <w:i/>
                <w:iCs/>
                <w:sz w:val="20"/>
                <w:szCs w:val="20"/>
              </w:rPr>
              <w:t>Phalaropus</w:t>
            </w:r>
            <w:proofErr w:type="spellEnd"/>
            <w:r w:rsidRPr="009779E1">
              <w:rPr>
                <w:rFonts w:ascii="Arial" w:hAnsi="Arial" w:cs="Arial"/>
                <w:i/>
                <w:iCs/>
                <w:sz w:val="20"/>
                <w:szCs w:val="20"/>
              </w:rPr>
              <w:t xml:space="preserve"> </w:t>
            </w:r>
            <w:proofErr w:type="spellStart"/>
            <w:r w:rsidRPr="009779E1">
              <w:rPr>
                <w:rFonts w:ascii="Arial" w:hAnsi="Arial" w:cs="Arial"/>
                <w:i/>
                <w:iCs/>
                <w:sz w:val="20"/>
                <w:szCs w:val="20"/>
              </w:rPr>
              <w:t>fulicarius</w:t>
            </w:r>
            <w:proofErr w:type="spellEnd"/>
          </w:p>
        </w:tc>
      </w:tr>
      <w:tr w:rsidR="00361DC9" w:rsidRPr="009779E1" w14:paraId="0BC2AB50" w14:textId="77777777" w:rsidTr="009779E1">
        <w:tc>
          <w:tcPr>
            <w:tcW w:w="3294" w:type="dxa"/>
          </w:tcPr>
          <w:p w14:paraId="20DAE59A" w14:textId="753083D8" w:rsidR="00361DC9" w:rsidRPr="009779E1" w:rsidRDefault="00361DC9" w:rsidP="000D1053">
            <w:pPr>
              <w:pStyle w:val="Compact"/>
              <w:spacing w:before="10" w:after="10" w:line="276" w:lineRule="auto"/>
              <w:rPr>
                <w:rFonts w:ascii="Arial" w:hAnsi="Arial" w:cs="Arial"/>
                <w:sz w:val="20"/>
                <w:szCs w:val="20"/>
                <w:lang w:eastAsia="en-AU"/>
              </w:rPr>
            </w:pPr>
            <w:r w:rsidRPr="009779E1">
              <w:rPr>
                <w:rFonts w:ascii="Arial" w:hAnsi="Arial" w:cs="Arial"/>
                <w:sz w:val="20"/>
                <w:szCs w:val="20"/>
              </w:rPr>
              <w:t>Leach</w:t>
            </w:r>
            <w:r w:rsidR="009D1752" w:rsidRPr="009779E1">
              <w:rPr>
                <w:rFonts w:ascii="Arial" w:hAnsi="Arial" w:cs="Arial"/>
                <w:sz w:val="20"/>
                <w:szCs w:val="20"/>
              </w:rPr>
              <w:t>’</w:t>
            </w:r>
            <w:r w:rsidRPr="009779E1">
              <w:rPr>
                <w:rFonts w:ascii="Arial" w:hAnsi="Arial" w:cs="Arial"/>
                <w:sz w:val="20"/>
                <w:szCs w:val="20"/>
              </w:rPr>
              <w:t>s Storm-Petrel</w:t>
            </w:r>
          </w:p>
        </w:tc>
        <w:tc>
          <w:tcPr>
            <w:tcW w:w="4077" w:type="dxa"/>
          </w:tcPr>
          <w:p w14:paraId="08A70DA2" w14:textId="6CEEF7BB" w:rsidR="00361DC9" w:rsidRPr="009779E1" w:rsidRDefault="00361DC9" w:rsidP="000D1053">
            <w:pPr>
              <w:pStyle w:val="Compact"/>
              <w:spacing w:before="10" w:after="10" w:line="276" w:lineRule="auto"/>
              <w:rPr>
                <w:rFonts w:ascii="Arial" w:hAnsi="Arial" w:cs="Arial"/>
                <w:sz w:val="20"/>
                <w:szCs w:val="20"/>
                <w:lang w:eastAsia="en-AU"/>
              </w:rPr>
            </w:pPr>
            <w:proofErr w:type="spellStart"/>
            <w:r w:rsidRPr="009779E1">
              <w:rPr>
                <w:rFonts w:ascii="Arial" w:hAnsi="Arial" w:cs="Arial"/>
                <w:i/>
                <w:iCs/>
                <w:sz w:val="20"/>
                <w:szCs w:val="20"/>
              </w:rPr>
              <w:t>Hydrobates</w:t>
            </w:r>
            <w:proofErr w:type="spellEnd"/>
            <w:r w:rsidRPr="009779E1">
              <w:rPr>
                <w:rFonts w:ascii="Arial" w:hAnsi="Arial" w:cs="Arial"/>
                <w:i/>
                <w:iCs/>
                <w:sz w:val="20"/>
                <w:szCs w:val="20"/>
              </w:rPr>
              <w:t xml:space="preserve"> </w:t>
            </w:r>
            <w:proofErr w:type="spellStart"/>
            <w:r w:rsidRPr="009779E1">
              <w:rPr>
                <w:rFonts w:ascii="Arial" w:hAnsi="Arial" w:cs="Arial"/>
                <w:i/>
                <w:iCs/>
                <w:sz w:val="20"/>
                <w:szCs w:val="20"/>
              </w:rPr>
              <w:t>leucorhoa</w:t>
            </w:r>
            <w:proofErr w:type="spellEnd"/>
          </w:p>
        </w:tc>
      </w:tr>
      <w:tr w:rsidR="00361DC9" w:rsidRPr="009779E1" w14:paraId="30A7B2C8" w14:textId="77777777" w:rsidTr="009779E1">
        <w:tc>
          <w:tcPr>
            <w:tcW w:w="3294" w:type="dxa"/>
          </w:tcPr>
          <w:p w14:paraId="0A6AD68C" w14:textId="26A2B90C" w:rsidR="00361DC9" w:rsidRPr="009779E1" w:rsidRDefault="00361DC9" w:rsidP="000D1053">
            <w:pPr>
              <w:pStyle w:val="Compact"/>
              <w:spacing w:before="10" w:after="10" w:line="276" w:lineRule="auto"/>
              <w:rPr>
                <w:rFonts w:ascii="Arial" w:hAnsi="Arial" w:cs="Arial"/>
                <w:sz w:val="20"/>
                <w:szCs w:val="20"/>
                <w:lang w:eastAsia="en-AU"/>
              </w:rPr>
            </w:pPr>
            <w:r w:rsidRPr="009779E1">
              <w:rPr>
                <w:rFonts w:ascii="Arial" w:hAnsi="Arial" w:cs="Arial"/>
                <w:sz w:val="20"/>
                <w:szCs w:val="20"/>
              </w:rPr>
              <w:t>Lesser Frigatebird</w:t>
            </w:r>
          </w:p>
        </w:tc>
        <w:tc>
          <w:tcPr>
            <w:tcW w:w="4077" w:type="dxa"/>
          </w:tcPr>
          <w:p w14:paraId="3FB57DCB" w14:textId="4BA1BB6E" w:rsidR="00361DC9" w:rsidRPr="009779E1" w:rsidRDefault="00361DC9" w:rsidP="000D1053">
            <w:pPr>
              <w:pStyle w:val="Compact"/>
              <w:spacing w:before="10" w:after="10" w:line="276" w:lineRule="auto"/>
              <w:rPr>
                <w:rFonts w:ascii="Arial" w:hAnsi="Arial" w:cs="Arial"/>
                <w:sz w:val="20"/>
                <w:szCs w:val="20"/>
                <w:lang w:eastAsia="en-AU"/>
              </w:rPr>
            </w:pPr>
            <w:proofErr w:type="spellStart"/>
            <w:r w:rsidRPr="009779E1">
              <w:rPr>
                <w:rFonts w:ascii="Arial" w:hAnsi="Arial" w:cs="Arial"/>
                <w:i/>
                <w:iCs/>
                <w:sz w:val="20"/>
                <w:szCs w:val="20"/>
              </w:rPr>
              <w:t>Fregata</w:t>
            </w:r>
            <w:proofErr w:type="spellEnd"/>
            <w:r w:rsidRPr="009779E1">
              <w:rPr>
                <w:rFonts w:ascii="Arial" w:hAnsi="Arial" w:cs="Arial"/>
                <w:i/>
                <w:iCs/>
                <w:sz w:val="20"/>
                <w:szCs w:val="20"/>
              </w:rPr>
              <w:t xml:space="preserve"> </w:t>
            </w:r>
            <w:proofErr w:type="spellStart"/>
            <w:r w:rsidRPr="009779E1">
              <w:rPr>
                <w:rFonts w:ascii="Arial" w:hAnsi="Arial" w:cs="Arial"/>
                <w:i/>
                <w:iCs/>
                <w:sz w:val="20"/>
                <w:szCs w:val="20"/>
              </w:rPr>
              <w:t>ariel</w:t>
            </w:r>
            <w:proofErr w:type="spellEnd"/>
          </w:p>
        </w:tc>
      </w:tr>
      <w:tr w:rsidR="00361DC9" w:rsidRPr="009779E1" w14:paraId="0D02875C" w14:textId="77777777" w:rsidTr="009779E1">
        <w:tc>
          <w:tcPr>
            <w:tcW w:w="3294" w:type="dxa"/>
          </w:tcPr>
          <w:p w14:paraId="0B5B9F87" w14:textId="1C2BED47" w:rsidR="00361DC9" w:rsidRPr="009779E1" w:rsidRDefault="00361DC9" w:rsidP="000D1053">
            <w:pPr>
              <w:pStyle w:val="Compact"/>
              <w:spacing w:before="10" w:after="10" w:line="276" w:lineRule="auto"/>
              <w:rPr>
                <w:rFonts w:ascii="Arial" w:hAnsi="Arial" w:cs="Arial"/>
                <w:sz w:val="20"/>
                <w:szCs w:val="20"/>
              </w:rPr>
            </w:pPr>
            <w:r w:rsidRPr="009779E1">
              <w:rPr>
                <w:rFonts w:ascii="Arial" w:hAnsi="Arial" w:cs="Arial"/>
                <w:sz w:val="20"/>
                <w:szCs w:val="20"/>
              </w:rPr>
              <w:t>Light-mantled Sooty Albatross</w:t>
            </w:r>
          </w:p>
        </w:tc>
        <w:tc>
          <w:tcPr>
            <w:tcW w:w="4077" w:type="dxa"/>
          </w:tcPr>
          <w:p w14:paraId="5503C752" w14:textId="4C2513E1" w:rsidR="00361DC9" w:rsidRPr="009779E1" w:rsidRDefault="00361DC9" w:rsidP="000D1053">
            <w:pPr>
              <w:pStyle w:val="Compact"/>
              <w:spacing w:before="10" w:after="10" w:line="276" w:lineRule="auto"/>
              <w:rPr>
                <w:rFonts w:ascii="Arial" w:hAnsi="Arial" w:cs="Arial"/>
                <w:sz w:val="20"/>
                <w:szCs w:val="20"/>
              </w:rPr>
            </w:pPr>
            <w:proofErr w:type="spellStart"/>
            <w:r w:rsidRPr="009779E1">
              <w:rPr>
                <w:rFonts w:ascii="Arial" w:hAnsi="Arial" w:cs="Arial"/>
                <w:i/>
                <w:iCs/>
                <w:sz w:val="20"/>
                <w:szCs w:val="20"/>
              </w:rPr>
              <w:t>Phoebetria</w:t>
            </w:r>
            <w:proofErr w:type="spellEnd"/>
            <w:r w:rsidRPr="009779E1">
              <w:rPr>
                <w:rFonts w:ascii="Arial" w:hAnsi="Arial" w:cs="Arial"/>
                <w:i/>
                <w:iCs/>
                <w:sz w:val="20"/>
                <w:szCs w:val="20"/>
              </w:rPr>
              <w:t xml:space="preserve"> </w:t>
            </w:r>
            <w:proofErr w:type="spellStart"/>
            <w:r w:rsidRPr="009779E1">
              <w:rPr>
                <w:rFonts w:ascii="Arial" w:hAnsi="Arial" w:cs="Arial"/>
                <w:i/>
                <w:iCs/>
                <w:sz w:val="20"/>
                <w:szCs w:val="20"/>
              </w:rPr>
              <w:t>palpebrata</w:t>
            </w:r>
            <w:proofErr w:type="spellEnd"/>
          </w:p>
        </w:tc>
      </w:tr>
      <w:tr w:rsidR="00361DC9" w:rsidRPr="009779E1" w14:paraId="78B98FA8" w14:textId="77777777" w:rsidTr="009779E1">
        <w:tc>
          <w:tcPr>
            <w:tcW w:w="3294" w:type="dxa"/>
          </w:tcPr>
          <w:p w14:paraId="350F7D7C" w14:textId="3BDB9EBD" w:rsidR="00361DC9" w:rsidRPr="009779E1" w:rsidRDefault="00361DC9" w:rsidP="000D1053">
            <w:pPr>
              <w:pStyle w:val="Compact"/>
              <w:spacing w:before="10" w:after="10" w:line="276" w:lineRule="auto"/>
              <w:rPr>
                <w:rFonts w:ascii="Arial" w:hAnsi="Arial" w:cs="Arial"/>
                <w:sz w:val="20"/>
                <w:szCs w:val="20"/>
              </w:rPr>
            </w:pPr>
            <w:r w:rsidRPr="009779E1">
              <w:rPr>
                <w:rFonts w:ascii="Arial" w:hAnsi="Arial" w:cs="Arial"/>
                <w:sz w:val="20"/>
                <w:szCs w:val="20"/>
              </w:rPr>
              <w:t>Little Curlew</w:t>
            </w:r>
          </w:p>
        </w:tc>
        <w:tc>
          <w:tcPr>
            <w:tcW w:w="4077" w:type="dxa"/>
          </w:tcPr>
          <w:p w14:paraId="2E4DC634" w14:textId="2E34D63E" w:rsidR="00361DC9" w:rsidRPr="009779E1" w:rsidRDefault="00361DC9" w:rsidP="000D1053">
            <w:pPr>
              <w:pStyle w:val="Compact"/>
              <w:spacing w:before="10" w:after="10" w:line="276" w:lineRule="auto"/>
              <w:rPr>
                <w:rFonts w:ascii="Arial" w:hAnsi="Arial" w:cs="Arial"/>
                <w:sz w:val="20"/>
                <w:szCs w:val="20"/>
              </w:rPr>
            </w:pPr>
            <w:r w:rsidRPr="009779E1">
              <w:rPr>
                <w:rFonts w:ascii="Arial" w:hAnsi="Arial" w:cs="Arial"/>
                <w:i/>
                <w:iCs/>
                <w:sz w:val="20"/>
                <w:szCs w:val="20"/>
              </w:rPr>
              <w:t xml:space="preserve">Numenius </w:t>
            </w:r>
            <w:proofErr w:type="spellStart"/>
            <w:r w:rsidRPr="009779E1">
              <w:rPr>
                <w:rFonts w:ascii="Arial" w:hAnsi="Arial" w:cs="Arial"/>
                <w:i/>
                <w:iCs/>
                <w:sz w:val="20"/>
                <w:szCs w:val="20"/>
              </w:rPr>
              <w:t>minutus</w:t>
            </w:r>
            <w:proofErr w:type="spellEnd"/>
          </w:p>
        </w:tc>
      </w:tr>
      <w:tr w:rsidR="00361DC9" w:rsidRPr="009779E1" w14:paraId="595A38D0" w14:textId="77777777" w:rsidTr="009779E1">
        <w:tc>
          <w:tcPr>
            <w:tcW w:w="3294" w:type="dxa"/>
          </w:tcPr>
          <w:p w14:paraId="01C906E9" w14:textId="2C7C980A" w:rsidR="00361DC9" w:rsidRPr="009779E1" w:rsidRDefault="00361DC9" w:rsidP="000D1053">
            <w:pPr>
              <w:pStyle w:val="Compact"/>
              <w:spacing w:before="10" w:after="10" w:line="276" w:lineRule="auto"/>
              <w:rPr>
                <w:rFonts w:ascii="Arial" w:hAnsi="Arial" w:cs="Arial"/>
                <w:sz w:val="20"/>
                <w:szCs w:val="20"/>
              </w:rPr>
            </w:pPr>
            <w:r w:rsidRPr="009779E1">
              <w:rPr>
                <w:rFonts w:ascii="Arial" w:hAnsi="Arial" w:cs="Arial"/>
                <w:sz w:val="20"/>
                <w:szCs w:val="20"/>
              </w:rPr>
              <w:t>Little Ringed Plover</w:t>
            </w:r>
          </w:p>
        </w:tc>
        <w:tc>
          <w:tcPr>
            <w:tcW w:w="4077" w:type="dxa"/>
          </w:tcPr>
          <w:p w14:paraId="181ADB42" w14:textId="6107129A" w:rsidR="00361DC9" w:rsidRPr="009779E1" w:rsidRDefault="00361DC9" w:rsidP="000D1053">
            <w:pPr>
              <w:pStyle w:val="Compact"/>
              <w:spacing w:before="10" w:after="10" w:line="276" w:lineRule="auto"/>
              <w:rPr>
                <w:rFonts w:ascii="Arial" w:hAnsi="Arial" w:cs="Arial"/>
                <w:sz w:val="20"/>
                <w:szCs w:val="20"/>
              </w:rPr>
            </w:pPr>
            <w:proofErr w:type="spellStart"/>
            <w:r w:rsidRPr="009779E1">
              <w:rPr>
                <w:rFonts w:ascii="Arial" w:hAnsi="Arial" w:cs="Arial"/>
                <w:i/>
                <w:iCs/>
                <w:sz w:val="20"/>
                <w:szCs w:val="20"/>
              </w:rPr>
              <w:t>Charadrius</w:t>
            </w:r>
            <w:proofErr w:type="spellEnd"/>
            <w:r w:rsidRPr="009779E1">
              <w:rPr>
                <w:rFonts w:ascii="Arial" w:hAnsi="Arial" w:cs="Arial"/>
                <w:i/>
                <w:iCs/>
                <w:sz w:val="20"/>
                <w:szCs w:val="20"/>
              </w:rPr>
              <w:t xml:space="preserve"> </w:t>
            </w:r>
            <w:proofErr w:type="spellStart"/>
            <w:r w:rsidRPr="009779E1">
              <w:rPr>
                <w:rFonts w:ascii="Arial" w:hAnsi="Arial" w:cs="Arial"/>
                <w:i/>
                <w:iCs/>
                <w:sz w:val="20"/>
                <w:szCs w:val="20"/>
              </w:rPr>
              <w:t>dubius</w:t>
            </w:r>
            <w:proofErr w:type="spellEnd"/>
          </w:p>
        </w:tc>
      </w:tr>
      <w:tr w:rsidR="00361DC9" w:rsidRPr="009779E1" w14:paraId="0B105A0E" w14:textId="77777777" w:rsidTr="009779E1">
        <w:tc>
          <w:tcPr>
            <w:tcW w:w="3294" w:type="dxa"/>
          </w:tcPr>
          <w:p w14:paraId="75425921" w14:textId="26870EC8" w:rsidR="00361DC9" w:rsidRPr="009779E1" w:rsidRDefault="00361DC9" w:rsidP="000D1053">
            <w:pPr>
              <w:pStyle w:val="Compact"/>
              <w:spacing w:before="10" w:after="10" w:line="276" w:lineRule="auto"/>
              <w:rPr>
                <w:rFonts w:ascii="Arial" w:hAnsi="Arial" w:cs="Arial"/>
                <w:sz w:val="20"/>
                <w:szCs w:val="20"/>
              </w:rPr>
            </w:pPr>
            <w:r w:rsidRPr="009779E1">
              <w:rPr>
                <w:rFonts w:ascii="Arial" w:hAnsi="Arial" w:cs="Arial"/>
                <w:sz w:val="20"/>
                <w:szCs w:val="20"/>
              </w:rPr>
              <w:t>Northern Shoveler</w:t>
            </w:r>
          </w:p>
        </w:tc>
        <w:tc>
          <w:tcPr>
            <w:tcW w:w="4077" w:type="dxa"/>
          </w:tcPr>
          <w:p w14:paraId="0D623177" w14:textId="4E528F05" w:rsidR="00361DC9" w:rsidRPr="009779E1" w:rsidRDefault="00361DC9" w:rsidP="000D1053">
            <w:pPr>
              <w:pStyle w:val="Compact"/>
              <w:spacing w:before="10" w:after="10" w:line="276" w:lineRule="auto"/>
              <w:rPr>
                <w:rFonts w:ascii="Arial" w:hAnsi="Arial" w:cs="Arial"/>
                <w:sz w:val="20"/>
                <w:szCs w:val="20"/>
              </w:rPr>
            </w:pPr>
            <w:r w:rsidRPr="009779E1">
              <w:rPr>
                <w:rFonts w:ascii="Arial" w:hAnsi="Arial" w:cs="Arial"/>
                <w:i/>
                <w:iCs/>
                <w:sz w:val="20"/>
                <w:szCs w:val="20"/>
              </w:rPr>
              <w:t xml:space="preserve">Anas </w:t>
            </w:r>
            <w:proofErr w:type="spellStart"/>
            <w:r w:rsidRPr="009779E1">
              <w:rPr>
                <w:rFonts w:ascii="Arial" w:hAnsi="Arial" w:cs="Arial"/>
                <w:i/>
                <w:iCs/>
                <w:sz w:val="20"/>
                <w:szCs w:val="20"/>
              </w:rPr>
              <w:t>clypeata</w:t>
            </w:r>
            <w:proofErr w:type="spellEnd"/>
          </w:p>
        </w:tc>
      </w:tr>
      <w:tr w:rsidR="00361DC9" w:rsidRPr="009779E1" w14:paraId="2FED7BE6" w14:textId="77777777" w:rsidTr="009779E1">
        <w:tc>
          <w:tcPr>
            <w:tcW w:w="3294" w:type="dxa"/>
          </w:tcPr>
          <w:p w14:paraId="0D5B8AEE" w14:textId="183D2EAE" w:rsidR="00361DC9" w:rsidRPr="009779E1" w:rsidRDefault="00361DC9" w:rsidP="000D1053">
            <w:pPr>
              <w:pStyle w:val="Compact"/>
              <w:spacing w:before="10" w:after="10" w:line="276" w:lineRule="auto"/>
              <w:rPr>
                <w:rFonts w:ascii="Arial" w:hAnsi="Arial" w:cs="Arial"/>
                <w:sz w:val="20"/>
                <w:szCs w:val="20"/>
              </w:rPr>
            </w:pPr>
            <w:r w:rsidRPr="009779E1">
              <w:rPr>
                <w:rFonts w:ascii="Arial" w:hAnsi="Arial" w:cs="Arial"/>
                <w:sz w:val="20"/>
                <w:szCs w:val="20"/>
              </w:rPr>
              <w:t>Oriental Plover</w:t>
            </w:r>
          </w:p>
        </w:tc>
        <w:tc>
          <w:tcPr>
            <w:tcW w:w="4077" w:type="dxa"/>
          </w:tcPr>
          <w:p w14:paraId="0BED76A6" w14:textId="3E9D5DBD" w:rsidR="00361DC9" w:rsidRPr="009779E1" w:rsidRDefault="00361DC9" w:rsidP="000D1053">
            <w:pPr>
              <w:pStyle w:val="Compact"/>
              <w:spacing w:before="10" w:after="10" w:line="276" w:lineRule="auto"/>
              <w:rPr>
                <w:rFonts w:ascii="Arial" w:hAnsi="Arial" w:cs="Arial"/>
                <w:sz w:val="20"/>
                <w:szCs w:val="20"/>
              </w:rPr>
            </w:pPr>
            <w:proofErr w:type="spellStart"/>
            <w:r w:rsidRPr="009779E1">
              <w:rPr>
                <w:rFonts w:ascii="Arial" w:hAnsi="Arial" w:cs="Arial"/>
                <w:i/>
                <w:iCs/>
                <w:sz w:val="20"/>
                <w:szCs w:val="20"/>
              </w:rPr>
              <w:t>Charadrius</w:t>
            </w:r>
            <w:proofErr w:type="spellEnd"/>
            <w:r w:rsidRPr="009779E1">
              <w:rPr>
                <w:rFonts w:ascii="Arial" w:hAnsi="Arial" w:cs="Arial"/>
                <w:i/>
                <w:iCs/>
                <w:sz w:val="20"/>
                <w:szCs w:val="20"/>
              </w:rPr>
              <w:t xml:space="preserve"> </w:t>
            </w:r>
            <w:proofErr w:type="spellStart"/>
            <w:r w:rsidRPr="009779E1">
              <w:rPr>
                <w:rFonts w:ascii="Arial" w:hAnsi="Arial" w:cs="Arial"/>
                <w:i/>
                <w:iCs/>
                <w:sz w:val="20"/>
                <w:szCs w:val="20"/>
              </w:rPr>
              <w:t>veredus</w:t>
            </w:r>
            <w:proofErr w:type="spellEnd"/>
          </w:p>
        </w:tc>
      </w:tr>
      <w:tr w:rsidR="00361DC9" w:rsidRPr="009779E1" w14:paraId="2BCAFFE2" w14:textId="77777777" w:rsidTr="009779E1">
        <w:tc>
          <w:tcPr>
            <w:tcW w:w="3294" w:type="dxa"/>
          </w:tcPr>
          <w:p w14:paraId="44B6E5DE" w14:textId="5063BAB4" w:rsidR="00361DC9" w:rsidRPr="009779E1" w:rsidRDefault="00361DC9" w:rsidP="000D1053">
            <w:pPr>
              <w:pStyle w:val="Compact"/>
              <w:spacing w:before="10" w:after="10" w:line="276" w:lineRule="auto"/>
              <w:rPr>
                <w:rFonts w:ascii="Arial" w:hAnsi="Arial" w:cs="Arial"/>
                <w:sz w:val="20"/>
                <w:szCs w:val="20"/>
              </w:rPr>
            </w:pPr>
            <w:r w:rsidRPr="009779E1">
              <w:rPr>
                <w:rFonts w:ascii="Arial" w:hAnsi="Arial" w:cs="Arial"/>
                <w:sz w:val="20"/>
                <w:szCs w:val="20"/>
              </w:rPr>
              <w:t>Oriental Pratincole</w:t>
            </w:r>
          </w:p>
        </w:tc>
        <w:tc>
          <w:tcPr>
            <w:tcW w:w="4077" w:type="dxa"/>
          </w:tcPr>
          <w:p w14:paraId="379D6225" w14:textId="6A0AB13C" w:rsidR="00361DC9" w:rsidRPr="009779E1" w:rsidRDefault="00361DC9" w:rsidP="000D1053">
            <w:pPr>
              <w:pStyle w:val="Compact"/>
              <w:spacing w:before="10" w:after="10" w:line="276" w:lineRule="auto"/>
              <w:rPr>
                <w:rFonts w:ascii="Arial" w:hAnsi="Arial" w:cs="Arial"/>
                <w:sz w:val="20"/>
                <w:szCs w:val="20"/>
              </w:rPr>
            </w:pPr>
            <w:proofErr w:type="spellStart"/>
            <w:r w:rsidRPr="009779E1">
              <w:rPr>
                <w:rFonts w:ascii="Arial" w:hAnsi="Arial" w:cs="Arial"/>
                <w:i/>
                <w:iCs/>
                <w:sz w:val="20"/>
                <w:szCs w:val="20"/>
              </w:rPr>
              <w:t>Glareola</w:t>
            </w:r>
            <w:proofErr w:type="spellEnd"/>
            <w:r w:rsidRPr="009779E1">
              <w:rPr>
                <w:rFonts w:ascii="Arial" w:hAnsi="Arial" w:cs="Arial"/>
                <w:i/>
                <w:iCs/>
                <w:sz w:val="20"/>
                <w:szCs w:val="20"/>
              </w:rPr>
              <w:t xml:space="preserve"> </w:t>
            </w:r>
            <w:proofErr w:type="spellStart"/>
            <w:r w:rsidRPr="009779E1">
              <w:rPr>
                <w:rFonts w:ascii="Arial" w:hAnsi="Arial" w:cs="Arial"/>
                <w:i/>
                <w:iCs/>
                <w:sz w:val="20"/>
                <w:szCs w:val="20"/>
              </w:rPr>
              <w:t>maldivarum</w:t>
            </w:r>
            <w:proofErr w:type="spellEnd"/>
          </w:p>
        </w:tc>
      </w:tr>
      <w:tr w:rsidR="00361DC9" w:rsidRPr="009779E1" w14:paraId="2B4EF9A1" w14:textId="77777777" w:rsidTr="009779E1">
        <w:tc>
          <w:tcPr>
            <w:tcW w:w="3294" w:type="dxa"/>
          </w:tcPr>
          <w:p w14:paraId="25C73DCC" w14:textId="6C0F4DD3" w:rsidR="00361DC9" w:rsidRPr="009779E1" w:rsidRDefault="00361DC9" w:rsidP="000D1053">
            <w:pPr>
              <w:pStyle w:val="Compact"/>
              <w:spacing w:before="10" w:after="10" w:line="276" w:lineRule="auto"/>
              <w:rPr>
                <w:rFonts w:ascii="Arial" w:hAnsi="Arial" w:cs="Arial"/>
                <w:sz w:val="20"/>
                <w:szCs w:val="20"/>
              </w:rPr>
            </w:pPr>
            <w:r w:rsidRPr="009779E1">
              <w:rPr>
                <w:rFonts w:ascii="Arial" w:hAnsi="Arial" w:cs="Arial"/>
                <w:sz w:val="20"/>
                <w:szCs w:val="20"/>
              </w:rPr>
              <w:t>Pin-tailed Snipe</w:t>
            </w:r>
          </w:p>
        </w:tc>
        <w:tc>
          <w:tcPr>
            <w:tcW w:w="4077" w:type="dxa"/>
          </w:tcPr>
          <w:p w14:paraId="679A7387" w14:textId="2E8B9723" w:rsidR="00361DC9" w:rsidRPr="009779E1" w:rsidRDefault="00361DC9" w:rsidP="000D1053">
            <w:pPr>
              <w:pStyle w:val="Compact"/>
              <w:spacing w:before="10" w:after="10" w:line="276" w:lineRule="auto"/>
              <w:rPr>
                <w:rFonts w:ascii="Arial" w:hAnsi="Arial" w:cs="Arial"/>
                <w:sz w:val="20"/>
                <w:szCs w:val="20"/>
              </w:rPr>
            </w:pPr>
            <w:proofErr w:type="spellStart"/>
            <w:r w:rsidRPr="009779E1">
              <w:rPr>
                <w:rFonts w:ascii="Arial" w:hAnsi="Arial" w:cs="Arial"/>
                <w:i/>
                <w:iCs/>
                <w:sz w:val="20"/>
                <w:szCs w:val="20"/>
              </w:rPr>
              <w:t>Gallinago</w:t>
            </w:r>
            <w:proofErr w:type="spellEnd"/>
            <w:r w:rsidRPr="009779E1">
              <w:rPr>
                <w:rFonts w:ascii="Arial" w:hAnsi="Arial" w:cs="Arial"/>
                <w:i/>
                <w:iCs/>
                <w:sz w:val="20"/>
                <w:szCs w:val="20"/>
              </w:rPr>
              <w:t xml:space="preserve"> </w:t>
            </w:r>
            <w:proofErr w:type="spellStart"/>
            <w:r w:rsidRPr="009779E1">
              <w:rPr>
                <w:rFonts w:ascii="Arial" w:hAnsi="Arial" w:cs="Arial"/>
                <w:i/>
                <w:iCs/>
                <w:sz w:val="20"/>
                <w:szCs w:val="20"/>
              </w:rPr>
              <w:t>stenura</w:t>
            </w:r>
            <w:proofErr w:type="spellEnd"/>
          </w:p>
        </w:tc>
      </w:tr>
      <w:tr w:rsidR="00361DC9" w:rsidRPr="009779E1" w14:paraId="3B1E7783" w14:textId="77777777" w:rsidTr="009779E1">
        <w:tc>
          <w:tcPr>
            <w:tcW w:w="3294" w:type="dxa"/>
          </w:tcPr>
          <w:p w14:paraId="0FCB6B6F" w14:textId="622B8DD6" w:rsidR="00361DC9" w:rsidRPr="009779E1" w:rsidRDefault="00361DC9" w:rsidP="000D1053">
            <w:pPr>
              <w:pStyle w:val="Compact"/>
              <w:spacing w:before="10" w:after="10" w:line="276" w:lineRule="auto"/>
              <w:rPr>
                <w:rFonts w:ascii="Arial" w:hAnsi="Arial" w:cs="Arial"/>
                <w:sz w:val="20"/>
                <w:szCs w:val="20"/>
              </w:rPr>
            </w:pPr>
            <w:r w:rsidRPr="009779E1">
              <w:rPr>
                <w:rFonts w:ascii="Arial" w:hAnsi="Arial" w:cs="Arial"/>
                <w:sz w:val="20"/>
                <w:szCs w:val="20"/>
              </w:rPr>
              <w:t>Providence Petrel</w:t>
            </w:r>
          </w:p>
        </w:tc>
        <w:tc>
          <w:tcPr>
            <w:tcW w:w="4077" w:type="dxa"/>
          </w:tcPr>
          <w:p w14:paraId="09E541EB" w14:textId="152B0816" w:rsidR="00361DC9" w:rsidRPr="009779E1" w:rsidRDefault="00361DC9" w:rsidP="000D1053">
            <w:pPr>
              <w:pStyle w:val="Compact"/>
              <w:spacing w:before="10" w:after="10" w:line="276" w:lineRule="auto"/>
              <w:rPr>
                <w:rFonts w:ascii="Arial" w:hAnsi="Arial" w:cs="Arial"/>
                <w:sz w:val="20"/>
                <w:szCs w:val="20"/>
              </w:rPr>
            </w:pPr>
            <w:r w:rsidRPr="009779E1">
              <w:rPr>
                <w:rFonts w:ascii="Arial" w:hAnsi="Arial" w:cs="Arial"/>
                <w:i/>
                <w:iCs/>
                <w:sz w:val="20"/>
                <w:szCs w:val="20"/>
              </w:rPr>
              <w:t xml:space="preserve">Pterodroma </w:t>
            </w:r>
            <w:proofErr w:type="spellStart"/>
            <w:r w:rsidRPr="009779E1">
              <w:rPr>
                <w:rFonts w:ascii="Arial" w:hAnsi="Arial" w:cs="Arial"/>
                <w:i/>
                <w:iCs/>
                <w:sz w:val="20"/>
                <w:szCs w:val="20"/>
              </w:rPr>
              <w:t>solandri</w:t>
            </w:r>
            <w:proofErr w:type="spellEnd"/>
          </w:p>
        </w:tc>
      </w:tr>
      <w:tr w:rsidR="00361DC9" w:rsidRPr="009779E1" w14:paraId="2CC61EA3" w14:textId="77777777" w:rsidTr="009779E1">
        <w:tc>
          <w:tcPr>
            <w:tcW w:w="3294" w:type="dxa"/>
          </w:tcPr>
          <w:p w14:paraId="1ADBBDB3" w14:textId="57DA60E5" w:rsidR="00361DC9" w:rsidRPr="009779E1" w:rsidRDefault="00361DC9" w:rsidP="000D1053">
            <w:pPr>
              <w:pStyle w:val="Compact"/>
              <w:spacing w:before="10" w:after="10" w:line="276" w:lineRule="auto"/>
              <w:rPr>
                <w:rFonts w:ascii="Arial" w:hAnsi="Arial" w:cs="Arial"/>
                <w:sz w:val="20"/>
                <w:szCs w:val="20"/>
              </w:rPr>
            </w:pPr>
            <w:r w:rsidRPr="009779E1">
              <w:rPr>
                <w:rFonts w:ascii="Arial" w:hAnsi="Arial" w:cs="Arial"/>
                <w:sz w:val="20"/>
                <w:szCs w:val="20"/>
              </w:rPr>
              <w:t>Red-tailed Tropicbird</w:t>
            </w:r>
          </w:p>
        </w:tc>
        <w:tc>
          <w:tcPr>
            <w:tcW w:w="4077" w:type="dxa"/>
          </w:tcPr>
          <w:p w14:paraId="7B093F16" w14:textId="4F387FF5" w:rsidR="00361DC9" w:rsidRPr="009779E1" w:rsidRDefault="00361DC9" w:rsidP="000D1053">
            <w:pPr>
              <w:pStyle w:val="Compact"/>
              <w:spacing w:before="10" w:after="10" w:line="276" w:lineRule="auto"/>
              <w:rPr>
                <w:rFonts w:ascii="Arial" w:hAnsi="Arial" w:cs="Arial"/>
                <w:sz w:val="20"/>
                <w:szCs w:val="20"/>
              </w:rPr>
            </w:pPr>
            <w:r w:rsidRPr="009779E1">
              <w:rPr>
                <w:rFonts w:ascii="Arial" w:hAnsi="Arial" w:cs="Arial"/>
                <w:i/>
                <w:iCs/>
                <w:sz w:val="20"/>
                <w:szCs w:val="20"/>
              </w:rPr>
              <w:t xml:space="preserve">Phaethon </w:t>
            </w:r>
            <w:proofErr w:type="spellStart"/>
            <w:r w:rsidRPr="009779E1">
              <w:rPr>
                <w:rFonts w:ascii="Arial" w:hAnsi="Arial" w:cs="Arial"/>
                <w:i/>
                <w:iCs/>
                <w:sz w:val="20"/>
                <w:szCs w:val="20"/>
              </w:rPr>
              <w:t>rubricauda</w:t>
            </w:r>
            <w:proofErr w:type="spellEnd"/>
          </w:p>
        </w:tc>
      </w:tr>
      <w:tr w:rsidR="00361DC9" w:rsidRPr="009779E1" w14:paraId="4CCCCE8C" w14:textId="77777777" w:rsidTr="009779E1">
        <w:tc>
          <w:tcPr>
            <w:tcW w:w="3294" w:type="dxa"/>
          </w:tcPr>
          <w:p w14:paraId="47921F91" w14:textId="0196382E" w:rsidR="00361DC9" w:rsidRPr="009779E1" w:rsidRDefault="00361DC9" w:rsidP="000D1053">
            <w:pPr>
              <w:pStyle w:val="Compact"/>
              <w:spacing w:before="10" w:after="10" w:line="276" w:lineRule="auto"/>
              <w:rPr>
                <w:rFonts w:ascii="Arial" w:hAnsi="Arial" w:cs="Arial"/>
                <w:sz w:val="20"/>
                <w:szCs w:val="20"/>
              </w:rPr>
            </w:pPr>
            <w:r w:rsidRPr="009779E1">
              <w:rPr>
                <w:rFonts w:ascii="Arial" w:hAnsi="Arial" w:cs="Arial"/>
                <w:sz w:val="20"/>
                <w:szCs w:val="20"/>
              </w:rPr>
              <w:t>Ringed Plover</w:t>
            </w:r>
          </w:p>
        </w:tc>
        <w:tc>
          <w:tcPr>
            <w:tcW w:w="4077" w:type="dxa"/>
          </w:tcPr>
          <w:p w14:paraId="4BD1DB09" w14:textId="472BFD33" w:rsidR="00361DC9" w:rsidRPr="009779E1" w:rsidRDefault="00361DC9" w:rsidP="000D1053">
            <w:pPr>
              <w:pStyle w:val="Compact"/>
              <w:spacing w:before="10" w:after="10" w:line="276" w:lineRule="auto"/>
              <w:rPr>
                <w:rFonts w:ascii="Arial" w:hAnsi="Arial" w:cs="Arial"/>
                <w:sz w:val="20"/>
                <w:szCs w:val="20"/>
              </w:rPr>
            </w:pPr>
            <w:proofErr w:type="spellStart"/>
            <w:r w:rsidRPr="009779E1">
              <w:rPr>
                <w:rFonts w:ascii="Arial" w:hAnsi="Arial" w:cs="Arial"/>
                <w:i/>
                <w:iCs/>
                <w:sz w:val="20"/>
                <w:szCs w:val="20"/>
              </w:rPr>
              <w:t>Charadrius</w:t>
            </w:r>
            <w:proofErr w:type="spellEnd"/>
            <w:r w:rsidRPr="009779E1">
              <w:rPr>
                <w:rFonts w:ascii="Arial" w:hAnsi="Arial" w:cs="Arial"/>
                <w:i/>
                <w:iCs/>
                <w:sz w:val="20"/>
                <w:szCs w:val="20"/>
              </w:rPr>
              <w:t xml:space="preserve"> </w:t>
            </w:r>
            <w:proofErr w:type="spellStart"/>
            <w:r w:rsidRPr="009779E1">
              <w:rPr>
                <w:rFonts w:ascii="Arial" w:hAnsi="Arial" w:cs="Arial"/>
                <w:i/>
                <w:iCs/>
                <w:sz w:val="20"/>
                <w:szCs w:val="20"/>
              </w:rPr>
              <w:t>hiaticula</w:t>
            </w:r>
            <w:proofErr w:type="spellEnd"/>
          </w:p>
        </w:tc>
      </w:tr>
      <w:tr w:rsidR="00361DC9" w:rsidRPr="009779E1" w14:paraId="3E62E7CF" w14:textId="77777777" w:rsidTr="009779E1">
        <w:tc>
          <w:tcPr>
            <w:tcW w:w="3294" w:type="dxa"/>
          </w:tcPr>
          <w:p w14:paraId="681CA860" w14:textId="18AAA8CF" w:rsidR="00361DC9" w:rsidRPr="009779E1" w:rsidRDefault="00361DC9" w:rsidP="000D1053">
            <w:pPr>
              <w:pStyle w:val="Compact"/>
              <w:spacing w:before="10" w:after="10" w:line="276" w:lineRule="auto"/>
              <w:rPr>
                <w:rFonts w:ascii="Arial" w:hAnsi="Arial" w:cs="Arial"/>
                <w:sz w:val="20"/>
                <w:szCs w:val="20"/>
                <w:lang w:eastAsia="en-AU"/>
              </w:rPr>
            </w:pPr>
            <w:r w:rsidRPr="009779E1">
              <w:rPr>
                <w:rFonts w:ascii="Arial" w:hAnsi="Arial" w:cs="Arial"/>
                <w:sz w:val="20"/>
                <w:szCs w:val="20"/>
              </w:rPr>
              <w:t>Soft-plumaged Petrel</w:t>
            </w:r>
          </w:p>
        </w:tc>
        <w:tc>
          <w:tcPr>
            <w:tcW w:w="4077" w:type="dxa"/>
          </w:tcPr>
          <w:p w14:paraId="2E744AB6" w14:textId="2CCE6DF8" w:rsidR="00361DC9" w:rsidRPr="009779E1" w:rsidRDefault="00361DC9" w:rsidP="000D1053">
            <w:pPr>
              <w:pStyle w:val="Compact"/>
              <w:spacing w:before="10" w:after="10" w:line="276" w:lineRule="auto"/>
              <w:rPr>
                <w:rFonts w:ascii="Arial" w:hAnsi="Arial" w:cs="Arial"/>
                <w:sz w:val="20"/>
                <w:szCs w:val="20"/>
                <w:lang w:eastAsia="en-AU"/>
              </w:rPr>
            </w:pPr>
            <w:r w:rsidRPr="009779E1">
              <w:rPr>
                <w:rFonts w:ascii="Arial" w:hAnsi="Arial" w:cs="Arial"/>
                <w:i/>
                <w:iCs/>
                <w:sz w:val="20"/>
                <w:szCs w:val="20"/>
              </w:rPr>
              <w:t xml:space="preserve">Pterodroma </w:t>
            </w:r>
            <w:proofErr w:type="spellStart"/>
            <w:r w:rsidRPr="009779E1">
              <w:rPr>
                <w:rFonts w:ascii="Arial" w:hAnsi="Arial" w:cs="Arial"/>
                <w:i/>
                <w:iCs/>
                <w:sz w:val="20"/>
                <w:szCs w:val="20"/>
              </w:rPr>
              <w:t>mollis</w:t>
            </w:r>
            <w:proofErr w:type="spellEnd"/>
          </w:p>
        </w:tc>
      </w:tr>
      <w:tr w:rsidR="00361DC9" w:rsidRPr="009779E1" w14:paraId="018956A0" w14:textId="77777777" w:rsidTr="009779E1">
        <w:tc>
          <w:tcPr>
            <w:tcW w:w="3294" w:type="dxa"/>
          </w:tcPr>
          <w:p w14:paraId="7363B2CF" w14:textId="4BF940EF" w:rsidR="00361DC9" w:rsidRPr="009779E1" w:rsidRDefault="00361DC9" w:rsidP="000D1053">
            <w:pPr>
              <w:pStyle w:val="Compact"/>
              <w:spacing w:before="10" w:after="10" w:line="276" w:lineRule="auto"/>
              <w:rPr>
                <w:rFonts w:ascii="Arial" w:hAnsi="Arial" w:cs="Arial"/>
                <w:sz w:val="20"/>
                <w:szCs w:val="20"/>
                <w:lang w:eastAsia="en-AU"/>
              </w:rPr>
            </w:pPr>
            <w:r w:rsidRPr="009779E1">
              <w:rPr>
                <w:rFonts w:ascii="Arial" w:hAnsi="Arial" w:cs="Arial"/>
                <w:sz w:val="20"/>
                <w:szCs w:val="20"/>
              </w:rPr>
              <w:t>Streaked Shearwater</w:t>
            </w:r>
          </w:p>
        </w:tc>
        <w:tc>
          <w:tcPr>
            <w:tcW w:w="4077" w:type="dxa"/>
          </w:tcPr>
          <w:p w14:paraId="52CF9B65" w14:textId="0EEDD4C2" w:rsidR="00361DC9" w:rsidRPr="009779E1" w:rsidRDefault="00361DC9" w:rsidP="000D1053">
            <w:pPr>
              <w:pStyle w:val="Compact"/>
              <w:spacing w:before="10" w:after="10" w:line="276" w:lineRule="auto"/>
              <w:rPr>
                <w:rFonts w:ascii="Arial" w:hAnsi="Arial" w:cs="Arial"/>
                <w:sz w:val="20"/>
                <w:szCs w:val="20"/>
                <w:lang w:eastAsia="en-AU"/>
              </w:rPr>
            </w:pPr>
            <w:proofErr w:type="spellStart"/>
            <w:r w:rsidRPr="009779E1">
              <w:rPr>
                <w:rFonts w:ascii="Arial" w:hAnsi="Arial" w:cs="Arial"/>
                <w:i/>
                <w:iCs/>
                <w:sz w:val="20"/>
                <w:szCs w:val="20"/>
              </w:rPr>
              <w:t>Calonectris</w:t>
            </w:r>
            <w:proofErr w:type="spellEnd"/>
            <w:r w:rsidRPr="009779E1">
              <w:rPr>
                <w:rFonts w:ascii="Arial" w:hAnsi="Arial" w:cs="Arial"/>
                <w:i/>
                <w:iCs/>
                <w:sz w:val="20"/>
                <w:szCs w:val="20"/>
              </w:rPr>
              <w:t xml:space="preserve"> </w:t>
            </w:r>
            <w:proofErr w:type="spellStart"/>
            <w:r w:rsidRPr="009779E1">
              <w:rPr>
                <w:rFonts w:ascii="Arial" w:hAnsi="Arial" w:cs="Arial"/>
                <w:i/>
                <w:iCs/>
                <w:sz w:val="20"/>
                <w:szCs w:val="20"/>
              </w:rPr>
              <w:t>leucomelas</w:t>
            </w:r>
            <w:proofErr w:type="spellEnd"/>
          </w:p>
        </w:tc>
      </w:tr>
      <w:tr w:rsidR="00361DC9" w:rsidRPr="009779E1" w14:paraId="2A145EC5" w14:textId="77777777" w:rsidTr="009779E1">
        <w:tc>
          <w:tcPr>
            <w:tcW w:w="3294" w:type="dxa"/>
          </w:tcPr>
          <w:p w14:paraId="0CCCDEF1" w14:textId="480D31AD" w:rsidR="00361DC9" w:rsidRPr="009779E1" w:rsidRDefault="00361DC9" w:rsidP="000D1053">
            <w:pPr>
              <w:pStyle w:val="Compact"/>
              <w:spacing w:before="10" w:after="10" w:line="276" w:lineRule="auto"/>
              <w:rPr>
                <w:rFonts w:ascii="Arial" w:hAnsi="Arial" w:cs="Arial"/>
                <w:sz w:val="20"/>
                <w:szCs w:val="20"/>
                <w:lang w:eastAsia="en-AU"/>
              </w:rPr>
            </w:pPr>
            <w:proofErr w:type="spellStart"/>
            <w:r w:rsidRPr="009779E1">
              <w:rPr>
                <w:rFonts w:ascii="Arial" w:hAnsi="Arial" w:cs="Arial"/>
                <w:sz w:val="20"/>
                <w:szCs w:val="20"/>
              </w:rPr>
              <w:t>Swinhoe</w:t>
            </w:r>
            <w:r w:rsidR="009D1752" w:rsidRPr="009779E1">
              <w:rPr>
                <w:rFonts w:ascii="Arial" w:hAnsi="Arial" w:cs="Arial"/>
                <w:sz w:val="20"/>
                <w:szCs w:val="20"/>
              </w:rPr>
              <w:t>’</w:t>
            </w:r>
            <w:r w:rsidRPr="009779E1">
              <w:rPr>
                <w:rFonts w:ascii="Arial" w:hAnsi="Arial" w:cs="Arial"/>
                <w:sz w:val="20"/>
                <w:szCs w:val="20"/>
              </w:rPr>
              <w:t>s</w:t>
            </w:r>
            <w:proofErr w:type="spellEnd"/>
            <w:r w:rsidRPr="009779E1">
              <w:rPr>
                <w:rFonts w:ascii="Arial" w:hAnsi="Arial" w:cs="Arial"/>
                <w:sz w:val="20"/>
                <w:szCs w:val="20"/>
              </w:rPr>
              <w:t xml:space="preserve"> Snipe</w:t>
            </w:r>
          </w:p>
        </w:tc>
        <w:tc>
          <w:tcPr>
            <w:tcW w:w="4077" w:type="dxa"/>
          </w:tcPr>
          <w:p w14:paraId="2A917A7A" w14:textId="27AA5E01" w:rsidR="00361DC9" w:rsidRPr="009779E1" w:rsidRDefault="00361DC9" w:rsidP="000D1053">
            <w:pPr>
              <w:pStyle w:val="Compact"/>
              <w:spacing w:before="10" w:after="10" w:line="276" w:lineRule="auto"/>
              <w:rPr>
                <w:rFonts w:ascii="Arial" w:hAnsi="Arial" w:cs="Arial"/>
                <w:sz w:val="20"/>
                <w:szCs w:val="20"/>
                <w:lang w:eastAsia="en-AU"/>
              </w:rPr>
            </w:pPr>
            <w:proofErr w:type="spellStart"/>
            <w:r w:rsidRPr="009779E1">
              <w:rPr>
                <w:rFonts w:ascii="Arial" w:hAnsi="Arial" w:cs="Arial"/>
                <w:i/>
                <w:iCs/>
                <w:sz w:val="20"/>
                <w:szCs w:val="20"/>
              </w:rPr>
              <w:t>Gallinago</w:t>
            </w:r>
            <w:proofErr w:type="spellEnd"/>
            <w:r w:rsidRPr="009779E1">
              <w:rPr>
                <w:rFonts w:ascii="Arial" w:hAnsi="Arial" w:cs="Arial"/>
                <w:i/>
                <w:iCs/>
                <w:sz w:val="20"/>
                <w:szCs w:val="20"/>
              </w:rPr>
              <w:t xml:space="preserve"> </w:t>
            </w:r>
            <w:proofErr w:type="spellStart"/>
            <w:r w:rsidRPr="009779E1">
              <w:rPr>
                <w:rFonts w:ascii="Arial" w:hAnsi="Arial" w:cs="Arial"/>
                <w:i/>
                <w:iCs/>
                <w:sz w:val="20"/>
                <w:szCs w:val="20"/>
              </w:rPr>
              <w:t>megala</w:t>
            </w:r>
            <w:proofErr w:type="spellEnd"/>
          </w:p>
        </w:tc>
      </w:tr>
      <w:tr w:rsidR="00361DC9" w:rsidRPr="009779E1" w14:paraId="5F831679" w14:textId="77777777" w:rsidTr="009779E1">
        <w:tc>
          <w:tcPr>
            <w:tcW w:w="3294" w:type="dxa"/>
          </w:tcPr>
          <w:p w14:paraId="6A846F7D" w14:textId="4DE50994" w:rsidR="00361DC9" w:rsidRPr="009779E1" w:rsidRDefault="00361DC9" w:rsidP="000D1053">
            <w:pPr>
              <w:pStyle w:val="Compact"/>
              <w:spacing w:before="10" w:after="10" w:line="276" w:lineRule="auto"/>
              <w:rPr>
                <w:rFonts w:ascii="Arial" w:hAnsi="Arial" w:cs="Arial"/>
                <w:sz w:val="20"/>
                <w:szCs w:val="20"/>
                <w:lang w:eastAsia="en-AU"/>
              </w:rPr>
            </w:pPr>
            <w:r w:rsidRPr="009779E1">
              <w:rPr>
                <w:rFonts w:ascii="Arial" w:hAnsi="Arial" w:cs="Arial"/>
                <w:sz w:val="20"/>
                <w:szCs w:val="20"/>
              </w:rPr>
              <w:t>Wedge-tailed Shearwater</w:t>
            </w:r>
          </w:p>
        </w:tc>
        <w:tc>
          <w:tcPr>
            <w:tcW w:w="4077" w:type="dxa"/>
          </w:tcPr>
          <w:p w14:paraId="75B5EE47" w14:textId="66AD5BF7" w:rsidR="00361DC9" w:rsidRPr="009779E1" w:rsidRDefault="00361DC9" w:rsidP="000D1053">
            <w:pPr>
              <w:pStyle w:val="Compact"/>
              <w:spacing w:before="10" w:after="10" w:line="276" w:lineRule="auto"/>
              <w:rPr>
                <w:rFonts w:ascii="Arial" w:hAnsi="Arial" w:cs="Arial"/>
                <w:sz w:val="20"/>
                <w:szCs w:val="20"/>
                <w:lang w:eastAsia="en-AU"/>
              </w:rPr>
            </w:pPr>
            <w:proofErr w:type="spellStart"/>
            <w:r w:rsidRPr="009779E1">
              <w:rPr>
                <w:rFonts w:ascii="Arial" w:hAnsi="Arial" w:cs="Arial"/>
                <w:i/>
                <w:iCs/>
                <w:sz w:val="20"/>
                <w:szCs w:val="20"/>
              </w:rPr>
              <w:t>Ardenna</w:t>
            </w:r>
            <w:proofErr w:type="spellEnd"/>
            <w:r w:rsidRPr="009779E1">
              <w:rPr>
                <w:rFonts w:ascii="Arial" w:hAnsi="Arial" w:cs="Arial"/>
                <w:i/>
                <w:iCs/>
                <w:sz w:val="20"/>
                <w:szCs w:val="20"/>
              </w:rPr>
              <w:t xml:space="preserve"> </w:t>
            </w:r>
            <w:proofErr w:type="spellStart"/>
            <w:r w:rsidRPr="009779E1">
              <w:rPr>
                <w:rFonts w:ascii="Arial" w:hAnsi="Arial" w:cs="Arial"/>
                <w:i/>
                <w:iCs/>
                <w:sz w:val="20"/>
                <w:szCs w:val="20"/>
              </w:rPr>
              <w:t>pacifica</w:t>
            </w:r>
            <w:proofErr w:type="spellEnd"/>
          </w:p>
        </w:tc>
      </w:tr>
      <w:tr w:rsidR="00361DC9" w:rsidRPr="009779E1" w14:paraId="66363C0C" w14:textId="77777777" w:rsidTr="009779E1">
        <w:tc>
          <w:tcPr>
            <w:tcW w:w="3294" w:type="dxa"/>
          </w:tcPr>
          <w:p w14:paraId="43020363" w14:textId="23ADED78" w:rsidR="00361DC9" w:rsidRPr="009779E1" w:rsidRDefault="00361DC9" w:rsidP="000D1053">
            <w:pPr>
              <w:pStyle w:val="Compact"/>
              <w:spacing w:before="10" w:after="10" w:line="276" w:lineRule="auto"/>
              <w:rPr>
                <w:rFonts w:ascii="Arial" w:hAnsi="Arial" w:cs="Arial"/>
                <w:sz w:val="20"/>
                <w:szCs w:val="20"/>
                <w:lang w:eastAsia="en-AU"/>
              </w:rPr>
            </w:pPr>
            <w:r w:rsidRPr="009779E1">
              <w:rPr>
                <w:rFonts w:ascii="Arial" w:hAnsi="Arial" w:cs="Arial"/>
                <w:sz w:val="20"/>
                <w:szCs w:val="20"/>
              </w:rPr>
              <w:t>Westland Petrel</w:t>
            </w:r>
          </w:p>
        </w:tc>
        <w:tc>
          <w:tcPr>
            <w:tcW w:w="4077" w:type="dxa"/>
          </w:tcPr>
          <w:p w14:paraId="3F48C83A" w14:textId="627BED28" w:rsidR="00361DC9" w:rsidRPr="009779E1" w:rsidRDefault="00361DC9" w:rsidP="000D1053">
            <w:pPr>
              <w:pStyle w:val="Compact"/>
              <w:spacing w:before="10" w:after="10" w:line="276" w:lineRule="auto"/>
              <w:rPr>
                <w:rFonts w:ascii="Arial" w:hAnsi="Arial" w:cs="Arial"/>
                <w:sz w:val="20"/>
                <w:szCs w:val="20"/>
                <w:lang w:eastAsia="en-AU"/>
              </w:rPr>
            </w:pPr>
            <w:proofErr w:type="spellStart"/>
            <w:r w:rsidRPr="009779E1">
              <w:rPr>
                <w:rFonts w:ascii="Arial" w:hAnsi="Arial" w:cs="Arial"/>
                <w:i/>
                <w:iCs/>
                <w:sz w:val="20"/>
                <w:szCs w:val="20"/>
              </w:rPr>
              <w:t>Procellaria</w:t>
            </w:r>
            <w:proofErr w:type="spellEnd"/>
            <w:r w:rsidRPr="009779E1">
              <w:rPr>
                <w:rFonts w:ascii="Arial" w:hAnsi="Arial" w:cs="Arial"/>
                <w:i/>
                <w:iCs/>
                <w:sz w:val="20"/>
                <w:szCs w:val="20"/>
              </w:rPr>
              <w:t xml:space="preserve"> </w:t>
            </w:r>
            <w:proofErr w:type="spellStart"/>
            <w:r w:rsidRPr="009779E1">
              <w:rPr>
                <w:rFonts w:ascii="Arial" w:hAnsi="Arial" w:cs="Arial"/>
                <w:i/>
                <w:iCs/>
                <w:sz w:val="20"/>
                <w:szCs w:val="20"/>
              </w:rPr>
              <w:t>westlandica</w:t>
            </w:r>
            <w:proofErr w:type="spellEnd"/>
          </w:p>
        </w:tc>
      </w:tr>
      <w:tr w:rsidR="00361DC9" w:rsidRPr="009779E1" w14:paraId="216B7AE4" w14:textId="77777777" w:rsidTr="009779E1">
        <w:tc>
          <w:tcPr>
            <w:tcW w:w="3294" w:type="dxa"/>
          </w:tcPr>
          <w:p w14:paraId="49AA968A" w14:textId="47460C32" w:rsidR="00361DC9" w:rsidRPr="009779E1" w:rsidRDefault="00361DC9" w:rsidP="000D1053">
            <w:pPr>
              <w:pStyle w:val="Compact"/>
              <w:spacing w:before="10" w:after="10" w:line="276" w:lineRule="auto"/>
              <w:rPr>
                <w:rFonts w:ascii="Arial" w:hAnsi="Arial" w:cs="Arial"/>
                <w:sz w:val="20"/>
                <w:szCs w:val="20"/>
                <w:lang w:eastAsia="en-AU"/>
              </w:rPr>
            </w:pPr>
            <w:r w:rsidRPr="009779E1">
              <w:rPr>
                <w:rFonts w:ascii="Arial" w:hAnsi="Arial" w:cs="Arial"/>
                <w:sz w:val="20"/>
                <w:szCs w:val="20"/>
              </w:rPr>
              <w:t>White Wagtail</w:t>
            </w:r>
          </w:p>
        </w:tc>
        <w:tc>
          <w:tcPr>
            <w:tcW w:w="4077" w:type="dxa"/>
          </w:tcPr>
          <w:p w14:paraId="305E017A" w14:textId="654EACE2" w:rsidR="00361DC9" w:rsidRPr="009779E1" w:rsidRDefault="00361DC9" w:rsidP="000D1053">
            <w:pPr>
              <w:pStyle w:val="Compact"/>
              <w:spacing w:before="10" w:after="10" w:line="276" w:lineRule="auto"/>
              <w:rPr>
                <w:rFonts w:ascii="Arial" w:hAnsi="Arial" w:cs="Arial"/>
                <w:sz w:val="20"/>
                <w:szCs w:val="20"/>
                <w:lang w:eastAsia="en-AU"/>
              </w:rPr>
            </w:pPr>
            <w:proofErr w:type="spellStart"/>
            <w:r w:rsidRPr="009779E1">
              <w:rPr>
                <w:rFonts w:ascii="Arial" w:hAnsi="Arial" w:cs="Arial"/>
                <w:i/>
                <w:iCs/>
                <w:sz w:val="20"/>
                <w:szCs w:val="20"/>
              </w:rPr>
              <w:t>Motacilla</w:t>
            </w:r>
            <w:proofErr w:type="spellEnd"/>
            <w:r w:rsidRPr="009779E1">
              <w:rPr>
                <w:rFonts w:ascii="Arial" w:hAnsi="Arial" w:cs="Arial"/>
                <w:i/>
                <w:iCs/>
                <w:sz w:val="20"/>
                <w:szCs w:val="20"/>
              </w:rPr>
              <w:t xml:space="preserve"> alba</w:t>
            </w:r>
          </w:p>
        </w:tc>
      </w:tr>
      <w:tr w:rsidR="00361DC9" w:rsidRPr="009779E1" w14:paraId="776BE3D7" w14:textId="77777777" w:rsidTr="009779E1">
        <w:tc>
          <w:tcPr>
            <w:tcW w:w="3294" w:type="dxa"/>
          </w:tcPr>
          <w:p w14:paraId="335640F0" w14:textId="164B4853" w:rsidR="00361DC9" w:rsidRPr="009779E1" w:rsidRDefault="00361DC9" w:rsidP="000D1053">
            <w:pPr>
              <w:pStyle w:val="Compact"/>
              <w:spacing w:before="10" w:after="10" w:line="276" w:lineRule="auto"/>
              <w:rPr>
                <w:rFonts w:ascii="Arial" w:hAnsi="Arial" w:cs="Arial"/>
                <w:sz w:val="20"/>
                <w:szCs w:val="20"/>
                <w:lang w:eastAsia="en-AU"/>
              </w:rPr>
            </w:pPr>
            <w:r w:rsidRPr="009779E1">
              <w:rPr>
                <w:rFonts w:ascii="Arial" w:hAnsi="Arial" w:cs="Arial"/>
                <w:sz w:val="20"/>
                <w:szCs w:val="20"/>
              </w:rPr>
              <w:t>White-bellied Storm-Petrel</w:t>
            </w:r>
          </w:p>
        </w:tc>
        <w:tc>
          <w:tcPr>
            <w:tcW w:w="4077" w:type="dxa"/>
          </w:tcPr>
          <w:p w14:paraId="0F06154D" w14:textId="6122530B" w:rsidR="00361DC9" w:rsidRPr="009779E1" w:rsidRDefault="00361DC9" w:rsidP="000D1053">
            <w:pPr>
              <w:pStyle w:val="Compact"/>
              <w:spacing w:before="10" w:after="10" w:line="276" w:lineRule="auto"/>
              <w:rPr>
                <w:rFonts w:ascii="Arial" w:hAnsi="Arial" w:cs="Arial"/>
                <w:sz w:val="20"/>
                <w:szCs w:val="20"/>
                <w:lang w:eastAsia="en-AU"/>
              </w:rPr>
            </w:pPr>
            <w:proofErr w:type="spellStart"/>
            <w:r w:rsidRPr="009779E1">
              <w:rPr>
                <w:rFonts w:ascii="Arial" w:hAnsi="Arial" w:cs="Arial"/>
                <w:i/>
                <w:iCs/>
                <w:sz w:val="20"/>
                <w:szCs w:val="20"/>
              </w:rPr>
              <w:t>Fregetta</w:t>
            </w:r>
            <w:proofErr w:type="spellEnd"/>
            <w:r w:rsidRPr="009779E1">
              <w:rPr>
                <w:rFonts w:ascii="Arial" w:hAnsi="Arial" w:cs="Arial"/>
                <w:i/>
                <w:iCs/>
                <w:sz w:val="20"/>
                <w:szCs w:val="20"/>
              </w:rPr>
              <w:t xml:space="preserve"> </w:t>
            </w:r>
            <w:proofErr w:type="spellStart"/>
            <w:r w:rsidRPr="009779E1">
              <w:rPr>
                <w:rFonts w:ascii="Arial" w:hAnsi="Arial" w:cs="Arial"/>
                <w:i/>
                <w:iCs/>
                <w:sz w:val="20"/>
                <w:szCs w:val="20"/>
              </w:rPr>
              <w:t>grallaria</w:t>
            </w:r>
            <w:proofErr w:type="spellEnd"/>
            <w:r w:rsidRPr="009779E1">
              <w:rPr>
                <w:rFonts w:ascii="Arial" w:hAnsi="Arial" w:cs="Arial"/>
                <w:i/>
                <w:iCs/>
                <w:sz w:val="20"/>
                <w:szCs w:val="20"/>
              </w:rPr>
              <w:t xml:space="preserve"> </w:t>
            </w:r>
            <w:proofErr w:type="spellStart"/>
            <w:r w:rsidRPr="009779E1">
              <w:rPr>
                <w:rFonts w:ascii="Arial" w:hAnsi="Arial" w:cs="Arial"/>
                <w:i/>
                <w:iCs/>
                <w:sz w:val="20"/>
                <w:szCs w:val="20"/>
              </w:rPr>
              <w:t>grallaria</w:t>
            </w:r>
            <w:proofErr w:type="spellEnd"/>
          </w:p>
        </w:tc>
      </w:tr>
      <w:tr w:rsidR="00361DC9" w:rsidRPr="009779E1" w14:paraId="1B57BA31" w14:textId="77777777" w:rsidTr="009779E1">
        <w:tc>
          <w:tcPr>
            <w:tcW w:w="3294" w:type="dxa"/>
          </w:tcPr>
          <w:p w14:paraId="0110AA24" w14:textId="7CD8C45A" w:rsidR="00361DC9" w:rsidRPr="009779E1" w:rsidRDefault="00361DC9" w:rsidP="000D1053">
            <w:pPr>
              <w:pStyle w:val="Compact"/>
              <w:spacing w:before="10" w:after="10" w:line="276" w:lineRule="auto"/>
              <w:rPr>
                <w:rFonts w:ascii="Arial" w:hAnsi="Arial" w:cs="Arial"/>
                <w:sz w:val="20"/>
                <w:szCs w:val="20"/>
                <w:lang w:eastAsia="en-AU"/>
              </w:rPr>
            </w:pPr>
            <w:r w:rsidRPr="009779E1">
              <w:rPr>
                <w:rFonts w:ascii="Arial" w:hAnsi="Arial" w:cs="Arial"/>
                <w:sz w:val="20"/>
                <w:szCs w:val="20"/>
              </w:rPr>
              <w:t>White-capped Albatross</w:t>
            </w:r>
          </w:p>
        </w:tc>
        <w:tc>
          <w:tcPr>
            <w:tcW w:w="4077" w:type="dxa"/>
          </w:tcPr>
          <w:p w14:paraId="775BE471" w14:textId="22F1BE76" w:rsidR="00361DC9" w:rsidRPr="009779E1" w:rsidRDefault="00361DC9" w:rsidP="000D1053">
            <w:pPr>
              <w:pStyle w:val="Compact"/>
              <w:spacing w:before="10" w:after="10" w:line="276" w:lineRule="auto"/>
              <w:rPr>
                <w:rFonts w:ascii="Arial" w:hAnsi="Arial" w:cs="Arial"/>
                <w:sz w:val="20"/>
                <w:szCs w:val="20"/>
                <w:lang w:eastAsia="en-AU"/>
              </w:rPr>
            </w:pPr>
            <w:proofErr w:type="spellStart"/>
            <w:r w:rsidRPr="009779E1">
              <w:rPr>
                <w:rFonts w:ascii="Arial" w:hAnsi="Arial" w:cs="Arial"/>
                <w:i/>
                <w:iCs/>
                <w:sz w:val="20"/>
                <w:szCs w:val="20"/>
              </w:rPr>
              <w:t>Thalassarche</w:t>
            </w:r>
            <w:proofErr w:type="spellEnd"/>
            <w:r w:rsidRPr="009779E1">
              <w:rPr>
                <w:rFonts w:ascii="Arial" w:hAnsi="Arial" w:cs="Arial"/>
                <w:i/>
                <w:iCs/>
                <w:sz w:val="20"/>
                <w:szCs w:val="20"/>
              </w:rPr>
              <w:t xml:space="preserve"> </w:t>
            </w:r>
            <w:proofErr w:type="spellStart"/>
            <w:r w:rsidRPr="009779E1">
              <w:rPr>
                <w:rFonts w:ascii="Arial" w:hAnsi="Arial" w:cs="Arial"/>
                <w:i/>
                <w:iCs/>
                <w:sz w:val="20"/>
                <w:szCs w:val="20"/>
              </w:rPr>
              <w:t>steadi</w:t>
            </w:r>
            <w:proofErr w:type="spellEnd"/>
          </w:p>
        </w:tc>
      </w:tr>
      <w:tr w:rsidR="00361DC9" w:rsidRPr="009779E1" w14:paraId="314B9E80" w14:textId="77777777" w:rsidTr="009779E1">
        <w:tc>
          <w:tcPr>
            <w:tcW w:w="3294" w:type="dxa"/>
          </w:tcPr>
          <w:p w14:paraId="0F8EA17A" w14:textId="2F2481D2" w:rsidR="00361DC9" w:rsidRPr="009779E1" w:rsidRDefault="00361DC9" w:rsidP="000D1053">
            <w:pPr>
              <w:pStyle w:val="Compact"/>
              <w:spacing w:before="10" w:after="10" w:line="276" w:lineRule="auto"/>
              <w:rPr>
                <w:rFonts w:ascii="Arial" w:hAnsi="Arial" w:cs="Arial"/>
                <w:sz w:val="20"/>
                <w:szCs w:val="20"/>
                <w:lang w:eastAsia="en-AU"/>
              </w:rPr>
            </w:pPr>
            <w:r w:rsidRPr="009779E1">
              <w:rPr>
                <w:rFonts w:ascii="Arial" w:hAnsi="Arial" w:cs="Arial"/>
                <w:sz w:val="20"/>
                <w:szCs w:val="20"/>
              </w:rPr>
              <w:t>White-tailed Tropicbird</w:t>
            </w:r>
          </w:p>
        </w:tc>
        <w:tc>
          <w:tcPr>
            <w:tcW w:w="4077" w:type="dxa"/>
          </w:tcPr>
          <w:p w14:paraId="6DD57738" w14:textId="26951DAC" w:rsidR="00361DC9" w:rsidRPr="009779E1" w:rsidRDefault="00361DC9" w:rsidP="000D1053">
            <w:pPr>
              <w:pStyle w:val="Compact"/>
              <w:spacing w:before="10" w:after="10" w:line="276" w:lineRule="auto"/>
              <w:rPr>
                <w:rFonts w:ascii="Arial" w:hAnsi="Arial" w:cs="Arial"/>
                <w:sz w:val="20"/>
                <w:szCs w:val="20"/>
                <w:lang w:eastAsia="en-AU"/>
              </w:rPr>
            </w:pPr>
            <w:r w:rsidRPr="009779E1">
              <w:rPr>
                <w:rFonts w:ascii="Arial" w:hAnsi="Arial" w:cs="Arial"/>
                <w:i/>
                <w:iCs/>
                <w:sz w:val="20"/>
                <w:szCs w:val="20"/>
              </w:rPr>
              <w:t xml:space="preserve">Phaethon </w:t>
            </w:r>
            <w:proofErr w:type="spellStart"/>
            <w:r w:rsidRPr="009779E1">
              <w:rPr>
                <w:rFonts w:ascii="Arial" w:hAnsi="Arial" w:cs="Arial"/>
                <w:i/>
                <w:iCs/>
                <w:sz w:val="20"/>
                <w:szCs w:val="20"/>
              </w:rPr>
              <w:t>lepturus</w:t>
            </w:r>
            <w:proofErr w:type="spellEnd"/>
          </w:p>
        </w:tc>
      </w:tr>
      <w:tr w:rsidR="00361DC9" w:rsidRPr="009779E1" w14:paraId="17BAA84C" w14:textId="77777777" w:rsidTr="009779E1">
        <w:tc>
          <w:tcPr>
            <w:tcW w:w="3294" w:type="dxa"/>
          </w:tcPr>
          <w:p w14:paraId="31CAC063" w14:textId="41A014CB" w:rsidR="00361DC9" w:rsidRPr="009779E1" w:rsidRDefault="00361DC9" w:rsidP="000D1053">
            <w:pPr>
              <w:pStyle w:val="Compact"/>
              <w:spacing w:before="10" w:after="10" w:line="276" w:lineRule="auto"/>
              <w:rPr>
                <w:rFonts w:ascii="Arial" w:hAnsi="Arial" w:cs="Arial"/>
                <w:sz w:val="20"/>
                <w:szCs w:val="20"/>
                <w:lang w:eastAsia="en-AU"/>
              </w:rPr>
            </w:pPr>
            <w:r w:rsidRPr="009779E1">
              <w:rPr>
                <w:rFonts w:ascii="Arial" w:hAnsi="Arial" w:cs="Arial"/>
                <w:sz w:val="20"/>
                <w:szCs w:val="20"/>
              </w:rPr>
              <w:t>Yellow Wagtail</w:t>
            </w:r>
          </w:p>
        </w:tc>
        <w:tc>
          <w:tcPr>
            <w:tcW w:w="4077" w:type="dxa"/>
          </w:tcPr>
          <w:p w14:paraId="4A436D08" w14:textId="354A8A43" w:rsidR="00361DC9" w:rsidRPr="009779E1" w:rsidRDefault="00361DC9" w:rsidP="000D1053">
            <w:pPr>
              <w:pStyle w:val="Compact"/>
              <w:spacing w:before="10" w:after="10" w:line="276" w:lineRule="auto"/>
              <w:rPr>
                <w:rFonts w:ascii="Arial" w:hAnsi="Arial" w:cs="Arial"/>
                <w:sz w:val="20"/>
                <w:szCs w:val="20"/>
                <w:lang w:eastAsia="en-AU"/>
              </w:rPr>
            </w:pPr>
            <w:proofErr w:type="spellStart"/>
            <w:r w:rsidRPr="009779E1">
              <w:rPr>
                <w:rFonts w:ascii="Arial" w:hAnsi="Arial" w:cs="Arial"/>
                <w:i/>
                <w:iCs/>
                <w:sz w:val="20"/>
                <w:szCs w:val="20"/>
              </w:rPr>
              <w:t>Motacilla</w:t>
            </w:r>
            <w:proofErr w:type="spellEnd"/>
            <w:r w:rsidRPr="009779E1">
              <w:rPr>
                <w:rFonts w:ascii="Arial" w:hAnsi="Arial" w:cs="Arial"/>
                <w:i/>
                <w:iCs/>
                <w:sz w:val="20"/>
                <w:szCs w:val="20"/>
              </w:rPr>
              <w:t xml:space="preserve"> flava</w:t>
            </w:r>
          </w:p>
        </w:tc>
      </w:tr>
    </w:tbl>
    <w:p w14:paraId="4C0A8B98" w14:textId="77777777" w:rsidR="00361DC9" w:rsidRDefault="00361DC9">
      <w:pPr>
        <w:spacing w:after="0"/>
        <w:rPr>
          <w:b/>
          <w:color w:val="2E1E66" w:themeColor="accent3" w:themeTint="E6"/>
          <w:sz w:val="28"/>
          <w:szCs w:val="28"/>
          <w:lang w:eastAsia="en-AU"/>
        </w:rPr>
      </w:pPr>
      <w:r>
        <w:br w:type="page"/>
      </w:r>
    </w:p>
    <w:p w14:paraId="1027D820" w14:textId="78602202" w:rsidR="003E7838" w:rsidRPr="00F435CD" w:rsidRDefault="003E7838" w:rsidP="00F435CD">
      <w:pPr>
        <w:pStyle w:val="Heading2-Numbered"/>
        <w:numPr>
          <w:ilvl w:val="0"/>
          <w:numId w:val="0"/>
        </w:numPr>
      </w:pPr>
      <w:bookmarkStart w:id="180" w:name="_Toc520830995"/>
      <w:bookmarkStart w:id="181" w:name="_Toc19113318"/>
      <w:r w:rsidRPr="00F435CD">
        <w:lastRenderedPageBreak/>
        <w:t xml:space="preserve">Appendix </w:t>
      </w:r>
      <w:r w:rsidR="00D64256">
        <w:t>2</w:t>
      </w:r>
      <w:r w:rsidRPr="00F435CD">
        <w:t>.</w:t>
      </w:r>
      <w:r w:rsidR="00EF55BE">
        <w:t xml:space="preserve"> </w:t>
      </w:r>
      <w:r w:rsidRPr="00F435CD">
        <w:t xml:space="preserve">Complete list of </w:t>
      </w:r>
      <w:r w:rsidR="009D1752">
        <w:t>‘</w:t>
      </w:r>
      <w:r w:rsidRPr="00F435CD">
        <w:t>species of interest</w:t>
      </w:r>
      <w:r w:rsidR="009D1752">
        <w:t>’</w:t>
      </w:r>
      <w:bookmarkEnd w:id="180"/>
      <w:bookmarkEnd w:id="181"/>
    </w:p>
    <w:p w14:paraId="639AED49" w14:textId="64EC1691" w:rsidR="003E7838" w:rsidRPr="000D1053" w:rsidRDefault="003E7838" w:rsidP="003E7838">
      <w:pPr>
        <w:rPr>
          <w:color w:val="201547" w:themeColor="accent3"/>
        </w:rPr>
      </w:pPr>
    </w:p>
    <w:p w14:paraId="502A94D6" w14:textId="43EA3E4F" w:rsidR="00906CD7" w:rsidRPr="000D1053" w:rsidRDefault="00906CD7" w:rsidP="00D64256">
      <w:pPr>
        <w:pStyle w:val="Caption0"/>
        <w:spacing w:after="120"/>
        <w:rPr>
          <w:color w:val="201547" w:themeColor="accent3"/>
          <w:sz w:val="20"/>
          <w:szCs w:val="20"/>
        </w:rPr>
      </w:pPr>
      <w:r w:rsidRPr="000D1053">
        <w:rPr>
          <w:color w:val="201547" w:themeColor="accent3"/>
          <w:sz w:val="20"/>
          <w:szCs w:val="20"/>
        </w:rPr>
        <w:t>Table A</w:t>
      </w:r>
      <w:r w:rsidR="00D64256" w:rsidRPr="000D1053">
        <w:rPr>
          <w:color w:val="201547" w:themeColor="accent3"/>
          <w:sz w:val="20"/>
          <w:szCs w:val="20"/>
        </w:rPr>
        <w:t>2</w:t>
      </w:r>
      <w:r w:rsidRPr="000D1053">
        <w:rPr>
          <w:color w:val="201547" w:themeColor="accent3"/>
          <w:sz w:val="20"/>
          <w:szCs w:val="20"/>
        </w:rPr>
        <w:t>.1</w:t>
      </w:r>
      <w:r w:rsidR="009D1752" w:rsidRPr="000D1053">
        <w:rPr>
          <w:color w:val="201547" w:themeColor="accent3"/>
          <w:sz w:val="20"/>
          <w:szCs w:val="20"/>
        </w:rPr>
        <w:t>:</w:t>
      </w:r>
      <w:r w:rsidRPr="000D1053">
        <w:rPr>
          <w:color w:val="201547" w:themeColor="accent3"/>
          <w:sz w:val="20"/>
          <w:szCs w:val="20"/>
        </w:rPr>
        <w:t xml:space="preserve"> Complete list of </w:t>
      </w:r>
      <w:r w:rsidR="009D1752" w:rsidRPr="000D1053">
        <w:rPr>
          <w:color w:val="201547" w:themeColor="accent3"/>
          <w:sz w:val="20"/>
          <w:szCs w:val="20"/>
        </w:rPr>
        <w:t>‘</w:t>
      </w:r>
      <w:r w:rsidRPr="000D1053">
        <w:rPr>
          <w:color w:val="201547" w:themeColor="accent3"/>
          <w:sz w:val="20"/>
          <w:szCs w:val="20"/>
        </w:rPr>
        <w:t>species of interest</w:t>
      </w:r>
      <w:r w:rsidR="009D1752" w:rsidRPr="000D1053">
        <w:rPr>
          <w:color w:val="201547" w:themeColor="accent3"/>
          <w:sz w:val="20"/>
          <w:szCs w:val="20"/>
        </w:rPr>
        <w:t>’</w:t>
      </w:r>
    </w:p>
    <w:p w14:paraId="720F38A2" w14:textId="3EF9AE4D" w:rsidR="009E6DF6" w:rsidRPr="009E6DF6" w:rsidRDefault="009E6DF6" w:rsidP="009E6DF6">
      <w:r>
        <w:t>EPBC threatened categories – CR Critically Endangered; E Endangered; VU Vulnerable</w:t>
      </w:r>
      <w:r w:rsidR="00AE4D85">
        <w:t>. FFG threatened – L listed. DELWP Advisory List –</w:t>
      </w:r>
      <w:r>
        <w:t xml:space="preserve"> </w:t>
      </w:r>
      <w:proofErr w:type="spellStart"/>
      <w:r w:rsidR="00AE4D85">
        <w:t>cr</w:t>
      </w:r>
      <w:proofErr w:type="spellEnd"/>
      <w:r w:rsidR="00AE4D85">
        <w:t xml:space="preserve"> Critically Endangered; </w:t>
      </w:r>
      <w:proofErr w:type="spellStart"/>
      <w:r w:rsidR="00AE4D85">
        <w:t>en</w:t>
      </w:r>
      <w:proofErr w:type="spellEnd"/>
      <w:r w:rsidR="00AE4D85">
        <w:t xml:space="preserve"> Endangered; vu Vulnerable; </w:t>
      </w:r>
      <w:proofErr w:type="spellStart"/>
      <w:r w:rsidR="00AE4D85">
        <w:t>nt</w:t>
      </w:r>
      <w:proofErr w:type="spellEnd"/>
      <w:r w:rsidR="00AE4D85">
        <w:t xml:space="preserve"> Near Threatened; dd Data Deficient. EPBC migratory – Mi migrant.</w:t>
      </w:r>
    </w:p>
    <w:tbl>
      <w:tblPr>
        <w:tblStyle w:val="DELWPTable"/>
        <w:tblW w:w="9837" w:type="dxa"/>
        <w:tblLayout w:type="fixed"/>
        <w:tblLook w:val="04A0" w:firstRow="1" w:lastRow="0" w:firstColumn="1" w:lastColumn="0" w:noHBand="0" w:noVBand="1"/>
      </w:tblPr>
      <w:tblGrid>
        <w:gridCol w:w="1917"/>
        <w:gridCol w:w="2880"/>
        <w:gridCol w:w="2859"/>
        <w:gridCol w:w="543"/>
        <w:gridCol w:w="544"/>
        <w:gridCol w:w="544"/>
        <w:gridCol w:w="544"/>
        <w:gridCol w:w="6"/>
      </w:tblGrid>
      <w:tr w:rsidR="003E7838" w:rsidRPr="00371E1F" w14:paraId="62A19354" w14:textId="77777777" w:rsidTr="00AE4D85">
        <w:trPr>
          <w:cnfStyle w:val="100000000000" w:firstRow="1" w:lastRow="0" w:firstColumn="0" w:lastColumn="0" w:oddVBand="0" w:evenVBand="0" w:oddHBand="0" w:evenHBand="0" w:firstRowFirstColumn="0" w:firstRowLastColumn="0" w:lastRowFirstColumn="0" w:lastRowLastColumn="0"/>
          <w:trHeight w:val="381"/>
          <w:tblHeader/>
        </w:trPr>
        <w:tc>
          <w:tcPr>
            <w:tcW w:w="1917" w:type="dxa"/>
            <w:vMerge w:val="restart"/>
            <w:noWrap/>
            <w:hideMark/>
          </w:tcPr>
          <w:p w14:paraId="498DE30F" w14:textId="77777777" w:rsidR="003E7838" w:rsidRPr="009E6DF6" w:rsidRDefault="003E7838" w:rsidP="00AE4D85">
            <w:pPr>
              <w:spacing w:before="60" w:after="60"/>
              <w:rPr>
                <w:b/>
                <w:bCs/>
                <w:color w:val="FFFFFF" w:themeColor="background1"/>
                <w:szCs w:val="20"/>
                <w:lang w:eastAsia="en-AU"/>
              </w:rPr>
            </w:pPr>
            <w:r w:rsidRPr="009E6DF6">
              <w:rPr>
                <w:b/>
                <w:bCs/>
                <w:color w:val="FFFFFF" w:themeColor="background1"/>
                <w:szCs w:val="20"/>
                <w:lang w:eastAsia="en-AU"/>
              </w:rPr>
              <w:t>Group </w:t>
            </w:r>
          </w:p>
        </w:tc>
        <w:tc>
          <w:tcPr>
            <w:tcW w:w="2880" w:type="dxa"/>
            <w:vMerge w:val="restart"/>
            <w:noWrap/>
            <w:hideMark/>
          </w:tcPr>
          <w:p w14:paraId="634C929C" w14:textId="77777777" w:rsidR="003E7838" w:rsidRPr="009E6DF6" w:rsidRDefault="003E7838" w:rsidP="00AE4D85">
            <w:pPr>
              <w:spacing w:before="60" w:after="60"/>
              <w:rPr>
                <w:b/>
                <w:bCs/>
                <w:color w:val="FFFFFF" w:themeColor="background1"/>
                <w:szCs w:val="20"/>
                <w:lang w:eastAsia="en-AU"/>
              </w:rPr>
            </w:pPr>
            <w:r w:rsidRPr="009E6DF6">
              <w:rPr>
                <w:b/>
                <w:bCs/>
                <w:color w:val="FFFFFF" w:themeColor="background1"/>
                <w:szCs w:val="20"/>
                <w:lang w:eastAsia="en-AU"/>
              </w:rPr>
              <w:t>Scientific name</w:t>
            </w:r>
          </w:p>
        </w:tc>
        <w:tc>
          <w:tcPr>
            <w:tcW w:w="2859" w:type="dxa"/>
            <w:vMerge w:val="restart"/>
            <w:noWrap/>
            <w:hideMark/>
          </w:tcPr>
          <w:p w14:paraId="0BA1548D" w14:textId="77777777" w:rsidR="003E7838" w:rsidRPr="009E6DF6" w:rsidRDefault="003E7838" w:rsidP="00AE4D85">
            <w:pPr>
              <w:spacing w:before="60" w:after="60"/>
              <w:rPr>
                <w:b/>
                <w:bCs/>
                <w:color w:val="FFFFFF" w:themeColor="background1"/>
                <w:szCs w:val="20"/>
                <w:lang w:eastAsia="en-AU"/>
              </w:rPr>
            </w:pPr>
            <w:r w:rsidRPr="009E6DF6">
              <w:rPr>
                <w:b/>
                <w:bCs/>
                <w:color w:val="FFFFFF" w:themeColor="background1"/>
                <w:szCs w:val="20"/>
                <w:lang w:eastAsia="en-AU"/>
              </w:rPr>
              <w:t>Common name</w:t>
            </w:r>
          </w:p>
        </w:tc>
        <w:tc>
          <w:tcPr>
            <w:tcW w:w="2181" w:type="dxa"/>
            <w:gridSpan w:val="5"/>
            <w:noWrap/>
            <w:hideMark/>
          </w:tcPr>
          <w:p w14:paraId="47354B96" w14:textId="2414AF39" w:rsidR="003E7838" w:rsidRPr="009E6DF6" w:rsidRDefault="00AE4D85" w:rsidP="009E6DF6">
            <w:pPr>
              <w:spacing w:before="60" w:after="60"/>
              <w:jc w:val="center"/>
              <w:rPr>
                <w:b/>
                <w:bCs/>
                <w:color w:val="FFFFFF" w:themeColor="background1"/>
                <w:szCs w:val="20"/>
                <w:lang w:eastAsia="en-AU"/>
              </w:rPr>
            </w:pPr>
            <w:r>
              <w:rPr>
                <w:b/>
                <w:bCs/>
                <w:color w:val="FFFFFF" w:themeColor="background1"/>
                <w:szCs w:val="20"/>
                <w:lang w:eastAsia="en-AU"/>
              </w:rPr>
              <w:t>C</w:t>
            </w:r>
            <w:r w:rsidR="003E7838" w:rsidRPr="009E6DF6">
              <w:rPr>
                <w:b/>
                <w:bCs/>
                <w:color w:val="FFFFFF" w:themeColor="background1"/>
                <w:szCs w:val="20"/>
                <w:lang w:eastAsia="en-AU"/>
              </w:rPr>
              <w:t>onservation status</w:t>
            </w:r>
          </w:p>
        </w:tc>
      </w:tr>
      <w:tr w:rsidR="003E7838" w:rsidRPr="00371E1F" w14:paraId="15F12788" w14:textId="77777777" w:rsidTr="00AE4D85">
        <w:trPr>
          <w:gridAfter w:val="1"/>
          <w:cnfStyle w:val="100000000000" w:firstRow="1" w:lastRow="0" w:firstColumn="0" w:lastColumn="0" w:oddVBand="0" w:evenVBand="0" w:oddHBand="0" w:evenHBand="0" w:firstRowFirstColumn="0" w:firstRowLastColumn="0" w:lastRowFirstColumn="0" w:lastRowLastColumn="0"/>
          <w:wAfter w:w="6" w:type="dxa"/>
          <w:trHeight w:val="1274"/>
          <w:tblHeader/>
        </w:trPr>
        <w:tc>
          <w:tcPr>
            <w:tcW w:w="1917" w:type="dxa"/>
            <w:vMerge/>
            <w:hideMark/>
          </w:tcPr>
          <w:p w14:paraId="6B9DF58C" w14:textId="77777777" w:rsidR="003E7838" w:rsidRPr="00371E1F" w:rsidRDefault="003E7838" w:rsidP="00476FD9">
            <w:pPr>
              <w:spacing w:after="0"/>
              <w:rPr>
                <w:b/>
                <w:bCs/>
                <w:color w:val="000000"/>
                <w:sz w:val="16"/>
                <w:szCs w:val="16"/>
                <w:lang w:eastAsia="en-AU"/>
              </w:rPr>
            </w:pPr>
          </w:p>
        </w:tc>
        <w:tc>
          <w:tcPr>
            <w:tcW w:w="2880" w:type="dxa"/>
            <w:vMerge/>
            <w:hideMark/>
          </w:tcPr>
          <w:p w14:paraId="25E1FB9D" w14:textId="77777777" w:rsidR="003E7838" w:rsidRPr="00371E1F" w:rsidRDefault="003E7838" w:rsidP="00476FD9">
            <w:pPr>
              <w:spacing w:after="0"/>
              <w:rPr>
                <w:b/>
                <w:bCs/>
                <w:color w:val="000000"/>
                <w:sz w:val="16"/>
                <w:szCs w:val="16"/>
                <w:lang w:eastAsia="en-AU"/>
              </w:rPr>
            </w:pPr>
          </w:p>
        </w:tc>
        <w:tc>
          <w:tcPr>
            <w:tcW w:w="2859" w:type="dxa"/>
            <w:vMerge/>
            <w:hideMark/>
          </w:tcPr>
          <w:p w14:paraId="697E8455" w14:textId="77777777" w:rsidR="003E7838" w:rsidRPr="00371E1F" w:rsidRDefault="003E7838" w:rsidP="00476FD9">
            <w:pPr>
              <w:spacing w:after="0"/>
              <w:rPr>
                <w:b/>
                <w:bCs/>
                <w:color w:val="000000"/>
                <w:sz w:val="16"/>
                <w:szCs w:val="16"/>
                <w:lang w:eastAsia="en-AU"/>
              </w:rPr>
            </w:pPr>
          </w:p>
        </w:tc>
        <w:tc>
          <w:tcPr>
            <w:tcW w:w="543" w:type="dxa"/>
            <w:tcBorders>
              <w:top w:val="single" w:sz="4" w:space="0" w:color="00B2A9" w:themeColor="accent1"/>
            </w:tcBorders>
            <w:shd w:val="clear" w:color="auto" w:fill="00B2A9" w:themeFill="text1"/>
            <w:textDirection w:val="btLr"/>
            <w:hideMark/>
          </w:tcPr>
          <w:p w14:paraId="35A7A9F7" w14:textId="77777777" w:rsidR="003E7838" w:rsidRPr="009E6DF6" w:rsidRDefault="003E7838" w:rsidP="00371E1F">
            <w:pPr>
              <w:spacing w:after="0"/>
              <w:ind w:left="113" w:right="113"/>
              <w:jc w:val="center"/>
              <w:rPr>
                <w:b/>
                <w:bCs/>
                <w:color w:val="FFFFFF" w:themeColor="background1"/>
                <w:sz w:val="18"/>
                <w:szCs w:val="18"/>
                <w:lang w:eastAsia="en-AU"/>
              </w:rPr>
            </w:pPr>
            <w:r w:rsidRPr="009E6DF6">
              <w:rPr>
                <w:b/>
                <w:bCs/>
                <w:color w:val="FFFFFF" w:themeColor="background1"/>
                <w:sz w:val="18"/>
                <w:szCs w:val="18"/>
                <w:lang w:eastAsia="en-AU"/>
              </w:rPr>
              <w:t>EPBC threatened</w:t>
            </w:r>
          </w:p>
        </w:tc>
        <w:tc>
          <w:tcPr>
            <w:tcW w:w="544" w:type="dxa"/>
            <w:tcBorders>
              <w:top w:val="single" w:sz="4" w:space="0" w:color="00B2A9" w:themeColor="accent1"/>
            </w:tcBorders>
            <w:shd w:val="clear" w:color="auto" w:fill="00B2A9" w:themeFill="text1"/>
            <w:textDirection w:val="btLr"/>
            <w:vAlign w:val="center"/>
            <w:hideMark/>
          </w:tcPr>
          <w:p w14:paraId="7C303095" w14:textId="77777777" w:rsidR="003E7838" w:rsidRPr="009E6DF6" w:rsidRDefault="003E7838" w:rsidP="00371E1F">
            <w:pPr>
              <w:spacing w:after="0"/>
              <w:ind w:left="113" w:right="113"/>
              <w:jc w:val="center"/>
              <w:rPr>
                <w:b/>
                <w:bCs/>
                <w:color w:val="FFFFFF" w:themeColor="background1"/>
                <w:sz w:val="18"/>
                <w:szCs w:val="18"/>
                <w:lang w:eastAsia="en-AU"/>
              </w:rPr>
            </w:pPr>
            <w:r w:rsidRPr="009E6DF6">
              <w:rPr>
                <w:b/>
                <w:bCs/>
                <w:color w:val="FFFFFF" w:themeColor="background1"/>
                <w:sz w:val="18"/>
                <w:szCs w:val="18"/>
                <w:lang w:eastAsia="en-AU"/>
              </w:rPr>
              <w:t>FFG threatened</w:t>
            </w:r>
          </w:p>
        </w:tc>
        <w:tc>
          <w:tcPr>
            <w:tcW w:w="544" w:type="dxa"/>
            <w:tcBorders>
              <w:top w:val="single" w:sz="4" w:space="0" w:color="00B2A9" w:themeColor="accent1"/>
            </w:tcBorders>
            <w:shd w:val="clear" w:color="auto" w:fill="00B2A9" w:themeFill="text1"/>
            <w:textDirection w:val="btLr"/>
            <w:hideMark/>
          </w:tcPr>
          <w:p w14:paraId="5FC4CBBF" w14:textId="77777777" w:rsidR="003E7838" w:rsidRPr="009E6DF6" w:rsidRDefault="003E7838" w:rsidP="00371E1F">
            <w:pPr>
              <w:spacing w:after="0"/>
              <w:ind w:left="113" w:right="113"/>
              <w:jc w:val="center"/>
              <w:rPr>
                <w:b/>
                <w:bCs/>
                <w:color w:val="FFFFFF" w:themeColor="background1"/>
                <w:sz w:val="18"/>
                <w:szCs w:val="18"/>
                <w:lang w:eastAsia="en-AU"/>
              </w:rPr>
            </w:pPr>
            <w:r w:rsidRPr="009E6DF6">
              <w:rPr>
                <w:b/>
                <w:bCs/>
                <w:color w:val="FFFFFF" w:themeColor="background1"/>
                <w:sz w:val="18"/>
                <w:szCs w:val="18"/>
                <w:lang w:eastAsia="en-AU"/>
              </w:rPr>
              <w:t xml:space="preserve">DELWP </w:t>
            </w:r>
            <w:r w:rsidRPr="009E6DF6">
              <w:rPr>
                <w:b/>
                <w:bCs/>
                <w:i/>
                <w:iCs/>
                <w:color w:val="FFFFFF" w:themeColor="background1"/>
                <w:sz w:val="18"/>
                <w:szCs w:val="18"/>
                <w:lang w:eastAsia="en-AU"/>
              </w:rPr>
              <w:t>Advisory List</w:t>
            </w:r>
          </w:p>
        </w:tc>
        <w:tc>
          <w:tcPr>
            <w:tcW w:w="544" w:type="dxa"/>
            <w:tcBorders>
              <w:top w:val="single" w:sz="4" w:space="0" w:color="00B2A9" w:themeColor="accent1"/>
            </w:tcBorders>
            <w:shd w:val="clear" w:color="auto" w:fill="00B2A9" w:themeFill="text1"/>
            <w:textDirection w:val="btLr"/>
            <w:vAlign w:val="center"/>
            <w:hideMark/>
          </w:tcPr>
          <w:p w14:paraId="1BC955E6" w14:textId="77777777" w:rsidR="003E7838" w:rsidRPr="009E6DF6" w:rsidRDefault="003E7838" w:rsidP="00371E1F">
            <w:pPr>
              <w:spacing w:after="0"/>
              <w:ind w:left="113" w:right="113"/>
              <w:jc w:val="center"/>
              <w:rPr>
                <w:b/>
                <w:bCs/>
                <w:color w:val="FFFFFF" w:themeColor="background1"/>
                <w:sz w:val="18"/>
                <w:szCs w:val="18"/>
                <w:lang w:eastAsia="en-AU"/>
              </w:rPr>
            </w:pPr>
            <w:r w:rsidRPr="009E6DF6">
              <w:rPr>
                <w:b/>
                <w:bCs/>
                <w:color w:val="FFFFFF" w:themeColor="background1"/>
                <w:sz w:val="18"/>
                <w:szCs w:val="18"/>
                <w:lang w:eastAsia="en-AU"/>
              </w:rPr>
              <w:t>EPBC migratory</w:t>
            </w:r>
          </w:p>
        </w:tc>
      </w:tr>
      <w:tr w:rsidR="003E7838" w:rsidRPr="00371E1F" w14:paraId="30BF8543" w14:textId="77777777" w:rsidTr="009E6DF6">
        <w:trPr>
          <w:gridAfter w:val="1"/>
          <w:wAfter w:w="6" w:type="dxa"/>
          <w:trHeight w:val="237"/>
        </w:trPr>
        <w:tc>
          <w:tcPr>
            <w:tcW w:w="1917" w:type="dxa"/>
            <w:noWrap/>
            <w:hideMark/>
          </w:tcPr>
          <w:p w14:paraId="5F86511D"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Bats</w:t>
            </w:r>
          </w:p>
        </w:tc>
        <w:tc>
          <w:tcPr>
            <w:tcW w:w="2880" w:type="dxa"/>
            <w:noWrap/>
            <w:hideMark/>
          </w:tcPr>
          <w:p w14:paraId="3EE2B507"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Pteropus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poliocephalus</w:t>
            </w:r>
            <w:proofErr w:type="spellEnd"/>
          </w:p>
        </w:tc>
        <w:tc>
          <w:tcPr>
            <w:tcW w:w="2859" w:type="dxa"/>
            <w:noWrap/>
            <w:hideMark/>
          </w:tcPr>
          <w:p w14:paraId="1A47B22D"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Grey-headed Flying-fox</w:t>
            </w:r>
          </w:p>
        </w:tc>
        <w:tc>
          <w:tcPr>
            <w:tcW w:w="543" w:type="dxa"/>
            <w:noWrap/>
            <w:hideMark/>
          </w:tcPr>
          <w:p w14:paraId="4B8B19A6"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3263E313"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3D0B2DB7"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70E588D7" w14:textId="77777777" w:rsidR="003E7838" w:rsidRPr="00371E1F" w:rsidRDefault="003E7838" w:rsidP="00476FD9">
            <w:pPr>
              <w:spacing w:after="0"/>
              <w:jc w:val="center"/>
              <w:rPr>
                <w:color w:val="000000"/>
                <w:sz w:val="16"/>
                <w:szCs w:val="16"/>
                <w:lang w:eastAsia="en-AU"/>
              </w:rPr>
            </w:pPr>
          </w:p>
        </w:tc>
      </w:tr>
      <w:tr w:rsidR="003E7838" w:rsidRPr="00371E1F" w14:paraId="4D678AF0" w14:textId="77777777" w:rsidTr="009E6DF6">
        <w:trPr>
          <w:gridAfter w:val="1"/>
          <w:wAfter w:w="6" w:type="dxa"/>
          <w:trHeight w:val="240"/>
        </w:trPr>
        <w:tc>
          <w:tcPr>
            <w:tcW w:w="1917" w:type="dxa"/>
            <w:noWrap/>
            <w:hideMark/>
          </w:tcPr>
          <w:p w14:paraId="3E681735"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Bats</w:t>
            </w:r>
          </w:p>
        </w:tc>
        <w:tc>
          <w:tcPr>
            <w:tcW w:w="2880" w:type="dxa"/>
            <w:noWrap/>
            <w:hideMark/>
          </w:tcPr>
          <w:p w14:paraId="3A4F2B1D"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Nyctophilus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corbeni</w:t>
            </w:r>
            <w:proofErr w:type="spellEnd"/>
          </w:p>
        </w:tc>
        <w:tc>
          <w:tcPr>
            <w:tcW w:w="2859" w:type="dxa"/>
            <w:noWrap/>
            <w:hideMark/>
          </w:tcPr>
          <w:p w14:paraId="0A35CFBB"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South-eastern Long-eared Bat</w:t>
            </w:r>
          </w:p>
        </w:tc>
        <w:tc>
          <w:tcPr>
            <w:tcW w:w="543" w:type="dxa"/>
            <w:noWrap/>
            <w:hideMark/>
          </w:tcPr>
          <w:p w14:paraId="4D6EE464"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323CB7A8"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5E5E6E03"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en</w:t>
            </w:r>
            <w:proofErr w:type="spellEnd"/>
          </w:p>
        </w:tc>
        <w:tc>
          <w:tcPr>
            <w:tcW w:w="544" w:type="dxa"/>
            <w:noWrap/>
            <w:hideMark/>
          </w:tcPr>
          <w:p w14:paraId="67AF5BF4" w14:textId="77777777" w:rsidR="003E7838" w:rsidRPr="00371E1F" w:rsidRDefault="003E7838" w:rsidP="00476FD9">
            <w:pPr>
              <w:spacing w:after="0"/>
              <w:jc w:val="center"/>
              <w:rPr>
                <w:color w:val="000000"/>
                <w:sz w:val="16"/>
                <w:szCs w:val="16"/>
                <w:lang w:eastAsia="en-AU"/>
              </w:rPr>
            </w:pPr>
          </w:p>
        </w:tc>
      </w:tr>
      <w:tr w:rsidR="003E7838" w:rsidRPr="00371E1F" w14:paraId="263483B7" w14:textId="77777777" w:rsidTr="009E6DF6">
        <w:trPr>
          <w:gridAfter w:val="1"/>
          <w:wAfter w:w="6" w:type="dxa"/>
          <w:trHeight w:val="240"/>
        </w:trPr>
        <w:tc>
          <w:tcPr>
            <w:tcW w:w="1917" w:type="dxa"/>
            <w:noWrap/>
            <w:hideMark/>
          </w:tcPr>
          <w:p w14:paraId="1849F73A"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Bats</w:t>
            </w:r>
          </w:p>
        </w:tc>
        <w:tc>
          <w:tcPr>
            <w:tcW w:w="2880" w:type="dxa"/>
            <w:noWrap/>
            <w:hideMark/>
          </w:tcPr>
          <w:p w14:paraId="689E1DF8" w14:textId="79D9AB2A"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Miniopterus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orianae</w:t>
            </w:r>
            <w:proofErr w:type="spellEnd"/>
            <w:r w:rsidRPr="00371E1F">
              <w:rPr>
                <w:i/>
                <w:iCs/>
                <w:color w:val="000000"/>
                <w:sz w:val="16"/>
                <w:szCs w:val="16"/>
                <w:lang w:eastAsia="en-AU"/>
              </w:rPr>
              <w:t xml:space="preserve"> </w:t>
            </w:r>
            <w:proofErr w:type="spellStart"/>
            <w:r w:rsidRPr="00423174">
              <w:rPr>
                <w:i/>
                <w:iCs/>
                <w:color w:val="000000"/>
                <w:sz w:val="16"/>
                <w:szCs w:val="16"/>
                <w:lang w:eastAsia="en-AU"/>
              </w:rPr>
              <w:t>bassanii</w:t>
            </w:r>
            <w:proofErr w:type="spellEnd"/>
          </w:p>
        </w:tc>
        <w:tc>
          <w:tcPr>
            <w:tcW w:w="2859" w:type="dxa"/>
            <w:noWrap/>
            <w:hideMark/>
          </w:tcPr>
          <w:p w14:paraId="14F0B240"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Southern Bent-wing Bat</w:t>
            </w:r>
          </w:p>
        </w:tc>
        <w:tc>
          <w:tcPr>
            <w:tcW w:w="543" w:type="dxa"/>
            <w:noWrap/>
            <w:hideMark/>
          </w:tcPr>
          <w:p w14:paraId="70F2FE17"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CR</w:t>
            </w:r>
          </w:p>
        </w:tc>
        <w:tc>
          <w:tcPr>
            <w:tcW w:w="544" w:type="dxa"/>
            <w:noWrap/>
            <w:hideMark/>
          </w:tcPr>
          <w:p w14:paraId="350AA514"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746BB951"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cr</w:t>
            </w:r>
            <w:proofErr w:type="spellEnd"/>
          </w:p>
        </w:tc>
        <w:tc>
          <w:tcPr>
            <w:tcW w:w="544" w:type="dxa"/>
            <w:noWrap/>
            <w:hideMark/>
          </w:tcPr>
          <w:p w14:paraId="63B15C73" w14:textId="77777777" w:rsidR="003E7838" w:rsidRPr="00371E1F" w:rsidRDefault="003E7838" w:rsidP="00476FD9">
            <w:pPr>
              <w:spacing w:after="0"/>
              <w:jc w:val="center"/>
              <w:rPr>
                <w:color w:val="000000"/>
                <w:sz w:val="16"/>
                <w:szCs w:val="16"/>
                <w:lang w:eastAsia="en-AU"/>
              </w:rPr>
            </w:pPr>
          </w:p>
        </w:tc>
      </w:tr>
      <w:tr w:rsidR="003E7838" w:rsidRPr="00371E1F" w14:paraId="7B146EC8" w14:textId="77777777" w:rsidTr="009E6DF6">
        <w:trPr>
          <w:gridAfter w:val="1"/>
          <w:wAfter w:w="6" w:type="dxa"/>
          <w:trHeight w:val="240"/>
        </w:trPr>
        <w:tc>
          <w:tcPr>
            <w:tcW w:w="1917" w:type="dxa"/>
            <w:noWrap/>
            <w:hideMark/>
          </w:tcPr>
          <w:p w14:paraId="47ADD873"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Bats</w:t>
            </w:r>
          </w:p>
        </w:tc>
        <w:tc>
          <w:tcPr>
            <w:tcW w:w="2880" w:type="dxa"/>
            <w:noWrap/>
            <w:hideMark/>
          </w:tcPr>
          <w:p w14:paraId="73558CDD" w14:textId="77777777" w:rsidR="003E7838" w:rsidRPr="00371E1F" w:rsidRDefault="003E7838" w:rsidP="00476FD9">
            <w:pPr>
              <w:spacing w:after="0"/>
              <w:rPr>
                <w:i/>
                <w:iCs/>
                <w:color w:val="000000"/>
                <w:sz w:val="16"/>
                <w:szCs w:val="16"/>
                <w:lang w:eastAsia="en-AU"/>
              </w:rPr>
            </w:pPr>
            <w:r w:rsidRPr="00371E1F">
              <w:rPr>
                <w:i/>
                <w:iCs/>
                <w:color w:val="000000"/>
                <w:sz w:val="16"/>
                <w:szCs w:val="16"/>
                <w:lang w:eastAsia="en-AU"/>
              </w:rPr>
              <w:t>Miniopterus orianae oceanensis</w:t>
            </w:r>
          </w:p>
        </w:tc>
        <w:tc>
          <w:tcPr>
            <w:tcW w:w="2859" w:type="dxa"/>
            <w:noWrap/>
            <w:hideMark/>
          </w:tcPr>
          <w:p w14:paraId="3409F95D"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Eastern Bent-wing Bat</w:t>
            </w:r>
          </w:p>
        </w:tc>
        <w:tc>
          <w:tcPr>
            <w:tcW w:w="543" w:type="dxa"/>
            <w:noWrap/>
            <w:hideMark/>
          </w:tcPr>
          <w:p w14:paraId="7DB04105" w14:textId="77777777" w:rsidR="003E7838" w:rsidRPr="00371E1F" w:rsidRDefault="003E7838" w:rsidP="00476FD9">
            <w:pPr>
              <w:spacing w:after="0"/>
              <w:jc w:val="center"/>
              <w:rPr>
                <w:color w:val="000000"/>
                <w:sz w:val="16"/>
                <w:szCs w:val="16"/>
                <w:lang w:eastAsia="en-AU"/>
              </w:rPr>
            </w:pPr>
          </w:p>
        </w:tc>
        <w:tc>
          <w:tcPr>
            <w:tcW w:w="544" w:type="dxa"/>
            <w:noWrap/>
            <w:hideMark/>
          </w:tcPr>
          <w:p w14:paraId="6DBB4DA8"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459F1526"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02FB3B09" w14:textId="77777777" w:rsidR="003E7838" w:rsidRPr="00371E1F" w:rsidRDefault="003E7838" w:rsidP="00476FD9">
            <w:pPr>
              <w:spacing w:after="0"/>
              <w:jc w:val="center"/>
              <w:rPr>
                <w:color w:val="000000"/>
                <w:sz w:val="16"/>
                <w:szCs w:val="16"/>
                <w:lang w:eastAsia="en-AU"/>
              </w:rPr>
            </w:pPr>
          </w:p>
        </w:tc>
      </w:tr>
      <w:tr w:rsidR="003E7838" w:rsidRPr="00371E1F" w14:paraId="6B243424" w14:textId="77777777" w:rsidTr="009E6DF6">
        <w:trPr>
          <w:gridAfter w:val="1"/>
          <w:wAfter w:w="6" w:type="dxa"/>
          <w:trHeight w:val="240"/>
        </w:trPr>
        <w:tc>
          <w:tcPr>
            <w:tcW w:w="1917" w:type="dxa"/>
            <w:noWrap/>
            <w:hideMark/>
          </w:tcPr>
          <w:p w14:paraId="59EAD66F"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Bats</w:t>
            </w:r>
          </w:p>
        </w:tc>
        <w:tc>
          <w:tcPr>
            <w:tcW w:w="2880" w:type="dxa"/>
            <w:noWrap/>
            <w:hideMark/>
          </w:tcPr>
          <w:p w14:paraId="213140C2" w14:textId="3A5DDA33" w:rsidR="003E7838" w:rsidRPr="00371E1F" w:rsidRDefault="003E7838" w:rsidP="00476FD9">
            <w:pPr>
              <w:spacing w:after="0"/>
              <w:rPr>
                <w:i/>
                <w:iCs/>
                <w:color w:val="000000"/>
                <w:sz w:val="16"/>
                <w:szCs w:val="16"/>
                <w:lang w:eastAsia="en-AU"/>
              </w:rPr>
            </w:pPr>
            <w:r w:rsidRPr="00371E1F">
              <w:rPr>
                <w:i/>
                <w:iCs/>
                <w:color w:val="000000"/>
                <w:sz w:val="16"/>
                <w:szCs w:val="16"/>
                <w:lang w:eastAsia="en-AU"/>
              </w:rPr>
              <w:t xml:space="preserve">Rhinolophus </w:t>
            </w:r>
            <w:proofErr w:type="spellStart"/>
            <w:r w:rsidRPr="00371E1F">
              <w:rPr>
                <w:i/>
                <w:iCs/>
                <w:color w:val="000000"/>
                <w:sz w:val="16"/>
                <w:szCs w:val="16"/>
                <w:lang w:eastAsia="en-AU"/>
              </w:rPr>
              <w:t>megaphyllus</w:t>
            </w:r>
            <w:proofErr w:type="spellEnd"/>
          </w:p>
        </w:tc>
        <w:tc>
          <w:tcPr>
            <w:tcW w:w="2859" w:type="dxa"/>
            <w:noWrap/>
            <w:hideMark/>
          </w:tcPr>
          <w:p w14:paraId="798E238C"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Eastern Horseshoe Bat</w:t>
            </w:r>
          </w:p>
        </w:tc>
        <w:tc>
          <w:tcPr>
            <w:tcW w:w="543" w:type="dxa"/>
            <w:noWrap/>
            <w:hideMark/>
          </w:tcPr>
          <w:p w14:paraId="5CF6A03A" w14:textId="77777777" w:rsidR="003E7838" w:rsidRPr="00371E1F" w:rsidRDefault="003E7838" w:rsidP="00476FD9">
            <w:pPr>
              <w:spacing w:after="0"/>
              <w:jc w:val="center"/>
              <w:rPr>
                <w:color w:val="000000"/>
                <w:sz w:val="16"/>
                <w:szCs w:val="16"/>
                <w:lang w:eastAsia="en-AU"/>
              </w:rPr>
            </w:pPr>
          </w:p>
        </w:tc>
        <w:tc>
          <w:tcPr>
            <w:tcW w:w="544" w:type="dxa"/>
            <w:noWrap/>
            <w:hideMark/>
          </w:tcPr>
          <w:p w14:paraId="7C6DC056"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19789955"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429F0F8C" w14:textId="77777777" w:rsidR="003E7838" w:rsidRPr="00371E1F" w:rsidRDefault="003E7838" w:rsidP="00476FD9">
            <w:pPr>
              <w:spacing w:after="0"/>
              <w:jc w:val="center"/>
              <w:rPr>
                <w:color w:val="000000"/>
                <w:sz w:val="16"/>
                <w:szCs w:val="16"/>
                <w:lang w:eastAsia="en-AU"/>
              </w:rPr>
            </w:pPr>
          </w:p>
        </w:tc>
      </w:tr>
      <w:tr w:rsidR="003E7838" w:rsidRPr="00371E1F" w14:paraId="07812EB4" w14:textId="77777777" w:rsidTr="009E6DF6">
        <w:trPr>
          <w:gridAfter w:val="1"/>
          <w:wAfter w:w="6" w:type="dxa"/>
          <w:trHeight w:val="240"/>
        </w:trPr>
        <w:tc>
          <w:tcPr>
            <w:tcW w:w="1917" w:type="dxa"/>
            <w:noWrap/>
            <w:hideMark/>
          </w:tcPr>
          <w:p w14:paraId="66F13174"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Bats</w:t>
            </w:r>
          </w:p>
        </w:tc>
        <w:tc>
          <w:tcPr>
            <w:tcW w:w="2880" w:type="dxa"/>
            <w:noWrap/>
            <w:hideMark/>
          </w:tcPr>
          <w:p w14:paraId="4E030A07"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Scotorepens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greyii</w:t>
            </w:r>
            <w:proofErr w:type="spellEnd"/>
          </w:p>
        </w:tc>
        <w:tc>
          <w:tcPr>
            <w:tcW w:w="2859" w:type="dxa"/>
            <w:noWrap/>
            <w:hideMark/>
          </w:tcPr>
          <w:p w14:paraId="65A4950B"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Little Broad-nosed Bat</w:t>
            </w:r>
          </w:p>
        </w:tc>
        <w:tc>
          <w:tcPr>
            <w:tcW w:w="543" w:type="dxa"/>
            <w:noWrap/>
            <w:hideMark/>
          </w:tcPr>
          <w:p w14:paraId="75F6B36A" w14:textId="77777777" w:rsidR="003E7838" w:rsidRPr="00371E1F" w:rsidRDefault="003E7838" w:rsidP="00476FD9">
            <w:pPr>
              <w:spacing w:after="0"/>
              <w:jc w:val="center"/>
              <w:rPr>
                <w:color w:val="000000"/>
                <w:sz w:val="16"/>
                <w:szCs w:val="16"/>
                <w:lang w:eastAsia="en-AU"/>
              </w:rPr>
            </w:pPr>
          </w:p>
        </w:tc>
        <w:tc>
          <w:tcPr>
            <w:tcW w:w="544" w:type="dxa"/>
            <w:noWrap/>
            <w:hideMark/>
          </w:tcPr>
          <w:p w14:paraId="144DE358" w14:textId="77777777" w:rsidR="003E7838" w:rsidRPr="00371E1F" w:rsidRDefault="003E7838" w:rsidP="00476FD9">
            <w:pPr>
              <w:spacing w:after="0"/>
              <w:jc w:val="center"/>
              <w:rPr>
                <w:color w:val="000000"/>
                <w:sz w:val="16"/>
                <w:szCs w:val="16"/>
                <w:lang w:eastAsia="en-AU"/>
              </w:rPr>
            </w:pPr>
          </w:p>
        </w:tc>
        <w:tc>
          <w:tcPr>
            <w:tcW w:w="544" w:type="dxa"/>
            <w:noWrap/>
            <w:hideMark/>
          </w:tcPr>
          <w:p w14:paraId="0B1767EF"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1BFB01CF" w14:textId="77777777" w:rsidR="003E7838" w:rsidRPr="00371E1F" w:rsidRDefault="003E7838" w:rsidP="00476FD9">
            <w:pPr>
              <w:spacing w:after="0"/>
              <w:jc w:val="center"/>
              <w:rPr>
                <w:color w:val="000000"/>
                <w:sz w:val="16"/>
                <w:szCs w:val="16"/>
                <w:lang w:eastAsia="en-AU"/>
              </w:rPr>
            </w:pPr>
          </w:p>
        </w:tc>
      </w:tr>
      <w:tr w:rsidR="003E7838" w:rsidRPr="00371E1F" w14:paraId="4F5F4C5A" w14:textId="77777777" w:rsidTr="009E6DF6">
        <w:trPr>
          <w:gridAfter w:val="1"/>
          <w:wAfter w:w="6" w:type="dxa"/>
          <w:trHeight w:val="240"/>
        </w:trPr>
        <w:tc>
          <w:tcPr>
            <w:tcW w:w="1917" w:type="dxa"/>
            <w:noWrap/>
            <w:hideMark/>
          </w:tcPr>
          <w:p w14:paraId="01E97454"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Bats</w:t>
            </w:r>
          </w:p>
        </w:tc>
        <w:tc>
          <w:tcPr>
            <w:tcW w:w="2880" w:type="dxa"/>
            <w:noWrap/>
            <w:hideMark/>
          </w:tcPr>
          <w:p w14:paraId="7420722F"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Saccolaimus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flaviventris</w:t>
            </w:r>
            <w:proofErr w:type="spellEnd"/>
          </w:p>
        </w:tc>
        <w:tc>
          <w:tcPr>
            <w:tcW w:w="2859" w:type="dxa"/>
            <w:noWrap/>
            <w:hideMark/>
          </w:tcPr>
          <w:p w14:paraId="1BC973B5"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 xml:space="preserve">Yellow-bellied </w:t>
            </w:r>
            <w:proofErr w:type="spellStart"/>
            <w:r w:rsidRPr="00371E1F">
              <w:rPr>
                <w:color w:val="000000"/>
                <w:sz w:val="16"/>
                <w:szCs w:val="16"/>
                <w:lang w:eastAsia="en-AU"/>
              </w:rPr>
              <w:t>Sheathtail</w:t>
            </w:r>
            <w:proofErr w:type="spellEnd"/>
            <w:r w:rsidRPr="00371E1F">
              <w:rPr>
                <w:color w:val="000000"/>
                <w:sz w:val="16"/>
                <w:szCs w:val="16"/>
                <w:lang w:eastAsia="en-AU"/>
              </w:rPr>
              <w:t xml:space="preserve"> Bat</w:t>
            </w:r>
          </w:p>
        </w:tc>
        <w:tc>
          <w:tcPr>
            <w:tcW w:w="543" w:type="dxa"/>
            <w:noWrap/>
            <w:hideMark/>
          </w:tcPr>
          <w:p w14:paraId="1A68B043" w14:textId="77777777" w:rsidR="003E7838" w:rsidRPr="00371E1F" w:rsidRDefault="003E7838" w:rsidP="00476FD9">
            <w:pPr>
              <w:spacing w:after="0"/>
              <w:jc w:val="center"/>
              <w:rPr>
                <w:color w:val="000000"/>
                <w:sz w:val="16"/>
                <w:szCs w:val="16"/>
                <w:lang w:eastAsia="en-AU"/>
              </w:rPr>
            </w:pPr>
          </w:p>
        </w:tc>
        <w:tc>
          <w:tcPr>
            <w:tcW w:w="544" w:type="dxa"/>
            <w:noWrap/>
            <w:hideMark/>
          </w:tcPr>
          <w:p w14:paraId="3D3EB516"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29B5D00E"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dd</w:t>
            </w:r>
          </w:p>
        </w:tc>
        <w:tc>
          <w:tcPr>
            <w:tcW w:w="544" w:type="dxa"/>
            <w:noWrap/>
            <w:hideMark/>
          </w:tcPr>
          <w:p w14:paraId="3EFB725E" w14:textId="77777777" w:rsidR="003E7838" w:rsidRPr="00371E1F" w:rsidRDefault="003E7838" w:rsidP="00476FD9">
            <w:pPr>
              <w:spacing w:after="0"/>
              <w:jc w:val="center"/>
              <w:rPr>
                <w:color w:val="000000"/>
                <w:sz w:val="16"/>
                <w:szCs w:val="16"/>
                <w:lang w:eastAsia="en-AU"/>
              </w:rPr>
            </w:pPr>
          </w:p>
        </w:tc>
      </w:tr>
      <w:tr w:rsidR="003E7838" w:rsidRPr="00371E1F" w14:paraId="66D97555" w14:textId="77777777" w:rsidTr="009E6DF6">
        <w:trPr>
          <w:gridAfter w:val="1"/>
          <w:wAfter w:w="6" w:type="dxa"/>
          <w:trHeight w:val="240"/>
        </w:trPr>
        <w:tc>
          <w:tcPr>
            <w:tcW w:w="1917" w:type="dxa"/>
            <w:noWrap/>
            <w:hideMark/>
          </w:tcPr>
          <w:p w14:paraId="1600E81F"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Pelagic &amp; Coastal Birds</w:t>
            </w:r>
          </w:p>
        </w:tc>
        <w:tc>
          <w:tcPr>
            <w:tcW w:w="2880" w:type="dxa"/>
            <w:noWrap/>
            <w:hideMark/>
          </w:tcPr>
          <w:p w14:paraId="3BD5B56B"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Ardenna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grisea</w:t>
            </w:r>
            <w:proofErr w:type="spellEnd"/>
          </w:p>
        </w:tc>
        <w:tc>
          <w:tcPr>
            <w:tcW w:w="2859" w:type="dxa"/>
            <w:noWrap/>
            <w:hideMark/>
          </w:tcPr>
          <w:p w14:paraId="109DA0A4"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Sooty Shearwater</w:t>
            </w:r>
          </w:p>
        </w:tc>
        <w:tc>
          <w:tcPr>
            <w:tcW w:w="543" w:type="dxa"/>
            <w:noWrap/>
            <w:hideMark/>
          </w:tcPr>
          <w:p w14:paraId="0A287418" w14:textId="77777777" w:rsidR="003E7838" w:rsidRPr="00371E1F" w:rsidRDefault="003E7838" w:rsidP="00476FD9">
            <w:pPr>
              <w:spacing w:after="0"/>
              <w:jc w:val="center"/>
              <w:rPr>
                <w:color w:val="000000"/>
                <w:sz w:val="16"/>
                <w:szCs w:val="16"/>
                <w:lang w:eastAsia="en-AU"/>
              </w:rPr>
            </w:pPr>
          </w:p>
        </w:tc>
        <w:tc>
          <w:tcPr>
            <w:tcW w:w="544" w:type="dxa"/>
            <w:noWrap/>
            <w:hideMark/>
          </w:tcPr>
          <w:p w14:paraId="4CFA7F41" w14:textId="77777777" w:rsidR="003E7838" w:rsidRPr="00371E1F" w:rsidRDefault="003E7838" w:rsidP="00476FD9">
            <w:pPr>
              <w:spacing w:after="0"/>
              <w:jc w:val="center"/>
              <w:rPr>
                <w:color w:val="000000"/>
                <w:sz w:val="16"/>
                <w:szCs w:val="16"/>
                <w:lang w:eastAsia="en-AU"/>
              </w:rPr>
            </w:pPr>
          </w:p>
        </w:tc>
        <w:tc>
          <w:tcPr>
            <w:tcW w:w="544" w:type="dxa"/>
            <w:noWrap/>
            <w:hideMark/>
          </w:tcPr>
          <w:p w14:paraId="40F0C5D7" w14:textId="77777777" w:rsidR="003E7838" w:rsidRPr="00371E1F" w:rsidRDefault="003E7838" w:rsidP="00476FD9">
            <w:pPr>
              <w:spacing w:after="0"/>
              <w:jc w:val="center"/>
              <w:rPr>
                <w:color w:val="000000"/>
                <w:sz w:val="16"/>
                <w:szCs w:val="16"/>
                <w:lang w:eastAsia="en-AU"/>
              </w:rPr>
            </w:pPr>
          </w:p>
        </w:tc>
        <w:tc>
          <w:tcPr>
            <w:tcW w:w="544" w:type="dxa"/>
            <w:noWrap/>
            <w:hideMark/>
          </w:tcPr>
          <w:p w14:paraId="6FE2B227"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3480327D" w14:textId="77777777" w:rsidTr="009E6DF6">
        <w:trPr>
          <w:gridAfter w:val="1"/>
          <w:wAfter w:w="6" w:type="dxa"/>
          <w:trHeight w:val="240"/>
        </w:trPr>
        <w:tc>
          <w:tcPr>
            <w:tcW w:w="1917" w:type="dxa"/>
            <w:noWrap/>
            <w:hideMark/>
          </w:tcPr>
          <w:p w14:paraId="3F771EC3"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Pelagic &amp; Coastal Birds</w:t>
            </w:r>
          </w:p>
        </w:tc>
        <w:tc>
          <w:tcPr>
            <w:tcW w:w="2880" w:type="dxa"/>
            <w:noWrap/>
            <w:hideMark/>
          </w:tcPr>
          <w:p w14:paraId="57E3F35C"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Ardenna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tenuirostris</w:t>
            </w:r>
            <w:proofErr w:type="spellEnd"/>
          </w:p>
        </w:tc>
        <w:tc>
          <w:tcPr>
            <w:tcW w:w="2859" w:type="dxa"/>
            <w:noWrap/>
            <w:hideMark/>
          </w:tcPr>
          <w:p w14:paraId="5EFBE610"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Short-tailed Shearwater</w:t>
            </w:r>
          </w:p>
        </w:tc>
        <w:tc>
          <w:tcPr>
            <w:tcW w:w="543" w:type="dxa"/>
            <w:noWrap/>
            <w:hideMark/>
          </w:tcPr>
          <w:p w14:paraId="00B5E542" w14:textId="77777777" w:rsidR="003E7838" w:rsidRPr="00371E1F" w:rsidRDefault="003E7838" w:rsidP="00476FD9">
            <w:pPr>
              <w:spacing w:after="0"/>
              <w:jc w:val="center"/>
              <w:rPr>
                <w:color w:val="000000"/>
                <w:sz w:val="16"/>
                <w:szCs w:val="16"/>
                <w:lang w:eastAsia="en-AU"/>
              </w:rPr>
            </w:pPr>
          </w:p>
        </w:tc>
        <w:tc>
          <w:tcPr>
            <w:tcW w:w="544" w:type="dxa"/>
            <w:noWrap/>
            <w:hideMark/>
          </w:tcPr>
          <w:p w14:paraId="5D28C89A" w14:textId="77777777" w:rsidR="003E7838" w:rsidRPr="00371E1F" w:rsidRDefault="003E7838" w:rsidP="00476FD9">
            <w:pPr>
              <w:spacing w:after="0"/>
              <w:jc w:val="center"/>
              <w:rPr>
                <w:color w:val="000000"/>
                <w:sz w:val="16"/>
                <w:szCs w:val="16"/>
                <w:lang w:eastAsia="en-AU"/>
              </w:rPr>
            </w:pPr>
          </w:p>
        </w:tc>
        <w:tc>
          <w:tcPr>
            <w:tcW w:w="544" w:type="dxa"/>
            <w:noWrap/>
            <w:hideMark/>
          </w:tcPr>
          <w:p w14:paraId="00A49B8F" w14:textId="77777777" w:rsidR="003E7838" w:rsidRPr="00371E1F" w:rsidRDefault="003E7838" w:rsidP="00476FD9">
            <w:pPr>
              <w:spacing w:after="0"/>
              <w:jc w:val="center"/>
              <w:rPr>
                <w:color w:val="000000"/>
                <w:sz w:val="16"/>
                <w:szCs w:val="16"/>
                <w:lang w:eastAsia="en-AU"/>
              </w:rPr>
            </w:pPr>
          </w:p>
        </w:tc>
        <w:tc>
          <w:tcPr>
            <w:tcW w:w="544" w:type="dxa"/>
            <w:noWrap/>
            <w:hideMark/>
          </w:tcPr>
          <w:p w14:paraId="45F07333"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0DD7D8BA" w14:textId="77777777" w:rsidTr="009E6DF6">
        <w:trPr>
          <w:gridAfter w:val="1"/>
          <w:wAfter w:w="6" w:type="dxa"/>
          <w:trHeight w:val="240"/>
        </w:trPr>
        <w:tc>
          <w:tcPr>
            <w:tcW w:w="1917" w:type="dxa"/>
            <w:noWrap/>
            <w:hideMark/>
          </w:tcPr>
          <w:p w14:paraId="351DA4E0"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Pelagic &amp; Coastal Birds</w:t>
            </w:r>
          </w:p>
        </w:tc>
        <w:tc>
          <w:tcPr>
            <w:tcW w:w="2880" w:type="dxa"/>
            <w:noWrap/>
            <w:hideMark/>
          </w:tcPr>
          <w:p w14:paraId="4D4AF972"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Ardenna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carneipes</w:t>
            </w:r>
            <w:proofErr w:type="spellEnd"/>
          </w:p>
        </w:tc>
        <w:tc>
          <w:tcPr>
            <w:tcW w:w="2859" w:type="dxa"/>
            <w:noWrap/>
            <w:hideMark/>
          </w:tcPr>
          <w:p w14:paraId="50505C9C"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Flesh-footed Shearwater</w:t>
            </w:r>
          </w:p>
        </w:tc>
        <w:tc>
          <w:tcPr>
            <w:tcW w:w="543" w:type="dxa"/>
            <w:noWrap/>
            <w:hideMark/>
          </w:tcPr>
          <w:p w14:paraId="35FDB07A" w14:textId="77777777" w:rsidR="003E7838" w:rsidRPr="00371E1F" w:rsidRDefault="003E7838" w:rsidP="00476FD9">
            <w:pPr>
              <w:spacing w:after="0"/>
              <w:jc w:val="center"/>
              <w:rPr>
                <w:color w:val="000000"/>
                <w:sz w:val="16"/>
                <w:szCs w:val="16"/>
                <w:lang w:eastAsia="en-AU"/>
              </w:rPr>
            </w:pPr>
          </w:p>
        </w:tc>
        <w:tc>
          <w:tcPr>
            <w:tcW w:w="544" w:type="dxa"/>
            <w:noWrap/>
            <w:hideMark/>
          </w:tcPr>
          <w:p w14:paraId="6068100F" w14:textId="77777777" w:rsidR="003E7838" w:rsidRPr="00371E1F" w:rsidRDefault="003E7838" w:rsidP="00476FD9">
            <w:pPr>
              <w:spacing w:after="0"/>
              <w:jc w:val="center"/>
              <w:rPr>
                <w:color w:val="000000"/>
                <w:sz w:val="16"/>
                <w:szCs w:val="16"/>
                <w:lang w:eastAsia="en-AU"/>
              </w:rPr>
            </w:pPr>
          </w:p>
        </w:tc>
        <w:tc>
          <w:tcPr>
            <w:tcW w:w="544" w:type="dxa"/>
            <w:noWrap/>
            <w:hideMark/>
          </w:tcPr>
          <w:p w14:paraId="133D0431" w14:textId="77777777" w:rsidR="003E7838" w:rsidRPr="00371E1F" w:rsidRDefault="003E7838" w:rsidP="00476FD9">
            <w:pPr>
              <w:spacing w:after="0"/>
              <w:jc w:val="center"/>
              <w:rPr>
                <w:color w:val="000000"/>
                <w:sz w:val="16"/>
                <w:szCs w:val="16"/>
                <w:lang w:eastAsia="en-AU"/>
              </w:rPr>
            </w:pPr>
          </w:p>
        </w:tc>
        <w:tc>
          <w:tcPr>
            <w:tcW w:w="544" w:type="dxa"/>
            <w:noWrap/>
            <w:hideMark/>
          </w:tcPr>
          <w:p w14:paraId="26D67F21"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7507C922" w14:textId="77777777" w:rsidTr="009E6DF6">
        <w:trPr>
          <w:gridAfter w:val="1"/>
          <w:wAfter w:w="6" w:type="dxa"/>
          <w:trHeight w:val="240"/>
        </w:trPr>
        <w:tc>
          <w:tcPr>
            <w:tcW w:w="1917" w:type="dxa"/>
            <w:noWrap/>
            <w:hideMark/>
          </w:tcPr>
          <w:p w14:paraId="2CA212D7"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Pelagic &amp; Coastal Birds</w:t>
            </w:r>
          </w:p>
        </w:tc>
        <w:tc>
          <w:tcPr>
            <w:tcW w:w="2880" w:type="dxa"/>
            <w:noWrap/>
            <w:hideMark/>
          </w:tcPr>
          <w:p w14:paraId="60B98F94" w14:textId="77777777" w:rsidR="003E7838" w:rsidRPr="00371E1F" w:rsidRDefault="003E7838" w:rsidP="00476FD9">
            <w:pPr>
              <w:spacing w:after="0"/>
              <w:rPr>
                <w:i/>
                <w:iCs/>
                <w:color w:val="000000"/>
                <w:sz w:val="16"/>
                <w:szCs w:val="16"/>
                <w:lang w:eastAsia="en-AU"/>
              </w:rPr>
            </w:pPr>
            <w:r w:rsidRPr="00371E1F">
              <w:rPr>
                <w:i/>
                <w:iCs/>
                <w:color w:val="000000"/>
                <w:sz w:val="16"/>
                <w:szCs w:val="16"/>
                <w:lang w:eastAsia="en-AU"/>
              </w:rPr>
              <w:t xml:space="preserve">Oceanites </w:t>
            </w:r>
            <w:proofErr w:type="spellStart"/>
            <w:r w:rsidRPr="00371E1F">
              <w:rPr>
                <w:i/>
                <w:iCs/>
                <w:color w:val="000000"/>
                <w:sz w:val="16"/>
                <w:szCs w:val="16"/>
                <w:lang w:eastAsia="en-AU"/>
              </w:rPr>
              <w:t>oceanicus</w:t>
            </w:r>
            <w:proofErr w:type="spellEnd"/>
          </w:p>
        </w:tc>
        <w:tc>
          <w:tcPr>
            <w:tcW w:w="2859" w:type="dxa"/>
            <w:noWrap/>
            <w:hideMark/>
          </w:tcPr>
          <w:p w14:paraId="49C619ED" w14:textId="3D88BB9B" w:rsidR="003E7838" w:rsidRPr="00371E1F" w:rsidRDefault="003E7838" w:rsidP="00476FD9">
            <w:pPr>
              <w:spacing w:after="0"/>
              <w:rPr>
                <w:color w:val="000000"/>
                <w:sz w:val="16"/>
                <w:szCs w:val="16"/>
                <w:lang w:eastAsia="en-AU"/>
              </w:rPr>
            </w:pPr>
            <w:r w:rsidRPr="00371E1F">
              <w:rPr>
                <w:color w:val="000000"/>
                <w:sz w:val="16"/>
                <w:szCs w:val="16"/>
                <w:lang w:eastAsia="en-AU"/>
              </w:rPr>
              <w:t>Wilson</w:t>
            </w:r>
            <w:r w:rsidR="009D1752" w:rsidRPr="00371E1F">
              <w:rPr>
                <w:color w:val="000000"/>
                <w:sz w:val="16"/>
                <w:szCs w:val="16"/>
                <w:lang w:eastAsia="en-AU"/>
              </w:rPr>
              <w:t>’</w:t>
            </w:r>
            <w:r w:rsidRPr="00371E1F">
              <w:rPr>
                <w:color w:val="000000"/>
                <w:sz w:val="16"/>
                <w:szCs w:val="16"/>
                <w:lang w:eastAsia="en-AU"/>
              </w:rPr>
              <w:t>s Storm-Petrel</w:t>
            </w:r>
          </w:p>
        </w:tc>
        <w:tc>
          <w:tcPr>
            <w:tcW w:w="543" w:type="dxa"/>
            <w:noWrap/>
            <w:hideMark/>
          </w:tcPr>
          <w:p w14:paraId="4FDD67EC" w14:textId="77777777" w:rsidR="003E7838" w:rsidRPr="00371E1F" w:rsidRDefault="003E7838" w:rsidP="00476FD9">
            <w:pPr>
              <w:spacing w:after="0"/>
              <w:jc w:val="center"/>
              <w:rPr>
                <w:color w:val="000000"/>
                <w:sz w:val="16"/>
                <w:szCs w:val="16"/>
                <w:lang w:eastAsia="en-AU"/>
              </w:rPr>
            </w:pPr>
          </w:p>
        </w:tc>
        <w:tc>
          <w:tcPr>
            <w:tcW w:w="544" w:type="dxa"/>
            <w:noWrap/>
            <w:hideMark/>
          </w:tcPr>
          <w:p w14:paraId="7BE8A5DE" w14:textId="77777777" w:rsidR="003E7838" w:rsidRPr="00371E1F" w:rsidRDefault="003E7838" w:rsidP="00476FD9">
            <w:pPr>
              <w:spacing w:after="0"/>
              <w:jc w:val="center"/>
              <w:rPr>
                <w:color w:val="000000"/>
                <w:sz w:val="16"/>
                <w:szCs w:val="16"/>
                <w:lang w:eastAsia="en-AU"/>
              </w:rPr>
            </w:pPr>
          </w:p>
        </w:tc>
        <w:tc>
          <w:tcPr>
            <w:tcW w:w="544" w:type="dxa"/>
            <w:noWrap/>
            <w:hideMark/>
          </w:tcPr>
          <w:p w14:paraId="27302D63" w14:textId="77777777" w:rsidR="003E7838" w:rsidRPr="00371E1F" w:rsidRDefault="003E7838" w:rsidP="00476FD9">
            <w:pPr>
              <w:spacing w:after="0"/>
              <w:jc w:val="center"/>
              <w:rPr>
                <w:color w:val="000000"/>
                <w:sz w:val="16"/>
                <w:szCs w:val="16"/>
                <w:lang w:eastAsia="en-AU"/>
              </w:rPr>
            </w:pPr>
          </w:p>
        </w:tc>
        <w:tc>
          <w:tcPr>
            <w:tcW w:w="544" w:type="dxa"/>
            <w:noWrap/>
            <w:hideMark/>
          </w:tcPr>
          <w:p w14:paraId="7E49ECA1"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108508B7" w14:textId="77777777" w:rsidTr="009E6DF6">
        <w:trPr>
          <w:gridAfter w:val="1"/>
          <w:wAfter w:w="6" w:type="dxa"/>
          <w:trHeight w:val="240"/>
        </w:trPr>
        <w:tc>
          <w:tcPr>
            <w:tcW w:w="1917" w:type="dxa"/>
            <w:noWrap/>
            <w:hideMark/>
          </w:tcPr>
          <w:p w14:paraId="46BC05E0"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Pelagic &amp; Coastal Birds</w:t>
            </w:r>
          </w:p>
        </w:tc>
        <w:tc>
          <w:tcPr>
            <w:tcW w:w="2880" w:type="dxa"/>
            <w:noWrap/>
            <w:hideMark/>
          </w:tcPr>
          <w:p w14:paraId="363A4B33"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Pelagodroma</w:t>
            </w:r>
            <w:proofErr w:type="spellEnd"/>
            <w:r w:rsidRPr="00371E1F">
              <w:rPr>
                <w:i/>
                <w:iCs/>
                <w:color w:val="000000"/>
                <w:sz w:val="16"/>
                <w:szCs w:val="16"/>
                <w:lang w:eastAsia="en-AU"/>
              </w:rPr>
              <w:t xml:space="preserve"> marina</w:t>
            </w:r>
          </w:p>
        </w:tc>
        <w:tc>
          <w:tcPr>
            <w:tcW w:w="2859" w:type="dxa"/>
            <w:noWrap/>
            <w:hideMark/>
          </w:tcPr>
          <w:p w14:paraId="7563C1C9"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White-faced Storm-Petrel</w:t>
            </w:r>
          </w:p>
        </w:tc>
        <w:tc>
          <w:tcPr>
            <w:tcW w:w="543" w:type="dxa"/>
            <w:noWrap/>
            <w:hideMark/>
          </w:tcPr>
          <w:p w14:paraId="0F0E2932" w14:textId="77777777" w:rsidR="003E7838" w:rsidRPr="00371E1F" w:rsidRDefault="003E7838" w:rsidP="00476FD9">
            <w:pPr>
              <w:spacing w:after="0"/>
              <w:jc w:val="center"/>
              <w:rPr>
                <w:color w:val="000000"/>
                <w:sz w:val="16"/>
                <w:szCs w:val="16"/>
                <w:lang w:eastAsia="en-AU"/>
              </w:rPr>
            </w:pPr>
          </w:p>
        </w:tc>
        <w:tc>
          <w:tcPr>
            <w:tcW w:w="544" w:type="dxa"/>
            <w:noWrap/>
            <w:hideMark/>
          </w:tcPr>
          <w:p w14:paraId="2D4F094E" w14:textId="77777777" w:rsidR="003E7838" w:rsidRPr="00371E1F" w:rsidRDefault="003E7838" w:rsidP="00476FD9">
            <w:pPr>
              <w:spacing w:after="0"/>
              <w:jc w:val="center"/>
              <w:rPr>
                <w:color w:val="000000"/>
                <w:sz w:val="16"/>
                <w:szCs w:val="16"/>
                <w:lang w:eastAsia="en-AU"/>
              </w:rPr>
            </w:pPr>
          </w:p>
        </w:tc>
        <w:tc>
          <w:tcPr>
            <w:tcW w:w="544" w:type="dxa"/>
            <w:noWrap/>
            <w:hideMark/>
          </w:tcPr>
          <w:p w14:paraId="4C24BA45"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380AC71A" w14:textId="77777777" w:rsidR="003E7838" w:rsidRPr="00371E1F" w:rsidRDefault="003E7838" w:rsidP="00476FD9">
            <w:pPr>
              <w:spacing w:after="0"/>
              <w:jc w:val="center"/>
              <w:rPr>
                <w:color w:val="000000"/>
                <w:sz w:val="16"/>
                <w:szCs w:val="16"/>
                <w:lang w:eastAsia="en-AU"/>
              </w:rPr>
            </w:pPr>
          </w:p>
        </w:tc>
      </w:tr>
      <w:tr w:rsidR="003E7838" w:rsidRPr="00371E1F" w14:paraId="7D25FA94" w14:textId="77777777" w:rsidTr="009E6DF6">
        <w:trPr>
          <w:gridAfter w:val="1"/>
          <w:wAfter w:w="6" w:type="dxa"/>
          <w:trHeight w:val="240"/>
        </w:trPr>
        <w:tc>
          <w:tcPr>
            <w:tcW w:w="1917" w:type="dxa"/>
            <w:noWrap/>
            <w:hideMark/>
          </w:tcPr>
          <w:p w14:paraId="5AAC06E8"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Pelagic &amp; Coastal Birds</w:t>
            </w:r>
          </w:p>
        </w:tc>
        <w:tc>
          <w:tcPr>
            <w:tcW w:w="2880" w:type="dxa"/>
            <w:noWrap/>
            <w:hideMark/>
          </w:tcPr>
          <w:p w14:paraId="1491D57D"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Pelecanoides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urinatrix</w:t>
            </w:r>
            <w:proofErr w:type="spellEnd"/>
          </w:p>
        </w:tc>
        <w:tc>
          <w:tcPr>
            <w:tcW w:w="2859" w:type="dxa"/>
            <w:noWrap/>
            <w:hideMark/>
          </w:tcPr>
          <w:p w14:paraId="39B7E2C5"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Common Diving-Petrel</w:t>
            </w:r>
          </w:p>
        </w:tc>
        <w:tc>
          <w:tcPr>
            <w:tcW w:w="543" w:type="dxa"/>
            <w:noWrap/>
            <w:hideMark/>
          </w:tcPr>
          <w:p w14:paraId="5E83688C" w14:textId="77777777" w:rsidR="003E7838" w:rsidRPr="00371E1F" w:rsidRDefault="003E7838" w:rsidP="00476FD9">
            <w:pPr>
              <w:spacing w:after="0"/>
              <w:jc w:val="center"/>
              <w:rPr>
                <w:color w:val="000000"/>
                <w:sz w:val="16"/>
                <w:szCs w:val="16"/>
                <w:lang w:eastAsia="en-AU"/>
              </w:rPr>
            </w:pPr>
          </w:p>
        </w:tc>
        <w:tc>
          <w:tcPr>
            <w:tcW w:w="544" w:type="dxa"/>
            <w:noWrap/>
            <w:hideMark/>
          </w:tcPr>
          <w:p w14:paraId="724E998C" w14:textId="77777777" w:rsidR="003E7838" w:rsidRPr="00371E1F" w:rsidRDefault="003E7838" w:rsidP="00476FD9">
            <w:pPr>
              <w:spacing w:after="0"/>
              <w:jc w:val="center"/>
              <w:rPr>
                <w:color w:val="000000"/>
                <w:sz w:val="16"/>
                <w:szCs w:val="16"/>
                <w:lang w:eastAsia="en-AU"/>
              </w:rPr>
            </w:pPr>
          </w:p>
        </w:tc>
        <w:tc>
          <w:tcPr>
            <w:tcW w:w="544" w:type="dxa"/>
            <w:noWrap/>
            <w:hideMark/>
          </w:tcPr>
          <w:p w14:paraId="4C659621"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703D5D02" w14:textId="77777777" w:rsidR="003E7838" w:rsidRPr="00371E1F" w:rsidRDefault="003E7838" w:rsidP="00476FD9">
            <w:pPr>
              <w:spacing w:after="0"/>
              <w:jc w:val="center"/>
              <w:rPr>
                <w:color w:val="000000"/>
                <w:sz w:val="16"/>
                <w:szCs w:val="16"/>
                <w:lang w:eastAsia="en-AU"/>
              </w:rPr>
            </w:pPr>
          </w:p>
        </w:tc>
      </w:tr>
      <w:tr w:rsidR="003E7838" w:rsidRPr="00371E1F" w14:paraId="1C8BD3D7" w14:textId="77777777" w:rsidTr="009E6DF6">
        <w:trPr>
          <w:gridAfter w:val="1"/>
          <w:wAfter w:w="6" w:type="dxa"/>
          <w:trHeight w:val="240"/>
        </w:trPr>
        <w:tc>
          <w:tcPr>
            <w:tcW w:w="1917" w:type="dxa"/>
            <w:noWrap/>
            <w:hideMark/>
          </w:tcPr>
          <w:p w14:paraId="350AEC7D"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Pelagic &amp; Coastal Birds</w:t>
            </w:r>
          </w:p>
        </w:tc>
        <w:tc>
          <w:tcPr>
            <w:tcW w:w="2880" w:type="dxa"/>
            <w:noWrap/>
            <w:hideMark/>
          </w:tcPr>
          <w:p w14:paraId="7F1F4076"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Procellaria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aequinoctialis</w:t>
            </w:r>
            <w:proofErr w:type="spellEnd"/>
          </w:p>
        </w:tc>
        <w:tc>
          <w:tcPr>
            <w:tcW w:w="2859" w:type="dxa"/>
            <w:noWrap/>
            <w:hideMark/>
          </w:tcPr>
          <w:p w14:paraId="6CF8F2E3"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White-chinned Petrel</w:t>
            </w:r>
          </w:p>
        </w:tc>
        <w:tc>
          <w:tcPr>
            <w:tcW w:w="543" w:type="dxa"/>
            <w:noWrap/>
            <w:hideMark/>
          </w:tcPr>
          <w:p w14:paraId="258AF0C4" w14:textId="77777777" w:rsidR="003E7838" w:rsidRPr="00371E1F" w:rsidRDefault="003E7838" w:rsidP="00476FD9">
            <w:pPr>
              <w:spacing w:after="0"/>
              <w:jc w:val="center"/>
              <w:rPr>
                <w:color w:val="000000"/>
                <w:sz w:val="16"/>
                <w:szCs w:val="16"/>
                <w:lang w:eastAsia="en-AU"/>
              </w:rPr>
            </w:pPr>
          </w:p>
        </w:tc>
        <w:tc>
          <w:tcPr>
            <w:tcW w:w="544" w:type="dxa"/>
            <w:noWrap/>
            <w:hideMark/>
          </w:tcPr>
          <w:p w14:paraId="5E43643F" w14:textId="77777777" w:rsidR="003E7838" w:rsidRPr="00371E1F" w:rsidRDefault="003E7838" w:rsidP="00476FD9">
            <w:pPr>
              <w:spacing w:after="0"/>
              <w:jc w:val="center"/>
              <w:rPr>
                <w:color w:val="000000"/>
                <w:sz w:val="16"/>
                <w:szCs w:val="16"/>
                <w:lang w:eastAsia="en-AU"/>
              </w:rPr>
            </w:pPr>
          </w:p>
        </w:tc>
        <w:tc>
          <w:tcPr>
            <w:tcW w:w="544" w:type="dxa"/>
            <w:noWrap/>
            <w:hideMark/>
          </w:tcPr>
          <w:p w14:paraId="5A69A4F2" w14:textId="77777777" w:rsidR="003E7838" w:rsidRPr="00371E1F" w:rsidRDefault="003E7838" w:rsidP="00476FD9">
            <w:pPr>
              <w:spacing w:after="0"/>
              <w:jc w:val="center"/>
              <w:rPr>
                <w:color w:val="000000"/>
                <w:sz w:val="16"/>
                <w:szCs w:val="16"/>
                <w:lang w:eastAsia="en-AU"/>
              </w:rPr>
            </w:pPr>
          </w:p>
        </w:tc>
        <w:tc>
          <w:tcPr>
            <w:tcW w:w="544" w:type="dxa"/>
            <w:noWrap/>
            <w:hideMark/>
          </w:tcPr>
          <w:p w14:paraId="21E9AC83"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1DB5CEA4" w14:textId="77777777" w:rsidTr="009E6DF6">
        <w:trPr>
          <w:gridAfter w:val="1"/>
          <w:wAfter w:w="6" w:type="dxa"/>
          <w:trHeight w:val="240"/>
        </w:trPr>
        <w:tc>
          <w:tcPr>
            <w:tcW w:w="1917" w:type="dxa"/>
            <w:noWrap/>
            <w:hideMark/>
          </w:tcPr>
          <w:p w14:paraId="3B4AA610"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Pelagic &amp; Coastal Birds</w:t>
            </w:r>
          </w:p>
        </w:tc>
        <w:tc>
          <w:tcPr>
            <w:tcW w:w="2880" w:type="dxa"/>
            <w:noWrap/>
            <w:hideMark/>
          </w:tcPr>
          <w:p w14:paraId="39D18E2D"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Macronectes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giganteus</w:t>
            </w:r>
            <w:proofErr w:type="spellEnd"/>
          </w:p>
        </w:tc>
        <w:tc>
          <w:tcPr>
            <w:tcW w:w="2859" w:type="dxa"/>
            <w:noWrap/>
            <w:hideMark/>
          </w:tcPr>
          <w:p w14:paraId="3748306F"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Southern Giant-Petrel</w:t>
            </w:r>
          </w:p>
        </w:tc>
        <w:tc>
          <w:tcPr>
            <w:tcW w:w="543" w:type="dxa"/>
            <w:noWrap/>
            <w:hideMark/>
          </w:tcPr>
          <w:p w14:paraId="6776F53A"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EN</w:t>
            </w:r>
          </w:p>
        </w:tc>
        <w:tc>
          <w:tcPr>
            <w:tcW w:w="544" w:type="dxa"/>
            <w:noWrap/>
            <w:hideMark/>
          </w:tcPr>
          <w:p w14:paraId="59AAA948"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032D08A0"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71B090F4"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14E957B7" w14:textId="77777777" w:rsidTr="009E6DF6">
        <w:trPr>
          <w:gridAfter w:val="1"/>
          <w:wAfter w:w="6" w:type="dxa"/>
          <w:trHeight w:val="240"/>
        </w:trPr>
        <w:tc>
          <w:tcPr>
            <w:tcW w:w="1917" w:type="dxa"/>
            <w:noWrap/>
            <w:hideMark/>
          </w:tcPr>
          <w:p w14:paraId="62C526A5"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Pelagic &amp; Coastal Birds</w:t>
            </w:r>
          </w:p>
        </w:tc>
        <w:tc>
          <w:tcPr>
            <w:tcW w:w="2880" w:type="dxa"/>
            <w:noWrap/>
            <w:hideMark/>
          </w:tcPr>
          <w:p w14:paraId="40686334"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Macronectes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halli</w:t>
            </w:r>
            <w:proofErr w:type="spellEnd"/>
          </w:p>
        </w:tc>
        <w:tc>
          <w:tcPr>
            <w:tcW w:w="2859" w:type="dxa"/>
            <w:noWrap/>
            <w:hideMark/>
          </w:tcPr>
          <w:p w14:paraId="7FB2A4DE"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Northern Giant-Petrel</w:t>
            </w:r>
          </w:p>
        </w:tc>
        <w:tc>
          <w:tcPr>
            <w:tcW w:w="543" w:type="dxa"/>
            <w:noWrap/>
            <w:hideMark/>
          </w:tcPr>
          <w:p w14:paraId="036BD6D5"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5B1D585C"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0FD396FE"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43545262"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1127C0F8" w14:textId="77777777" w:rsidTr="009E6DF6">
        <w:trPr>
          <w:gridAfter w:val="1"/>
          <w:wAfter w:w="6" w:type="dxa"/>
          <w:trHeight w:val="240"/>
        </w:trPr>
        <w:tc>
          <w:tcPr>
            <w:tcW w:w="1917" w:type="dxa"/>
            <w:noWrap/>
            <w:hideMark/>
          </w:tcPr>
          <w:p w14:paraId="56D6C05A"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Pelagic &amp; Coastal Birds</w:t>
            </w:r>
          </w:p>
        </w:tc>
        <w:tc>
          <w:tcPr>
            <w:tcW w:w="2880" w:type="dxa"/>
            <w:noWrap/>
            <w:hideMark/>
          </w:tcPr>
          <w:p w14:paraId="079E115E"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Diomedea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exulans</w:t>
            </w:r>
            <w:proofErr w:type="spellEnd"/>
          </w:p>
        </w:tc>
        <w:tc>
          <w:tcPr>
            <w:tcW w:w="2859" w:type="dxa"/>
            <w:noWrap/>
            <w:hideMark/>
          </w:tcPr>
          <w:p w14:paraId="560D005D"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Wandering Albatross</w:t>
            </w:r>
          </w:p>
        </w:tc>
        <w:tc>
          <w:tcPr>
            <w:tcW w:w="543" w:type="dxa"/>
            <w:noWrap/>
            <w:hideMark/>
          </w:tcPr>
          <w:p w14:paraId="4BD3D8FC"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1938164A"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17BBC716"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en</w:t>
            </w:r>
            <w:proofErr w:type="spellEnd"/>
          </w:p>
        </w:tc>
        <w:tc>
          <w:tcPr>
            <w:tcW w:w="544" w:type="dxa"/>
            <w:noWrap/>
            <w:hideMark/>
          </w:tcPr>
          <w:p w14:paraId="19D1654B"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01FC0B0B" w14:textId="77777777" w:rsidTr="009E6DF6">
        <w:trPr>
          <w:gridAfter w:val="1"/>
          <w:wAfter w:w="6" w:type="dxa"/>
          <w:trHeight w:val="240"/>
        </w:trPr>
        <w:tc>
          <w:tcPr>
            <w:tcW w:w="1917" w:type="dxa"/>
            <w:noWrap/>
            <w:hideMark/>
          </w:tcPr>
          <w:p w14:paraId="3D22B1F3"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Pelagic &amp; Coastal Birds</w:t>
            </w:r>
          </w:p>
        </w:tc>
        <w:tc>
          <w:tcPr>
            <w:tcW w:w="2880" w:type="dxa"/>
            <w:noWrap/>
            <w:hideMark/>
          </w:tcPr>
          <w:p w14:paraId="77119888"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Thalassarche</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melanophris</w:t>
            </w:r>
            <w:proofErr w:type="spellEnd"/>
          </w:p>
        </w:tc>
        <w:tc>
          <w:tcPr>
            <w:tcW w:w="2859" w:type="dxa"/>
            <w:noWrap/>
            <w:hideMark/>
          </w:tcPr>
          <w:p w14:paraId="791590C4"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Black-browed Albatross</w:t>
            </w:r>
          </w:p>
        </w:tc>
        <w:tc>
          <w:tcPr>
            <w:tcW w:w="543" w:type="dxa"/>
            <w:noWrap/>
            <w:hideMark/>
          </w:tcPr>
          <w:p w14:paraId="4B5F96AE"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2D246535"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I</w:t>
            </w:r>
          </w:p>
        </w:tc>
        <w:tc>
          <w:tcPr>
            <w:tcW w:w="544" w:type="dxa"/>
            <w:noWrap/>
            <w:hideMark/>
          </w:tcPr>
          <w:p w14:paraId="684B6D7B"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30B3EF9C"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172968C3" w14:textId="77777777" w:rsidTr="009E6DF6">
        <w:trPr>
          <w:gridAfter w:val="1"/>
          <w:wAfter w:w="6" w:type="dxa"/>
          <w:trHeight w:val="240"/>
        </w:trPr>
        <w:tc>
          <w:tcPr>
            <w:tcW w:w="1917" w:type="dxa"/>
            <w:noWrap/>
            <w:hideMark/>
          </w:tcPr>
          <w:p w14:paraId="3D405088"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Pelagic &amp; Coastal Birds</w:t>
            </w:r>
          </w:p>
        </w:tc>
        <w:tc>
          <w:tcPr>
            <w:tcW w:w="2880" w:type="dxa"/>
            <w:noWrap/>
            <w:hideMark/>
          </w:tcPr>
          <w:p w14:paraId="675E3956"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Thalassarche</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chlororhynchos</w:t>
            </w:r>
            <w:proofErr w:type="spellEnd"/>
          </w:p>
        </w:tc>
        <w:tc>
          <w:tcPr>
            <w:tcW w:w="2859" w:type="dxa"/>
            <w:noWrap/>
            <w:hideMark/>
          </w:tcPr>
          <w:p w14:paraId="24CA9779"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Atlantic Yellow-nosed Albatross</w:t>
            </w:r>
          </w:p>
        </w:tc>
        <w:tc>
          <w:tcPr>
            <w:tcW w:w="543" w:type="dxa"/>
            <w:noWrap/>
            <w:hideMark/>
          </w:tcPr>
          <w:p w14:paraId="0B21C0C5"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28ED07CE"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28513331"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4E25B1F8"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32CCC672" w14:textId="77777777" w:rsidTr="009E6DF6">
        <w:trPr>
          <w:gridAfter w:val="1"/>
          <w:wAfter w:w="6" w:type="dxa"/>
          <w:trHeight w:val="240"/>
        </w:trPr>
        <w:tc>
          <w:tcPr>
            <w:tcW w:w="1917" w:type="dxa"/>
            <w:noWrap/>
            <w:hideMark/>
          </w:tcPr>
          <w:p w14:paraId="2AA4C95F"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Pelagic &amp; Coastal Birds</w:t>
            </w:r>
          </w:p>
        </w:tc>
        <w:tc>
          <w:tcPr>
            <w:tcW w:w="2880" w:type="dxa"/>
            <w:noWrap/>
            <w:hideMark/>
          </w:tcPr>
          <w:p w14:paraId="0ECE14C3"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Thalassarche</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chrysostoma</w:t>
            </w:r>
            <w:proofErr w:type="spellEnd"/>
          </w:p>
        </w:tc>
        <w:tc>
          <w:tcPr>
            <w:tcW w:w="2859" w:type="dxa"/>
            <w:noWrap/>
            <w:hideMark/>
          </w:tcPr>
          <w:p w14:paraId="12FF28C0"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Grey-headed Albatross</w:t>
            </w:r>
          </w:p>
        </w:tc>
        <w:tc>
          <w:tcPr>
            <w:tcW w:w="543" w:type="dxa"/>
            <w:noWrap/>
            <w:hideMark/>
          </w:tcPr>
          <w:p w14:paraId="61CB1228"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EN</w:t>
            </w:r>
          </w:p>
        </w:tc>
        <w:tc>
          <w:tcPr>
            <w:tcW w:w="544" w:type="dxa"/>
            <w:noWrap/>
            <w:hideMark/>
          </w:tcPr>
          <w:p w14:paraId="46848284"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648FD0B3"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7C465F8E"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682E5A1C" w14:textId="77777777" w:rsidTr="009E6DF6">
        <w:trPr>
          <w:gridAfter w:val="1"/>
          <w:wAfter w:w="6" w:type="dxa"/>
          <w:trHeight w:val="240"/>
        </w:trPr>
        <w:tc>
          <w:tcPr>
            <w:tcW w:w="1917" w:type="dxa"/>
            <w:noWrap/>
            <w:hideMark/>
          </w:tcPr>
          <w:p w14:paraId="74E5C0A1"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Pelagic &amp; Coastal Birds</w:t>
            </w:r>
          </w:p>
        </w:tc>
        <w:tc>
          <w:tcPr>
            <w:tcW w:w="2880" w:type="dxa"/>
            <w:noWrap/>
            <w:hideMark/>
          </w:tcPr>
          <w:p w14:paraId="2D1BC9B0"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Thalassarche</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cauta</w:t>
            </w:r>
            <w:proofErr w:type="spellEnd"/>
          </w:p>
        </w:tc>
        <w:tc>
          <w:tcPr>
            <w:tcW w:w="2859" w:type="dxa"/>
            <w:noWrap/>
            <w:hideMark/>
          </w:tcPr>
          <w:p w14:paraId="1E153FAE"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Shy Albatross</w:t>
            </w:r>
          </w:p>
        </w:tc>
        <w:tc>
          <w:tcPr>
            <w:tcW w:w="543" w:type="dxa"/>
            <w:noWrap/>
            <w:hideMark/>
          </w:tcPr>
          <w:p w14:paraId="3038A86A"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EN</w:t>
            </w:r>
          </w:p>
        </w:tc>
        <w:tc>
          <w:tcPr>
            <w:tcW w:w="544" w:type="dxa"/>
            <w:noWrap/>
            <w:hideMark/>
          </w:tcPr>
          <w:p w14:paraId="08A1B8D0"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3F3BAFEC"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6FD8B897"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58E12E46" w14:textId="77777777" w:rsidTr="009E6DF6">
        <w:trPr>
          <w:gridAfter w:val="1"/>
          <w:wAfter w:w="6" w:type="dxa"/>
          <w:trHeight w:val="240"/>
        </w:trPr>
        <w:tc>
          <w:tcPr>
            <w:tcW w:w="1917" w:type="dxa"/>
            <w:noWrap/>
            <w:hideMark/>
          </w:tcPr>
          <w:p w14:paraId="5543DBAE"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Pelagic &amp; Coastal Birds</w:t>
            </w:r>
          </w:p>
        </w:tc>
        <w:tc>
          <w:tcPr>
            <w:tcW w:w="2880" w:type="dxa"/>
            <w:noWrap/>
            <w:hideMark/>
          </w:tcPr>
          <w:p w14:paraId="274F978D"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Phoebetria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fusca</w:t>
            </w:r>
            <w:proofErr w:type="spellEnd"/>
          </w:p>
        </w:tc>
        <w:tc>
          <w:tcPr>
            <w:tcW w:w="2859" w:type="dxa"/>
            <w:noWrap/>
            <w:hideMark/>
          </w:tcPr>
          <w:p w14:paraId="3375C0EF"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Sooty Albatross</w:t>
            </w:r>
          </w:p>
        </w:tc>
        <w:tc>
          <w:tcPr>
            <w:tcW w:w="543" w:type="dxa"/>
            <w:noWrap/>
            <w:hideMark/>
          </w:tcPr>
          <w:p w14:paraId="477759F4"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48C2CA45"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73D690BB" w14:textId="77777777" w:rsidR="003E7838" w:rsidRPr="00371E1F" w:rsidRDefault="003E7838" w:rsidP="00476FD9">
            <w:pPr>
              <w:spacing w:after="0"/>
              <w:jc w:val="center"/>
              <w:rPr>
                <w:color w:val="000000"/>
                <w:sz w:val="16"/>
                <w:szCs w:val="16"/>
                <w:lang w:eastAsia="en-AU"/>
              </w:rPr>
            </w:pPr>
          </w:p>
        </w:tc>
        <w:tc>
          <w:tcPr>
            <w:tcW w:w="544" w:type="dxa"/>
            <w:noWrap/>
            <w:hideMark/>
          </w:tcPr>
          <w:p w14:paraId="097B43B5"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4666747C" w14:textId="77777777" w:rsidTr="009E6DF6">
        <w:trPr>
          <w:gridAfter w:val="1"/>
          <w:wAfter w:w="6" w:type="dxa"/>
          <w:trHeight w:val="240"/>
        </w:trPr>
        <w:tc>
          <w:tcPr>
            <w:tcW w:w="1917" w:type="dxa"/>
            <w:noWrap/>
            <w:hideMark/>
          </w:tcPr>
          <w:p w14:paraId="51B9241F"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Pelagic &amp; Coastal Birds</w:t>
            </w:r>
          </w:p>
        </w:tc>
        <w:tc>
          <w:tcPr>
            <w:tcW w:w="2880" w:type="dxa"/>
            <w:noWrap/>
            <w:hideMark/>
          </w:tcPr>
          <w:p w14:paraId="46AB9A4B"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Diomedea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gibsoni</w:t>
            </w:r>
            <w:proofErr w:type="spellEnd"/>
          </w:p>
        </w:tc>
        <w:tc>
          <w:tcPr>
            <w:tcW w:w="2859" w:type="dxa"/>
            <w:noWrap/>
            <w:hideMark/>
          </w:tcPr>
          <w:p w14:paraId="404B11B4" w14:textId="4192046C" w:rsidR="003E7838" w:rsidRPr="00371E1F" w:rsidRDefault="003E7838" w:rsidP="00476FD9">
            <w:pPr>
              <w:spacing w:after="0"/>
              <w:rPr>
                <w:color w:val="000000"/>
                <w:sz w:val="16"/>
                <w:szCs w:val="16"/>
                <w:lang w:eastAsia="en-AU"/>
              </w:rPr>
            </w:pPr>
            <w:r w:rsidRPr="00371E1F">
              <w:rPr>
                <w:color w:val="000000"/>
                <w:sz w:val="16"/>
                <w:szCs w:val="16"/>
                <w:lang w:eastAsia="en-AU"/>
              </w:rPr>
              <w:t>Gibson</w:t>
            </w:r>
            <w:r w:rsidR="009D1752" w:rsidRPr="00371E1F">
              <w:rPr>
                <w:color w:val="000000"/>
                <w:sz w:val="16"/>
                <w:szCs w:val="16"/>
                <w:lang w:eastAsia="en-AU"/>
              </w:rPr>
              <w:t>’</w:t>
            </w:r>
            <w:r w:rsidRPr="00371E1F">
              <w:rPr>
                <w:color w:val="000000"/>
                <w:sz w:val="16"/>
                <w:szCs w:val="16"/>
                <w:lang w:eastAsia="en-AU"/>
              </w:rPr>
              <w:t>s Albatross</w:t>
            </w:r>
          </w:p>
        </w:tc>
        <w:tc>
          <w:tcPr>
            <w:tcW w:w="543" w:type="dxa"/>
            <w:noWrap/>
            <w:hideMark/>
          </w:tcPr>
          <w:p w14:paraId="1AF2F3CB"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757F7E92"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3727A059" w14:textId="77777777" w:rsidR="003E7838" w:rsidRPr="00371E1F" w:rsidRDefault="003E7838" w:rsidP="00476FD9">
            <w:pPr>
              <w:spacing w:after="0"/>
              <w:jc w:val="center"/>
              <w:rPr>
                <w:color w:val="000000"/>
                <w:sz w:val="16"/>
                <w:szCs w:val="16"/>
                <w:lang w:eastAsia="en-AU"/>
              </w:rPr>
            </w:pPr>
          </w:p>
        </w:tc>
        <w:tc>
          <w:tcPr>
            <w:tcW w:w="544" w:type="dxa"/>
            <w:noWrap/>
            <w:hideMark/>
          </w:tcPr>
          <w:p w14:paraId="063F532C"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52772D95" w14:textId="77777777" w:rsidTr="009E6DF6">
        <w:trPr>
          <w:gridAfter w:val="1"/>
          <w:wAfter w:w="6" w:type="dxa"/>
          <w:trHeight w:val="240"/>
        </w:trPr>
        <w:tc>
          <w:tcPr>
            <w:tcW w:w="1917" w:type="dxa"/>
            <w:noWrap/>
            <w:hideMark/>
          </w:tcPr>
          <w:p w14:paraId="638F870C"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Pelagic &amp; Coastal Birds</w:t>
            </w:r>
          </w:p>
        </w:tc>
        <w:tc>
          <w:tcPr>
            <w:tcW w:w="2880" w:type="dxa"/>
            <w:noWrap/>
            <w:hideMark/>
          </w:tcPr>
          <w:p w14:paraId="143CB493"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Diomedea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sanfordi</w:t>
            </w:r>
            <w:proofErr w:type="spellEnd"/>
          </w:p>
        </w:tc>
        <w:tc>
          <w:tcPr>
            <w:tcW w:w="2859" w:type="dxa"/>
            <w:noWrap/>
            <w:hideMark/>
          </w:tcPr>
          <w:p w14:paraId="77E81D60"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Northern Royal Albatross</w:t>
            </w:r>
          </w:p>
        </w:tc>
        <w:tc>
          <w:tcPr>
            <w:tcW w:w="543" w:type="dxa"/>
            <w:noWrap/>
            <w:hideMark/>
          </w:tcPr>
          <w:p w14:paraId="1EBBF200"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EN</w:t>
            </w:r>
          </w:p>
        </w:tc>
        <w:tc>
          <w:tcPr>
            <w:tcW w:w="544" w:type="dxa"/>
            <w:noWrap/>
            <w:hideMark/>
          </w:tcPr>
          <w:p w14:paraId="2B3FA2DF" w14:textId="77777777" w:rsidR="003E7838" w:rsidRPr="00371E1F" w:rsidRDefault="003E7838" w:rsidP="00476FD9">
            <w:pPr>
              <w:spacing w:after="0"/>
              <w:jc w:val="center"/>
              <w:rPr>
                <w:color w:val="000000"/>
                <w:sz w:val="16"/>
                <w:szCs w:val="16"/>
                <w:lang w:eastAsia="en-AU"/>
              </w:rPr>
            </w:pPr>
          </w:p>
        </w:tc>
        <w:tc>
          <w:tcPr>
            <w:tcW w:w="544" w:type="dxa"/>
            <w:noWrap/>
            <w:hideMark/>
          </w:tcPr>
          <w:p w14:paraId="435819AE" w14:textId="77777777" w:rsidR="003E7838" w:rsidRPr="00371E1F" w:rsidRDefault="003E7838" w:rsidP="00476FD9">
            <w:pPr>
              <w:spacing w:after="0"/>
              <w:jc w:val="center"/>
              <w:rPr>
                <w:color w:val="000000"/>
                <w:sz w:val="16"/>
                <w:szCs w:val="16"/>
                <w:lang w:eastAsia="en-AU"/>
              </w:rPr>
            </w:pPr>
          </w:p>
        </w:tc>
        <w:tc>
          <w:tcPr>
            <w:tcW w:w="544" w:type="dxa"/>
            <w:noWrap/>
            <w:hideMark/>
          </w:tcPr>
          <w:p w14:paraId="25DE0BCB"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3E4ABA32" w14:textId="77777777" w:rsidTr="009E6DF6">
        <w:trPr>
          <w:gridAfter w:val="1"/>
          <w:wAfter w:w="6" w:type="dxa"/>
          <w:trHeight w:val="240"/>
        </w:trPr>
        <w:tc>
          <w:tcPr>
            <w:tcW w:w="1917" w:type="dxa"/>
            <w:noWrap/>
            <w:hideMark/>
          </w:tcPr>
          <w:p w14:paraId="411C87DE"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Pelagic &amp; Coastal Birds</w:t>
            </w:r>
          </w:p>
        </w:tc>
        <w:tc>
          <w:tcPr>
            <w:tcW w:w="2880" w:type="dxa"/>
            <w:noWrap/>
            <w:hideMark/>
          </w:tcPr>
          <w:p w14:paraId="7E952836"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Thalassarche</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salvini</w:t>
            </w:r>
            <w:proofErr w:type="spellEnd"/>
          </w:p>
        </w:tc>
        <w:tc>
          <w:tcPr>
            <w:tcW w:w="2859" w:type="dxa"/>
            <w:noWrap/>
            <w:hideMark/>
          </w:tcPr>
          <w:p w14:paraId="3B349448" w14:textId="19C07848" w:rsidR="003E7838" w:rsidRPr="00371E1F" w:rsidRDefault="003E7838" w:rsidP="00476FD9">
            <w:pPr>
              <w:spacing w:after="0"/>
              <w:rPr>
                <w:color w:val="000000"/>
                <w:sz w:val="16"/>
                <w:szCs w:val="16"/>
                <w:lang w:eastAsia="en-AU"/>
              </w:rPr>
            </w:pPr>
            <w:proofErr w:type="spellStart"/>
            <w:r w:rsidRPr="00371E1F">
              <w:rPr>
                <w:color w:val="000000"/>
                <w:sz w:val="16"/>
                <w:szCs w:val="16"/>
                <w:lang w:eastAsia="en-AU"/>
              </w:rPr>
              <w:t>Salvin</w:t>
            </w:r>
            <w:r w:rsidR="009D1752" w:rsidRPr="00371E1F">
              <w:rPr>
                <w:color w:val="000000"/>
                <w:sz w:val="16"/>
                <w:szCs w:val="16"/>
                <w:lang w:eastAsia="en-AU"/>
              </w:rPr>
              <w:t>’</w:t>
            </w:r>
            <w:r w:rsidRPr="00371E1F">
              <w:rPr>
                <w:color w:val="000000"/>
                <w:sz w:val="16"/>
                <w:szCs w:val="16"/>
                <w:lang w:eastAsia="en-AU"/>
              </w:rPr>
              <w:t>s</w:t>
            </w:r>
            <w:proofErr w:type="spellEnd"/>
            <w:r w:rsidRPr="00371E1F">
              <w:rPr>
                <w:color w:val="000000"/>
                <w:sz w:val="16"/>
                <w:szCs w:val="16"/>
                <w:lang w:eastAsia="en-AU"/>
              </w:rPr>
              <w:t xml:space="preserve"> Albatross</w:t>
            </w:r>
          </w:p>
        </w:tc>
        <w:tc>
          <w:tcPr>
            <w:tcW w:w="543" w:type="dxa"/>
            <w:noWrap/>
            <w:hideMark/>
          </w:tcPr>
          <w:p w14:paraId="6B2960F3"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2D793F77" w14:textId="77777777" w:rsidR="003E7838" w:rsidRPr="00371E1F" w:rsidRDefault="003E7838" w:rsidP="00476FD9">
            <w:pPr>
              <w:spacing w:after="0"/>
              <w:jc w:val="center"/>
              <w:rPr>
                <w:color w:val="000000"/>
                <w:sz w:val="16"/>
                <w:szCs w:val="16"/>
                <w:lang w:eastAsia="en-AU"/>
              </w:rPr>
            </w:pPr>
          </w:p>
        </w:tc>
        <w:tc>
          <w:tcPr>
            <w:tcW w:w="544" w:type="dxa"/>
            <w:noWrap/>
            <w:hideMark/>
          </w:tcPr>
          <w:p w14:paraId="1F84955E" w14:textId="77777777" w:rsidR="003E7838" w:rsidRPr="00371E1F" w:rsidRDefault="003E7838" w:rsidP="00476FD9">
            <w:pPr>
              <w:spacing w:after="0"/>
              <w:jc w:val="center"/>
              <w:rPr>
                <w:color w:val="000000"/>
                <w:sz w:val="16"/>
                <w:szCs w:val="16"/>
                <w:lang w:eastAsia="en-AU"/>
              </w:rPr>
            </w:pPr>
          </w:p>
        </w:tc>
        <w:tc>
          <w:tcPr>
            <w:tcW w:w="544" w:type="dxa"/>
            <w:noWrap/>
            <w:hideMark/>
          </w:tcPr>
          <w:p w14:paraId="3C630885"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762D967D" w14:textId="77777777" w:rsidTr="009E6DF6">
        <w:trPr>
          <w:gridAfter w:val="1"/>
          <w:wAfter w:w="6" w:type="dxa"/>
          <w:trHeight w:val="240"/>
        </w:trPr>
        <w:tc>
          <w:tcPr>
            <w:tcW w:w="1917" w:type="dxa"/>
            <w:noWrap/>
            <w:hideMark/>
          </w:tcPr>
          <w:p w14:paraId="53D5EEDF"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Pelagic &amp; Coastal Birds</w:t>
            </w:r>
          </w:p>
        </w:tc>
        <w:tc>
          <w:tcPr>
            <w:tcW w:w="2880" w:type="dxa"/>
            <w:noWrap/>
            <w:hideMark/>
          </w:tcPr>
          <w:p w14:paraId="5139D1A1"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Diomedea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epomophora</w:t>
            </w:r>
            <w:proofErr w:type="spellEnd"/>
          </w:p>
        </w:tc>
        <w:tc>
          <w:tcPr>
            <w:tcW w:w="2859" w:type="dxa"/>
            <w:noWrap/>
            <w:hideMark/>
          </w:tcPr>
          <w:p w14:paraId="322BE78E" w14:textId="77777777" w:rsidR="003E7838" w:rsidRPr="00371E1F" w:rsidRDefault="003E7838" w:rsidP="00476FD9">
            <w:pPr>
              <w:spacing w:after="0"/>
              <w:rPr>
                <w:sz w:val="16"/>
                <w:szCs w:val="16"/>
                <w:lang w:eastAsia="en-AU"/>
              </w:rPr>
            </w:pPr>
            <w:r w:rsidRPr="00371E1F">
              <w:rPr>
                <w:sz w:val="16"/>
                <w:szCs w:val="16"/>
                <w:lang w:eastAsia="en-AU"/>
              </w:rPr>
              <w:t>Southern Royal Albatross</w:t>
            </w:r>
          </w:p>
        </w:tc>
        <w:tc>
          <w:tcPr>
            <w:tcW w:w="543" w:type="dxa"/>
            <w:noWrap/>
            <w:hideMark/>
          </w:tcPr>
          <w:p w14:paraId="595EF2CC"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2A956F80"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41E350D9"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48A17C62"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23B497A7" w14:textId="77777777" w:rsidTr="009E6DF6">
        <w:trPr>
          <w:gridAfter w:val="1"/>
          <w:wAfter w:w="6" w:type="dxa"/>
          <w:trHeight w:val="240"/>
        </w:trPr>
        <w:tc>
          <w:tcPr>
            <w:tcW w:w="1917" w:type="dxa"/>
            <w:noWrap/>
            <w:hideMark/>
          </w:tcPr>
          <w:p w14:paraId="4DF31FE9"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Pelagic &amp; Coastal Birds</w:t>
            </w:r>
          </w:p>
        </w:tc>
        <w:tc>
          <w:tcPr>
            <w:tcW w:w="2880" w:type="dxa"/>
            <w:noWrap/>
            <w:hideMark/>
          </w:tcPr>
          <w:p w14:paraId="031C1A12"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Diomedea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antipodensis</w:t>
            </w:r>
            <w:proofErr w:type="spellEnd"/>
          </w:p>
        </w:tc>
        <w:tc>
          <w:tcPr>
            <w:tcW w:w="2859" w:type="dxa"/>
            <w:noWrap/>
            <w:hideMark/>
          </w:tcPr>
          <w:p w14:paraId="6820D1A5"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Antipodean Albatross</w:t>
            </w:r>
          </w:p>
        </w:tc>
        <w:tc>
          <w:tcPr>
            <w:tcW w:w="543" w:type="dxa"/>
            <w:noWrap/>
            <w:hideMark/>
          </w:tcPr>
          <w:p w14:paraId="4E178E1F"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78B40A4F"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2DFC6ABE" w14:textId="77777777" w:rsidR="003E7838" w:rsidRPr="00371E1F" w:rsidRDefault="003E7838" w:rsidP="00476FD9">
            <w:pPr>
              <w:spacing w:after="0"/>
              <w:jc w:val="center"/>
              <w:rPr>
                <w:color w:val="000000"/>
                <w:sz w:val="16"/>
                <w:szCs w:val="16"/>
                <w:lang w:eastAsia="en-AU"/>
              </w:rPr>
            </w:pPr>
          </w:p>
        </w:tc>
        <w:tc>
          <w:tcPr>
            <w:tcW w:w="544" w:type="dxa"/>
            <w:noWrap/>
            <w:hideMark/>
          </w:tcPr>
          <w:p w14:paraId="4797C02F"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20EB0973" w14:textId="77777777" w:rsidTr="009E6DF6">
        <w:trPr>
          <w:gridAfter w:val="1"/>
          <w:wAfter w:w="6" w:type="dxa"/>
          <w:trHeight w:val="240"/>
        </w:trPr>
        <w:tc>
          <w:tcPr>
            <w:tcW w:w="1917" w:type="dxa"/>
            <w:noWrap/>
            <w:hideMark/>
          </w:tcPr>
          <w:p w14:paraId="622AAD92"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Pelagic &amp; Coastal Birds</w:t>
            </w:r>
          </w:p>
        </w:tc>
        <w:tc>
          <w:tcPr>
            <w:tcW w:w="2880" w:type="dxa"/>
            <w:noWrap/>
            <w:hideMark/>
          </w:tcPr>
          <w:p w14:paraId="1A5193F5"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Thalassarche</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melanophris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impavida</w:t>
            </w:r>
            <w:proofErr w:type="spellEnd"/>
          </w:p>
        </w:tc>
        <w:tc>
          <w:tcPr>
            <w:tcW w:w="2859" w:type="dxa"/>
            <w:noWrap/>
            <w:hideMark/>
          </w:tcPr>
          <w:p w14:paraId="46A5D048"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Campbell Albatross</w:t>
            </w:r>
          </w:p>
        </w:tc>
        <w:tc>
          <w:tcPr>
            <w:tcW w:w="543" w:type="dxa"/>
            <w:noWrap/>
            <w:hideMark/>
          </w:tcPr>
          <w:p w14:paraId="62342F6C"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070C3734" w14:textId="77777777" w:rsidR="003E7838" w:rsidRPr="00371E1F" w:rsidRDefault="003E7838" w:rsidP="00476FD9">
            <w:pPr>
              <w:spacing w:after="0"/>
              <w:jc w:val="center"/>
              <w:rPr>
                <w:color w:val="000000"/>
                <w:sz w:val="16"/>
                <w:szCs w:val="16"/>
                <w:lang w:eastAsia="en-AU"/>
              </w:rPr>
            </w:pPr>
          </w:p>
        </w:tc>
        <w:tc>
          <w:tcPr>
            <w:tcW w:w="544" w:type="dxa"/>
            <w:noWrap/>
            <w:hideMark/>
          </w:tcPr>
          <w:p w14:paraId="7AAE67C1" w14:textId="77777777" w:rsidR="003E7838" w:rsidRPr="00371E1F" w:rsidRDefault="003E7838" w:rsidP="00476FD9">
            <w:pPr>
              <w:spacing w:after="0"/>
              <w:jc w:val="center"/>
              <w:rPr>
                <w:color w:val="000000"/>
                <w:sz w:val="16"/>
                <w:szCs w:val="16"/>
                <w:lang w:eastAsia="en-AU"/>
              </w:rPr>
            </w:pPr>
          </w:p>
        </w:tc>
        <w:tc>
          <w:tcPr>
            <w:tcW w:w="544" w:type="dxa"/>
            <w:noWrap/>
            <w:hideMark/>
          </w:tcPr>
          <w:p w14:paraId="0FCF5B37"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7BC4E84C" w14:textId="77777777" w:rsidTr="009E6DF6">
        <w:trPr>
          <w:gridAfter w:val="1"/>
          <w:wAfter w:w="6" w:type="dxa"/>
          <w:trHeight w:val="240"/>
        </w:trPr>
        <w:tc>
          <w:tcPr>
            <w:tcW w:w="1917" w:type="dxa"/>
            <w:noWrap/>
            <w:hideMark/>
          </w:tcPr>
          <w:p w14:paraId="73D64AA7"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Pelagic &amp; Coastal Birds</w:t>
            </w:r>
          </w:p>
        </w:tc>
        <w:tc>
          <w:tcPr>
            <w:tcW w:w="2880" w:type="dxa"/>
            <w:noWrap/>
            <w:hideMark/>
          </w:tcPr>
          <w:p w14:paraId="7EFAEC9D"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Thalassarche</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bulleri</w:t>
            </w:r>
            <w:proofErr w:type="spellEnd"/>
          </w:p>
        </w:tc>
        <w:tc>
          <w:tcPr>
            <w:tcW w:w="2859" w:type="dxa"/>
            <w:noWrap/>
            <w:hideMark/>
          </w:tcPr>
          <w:p w14:paraId="7B543E4A" w14:textId="07D31BDB" w:rsidR="003E7838" w:rsidRPr="00371E1F" w:rsidRDefault="003E7838" w:rsidP="00476FD9">
            <w:pPr>
              <w:spacing w:after="0"/>
              <w:rPr>
                <w:color w:val="000000"/>
                <w:sz w:val="16"/>
                <w:szCs w:val="16"/>
                <w:lang w:eastAsia="en-AU"/>
              </w:rPr>
            </w:pPr>
            <w:r w:rsidRPr="00371E1F">
              <w:rPr>
                <w:color w:val="000000"/>
                <w:sz w:val="16"/>
                <w:szCs w:val="16"/>
                <w:lang w:eastAsia="en-AU"/>
              </w:rPr>
              <w:t>Buller</w:t>
            </w:r>
            <w:r w:rsidR="009D1752" w:rsidRPr="00371E1F">
              <w:rPr>
                <w:color w:val="000000"/>
                <w:sz w:val="16"/>
                <w:szCs w:val="16"/>
                <w:lang w:eastAsia="en-AU"/>
              </w:rPr>
              <w:t>’</w:t>
            </w:r>
            <w:r w:rsidRPr="00371E1F">
              <w:rPr>
                <w:color w:val="000000"/>
                <w:sz w:val="16"/>
                <w:szCs w:val="16"/>
                <w:lang w:eastAsia="en-AU"/>
              </w:rPr>
              <w:t>s Albatross</w:t>
            </w:r>
          </w:p>
        </w:tc>
        <w:tc>
          <w:tcPr>
            <w:tcW w:w="543" w:type="dxa"/>
            <w:noWrap/>
            <w:hideMark/>
          </w:tcPr>
          <w:p w14:paraId="69E69571"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4DFFF3EE"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6F3DD02B" w14:textId="77777777" w:rsidR="003E7838" w:rsidRPr="00371E1F" w:rsidRDefault="003E7838" w:rsidP="00476FD9">
            <w:pPr>
              <w:spacing w:after="0"/>
              <w:jc w:val="center"/>
              <w:rPr>
                <w:color w:val="000000"/>
                <w:sz w:val="16"/>
                <w:szCs w:val="16"/>
                <w:lang w:eastAsia="en-AU"/>
              </w:rPr>
            </w:pPr>
          </w:p>
        </w:tc>
        <w:tc>
          <w:tcPr>
            <w:tcW w:w="544" w:type="dxa"/>
            <w:noWrap/>
            <w:hideMark/>
          </w:tcPr>
          <w:p w14:paraId="3167F23D"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683DC3EC" w14:textId="77777777" w:rsidTr="009E6DF6">
        <w:trPr>
          <w:gridAfter w:val="1"/>
          <w:wAfter w:w="6" w:type="dxa"/>
          <w:trHeight w:val="240"/>
        </w:trPr>
        <w:tc>
          <w:tcPr>
            <w:tcW w:w="1917" w:type="dxa"/>
            <w:noWrap/>
            <w:hideMark/>
          </w:tcPr>
          <w:p w14:paraId="4C109927"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Pelagic &amp; Coastal Birds</w:t>
            </w:r>
          </w:p>
        </w:tc>
        <w:tc>
          <w:tcPr>
            <w:tcW w:w="2880" w:type="dxa"/>
            <w:noWrap/>
            <w:hideMark/>
          </w:tcPr>
          <w:p w14:paraId="33D05C96"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Stercorarius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longicaudus</w:t>
            </w:r>
            <w:proofErr w:type="spellEnd"/>
          </w:p>
        </w:tc>
        <w:tc>
          <w:tcPr>
            <w:tcW w:w="2859" w:type="dxa"/>
            <w:noWrap/>
            <w:hideMark/>
          </w:tcPr>
          <w:p w14:paraId="5B7CC427"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Long-tailed Jaeger</w:t>
            </w:r>
          </w:p>
        </w:tc>
        <w:tc>
          <w:tcPr>
            <w:tcW w:w="543" w:type="dxa"/>
            <w:noWrap/>
            <w:hideMark/>
          </w:tcPr>
          <w:p w14:paraId="5C7DE7F4" w14:textId="77777777" w:rsidR="003E7838" w:rsidRPr="00371E1F" w:rsidRDefault="003E7838" w:rsidP="00476FD9">
            <w:pPr>
              <w:spacing w:after="0"/>
              <w:jc w:val="center"/>
              <w:rPr>
                <w:color w:val="000000"/>
                <w:sz w:val="16"/>
                <w:szCs w:val="16"/>
                <w:lang w:eastAsia="en-AU"/>
              </w:rPr>
            </w:pPr>
          </w:p>
        </w:tc>
        <w:tc>
          <w:tcPr>
            <w:tcW w:w="544" w:type="dxa"/>
            <w:noWrap/>
            <w:hideMark/>
          </w:tcPr>
          <w:p w14:paraId="65386909" w14:textId="77777777" w:rsidR="003E7838" w:rsidRPr="00371E1F" w:rsidRDefault="003E7838" w:rsidP="00476FD9">
            <w:pPr>
              <w:spacing w:after="0"/>
              <w:jc w:val="center"/>
              <w:rPr>
                <w:color w:val="000000"/>
                <w:sz w:val="16"/>
                <w:szCs w:val="16"/>
                <w:lang w:eastAsia="en-AU"/>
              </w:rPr>
            </w:pPr>
          </w:p>
        </w:tc>
        <w:tc>
          <w:tcPr>
            <w:tcW w:w="544" w:type="dxa"/>
            <w:noWrap/>
            <w:hideMark/>
          </w:tcPr>
          <w:p w14:paraId="40225F9A" w14:textId="77777777" w:rsidR="003E7838" w:rsidRPr="00371E1F" w:rsidRDefault="003E7838" w:rsidP="00476FD9">
            <w:pPr>
              <w:spacing w:after="0"/>
              <w:jc w:val="center"/>
              <w:rPr>
                <w:color w:val="000000"/>
                <w:sz w:val="16"/>
                <w:szCs w:val="16"/>
                <w:lang w:eastAsia="en-AU"/>
              </w:rPr>
            </w:pPr>
          </w:p>
        </w:tc>
        <w:tc>
          <w:tcPr>
            <w:tcW w:w="544" w:type="dxa"/>
            <w:noWrap/>
            <w:hideMark/>
          </w:tcPr>
          <w:p w14:paraId="01BA6EEA"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02ED365C" w14:textId="77777777" w:rsidTr="009E6DF6">
        <w:trPr>
          <w:gridAfter w:val="1"/>
          <w:wAfter w:w="6" w:type="dxa"/>
          <w:trHeight w:val="240"/>
        </w:trPr>
        <w:tc>
          <w:tcPr>
            <w:tcW w:w="1917" w:type="dxa"/>
            <w:noWrap/>
            <w:hideMark/>
          </w:tcPr>
          <w:p w14:paraId="2492286E"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Pelagic &amp; Coastal Birds</w:t>
            </w:r>
          </w:p>
        </w:tc>
        <w:tc>
          <w:tcPr>
            <w:tcW w:w="2880" w:type="dxa"/>
            <w:noWrap/>
            <w:hideMark/>
          </w:tcPr>
          <w:p w14:paraId="1625B976"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Stercorarius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pomarinus</w:t>
            </w:r>
            <w:proofErr w:type="spellEnd"/>
          </w:p>
        </w:tc>
        <w:tc>
          <w:tcPr>
            <w:tcW w:w="2859" w:type="dxa"/>
            <w:noWrap/>
            <w:hideMark/>
          </w:tcPr>
          <w:p w14:paraId="4048B1DE"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Pomarine Jaeger</w:t>
            </w:r>
          </w:p>
        </w:tc>
        <w:tc>
          <w:tcPr>
            <w:tcW w:w="543" w:type="dxa"/>
            <w:noWrap/>
            <w:hideMark/>
          </w:tcPr>
          <w:p w14:paraId="3FDC6EDC" w14:textId="77777777" w:rsidR="003E7838" w:rsidRPr="00371E1F" w:rsidRDefault="003E7838" w:rsidP="00476FD9">
            <w:pPr>
              <w:spacing w:after="0"/>
              <w:jc w:val="center"/>
              <w:rPr>
                <w:color w:val="000000"/>
                <w:sz w:val="16"/>
                <w:szCs w:val="16"/>
                <w:lang w:eastAsia="en-AU"/>
              </w:rPr>
            </w:pPr>
          </w:p>
        </w:tc>
        <w:tc>
          <w:tcPr>
            <w:tcW w:w="544" w:type="dxa"/>
            <w:noWrap/>
            <w:hideMark/>
          </w:tcPr>
          <w:p w14:paraId="0695C644" w14:textId="77777777" w:rsidR="003E7838" w:rsidRPr="00371E1F" w:rsidRDefault="003E7838" w:rsidP="00476FD9">
            <w:pPr>
              <w:spacing w:after="0"/>
              <w:jc w:val="center"/>
              <w:rPr>
                <w:color w:val="000000"/>
                <w:sz w:val="16"/>
                <w:szCs w:val="16"/>
                <w:lang w:eastAsia="en-AU"/>
              </w:rPr>
            </w:pPr>
          </w:p>
        </w:tc>
        <w:tc>
          <w:tcPr>
            <w:tcW w:w="544" w:type="dxa"/>
            <w:noWrap/>
            <w:hideMark/>
          </w:tcPr>
          <w:p w14:paraId="3AE3D819" w14:textId="77777777" w:rsidR="003E7838" w:rsidRPr="00371E1F" w:rsidRDefault="003E7838" w:rsidP="00476FD9">
            <w:pPr>
              <w:spacing w:after="0"/>
              <w:jc w:val="center"/>
              <w:rPr>
                <w:color w:val="000000"/>
                <w:sz w:val="16"/>
                <w:szCs w:val="16"/>
                <w:lang w:eastAsia="en-AU"/>
              </w:rPr>
            </w:pPr>
          </w:p>
        </w:tc>
        <w:tc>
          <w:tcPr>
            <w:tcW w:w="544" w:type="dxa"/>
            <w:noWrap/>
            <w:hideMark/>
          </w:tcPr>
          <w:p w14:paraId="51E6162A"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5D60DD77" w14:textId="77777777" w:rsidTr="009E6DF6">
        <w:trPr>
          <w:gridAfter w:val="1"/>
          <w:wAfter w:w="6" w:type="dxa"/>
          <w:trHeight w:val="240"/>
        </w:trPr>
        <w:tc>
          <w:tcPr>
            <w:tcW w:w="1917" w:type="dxa"/>
            <w:noWrap/>
            <w:hideMark/>
          </w:tcPr>
          <w:p w14:paraId="614B0684"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Pelagic &amp; Coastal Birds</w:t>
            </w:r>
          </w:p>
        </w:tc>
        <w:tc>
          <w:tcPr>
            <w:tcW w:w="2880" w:type="dxa"/>
            <w:noWrap/>
            <w:hideMark/>
          </w:tcPr>
          <w:p w14:paraId="1645DE69"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Stercorarius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parasiticus</w:t>
            </w:r>
            <w:proofErr w:type="spellEnd"/>
          </w:p>
        </w:tc>
        <w:tc>
          <w:tcPr>
            <w:tcW w:w="2859" w:type="dxa"/>
            <w:noWrap/>
            <w:hideMark/>
          </w:tcPr>
          <w:p w14:paraId="11720E35"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Arctic Jaeger</w:t>
            </w:r>
          </w:p>
        </w:tc>
        <w:tc>
          <w:tcPr>
            <w:tcW w:w="543" w:type="dxa"/>
            <w:noWrap/>
            <w:hideMark/>
          </w:tcPr>
          <w:p w14:paraId="5F97B33C" w14:textId="77777777" w:rsidR="003E7838" w:rsidRPr="00371E1F" w:rsidRDefault="003E7838" w:rsidP="00476FD9">
            <w:pPr>
              <w:spacing w:after="0"/>
              <w:jc w:val="center"/>
              <w:rPr>
                <w:color w:val="000000"/>
                <w:sz w:val="16"/>
                <w:szCs w:val="16"/>
                <w:lang w:eastAsia="en-AU"/>
              </w:rPr>
            </w:pPr>
          </w:p>
        </w:tc>
        <w:tc>
          <w:tcPr>
            <w:tcW w:w="544" w:type="dxa"/>
            <w:noWrap/>
            <w:hideMark/>
          </w:tcPr>
          <w:p w14:paraId="59C3F689" w14:textId="77777777" w:rsidR="003E7838" w:rsidRPr="00371E1F" w:rsidRDefault="003E7838" w:rsidP="00476FD9">
            <w:pPr>
              <w:spacing w:after="0"/>
              <w:jc w:val="center"/>
              <w:rPr>
                <w:color w:val="000000"/>
                <w:sz w:val="16"/>
                <w:szCs w:val="16"/>
                <w:lang w:eastAsia="en-AU"/>
              </w:rPr>
            </w:pPr>
          </w:p>
        </w:tc>
        <w:tc>
          <w:tcPr>
            <w:tcW w:w="544" w:type="dxa"/>
            <w:noWrap/>
            <w:hideMark/>
          </w:tcPr>
          <w:p w14:paraId="4DD5DBA2" w14:textId="77777777" w:rsidR="003E7838" w:rsidRPr="00371E1F" w:rsidRDefault="003E7838" w:rsidP="00476FD9">
            <w:pPr>
              <w:spacing w:after="0"/>
              <w:jc w:val="center"/>
              <w:rPr>
                <w:color w:val="000000"/>
                <w:sz w:val="16"/>
                <w:szCs w:val="16"/>
                <w:lang w:eastAsia="en-AU"/>
              </w:rPr>
            </w:pPr>
          </w:p>
        </w:tc>
        <w:tc>
          <w:tcPr>
            <w:tcW w:w="544" w:type="dxa"/>
            <w:noWrap/>
            <w:hideMark/>
          </w:tcPr>
          <w:p w14:paraId="2057A4FA"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7A44FA8C" w14:textId="77777777" w:rsidTr="009E6DF6">
        <w:trPr>
          <w:gridAfter w:val="1"/>
          <w:wAfter w:w="6" w:type="dxa"/>
          <w:trHeight w:val="240"/>
        </w:trPr>
        <w:tc>
          <w:tcPr>
            <w:tcW w:w="1917" w:type="dxa"/>
            <w:noWrap/>
            <w:hideMark/>
          </w:tcPr>
          <w:p w14:paraId="681D057B"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Pelagic &amp; Coastal Birds</w:t>
            </w:r>
          </w:p>
        </w:tc>
        <w:tc>
          <w:tcPr>
            <w:tcW w:w="2880" w:type="dxa"/>
            <w:noWrap/>
            <w:hideMark/>
          </w:tcPr>
          <w:p w14:paraId="3C682510"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Pachyptila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turtur</w:t>
            </w:r>
            <w:proofErr w:type="spellEnd"/>
          </w:p>
        </w:tc>
        <w:tc>
          <w:tcPr>
            <w:tcW w:w="2859" w:type="dxa"/>
            <w:noWrap/>
            <w:hideMark/>
          </w:tcPr>
          <w:p w14:paraId="0262A770"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Fairy Prion</w:t>
            </w:r>
          </w:p>
        </w:tc>
        <w:tc>
          <w:tcPr>
            <w:tcW w:w="543" w:type="dxa"/>
            <w:noWrap/>
            <w:hideMark/>
          </w:tcPr>
          <w:p w14:paraId="1DBE3840" w14:textId="77777777" w:rsidR="003E7838" w:rsidRPr="00371E1F" w:rsidRDefault="003E7838" w:rsidP="00476FD9">
            <w:pPr>
              <w:spacing w:after="0"/>
              <w:jc w:val="center"/>
              <w:rPr>
                <w:color w:val="000000"/>
                <w:sz w:val="16"/>
                <w:szCs w:val="16"/>
                <w:lang w:eastAsia="en-AU"/>
              </w:rPr>
            </w:pPr>
          </w:p>
        </w:tc>
        <w:tc>
          <w:tcPr>
            <w:tcW w:w="544" w:type="dxa"/>
            <w:noWrap/>
            <w:hideMark/>
          </w:tcPr>
          <w:p w14:paraId="2580AA73" w14:textId="77777777" w:rsidR="003E7838" w:rsidRPr="00371E1F" w:rsidRDefault="003E7838" w:rsidP="00476FD9">
            <w:pPr>
              <w:spacing w:after="0"/>
              <w:jc w:val="center"/>
              <w:rPr>
                <w:color w:val="000000"/>
                <w:sz w:val="16"/>
                <w:szCs w:val="16"/>
                <w:lang w:eastAsia="en-AU"/>
              </w:rPr>
            </w:pPr>
          </w:p>
        </w:tc>
        <w:tc>
          <w:tcPr>
            <w:tcW w:w="544" w:type="dxa"/>
            <w:noWrap/>
            <w:hideMark/>
          </w:tcPr>
          <w:p w14:paraId="5417B4EC"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2C84B5F3" w14:textId="77777777" w:rsidR="003E7838" w:rsidRPr="00371E1F" w:rsidRDefault="003E7838" w:rsidP="00476FD9">
            <w:pPr>
              <w:spacing w:after="0"/>
              <w:jc w:val="center"/>
              <w:rPr>
                <w:color w:val="000000"/>
                <w:sz w:val="16"/>
                <w:szCs w:val="16"/>
                <w:lang w:eastAsia="en-AU"/>
              </w:rPr>
            </w:pPr>
          </w:p>
        </w:tc>
      </w:tr>
      <w:tr w:rsidR="003E7838" w:rsidRPr="00371E1F" w14:paraId="0FDE2367" w14:textId="77777777" w:rsidTr="009E6DF6">
        <w:trPr>
          <w:gridAfter w:val="1"/>
          <w:wAfter w:w="6" w:type="dxa"/>
          <w:trHeight w:val="240"/>
        </w:trPr>
        <w:tc>
          <w:tcPr>
            <w:tcW w:w="1917" w:type="dxa"/>
            <w:noWrap/>
            <w:hideMark/>
          </w:tcPr>
          <w:p w14:paraId="434CD3CE"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Pelagic &amp; Coastal Birds</w:t>
            </w:r>
          </w:p>
        </w:tc>
        <w:tc>
          <w:tcPr>
            <w:tcW w:w="2880" w:type="dxa"/>
            <w:noWrap/>
            <w:hideMark/>
          </w:tcPr>
          <w:p w14:paraId="756664EB"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Stercorarius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maccormicki</w:t>
            </w:r>
            <w:proofErr w:type="spellEnd"/>
          </w:p>
        </w:tc>
        <w:tc>
          <w:tcPr>
            <w:tcW w:w="2859" w:type="dxa"/>
            <w:noWrap/>
            <w:hideMark/>
          </w:tcPr>
          <w:p w14:paraId="743A7877"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South Polar Skua</w:t>
            </w:r>
          </w:p>
        </w:tc>
        <w:tc>
          <w:tcPr>
            <w:tcW w:w="543" w:type="dxa"/>
            <w:noWrap/>
            <w:hideMark/>
          </w:tcPr>
          <w:p w14:paraId="022C590E" w14:textId="77777777" w:rsidR="003E7838" w:rsidRPr="00371E1F" w:rsidRDefault="003E7838" w:rsidP="00476FD9">
            <w:pPr>
              <w:spacing w:after="0"/>
              <w:jc w:val="center"/>
              <w:rPr>
                <w:color w:val="000000"/>
                <w:sz w:val="16"/>
                <w:szCs w:val="16"/>
                <w:lang w:eastAsia="en-AU"/>
              </w:rPr>
            </w:pPr>
          </w:p>
        </w:tc>
        <w:tc>
          <w:tcPr>
            <w:tcW w:w="544" w:type="dxa"/>
            <w:noWrap/>
            <w:hideMark/>
          </w:tcPr>
          <w:p w14:paraId="7A61303F" w14:textId="77777777" w:rsidR="003E7838" w:rsidRPr="00371E1F" w:rsidRDefault="003E7838" w:rsidP="00476FD9">
            <w:pPr>
              <w:spacing w:after="0"/>
              <w:jc w:val="center"/>
              <w:rPr>
                <w:color w:val="000000"/>
                <w:sz w:val="16"/>
                <w:szCs w:val="16"/>
                <w:lang w:eastAsia="en-AU"/>
              </w:rPr>
            </w:pPr>
          </w:p>
        </w:tc>
        <w:tc>
          <w:tcPr>
            <w:tcW w:w="544" w:type="dxa"/>
            <w:noWrap/>
            <w:hideMark/>
          </w:tcPr>
          <w:p w14:paraId="7D84C9A3" w14:textId="77777777" w:rsidR="003E7838" w:rsidRPr="00371E1F" w:rsidRDefault="003E7838" w:rsidP="00476FD9">
            <w:pPr>
              <w:spacing w:after="0"/>
              <w:jc w:val="center"/>
              <w:rPr>
                <w:color w:val="000000"/>
                <w:sz w:val="16"/>
                <w:szCs w:val="16"/>
                <w:lang w:eastAsia="en-AU"/>
              </w:rPr>
            </w:pPr>
          </w:p>
        </w:tc>
        <w:tc>
          <w:tcPr>
            <w:tcW w:w="544" w:type="dxa"/>
            <w:noWrap/>
            <w:hideMark/>
          </w:tcPr>
          <w:p w14:paraId="6A386095"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62C7D7C6" w14:textId="77777777" w:rsidTr="009E6DF6">
        <w:trPr>
          <w:gridAfter w:val="1"/>
          <w:wAfter w:w="6" w:type="dxa"/>
          <w:trHeight w:val="240"/>
        </w:trPr>
        <w:tc>
          <w:tcPr>
            <w:tcW w:w="1917" w:type="dxa"/>
            <w:noWrap/>
            <w:hideMark/>
          </w:tcPr>
          <w:p w14:paraId="5800CFC7"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Cormorants &amp; Terns</w:t>
            </w:r>
          </w:p>
        </w:tc>
        <w:tc>
          <w:tcPr>
            <w:tcW w:w="2880" w:type="dxa"/>
            <w:noWrap/>
            <w:hideMark/>
          </w:tcPr>
          <w:p w14:paraId="322FE953"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Phalacrocorax</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fuscescens</w:t>
            </w:r>
            <w:proofErr w:type="spellEnd"/>
          </w:p>
        </w:tc>
        <w:tc>
          <w:tcPr>
            <w:tcW w:w="2859" w:type="dxa"/>
            <w:noWrap/>
            <w:hideMark/>
          </w:tcPr>
          <w:p w14:paraId="7316DB6F"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Black-faced Cormorant</w:t>
            </w:r>
          </w:p>
        </w:tc>
        <w:tc>
          <w:tcPr>
            <w:tcW w:w="543" w:type="dxa"/>
            <w:noWrap/>
            <w:hideMark/>
          </w:tcPr>
          <w:p w14:paraId="4EED19B3" w14:textId="77777777" w:rsidR="003E7838" w:rsidRPr="00371E1F" w:rsidRDefault="003E7838" w:rsidP="00476FD9">
            <w:pPr>
              <w:spacing w:after="0"/>
              <w:jc w:val="center"/>
              <w:rPr>
                <w:color w:val="000000"/>
                <w:sz w:val="16"/>
                <w:szCs w:val="16"/>
                <w:lang w:eastAsia="en-AU"/>
              </w:rPr>
            </w:pPr>
          </w:p>
        </w:tc>
        <w:tc>
          <w:tcPr>
            <w:tcW w:w="544" w:type="dxa"/>
            <w:noWrap/>
            <w:hideMark/>
          </w:tcPr>
          <w:p w14:paraId="78FFC2EA" w14:textId="77777777" w:rsidR="003E7838" w:rsidRPr="00371E1F" w:rsidRDefault="003E7838" w:rsidP="00476FD9">
            <w:pPr>
              <w:spacing w:after="0"/>
              <w:jc w:val="center"/>
              <w:rPr>
                <w:color w:val="000000"/>
                <w:sz w:val="16"/>
                <w:szCs w:val="16"/>
                <w:lang w:eastAsia="en-AU"/>
              </w:rPr>
            </w:pPr>
          </w:p>
        </w:tc>
        <w:tc>
          <w:tcPr>
            <w:tcW w:w="544" w:type="dxa"/>
            <w:noWrap/>
            <w:hideMark/>
          </w:tcPr>
          <w:p w14:paraId="06E57183"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2B4074A6" w14:textId="77777777" w:rsidR="003E7838" w:rsidRPr="00371E1F" w:rsidRDefault="003E7838" w:rsidP="00476FD9">
            <w:pPr>
              <w:spacing w:after="0"/>
              <w:jc w:val="center"/>
              <w:rPr>
                <w:color w:val="000000"/>
                <w:sz w:val="16"/>
                <w:szCs w:val="16"/>
                <w:lang w:eastAsia="en-AU"/>
              </w:rPr>
            </w:pPr>
          </w:p>
        </w:tc>
      </w:tr>
      <w:tr w:rsidR="003E7838" w:rsidRPr="00371E1F" w14:paraId="503164E1" w14:textId="77777777" w:rsidTr="009E6DF6">
        <w:trPr>
          <w:gridAfter w:val="1"/>
          <w:wAfter w:w="6" w:type="dxa"/>
          <w:trHeight w:val="240"/>
        </w:trPr>
        <w:tc>
          <w:tcPr>
            <w:tcW w:w="1917" w:type="dxa"/>
            <w:noWrap/>
            <w:hideMark/>
          </w:tcPr>
          <w:p w14:paraId="27ADAE1C"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Cormorants &amp; Terns</w:t>
            </w:r>
          </w:p>
        </w:tc>
        <w:tc>
          <w:tcPr>
            <w:tcW w:w="2880" w:type="dxa"/>
            <w:noWrap/>
            <w:hideMark/>
          </w:tcPr>
          <w:p w14:paraId="4CFD2038"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Phalacrocorax</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varius</w:t>
            </w:r>
            <w:proofErr w:type="spellEnd"/>
          </w:p>
        </w:tc>
        <w:tc>
          <w:tcPr>
            <w:tcW w:w="2859" w:type="dxa"/>
            <w:noWrap/>
            <w:hideMark/>
          </w:tcPr>
          <w:p w14:paraId="25C9D917"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Pied Cormorant</w:t>
            </w:r>
          </w:p>
        </w:tc>
        <w:tc>
          <w:tcPr>
            <w:tcW w:w="543" w:type="dxa"/>
            <w:noWrap/>
            <w:hideMark/>
          </w:tcPr>
          <w:p w14:paraId="4B9A0B8A" w14:textId="77777777" w:rsidR="003E7838" w:rsidRPr="00371E1F" w:rsidRDefault="003E7838" w:rsidP="00476FD9">
            <w:pPr>
              <w:spacing w:after="0"/>
              <w:jc w:val="center"/>
              <w:rPr>
                <w:color w:val="000000"/>
                <w:sz w:val="16"/>
                <w:szCs w:val="16"/>
                <w:lang w:eastAsia="en-AU"/>
              </w:rPr>
            </w:pPr>
          </w:p>
        </w:tc>
        <w:tc>
          <w:tcPr>
            <w:tcW w:w="544" w:type="dxa"/>
            <w:noWrap/>
            <w:hideMark/>
          </w:tcPr>
          <w:p w14:paraId="6FB99235" w14:textId="77777777" w:rsidR="003E7838" w:rsidRPr="00371E1F" w:rsidRDefault="003E7838" w:rsidP="00476FD9">
            <w:pPr>
              <w:spacing w:after="0"/>
              <w:jc w:val="center"/>
              <w:rPr>
                <w:color w:val="000000"/>
                <w:sz w:val="16"/>
                <w:szCs w:val="16"/>
                <w:lang w:eastAsia="en-AU"/>
              </w:rPr>
            </w:pPr>
          </w:p>
        </w:tc>
        <w:tc>
          <w:tcPr>
            <w:tcW w:w="544" w:type="dxa"/>
            <w:noWrap/>
            <w:hideMark/>
          </w:tcPr>
          <w:p w14:paraId="3D2AFCBB"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352E66FA" w14:textId="77777777" w:rsidR="003E7838" w:rsidRPr="00371E1F" w:rsidRDefault="003E7838" w:rsidP="00476FD9">
            <w:pPr>
              <w:spacing w:after="0"/>
              <w:jc w:val="center"/>
              <w:rPr>
                <w:color w:val="000000"/>
                <w:sz w:val="16"/>
                <w:szCs w:val="16"/>
                <w:lang w:eastAsia="en-AU"/>
              </w:rPr>
            </w:pPr>
          </w:p>
        </w:tc>
      </w:tr>
      <w:tr w:rsidR="003E7838" w:rsidRPr="00371E1F" w14:paraId="54C28D80" w14:textId="77777777" w:rsidTr="009E6DF6">
        <w:trPr>
          <w:gridAfter w:val="1"/>
          <w:wAfter w:w="6" w:type="dxa"/>
          <w:trHeight w:val="240"/>
        </w:trPr>
        <w:tc>
          <w:tcPr>
            <w:tcW w:w="1917" w:type="dxa"/>
            <w:noWrap/>
            <w:hideMark/>
          </w:tcPr>
          <w:p w14:paraId="11F7E056"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Cormorants &amp; Terns</w:t>
            </w:r>
          </w:p>
        </w:tc>
        <w:tc>
          <w:tcPr>
            <w:tcW w:w="2880" w:type="dxa"/>
            <w:noWrap/>
            <w:hideMark/>
          </w:tcPr>
          <w:p w14:paraId="6D65F97D"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Chlidonias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leucopterus</w:t>
            </w:r>
            <w:proofErr w:type="spellEnd"/>
          </w:p>
        </w:tc>
        <w:tc>
          <w:tcPr>
            <w:tcW w:w="2859" w:type="dxa"/>
            <w:noWrap/>
            <w:hideMark/>
          </w:tcPr>
          <w:p w14:paraId="7C211DBA"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White-winged Black Tern</w:t>
            </w:r>
          </w:p>
        </w:tc>
        <w:tc>
          <w:tcPr>
            <w:tcW w:w="543" w:type="dxa"/>
            <w:noWrap/>
            <w:hideMark/>
          </w:tcPr>
          <w:p w14:paraId="1D7E6960" w14:textId="77777777" w:rsidR="003E7838" w:rsidRPr="00371E1F" w:rsidRDefault="003E7838" w:rsidP="00476FD9">
            <w:pPr>
              <w:spacing w:after="0"/>
              <w:jc w:val="center"/>
              <w:rPr>
                <w:color w:val="000000"/>
                <w:sz w:val="16"/>
                <w:szCs w:val="16"/>
                <w:lang w:eastAsia="en-AU"/>
              </w:rPr>
            </w:pPr>
          </w:p>
        </w:tc>
        <w:tc>
          <w:tcPr>
            <w:tcW w:w="544" w:type="dxa"/>
            <w:noWrap/>
            <w:hideMark/>
          </w:tcPr>
          <w:p w14:paraId="159D44A5" w14:textId="77777777" w:rsidR="003E7838" w:rsidRPr="00371E1F" w:rsidRDefault="003E7838" w:rsidP="00476FD9">
            <w:pPr>
              <w:spacing w:after="0"/>
              <w:jc w:val="center"/>
              <w:rPr>
                <w:color w:val="000000"/>
                <w:sz w:val="16"/>
                <w:szCs w:val="16"/>
                <w:lang w:eastAsia="en-AU"/>
              </w:rPr>
            </w:pPr>
          </w:p>
        </w:tc>
        <w:tc>
          <w:tcPr>
            <w:tcW w:w="544" w:type="dxa"/>
            <w:noWrap/>
            <w:hideMark/>
          </w:tcPr>
          <w:p w14:paraId="4D5F2D55"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575AE2FB"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12CCD8B4" w14:textId="77777777" w:rsidTr="009E6DF6">
        <w:trPr>
          <w:gridAfter w:val="1"/>
          <w:wAfter w:w="6" w:type="dxa"/>
          <w:trHeight w:val="240"/>
        </w:trPr>
        <w:tc>
          <w:tcPr>
            <w:tcW w:w="1917" w:type="dxa"/>
            <w:noWrap/>
            <w:hideMark/>
          </w:tcPr>
          <w:p w14:paraId="46BB4AEE"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Cormorants &amp; Terns</w:t>
            </w:r>
          </w:p>
        </w:tc>
        <w:tc>
          <w:tcPr>
            <w:tcW w:w="2880" w:type="dxa"/>
            <w:noWrap/>
            <w:hideMark/>
          </w:tcPr>
          <w:p w14:paraId="1A3667BA"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Chlidonias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hybrida</w:t>
            </w:r>
            <w:proofErr w:type="spellEnd"/>
          </w:p>
        </w:tc>
        <w:tc>
          <w:tcPr>
            <w:tcW w:w="2859" w:type="dxa"/>
            <w:noWrap/>
            <w:hideMark/>
          </w:tcPr>
          <w:p w14:paraId="34360730"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Whiskered Tern</w:t>
            </w:r>
          </w:p>
        </w:tc>
        <w:tc>
          <w:tcPr>
            <w:tcW w:w="543" w:type="dxa"/>
            <w:noWrap/>
            <w:hideMark/>
          </w:tcPr>
          <w:p w14:paraId="17BE9442" w14:textId="77777777" w:rsidR="003E7838" w:rsidRPr="00371E1F" w:rsidRDefault="003E7838" w:rsidP="00476FD9">
            <w:pPr>
              <w:spacing w:after="0"/>
              <w:jc w:val="center"/>
              <w:rPr>
                <w:color w:val="000000"/>
                <w:sz w:val="16"/>
                <w:szCs w:val="16"/>
                <w:lang w:eastAsia="en-AU"/>
              </w:rPr>
            </w:pPr>
          </w:p>
        </w:tc>
        <w:tc>
          <w:tcPr>
            <w:tcW w:w="544" w:type="dxa"/>
            <w:noWrap/>
            <w:hideMark/>
          </w:tcPr>
          <w:p w14:paraId="054A56F6" w14:textId="77777777" w:rsidR="003E7838" w:rsidRPr="00371E1F" w:rsidRDefault="003E7838" w:rsidP="00476FD9">
            <w:pPr>
              <w:spacing w:after="0"/>
              <w:jc w:val="center"/>
              <w:rPr>
                <w:color w:val="000000"/>
                <w:sz w:val="16"/>
                <w:szCs w:val="16"/>
                <w:lang w:eastAsia="en-AU"/>
              </w:rPr>
            </w:pPr>
          </w:p>
        </w:tc>
        <w:tc>
          <w:tcPr>
            <w:tcW w:w="544" w:type="dxa"/>
            <w:noWrap/>
            <w:hideMark/>
          </w:tcPr>
          <w:p w14:paraId="0FF6CA93"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09C62D84" w14:textId="77777777" w:rsidR="003E7838" w:rsidRPr="00371E1F" w:rsidRDefault="003E7838" w:rsidP="00476FD9">
            <w:pPr>
              <w:spacing w:after="0"/>
              <w:jc w:val="center"/>
              <w:rPr>
                <w:color w:val="000000"/>
                <w:sz w:val="16"/>
                <w:szCs w:val="16"/>
                <w:lang w:eastAsia="en-AU"/>
              </w:rPr>
            </w:pPr>
          </w:p>
        </w:tc>
      </w:tr>
      <w:tr w:rsidR="003E7838" w:rsidRPr="00371E1F" w14:paraId="7E175A1B" w14:textId="77777777" w:rsidTr="009E6DF6">
        <w:trPr>
          <w:gridAfter w:val="1"/>
          <w:wAfter w:w="6" w:type="dxa"/>
          <w:trHeight w:val="240"/>
        </w:trPr>
        <w:tc>
          <w:tcPr>
            <w:tcW w:w="1917" w:type="dxa"/>
            <w:noWrap/>
            <w:hideMark/>
          </w:tcPr>
          <w:p w14:paraId="57A22A43"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Cormorants &amp; Terns</w:t>
            </w:r>
          </w:p>
        </w:tc>
        <w:tc>
          <w:tcPr>
            <w:tcW w:w="2880" w:type="dxa"/>
            <w:noWrap/>
            <w:hideMark/>
          </w:tcPr>
          <w:p w14:paraId="033C2103"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Gelochelidon</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nilotica</w:t>
            </w:r>
            <w:proofErr w:type="spellEnd"/>
          </w:p>
        </w:tc>
        <w:tc>
          <w:tcPr>
            <w:tcW w:w="2859" w:type="dxa"/>
            <w:noWrap/>
            <w:hideMark/>
          </w:tcPr>
          <w:p w14:paraId="34CB2D4F"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Gull-billed Tern</w:t>
            </w:r>
          </w:p>
        </w:tc>
        <w:tc>
          <w:tcPr>
            <w:tcW w:w="543" w:type="dxa"/>
            <w:noWrap/>
            <w:hideMark/>
          </w:tcPr>
          <w:p w14:paraId="7195F289" w14:textId="77777777" w:rsidR="003E7838" w:rsidRPr="00371E1F" w:rsidRDefault="003E7838" w:rsidP="00476FD9">
            <w:pPr>
              <w:spacing w:after="0"/>
              <w:jc w:val="center"/>
              <w:rPr>
                <w:color w:val="000000"/>
                <w:sz w:val="16"/>
                <w:szCs w:val="16"/>
                <w:lang w:eastAsia="en-AU"/>
              </w:rPr>
            </w:pPr>
          </w:p>
        </w:tc>
        <w:tc>
          <w:tcPr>
            <w:tcW w:w="544" w:type="dxa"/>
            <w:noWrap/>
            <w:hideMark/>
          </w:tcPr>
          <w:p w14:paraId="20866383"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5EA4683D"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en</w:t>
            </w:r>
            <w:proofErr w:type="spellEnd"/>
          </w:p>
        </w:tc>
        <w:tc>
          <w:tcPr>
            <w:tcW w:w="544" w:type="dxa"/>
            <w:noWrap/>
            <w:hideMark/>
          </w:tcPr>
          <w:p w14:paraId="643FC938"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0A09AB53" w14:textId="77777777" w:rsidTr="009E6DF6">
        <w:trPr>
          <w:gridAfter w:val="1"/>
          <w:wAfter w:w="6" w:type="dxa"/>
          <w:trHeight w:val="240"/>
        </w:trPr>
        <w:tc>
          <w:tcPr>
            <w:tcW w:w="1917" w:type="dxa"/>
            <w:noWrap/>
            <w:hideMark/>
          </w:tcPr>
          <w:p w14:paraId="60E8CC2C"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Cormorants &amp; Terns</w:t>
            </w:r>
          </w:p>
        </w:tc>
        <w:tc>
          <w:tcPr>
            <w:tcW w:w="2880" w:type="dxa"/>
            <w:noWrap/>
            <w:hideMark/>
          </w:tcPr>
          <w:p w14:paraId="5DED9251"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Hydroprogne</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caspia</w:t>
            </w:r>
            <w:proofErr w:type="spellEnd"/>
          </w:p>
        </w:tc>
        <w:tc>
          <w:tcPr>
            <w:tcW w:w="2859" w:type="dxa"/>
            <w:noWrap/>
            <w:hideMark/>
          </w:tcPr>
          <w:p w14:paraId="7E132190"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Caspian Tern</w:t>
            </w:r>
          </w:p>
        </w:tc>
        <w:tc>
          <w:tcPr>
            <w:tcW w:w="543" w:type="dxa"/>
            <w:noWrap/>
            <w:hideMark/>
          </w:tcPr>
          <w:p w14:paraId="3EFB7FFB" w14:textId="77777777" w:rsidR="003E7838" w:rsidRPr="00371E1F" w:rsidRDefault="003E7838" w:rsidP="00476FD9">
            <w:pPr>
              <w:spacing w:after="0"/>
              <w:jc w:val="center"/>
              <w:rPr>
                <w:color w:val="000000"/>
                <w:sz w:val="16"/>
                <w:szCs w:val="16"/>
                <w:lang w:eastAsia="en-AU"/>
              </w:rPr>
            </w:pPr>
          </w:p>
        </w:tc>
        <w:tc>
          <w:tcPr>
            <w:tcW w:w="544" w:type="dxa"/>
            <w:noWrap/>
            <w:hideMark/>
          </w:tcPr>
          <w:p w14:paraId="5169A4F6"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5CEA56F8"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25174DA0"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79ADA8F1" w14:textId="77777777" w:rsidTr="009E6DF6">
        <w:trPr>
          <w:gridAfter w:val="1"/>
          <w:wAfter w:w="6" w:type="dxa"/>
          <w:trHeight w:val="240"/>
        </w:trPr>
        <w:tc>
          <w:tcPr>
            <w:tcW w:w="1917" w:type="dxa"/>
            <w:noWrap/>
            <w:hideMark/>
          </w:tcPr>
          <w:p w14:paraId="2FFE4B79"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Cormorants &amp; Terns</w:t>
            </w:r>
          </w:p>
        </w:tc>
        <w:tc>
          <w:tcPr>
            <w:tcW w:w="2880" w:type="dxa"/>
            <w:noWrap/>
            <w:hideMark/>
          </w:tcPr>
          <w:p w14:paraId="49A21CE6" w14:textId="77777777" w:rsidR="003E7838" w:rsidRPr="00371E1F" w:rsidRDefault="003E7838" w:rsidP="00476FD9">
            <w:pPr>
              <w:spacing w:after="0"/>
              <w:rPr>
                <w:i/>
                <w:iCs/>
                <w:color w:val="000000"/>
                <w:sz w:val="16"/>
                <w:szCs w:val="16"/>
                <w:lang w:eastAsia="en-AU"/>
              </w:rPr>
            </w:pPr>
            <w:r w:rsidRPr="00371E1F">
              <w:rPr>
                <w:i/>
                <w:iCs/>
                <w:color w:val="000000"/>
                <w:sz w:val="16"/>
                <w:szCs w:val="16"/>
                <w:lang w:eastAsia="en-AU"/>
              </w:rPr>
              <w:t xml:space="preserve">Sterna </w:t>
            </w:r>
            <w:proofErr w:type="spellStart"/>
            <w:r w:rsidRPr="00371E1F">
              <w:rPr>
                <w:i/>
                <w:iCs/>
                <w:color w:val="000000"/>
                <w:sz w:val="16"/>
                <w:szCs w:val="16"/>
                <w:lang w:eastAsia="en-AU"/>
              </w:rPr>
              <w:t>striata</w:t>
            </w:r>
            <w:proofErr w:type="spellEnd"/>
          </w:p>
        </w:tc>
        <w:tc>
          <w:tcPr>
            <w:tcW w:w="2859" w:type="dxa"/>
            <w:noWrap/>
            <w:hideMark/>
          </w:tcPr>
          <w:p w14:paraId="6B3B8961"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White-fronted Tern</w:t>
            </w:r>
          </w:p>
        </w:tc>
        <w:tc>
          <w:tcPr>
            <w:tcW w:w="543" w:type="dxa"/>
            <w:noWrap/>
            <w:hideMark/>
          </w:tcPr>
          <w:p w14:paraId="661248AB" w14:textId="77777777" w:rsidR="003E7838" w:rsidRPr="00371E1F" w:rsidRDefault="003E7838" w:rsidP="00476FD9">
            <w:pPr>
              <w:spacing w:after="0"/>
              <w:jc w:val="center"/>
              <w:rPr>
                <w:color w:val="000000"/>
                <w:sz w:val="16"/>
                <w:szCs w:val="16"/>
                <w:lang w:eastAsia="en-AU"/>
              </w:rPr>
            </w:pPr>
          </w:p>
        </w:tc>
        <w:tc>
          <w:tcPr>
            <w:tcW w:w="544" w:type="dxa"/>
            <w:noWrap/>
            <w:hideMark/>
          </w:tcPr>
          <w:p w14:paraId="667AC0D4" w14:textId="77777777" w:rsidR="003E7838" w:rsidRPr="00371E1F" w:rsidRDefault="003E7838" w:rsidP="00476FD9">
            <w:pPr>
              <w:spacing w:after="0"/>
              <w:jc w:val="center"/>
              <w:rPr>
                <w:color w:val="000000"/>
                <w:sz w:val="16"/>
                <w:szCs w:val="16"/>
                <w:lang w:eastAsia="en-AU"/>
              </w:rPr>
            </w:pPr>
          </w:p>
        </w:tc>
        <w:tc>
          <w:tcPr>
            <w:tcW w:w="544" w:type="dxa"/>
            <w:noWrap/>
            <w:hideMark/>
          </w:tcPr>
          <w:p w14:paraId="0E4476C3"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738CBFF9" w14:textId="77777777" w:rsidR="003E7838" w:rsidRPr="00371E1F" w:rsidRDefault="003E7838" w:rsidP="00476FD9">
            <w:pPr>
              <w:spacing w:after="0"/>
              <w:jc w:val="center"/>
              <w:rPr>
                <w:color w:val="000000"/>
                <w:sz w:val="16"/>
                <w:szCs w:val="16"/>
                <w:lang w:eastAsia="en-AU"/>
              </w:rPr>
            </w:pPr>
          </w:p>
        </w:tc>
      </w:tr>
      <w:tr w:rsidR="003E7838" w:rsidRPr="00371E1F" w14:paraId="4FD0BCEC" w14:textId="77777777" w:rsidTr="009E6DF6">
        <w:trPr>
          <w:gridAfter w:val="1"/>
          <w:wAfter w:w="6" w:type="dxa"/>
          <w:trHeight w:val="240"/>
        </w:trPr>
        <w:tc>
          <w:tcPr>
            <w:tcW w:w="1917" w:type="dxa"/>
            <w:noWrap/>
            <w:hideMark/>
          </w:tcPr>
          <w:p w14:paraId="16371E90"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Cormorants &amp; Terns</w:t>
            </w:r>
          </w:p>
        </w:tc>
        <w:tc>
          <w:tcPr>
            <w:tcW w:w="2880" w:type="dxa"/>
            <w:noWrap/>
            <w:hideMark/>
          </w:tcPr>
          <w:p w14:paraId="5B9C3B46"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Sternula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albifrons</w:t>
            </w:r>
            <w:proofErr w:type="spellEnd"/>
          </w:p>
        </w:tc>
        <w:tc>
          <w:tcPr>
            <w:tcW w:w="2859" w:type="dxa"/>
            <w:noWrap/>
            <w:hideMark/>
          </w:tcPr>
          <w:p w14:paraId="139AD8C7"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Little Tern</w:t>
            </w:r>
          </w:p>
        </w:tc>
        <w:tc>
          <w:tcPr>
            <w:tcW w:w="543" w:type="dxa"/>
            <w:noWrap/>
            <w:hideMark/>
          </w:tcPr>
          <w:p w14:paraId="367B16CC" w14:textId="77777777" w:rsidR="003E7838" w:rsidRPr="00371E1F" w:rsidRDefault="003E7838" w:rsidP="00476FD9">
            <w:pPr>
              <w:spacing w:after="0"/>
              <w:jc w:val="center"/>
              <w:rPr>
                <w:color w:val="000000"/>
                <w:sz w:val="16"/>
                <w:szCs w:val="16"/>
                <w:lang w:eastAsia="en-AU"/>
              </w:rPr>
            </w:pPr>
          </w:p>
        </w:tc>
        <w:tc>
          <w:tcPr>
            <w:tcW w:w="544" w:type="dxa"/>
            <w:noWrap/>
            <w:hideMark/>
          </w:tcPr>
          <w:p w14:paraId="2B26550C"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78996507"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2FC5BC2C"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277C688D" w14:textId="77777777" w:rsidTr="009E6DF6">
        <w:trPr>
          <w:gridAfter w:val="1"/>
          <w:wAfter w:w="6" w:type="dxa"/>
          <w:trHeight w:val="240"/>
        </w:trPr>
        <w:tc>
          <w:tcPr>
            <w:tcW w:w="1917" w:type="dxa"/>
            <w:noWrap/>
            <w:hideMark/>
          </w:tcPr>
          <w:p w14:paraId="15EC9AE1"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Cormorants &amp; Terns</w:t>
            </w:r>
          </w:p>
        </w:tc>
        <w:tc>
          <w:tcPr>
            <w:tcW w:w="2880" w:type="dxa"/>
            <w:noWrap/>
            <w:hideMark/>
          </w:tcPr>
          <w:p w14:paraId="30FE67DB"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Sternula</w:t>
            </w:r>
            <w:proofErr w:type="spellEnd"/>
            <w:r w:rsidRPr="00371E1F">
              <w:rPr>
                <w:i/>
                <w:iCs/>
                <w:color w:val="000000"/>
                <w:sz w:val="16"/>
                <w:szCs w:val="16"/>
                <w:lang w:eastAsia="en-AU"/>
              </w:rPr>
              <w:t xml:space="preserve"> nereis</w:t>
            </w:r>
          </w:p>
        </w:tc>
        <w:tc>
          <w:tcPr>
            <w:tcW w:w="2859" w:type="dxa"/>
            <w:noWrap/>
            <w:hideMark/>
          </w:tcPr>
          <w:p w14:paraId="2AE3064A"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Fairy Tern</w:t>
            </w:r>
          </w:p>
        </w:tc>
        <w:tc>
          <w:tcPr>
            <w:tcW w:w="543" w:type="dxa"/>
            <w:noWrap/>
            <w:hideMark/>
          </w:tcPr>
          <w:p w14:paraId="62751488"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40A18278"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0F170000"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en</w:t>
            </w:r>
            <w:proofErr w:type="spellEnd"/>
          </w:p>
        </w:tc>
        <w:tc>
          <w:tcPr>
            <w:tcW w:w="544" w:type="dxa"/>
            <w:noWrap/>
            <w:hideMark/>
          </w:tcPr>
          <w:p w14:paraId="0067C1A4" w14:textId="77777777" w:rsidR="003E7838" w:rsidRPr="00371E1F" w:rsidRDefault="003E7838" w:rsidP="00476FD9">
            <w:pPr>
              <w:spacing w:after="0"/>
              <w:jc w:val="center"/>
              <w:rPr>
                <w:color w:val="000000"/>
                <w:sz w:val="16"/>
                <w:szCs w:val="16"/>
                <w:lang w:eastAsia="en-AU"/>
              </w:rPr>
            </w:pPr>
          </w:p>
        </w:tc>
      </w:tr>
      <w:tr w:rsidR="003E7838" w:rsidRPr="00371E1F" w14:paraId="37E57AC1" w14:textId="77777777" w:rsidTr="009E6DF6">
        <w:trPr>
          <w:gridAfter w:val="1"/>
          <w:wAfter w:w="6" w:type="dxa"/>
          <w:trHeight w:val="240"/>
        </w:trPr>
        <w:tc>
          <w:tcPr>
            <w:tcW w:w="1917" w:type="dxa"/>
            <w:noWrap/>
            <w:hideMark/>
          </w:tcPr>
          <w:p w14:paraId="6AC3B6FF"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lastRenderedPageBreak/>
              <w:t>Cormorants &amp; Terns</w:t>
            </w:r>
          </w:p>
        </w:tc>
        <w:tc>
          <w:tcPr>
            <w:tcW w:w="2880" w:type="dxa"/>
            <w:noWrap/>
            <w:hideMark/>
          </w:tcPr>
          <w:p w14:paraId="715051B0" w14:textId="77777777" w:rsidR="003E7838" w:rsidRPr="00371E1F" w:rsidRDefault="003E7838" w:rsidP="00476FD9">
            <w:pPr>
              <w:spacing w:after="0"/>
              <w:rPr>
                <w:i/>
                <w:iCs/>
                <w:color w:val="000000"/>
                <w:sz w:val="16"/>
                <w:szCs w:val="16"/>
                <w:lang w:eastAsia="en-AU"/>
              </w:rPr>
            </w:pPr>
            <w:r w:rsidRPr="00371E1F">
              <w:rPr>
                <w:i/>
                <w:iCs/>
                <w:color w:val="000000"/>
                <w:sz w:val="16"/>
                <w:szCs w:val="16"/>
                <w:lang w:eastAsia="en-AU"/>
              </w:rPr>
              <w:t xml:space="preserve">Sterna </w:t>
            </w:r>
            <w:proofErr w:type="spellStart"/>
            <w:r w:rsidRPr="00371E1F">
              <w:rPr>
                <w:i/>
                <w:iCs/>
                <w:color w:val="000000"/>
                <w:sz w:val="16"/>
                <w:szCs w:val="16"/>
                <w:lang w:eastAsia="en-AU"/>
              </w:rPr>
              <w:t>hirundo</w:t>
            </w:r>
            <w:proofErr w:type="spellEnd"/>
          </w:p>
        </w:tc>
        <w:tc>
          <w:tcPr>
            <w:tcW w:w="2859" w:type="dxa"/>
            <w:noWrap/>
            <w:hideMark/>
          </w:tcPr>
          <w:p w14:paraId="315AD336"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Common Tern</w:t>
            </w:r>
          </w:p>
        </w:tc>
        <w:tc>
          <w:tcPr>
            <w:tcW w:w="543" w:type="dxa"/>
            <w:noWrap/>
            <w:hideMark/>
          </w:tcPr>
          <w:p w14:paraId="04658547" w14:textId="77777777" w:rsidR="003E7838" w:rsidRPr="00371E1F" w:rsidRDefault="003E7838" w:rsidP="00476FD9">
            <w:pPr>
              <w:spacing w:after="0"/>
              <w:jc w:val="center"/>
              <w:rPr>
                <w:color w:val="000000"/>
                <w:sz w:val="16"/>
                <w:szCs w:val="16"/>
                <w:lang w:eastAsia="en-AU"/>
              </w:rPr>
            </w:pPr>
          </w:p>
        </w:tc>
        <w:tc>
          <w:tcPr>
            <w:tcW w:w="544" w:type="dxa"/>
            <w:noWrap/>
            <w:hideMark/>
          </w:tcPr>
          <w:p w14:paraId="45B6B348" w14:textId="77777777" w:rsidR="003E7838" w:rsidRPr="00371E1F" w:rsidRDefault="003E7838" w:rsidP="00476FD9">
            <w:pPr>
              <w:spacing w:after="0"/>
              <w:jc w:val="center"/>
              <w:rPr>
                <w:color w:val="000000"/>
                <w:sz w:val="16"/>
                <w:szCs w:val="16"/>
                <w:lang w:eastAsia="en-AU"/>
              </w:rPr>
            </w:pPr>
          </w:p>
        </w:tc>
        <w:tc>
          <w:tcPr>
            <w:tcW w:w="544" w:type="dxa"/>
            <w:noWrap/>
            <w:hideMark/>
          </w:tcPr>
          <w:p w14:paraId="0D08BDBB" w14:textId="77777777" w:rsidR="003E7838" w:rsidRPr="00371E1F" w:rsidRDefault="003E7838" w:rsidP="00476FD9">
            <w:pPr>
              <w:spacing w:after="0"/>
              <w:jc w:val="center"/>
              <w:rPr>
                <w:color w:val="000000"/>
                <w:sz w:val="16"/>
                <w:szCs w:val="16"/>
                <w:lang w:eastAsia="en-AU"/>
              </w:rPr>
            </w:pPr>
          </w:p>
        </w:tc>
        <w:tc>
          <w:tcPr>
            <w:tcW w:w="544" w:type="dxa"/>
            <w:noWrap/>
            <w:hideMark/>
          </w:tcPr>
          <w:p w14:paraId="236369FB"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4C5CE818" w14:textId="77777777" w:rsidTr="009E6DF6">
        <w:trPr>
          <w:gridAfter w:val="1"/>
          <w:wAfter w:w="6" w:type="dxa"/>
          <w:trHeight w:val="240"/>
        </w:trPr>
        <w:tc>
          <w:tcPr>
            <w:tcW w:w="1917" w:type="dxa"/>
            <w:noWrap/>
            <w:hideMark/>
          </w:tcPr>
          <w:p w14:paraId="79A31D45"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Cormorants &amp; Terns</w:t>
            </w:r>
          </w:p>
        </w:tc>
        <w:tc>
          <w:tcPr>
            <w:tcW w:w="2880" w:type="dxa"/>
            <w:noWrap/>
            <w:hideMark/>
          </w:tcPr>
          <w:p w14:paraId="01A6D422"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Larus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pacificus</w:t>
            </w:r>
            <w:proofErr w:type="spellEnd"/>
          </w:p>
        </w:tc>
        <w:tc>
          <w:tcPr>
            <w:tcW w:w="2859" w:type="dxa"/>
            <w:noWrap/>
            <w:hideMark/>
          </w:tcPr>
          <w:p w14:paraId="7824DDC3"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Pacific Gull</w:t>
            </w:r>
          </w:p>
        </w:tc>
        <w:tc>
          <w:tcPr>
            <w:tcW w:w="543" w:type="dxa"/>
            <w:noWrap/>
            <w:hideMark/>
          </w:tcPr>
          <w:p w14:paraId="395C71A2" w14:textId="77777777" w:rsidR="003E7838" w:rsidRPr="00371E1F" w:rsidRDefault="003E7838" w:rsidP="00476FD9">
            <w:pPr>
              <w:spacing w:after="0"/>
              <w:jc w:val="center"/>
              <w:rPr>
                <w:color w:val="000000"/>
                <w:sz w:val="16"/>
                <w:szCs w:val="16"/>
                <w:lang w:eastAsia="en-AU"/>
              </w:rPr>
            </w:pPr>
          </w:p>
        </w:tc>
        <w:tc>
          <w:tcPr>
            <w:tcW w:w="544" w:type="dxa"/>
            <w:noWrap/>
            <w:hideMark/>
          </w:tcPr>
          <w:p w14:paraId="2A803988"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142BDC8B"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71B87492" w14:textId="77777777" w:rsidR="003E7838" w:rsidRPr="00371E1F" w:rsidRDefault="003E7838" w:rsidP="00476FD9">
            <w:pPr>
              <w:spacing w:after="0"/>
              <w:jc w:val="center"/>
              <w:rPr>
                <w:color w:val="000000"/>
                <w:sz w:val="16"/>
                <w:szCs w:val="16"/>
                <w:lang w:eastAsia="en-AU"/>
              </w:rPr>
            </w:pPr>
          </w:p>
        </w:tc>
      </w:tr>
      <w:tr w:rsidR="003E7838" w:rsidRPr="00371E1F" w14:paraId="44C1F4CC" w14:textId="77777777" w:rsidTr="009E6DF6">
        <w:trPr>
          <w:gridAfter w:val="1"/>
          <w:wAfter w:w="6" w:type="dxa"/>
          <w:trHeight w:val="240"/>
        </w:trPr>
        <w:tc>
          <w:tcPr>
            <w:tcW w:w="1917" w:type="dxa"/>
            <w:noWrap/>
            <w:hideMark/>
          </w:tcPr>
          <w:p w14:paraId="2340BFA8"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060548D5"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Arenaria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interpres</w:t>
            </w:r>
            <w:proofErr w:type="spellEnd"/>
          </w:p>
        </w:tc>
        <w:tc>
          <w:tcPr>
            <w:tcW w:w="2859" w:type="dxa"/>
            <w:noWrap/>
            <w:hideMark/>
          </w:tcPr>
          <w:p w14:paraId="13C7BAB8"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Ruddy Turnstone</w:t>
            </w:r>
          </w:p>
        </w:tc>
        <w:tc>
          <w:tcPr>
            <w:tcW w:w="543" w:type="dxa"/>
            <w:noWrap/>
            <w:hideMark/>
          </w:tcPr>
          <w:p w14:paraId="7052E62E" w14:textId="77777777" w:rsidR="003E7838" w:rsidRPr="00371E1F" w:rsidRDefault="003E7838" w:rsidP="00476FD9">
            <w:pPr>
              <w:spacing w:after="0"/>
              <w:jc w:val="center"/>
              <w:rPr>
                <w:color w:val="000000"/>
                <w:sz w:val="16"/>
                <w:szCs w:val="16"/>
                <w:lang w:eastAsia="en-AU"/>
              </w:rPr>
            </w:pPr>
          </w:p>
        </w:tc>
        <w:tc>
          <w:tcPr>
            <w:tcW w:w="544" w:type="dxa"/>
            <w:noWrap/>
            <w:hideMark/>
          </w:tcPr>
          <w:p w14:paraId="37555B89" w14:textId="77777777" w:rsidR="003E7838" w:rsidRPr="00371E1F" w:rsidRDefault="003E7838" w:rsidP="00476FD9">
            <w:pPr>
              <w:spacing w:after="0"/>
              <w:jc w:val="center"/>
              <w:rPr>
                <w:color w:val="000000"/>
                <w:sz w:val="16"/>
                <w:szCs w:val="16"/>
                <w:lang w:eastAsia="en-AU"/>
              </w:rPr>
            </w:pPr>
          </w:p>
        </w:tc>
        <w:tc>
          <w:tcPr>
            <w:tcW w:w="544" w:type="dxa"/>
            <w:noWrap/>
            <w:hideMark/>
          </w:tcPr>
          <w:p w14:paraId="60A5751A"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468A5A96"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1E57BB65" w14:textId="77777777" w:rsidTr="009E6DF6">
        <w:trPr>
          <w:gridAfter w:val="1"/>
          <w:wAfter w:w="6" w:type="dxa"/>
          <w:trHeight w:val="240"/>
        </w:trPr>
        <w:tc>
          <w:tcPr>
            <w:tcW w:w="1917" w:type="dxa"/>
            <w:noWrap/>
            <w:hideMark/>
          </w:tcPr>
          <w:p w14:paraId="5FD91AD0"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26E67C33"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Haematopus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fuliginosus</w:t>
            </w:r>
            <w:proofErr w:type="spellEnd"/>
          </w:p>
        </w:tc>
        <w:tc>
          <w:tcPr>
            <w:tcW w:w="2859" w:type="dxa"/>
            <w:noWrap/>
            <w:hideMark/>
          </w:tcPr>
          <w:p w14:paraId="733773CF"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Sooty Oystercatcher</w:t>
            </w:r>
          </w:p>
        </w:tc>
        <w:tc>
          <w:tcPr>
            <w:tcW w:w="543" w:type="dxa"/>
            <w:noWrap/>
            <w:hideMark/>
          </w:tcPr>
          <w:p w14:paraId="3162D0C0" w14:textId="77777777" w:rsidR="003E7838" w:rsidRPr="00371E1F" w:rsidRDefault="003E7838" w:rsidP="00476FD9">
            <w:pPr>
              <w:spacing w:after="0"/>
              <w:jc w:val="center"/>
              <w:rPr>
                <w:color w:val="000000"/>
                <w:sz w:val="16"/>
                <w:szCs w:val="16"/>
                <w:lang w:eastAsia="en-AU"/>
              </w:rPr>
            </w:pPr>
          </w:p>
        </w:tc>
        <w:tc>
          <w:tcPr>
            <w:tcW w:w="544" w:type="dxa"/>
            <w:noWrap/>
            <w:hideMark/>
          </w:tcPr>
          <w:p w14:paraId="36EF15AA" w14:textId="77777777" w:rsidR="003E7838" w:rsidRPr="00371E1F" w:rsidRDefault="003E7838" w:rsidP="00476FD9">
            <w:pPr>
              <w:spacing w:after="0"/>
              <w:jc w:val="center"/>
              <w:rPr>
                <w:color w:val="000000"/>
                <w:sz w:val="16"/>
                <w:szCs w:val="16"/>
                <w:lang w:eastAsia="en-AU"/>
              </w:rPr>
            </w:pPr>
          </w:p>
        </w:tc>
        <w:tc>
          <w:tcPr>
            <w:tcW w:w="544" w:type="dxa"/>
            <w:noWrap/>
            <w:hideMark/>
          </w:tcPr>
          <w:p w14:paraId="0D1EF247"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77414743" w14:textId="77777777" w:rsidR="003E7838" w:rsidRPr="00371E1F" w:rsidRDefault="003E7838" w:rsidP="00476FD9">
            <w:pPr>
              <w:spacing w:after="0"/>
              <w:jc w:val="center"/>
              <w:rPr>
                <w:color w:val="000000"/>
                <w:sz w:val="16"/>
                <w:szCs w:val="16"/>
                <w:lang w:eastAsia="en-AU"/>
              </w:rPr>
            </w:pPr>
          </w:p>
        </w:tc>
      </w:tr>
      <w:tr w:rsidR="003E7838" w:rsidRPr="00371E1F" w14:paraId="11426B53" w14:textId="77777777" w:rsidTr="009E6DF6">
        <w:trPr>
          <w:gridAfter w:val="1"/>
          <w:wAfter w:w="6" w:type="dxa"/>
          <w:trHeight w:val="240"/>
        </w:trPr>
        <w:tc>
          <w:tcPr>
            <w:tcW w:w="1917" w:type="dxa"/>
            <w:noWrap/>
            <w:hideMark/>
          </w:tcPr>
          <w:p w14:paraId="26BCD474"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352F39E9" w14:textId="77777777" w:rsidR="003E7838" w:rsidRPr="00371E1F" w:rsidRDefault="003E7838" w:rsidP="00476FD9">
            <w:pPr>
              <w:spacing w:after="0"/>
              <w:rPr>
                <w:i/>
                <w:iCs/>
                <w:color w:val="000000"/>
                <w:sz w:val="16"/>
                <w:szCs w:val="16"/>
                <w:lang w:eastAsia="en-AU"/>
              </w:rPr>
            </w:pPr>
            <w:r w:rsidRPr="00371E1F">
              <w:rPr>
                <w:i/>
                <w:iCs/>
                <w:color w:val="000000"/>
                <w:sz w:val="16"/>
                <w:szCs w:val="16"/>
                <w:lang w:eastAsia="en-AU"/>
              </w:rPr>
              <w:t>Pluvialis squatarola</w:t>
            </w:r>
          </w:p>
        </w:tc>
        <w:tc>
          <w:tcPr>
            <w:tcW w:w="2859" w:type="dxa"/>
            <w:noWrap/>
            <w:hideMark/>
          </w:tcPr>
          <w:p w14:paraId="6FCD7C54"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Grey Plover</w:t>
            </w:r>
          </w:p>
        </w:tc>
        <w:tc>
          <w:tcPr>
            <w:tcW w:w="543" w:type="dxa"/>
            <w:noWrap/>
            <w:hideMark/>
          </w:tcPr>
          <w:p w14:paraId="392796CE" w14:textId="77777777" w:rsidR="003E7838" w:rsidRPr="00371E1F" w:rsidRDefault="003E7838" w:rsidP="00476FD9">
            <w:pPr>
              <w:spacing w:after="0"/>
              <w:jc w:val="center"/>
              <w:rPr>
                <w:color w:val="000000"/>
                <w:sz w:val="16"/>
                <w:szCs w:val="16"/>
                <w:lang w:eastAsia="en-AU"/>
              </w:rPr>
            </w:pPr>
          </w:p>
        </w:tc>
        <w:tc>
          <w:tcPr>
            <w:tcW w:w="544" w:type="dxa"/>
            <w:noWrap/>
            <w:hideMark/>
          </w:tcPr>
          <w:p w14:paraId="3ED13314" w14:textId="77777777" w:rsidR="003E7838" w:rsidRPr="00371E1F" w:rsidRDefault="003E7838" w:rsidP="00476FD9">
            <w:pPr>
              <w:spacing w:after="0"/>
              <w:jc w:val="center"/>
              <w:rPr>
                <w:color w:val="000000"/>
                <w:sz w:val="16"/>
                <w:szCs w:val="16"/>
                <w:lang w:eastAsia="en-AU"/>
              </w:rPr>
            </w:pPr>
          </w:p>
        </w:tc>
        <w:tc>
          <w:tcPr>
            <w:tcW w:w="544" w:type="dxa"/>
            <w:noWrap/>
            <w:hideMark/>
          </w:tcPr>
          <w:p w14:paraId="7AA162B9"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en</w:t>
            </w:r>
            <w:proofErr w:type="spellEnd"/>
          </w:p>
        </w:tc>
        <w:tc>
          <w:tcPr>
            <w:tcW w:w="544" w:type="dxa"/>
            <w:noWrap/>
            <w:hideMark/>
          </w:tcPr>
          <w:p w14:paraId="1C5558F5"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2BC3B821" w14:textId="77777777" w:rsidTr="009E6DF6">
        <w:trPr>
          <w:gridAfter w:val="1"/>
          <w:wAfter w:w="6" w:type="dxa"/>
          <w:trHeight w:val="240"/>
        </w:trPr>
        <w:tc>
          <w:tcPr>
            <w:tcW w:w="1917" w:type="dxa"/>
            <w:noWrap/>
            <w:hideMark/>
          </w:tcPr>
          <w:p w14:paraId="3C1C0B18"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1AE27D8D" w14:textId="77777777" w:rsidR="003E7838" w:rsidRPr="00371E1F" w:rsidRDefault="003E7838" w:rsidP="00476FD9">
            <w:pPr>
              <w:spacing w:after="0"/>
              <w:rPr>
                <w:i/>
                <w:iCs/>
                <w:color w:val="000000"/>
                <w:sz w:val="16"/>
                <w:szCs w:val="16"/>
                <w:lang w:eastAsia="en-AU"/>
              </w:rPr>
            </w:pPr>
            <w:r w:rsidRPr="00371E1F">
              <w:rPr>
                <w:i/>
                <w:iCs/>
                <w:color w:val="000000"/>
                <w:sz w:val="16"/>
                <w:szCs w:val="16"/>
                <w:lang w:eastAsia="en-AU"/>
              </w:rPr>
              <w:t>Pluvialis fulva</w:t>
            </w:r>
          </w:p>
        </w:tc>
        <w:tc>
          <w:tcPr>
            <w:tcW w:w="2859" w:type="dxa"/>
            <w:noWrap/>
            <w:hideMark/>
          </w:tcPr>
          <w:p w14:paraId="7DF737ED"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Pacific Golden Plover</w:t>
            </w:r>
          </w:p>
        </w:tc>
        <w:tc>
          <w:tcPr>
            <w:tcW w:w="543" w:type="dxa"/>
            <w:noWrap/>
            <w:hideMark/>
          </w:tcPr>
          <w:p w14:paraId="102977A9" w14:textId="77777777" w:rsidR="003E7838" w:rsidRPr="00371E1F" w:rsidRDefault="003E7838" w:rsidP="00476FD9">
            <w:pPr>
              <w:spacing w:after="0"/>
              <w:jc w:val="center"/>
              <w:rPr>
                <w:color w:val="000000"/>
                <w:sz w:val="16"/>
                <w:szCs w:val="16"/>
                <w:lang w:eastAsia="en-AU"/>
              </w:rPr>
            </w:pPr>
          </w:p>
        </w:tc>
        <w:tc>
          <w:tcPr>
            <w:tcW w:w="544" w:type="dxa"/>
            <w:noWrap/>
            <w:hideMark/>
          </w:tcPr>
          <w:p w14:paraId="21E04BEA" w14:textId="77777777" w:rsidR="003E7838" w:rsidRPr="00371E1F" w:rsidRDefault="003E7838" w:rsidP="00476FD9">
            <w:pPr>
              <w:spacing w:after="0"/>
              <w:jc w:val="center"/>
              <w:rPr>
                <w:color w:val="000000"/>
                <w:sz w:val="16"/>
                <w:szCs w:val="16"/>
                <w:lang w:eastAsia="en-AU"/>
              </w:rPr>
            </w:pPr>
          </w:p>
        </w:tc>
        <w:tc>
          <w:tcPr>
            <w:tcW w:w="544" w:type="dxa"/>
            <w:noWrap/>
            <w:hideMark/>
          </w:tcPr>
          <w:p w14:paraId="34CD085B"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38C65550"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48B20618" w14:textId="77777777" w:rsidTr="009E6DF6">
        <w:trPr>
          <w:gridAfter w:val="1"/>
          <w:wAfter w:w="6" w:type="dxa"/>
          <w:trHeight w:val="240"/>
        </w:trPr>
        <w:tc>
          <w:tcPr>
            <w:tcW w:w="1917" w:type="dxa"/>
            <w:noWrap/>
            <w:hideMark/>
          </w:tcPr>
          <w:p w14:paraId="0E7B8A35"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3471B9EB"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Thinornis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rubricollis</w:t>
            </w:r>
            <w:proofErr w:type="spellEnd"/>
          </w:p>
        </w:tc>
        <w:tc>
          <w:tcPr>
            <w:tcW w:w="2859" w:type="dxa"/>
            <w:noWrap/>
            <w:hideMark/>
          </w:tcPr>
          <w:p w14:paraId="09F63BB9"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Hooded Plover</w:t>
            </w:r>
          </w:p>
        </w:tc>
        <w:tc>
          <w:tcPr>
            <w:tcW w:w="543" w:type="dxa"/>
            <w:noWrap/>
            <w:hideMark/>
          </w:tcPr>
          <w:p w14:paraId="465DE965"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1BCFA295"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079CEE45"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2A6D9320" w14:textId="77777777" w:rsidR="003E7838" w:rsidRPr="00371E1F" w:rsidRDefault="003E7838" w:rsidP="00476FD9">
            <w:pPr>
              <w:spacing w:after="0"/>
              <w:jc w:val="center"/>
              <w:rPr>
                <w:color w:val="000000"/>
                <w:sz w:val="16"/>
                <w:szCs w:val="16"/>
                <w:lang w:eastAsia="en-AU"/>
              </w:rPr>
            </w:pPr>
          </w:p>
        </w:tc>
      </w:tr>
      <w:tr w:rsidR="003E7838" w:rsidRPr="00371E1F" w14:paraId="080FB674" w14:textId="77777777" w:rsidTr="009E6DF6">
        <w:trPr>
          <w:gridAfter w:val="1"/>
          <w:wAfter w:w="6" w:type="dxa"/>
          <w:trHeight w:val="240"/>
        </w:trPr>
        <w:tc>
          <w:tcPr>
            <w:tcW w:w="1917" w:type="dxa"/>
            <w:noWrap/>
            <w:hideMark/>
          </w:tcPr>
          <w:p w14:paraId="70A0ADE4"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5F3C0899" w14:textId="77777777" w:rsidR="003E7838" w:rsidRPr="00371E1F" w:rsidRDefault="003E7838" w:rsidP="00476FD9">
            <w:pPr>
              <w:spacing w:after="0"/>
              <w:rPr>
                <w:i/>
                <w:iCs/>
                <w:color w:val="000000"/>
                <w:sz w:val="16"/>
                <w:szCs w:val="16"/>
                <w:lang w:eastAsia="en-AU"/>
              </w:rPr>
            </w:pPr>
            <w:r w:rsidRPr="00371E1F">
              <w:rPr>
                <w:i/>
                <w:iCs/>
                <w:color w:val="000000"/>
                <w:sz w:val="16"/>
                <w:szCs w:val="16"/>
                <w:lang w:eastAsia="en-AU"/>
              </w:rPr>
              <w:t>Charadrius mongolus</w:t>
            </w:r>
          </w:p>
        </w:tc>
        <w:tc>
          <w:tcPr>
            <w:tcW w:w="2859" w:type="dxa"/>
            <w:noWrap/>
            <w:hideMark/>
          </w:tcPr>
          <w:p w14:paraId="1D22D0B1"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Lesser Sand Plover</w:t>
            </w:r>
          </w:p>
        </w:tc>
        <w:tc>
          <w:tcPr>
            <w:tcW w:w="543" w:type="dxa"/>
            <w:noWrap/>
            <w:hideMark/>
          </w:tcPr>
          <w:p w14:paraId="5BACDA7C"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EN</w:t>
            </w:r>
          </w:p>
        </w:tc>
        <w:tc>
          <w:tcPr>
            <w:tcW w:w="544" w:type="dxa"/>
            <w:noWrap/>
            <w:hideMark/>
          </w:tcPr>
          <w:p w14:paraId="1146AC21" w14:textId="77777777" w:rsidR="003E7838" w:rsidRPr="00371E1F" w:rsidRDefault="003E7838" w:rsidP="00476FD9">
            <w:pPr>
              <w:spacing w:after="0"/>
              <w:jc w:val="center"/>
              <w:rPr>
                <w:color w:val="000000"/>
                <w:sz w:val="16"/>
                <w:szCs w:val="16"/>
                <w:lang w:eastAsia="en-AU"/>
              </w:rPr>
            </w:pPr>
          </w:p>
        </w:tc>
        <w:tc>
          <w:tcPr>
            <w:tcW w:w="544" w:type="dxa"/>
            <w:noWrap/>
            <w:hideMark/>
          </w:tcPr>
          <w:p w14:paraId="5F4622BC"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cr</w:t>
            </w:r>
            <w:proofErr w:type="spellEnd"/>
          </w:p>
        </w:tc>
        <w:tc>
          <w:tcPr>
            <w:tcW w:w="544" w:type="dxa"/>
            <w:noWrap/>
            <w:hideMark/>
          </w:tcPr>
          <w:p w14:paraId="20AF81B5"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0C3BE2C1" w14:textId="77777777" w:rsidTr="009E6DF6">
        <w:trPr>
          <w:gridAfter w:val="1"/>
          <w:wAfter w:w="6" w:type="dxa"/>
          <w:trHeight w:val="240"/>
        </w:trPr>
        <w:tc>
          <w:tcPr>
            <w:tcW w:w="1917" w:type="dxa"/>
            <w:noWrap/>
            <w:hideMark/>
          </w:tcPr>
          <w:p w14:paraId="5DD72E5F"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231ACF20"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Charadrius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bicinctus</w:t>
            </w:r>
            <w:proofErr w:type="spellEnd"/>
          </w:p>
        </w:tc>
        <w:tc>
          <w:tcPr>
            <w:tcW w:w="2859" w:type="dxa"/>
            <w:noWrap/>
            <w:hideMark/>
          </w:tcPr>
          <w:p w14:paraId="5688C595"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Double-banded Plover</w:t>
            </w:r>
          </w:p>
        </w:tc>
        <w:tc>
          <w:tcPr>
            <w:tcW w:w="543" w:type="dxa"/>
            <w:noWrap/>
            <w:hideMark/>
          </w:tcPr>
          <w:p w14:paraId="5810BF7E" w14:textId="77777777" w:rsidR="003E7838" w:rsidRPr="00371E1F" w:rsidRDefault="003E7838" w:rsidP="00476FD9">
            <w:pPr>
              <w:spacing w:after="0"/>
              <w:jc w:val="center"/>
              <w:rPr>
                <w:color w:val="000000"/>
                <w:sz w:val="16"/>
                <w:szCs w:val="16"/>
                <w:lang w:eastAsia="en-AU"/>
              </w:rPr>
            </w:pPr>
          </w:p>
        </w:tc>
        <w:tc>
          <w:tcPr>
            <w:tcW w:w="544" w:type="dxa"/>
            <w:noWrap/>
            <w:hideMark/>
          </w:tcPr>
          <w:p w14:paraId="158F20DD" w14:textId="77777777" w:rsidR="003E7838" w:rsidRPr="00371E1F" w:rsidRDefault="003E7838" w:rsidP="00476FD9">
            <w:pPr>
              <w:spacing w:after="0"/>
              <w:jc w:val="center"/>
              <w:rPr>
                <w:color w:val="000000"/>
                <w:sz w:val="16"/>
                <w:szCs w:val="16"/>
                <w:lang w:eastAsia="en-AU"/>
              </w:rPr>
            </w:pPr>
          </w:p>
        </w:tc>
        <w:tc>
          <w:tcPr>
            <w:tcW w:w="544" w:type="dxa"/>
            <w:noWrap/>
            <w:hideMark/>
          </w:tcPr>
          <w:p w14:paraId="2EEC7AD4" w14:textId="77777777" w:rsidR="003E7838" w:rsidRPr="00371E1F" w:rsidRDefault="003E7838" w:rsidP="00476FD9">
            <w:pPr>
              <w:spacing w:after="0"/>
              <w:jc w:val="center"/>
              <w:rPr>
                <w:color w:val="000000"/>
                <w:sz w:val="16"/>
                <w:szCs w:val="16"/>
                <w:lang w:eastAsia="en-AU"/>
              </w:rPr>
            </w:pPr>
          </w:p>
        </w:tc>
        <w:tc>
          <w:tcPr>
            <w:tcW w:w="544" w:type="dxa"/>
            <w:noWrap/>
            <w:hideMark/>
          </w:tcPr>
          <w:p w14:paraId="4130E7DD"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0A3FBEF8" w14:textId="77777777" w:rsidTr="009E6DF6">
        <w:trPr>
          <w:gridAfter w:val="1"/>
          <w:wAfter w:w="6" w:type="dxa"/>
          <w:trHeight w:val="240"/>
        </w:trPr>
        <w:tc>
          <w:tcPr>
            <w:tcW w:w="1917" w:type="dxa"/>
            <w:noWrap/>
            <w:hideMark/>
          </w:tcPr>
          <w:p w14:paraId="7076B4F1"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15086F8C" w14:textId="77777777" w:rsidR="003E7838" w:rsidRPr="00371E1F" w:rsidRDefault="003E7838" w:rsidP="00476FD9">
            <w:pPr>
              <w:spacing w:after="0"/>
              <w:rPr>
                <w:i/>
                <w:iCs/>
                <w:color w:val="000000"/>
                <w:sz w:val="16"/>
                <w:szCs w:val="16"/>
                <w:lang w:eastAsia="en-AU"/>
              </w:rPr>
            </w:pPr>
            <w:r w:rsidRPr="00371E1F">
              <w:rPr>
                <w:i/>
                <w:iCs/>
                <w:color w:val="000000"/>
                <w:sz w:val="16"/>
                <w:szCs w:val="16"/>
                <w:lang w:eastAsia="en-AU"/>
              </w:rPr>
              <w:t>Charadrius leschenaultii</w:t>
            </w:r>
          </w:p>
        </w:tc>
        <w:tc>
          <w:tcPr>
            <w:tcW w:w="2859" w:type="dxa"/>
            <w:noWrap/>
            <w:hideMark/>
          </w:tcPr>
          <w:p w14:paraId="7FAC1A35"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Greater Sand Plover</w:t>
            </w:r>
          </w:p>
        </w:tc>
        <w:tc>
          <w:tcPr>
            <w:tcW w:w="543" w:type="dxa"/>
            <w:noWrap/>
            <w:hideMark/>
          </w:tcPr>
          <w:p w14:paraId="087666FB"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41596B3F" w14:textId="77777777" w:rsidR="003E7838" w:rsidRPr="00371E1F" w:rsidRDefault="003E7838" w:rsidP="00476FD9">
            <w:pPr>
              <w:spacing w:after="0"/>
              <w:jc w:val="center"/>
              <w:rPr>
                <w:color w:val="000000"/>
                <w:sz w:val="16"/>
                <w:szCs w:val="16"/>
                <w:lang w:eastAsia="en-AU"/>
              </w:rPr>
            </w:pPr>
          </w:p>
        </w:tc>
        <w:tc>
          <w:tcPr>
            <w:tcW w:w="544" w:type="dxa"/>
            <w:noWrap/>
            <w:hideMark/>
          </w:tcPr>
          <w:p w14:paraId="1E743558"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cr</w:t>
            </w:r>
            <w:proofErr w:type="spellEnd"/>
          </w:p>
        </w:tc>
        <w:tc>
          <w:tcPr>
            <w:tcW w:w="544" w:type="dxa"/>
            <w:noWrap/>
            <w:hideMark/>
          </w:tcPr>
          <w:p w14:paraId="6B2F2232"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04B143F9" w14:textId="77777777" w:rsidTr="009E6DF6">
        <w:trPr>
          <w:gridAfter w:val="1"/>
          <w:wAfter w:w="6" w:type="dxa"/>
          <w:trHeight w:val="240"/>
        </w:trPr>
        <w:tc>
          <w:tcPr>
            <w:tcW w:w="1917" w:type="dxa"/>
            <w:noWrap/>
            <w:hideMark/>
          </w:tcPr>
          <w:p w14:paraId="4A8DEBA9"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41969BBE"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Peltohyas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australis</w:t>
            </w:r>
            <w:proofErr w:type="spellEnd"/>
          </w:p>
        </w:tc>
        <w:tc>
          <w:tcPr>
            <w:tcW w:w="2859" w:type="dxa"/>
            <w:noWrap/>
            <w:hideMark/>
          </w:tcPr>
          <w:p w14:paraId="49E1B0B3"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Inland Dotterel</w:t>
            </w:r>
          </w:p>
        </w:tc>
        <w:tc>
          <w:tcPr>
            <w:tcW w:w="543" w:type="dxa"/>
            <w:noWrap/>
            <w:hideMark/>
          </w:tcPr>
          <w:p w14:paraId="72449359" w14:textId="77777777" w:rsidR="003E7838" w:rsidRPr="00371E1F" w:rsidRDefault="003E7838" w:rsidP="00476FD9">
            <w:pPr>
              <w:spacing w:after="0"/>
              <w:jc w:val="center"/>
              <w:rPr>
                <w:color w:val="000000"/>
                <w:sz w:val="16"/>
                <w:szCs w:val="16"/>
                <w:lang w:eastAsia="en-AU"/>
              </w:rPr>
            </w:pPr>
          </w:p>
        </w:tc>
        <w:tc>
          <w:tcPr>
            <w:tcW w:w="544" w:type="dxa"/>
            <w:noWrap/>
            <w:hideMark/>
          </w:tcPr>
          <w:p w14:paraId="4BD5B2BF" w14:textId="77777777" w:rsidR="003E7838" w:rsidRPr="00371E1F" w:rsidRDefault="003E7838" w:rsidP="00476FD9">
            <w:pPr>
              <w:spacing w:after="0"/>
              <w:jc w:val="center"/>
              <w:rPr>
                <w:color w:val="000000"/>
                <w:sz w:val="16"/>
                <w:szCs w:val="16"/>
                <w:lang w:eastAsia="en-AU"/>
              </w:rPr>
            </w:pPr>
          </w:p>
        </w:tc>
        <w:tc>
          <w:tcPr>
            <w:tcW w:w="544" w:type="dxa"/>
            <w:noWrap/>
            <w:hideMark/>
          </w:tcPr>
          <w:p w14:paraId="60371523"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3C32D20E" w14:textId="77777777" w:rsidR="003E7838" w:rsidRPr="00371E1F" w:rsidRDefault="003E7838" w:rsidP="00476FD9">
            <w:pPr>
              <w:spacing w:after="0"/>
              <w:jc w:val="center"/>
              <w:rPr>
                <w:color w:val="000000"/>
                <w:sz w:val="16"/>
                <w:szCs w:val="16"/>
                <w:lang w:eastAsia="en-AU"/>
              </w:rPr>
            </w:pPr>
          </w:p>
        </w:tc>
      </w:tr>
      <w:tr w:rsidR="003E7838" w:rsidRPr="00371E1F" w14:paraId="3F3FD74E" w14:textId="77777777" w:rsidTr="009E6DF6">
        <w:trPr>
          <w:gridAfter w:val="1"/>
          <w:wAfter w:w="6" w:type="dxa"/>
          <w:trHeight w:val="240"/>
        </w:trPr>
        <w:tc>
          <w:tcPr>
            <w:tcW w:w="1917" w:type="dxa"/>
            <w:noWrap/>
            <w:hideMark/>
          </w:tcPr>
          <w:p w14:paraId="1F89559D"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72A63DAD" w14:textId="77777777" w:rsidR="003E7838" w:rsidRPr="00371E1F" w:rsidRDefault="003E7838" w:rsidP="00476FD9">
            <w:pPr>
              <w:spacing w:after="0"/>
              <w:rPr>
                <w:i/>
                <w:iCs/>
                <w:color w:val="000000"/>
                <w:sz w:val="16"/>
                <w:szCs w:val="16"/>
                <w:lang w:eastAsia="en-AU"/>
              </w:rPr>
            </w:pPr>
            <w:r w:rsidRPr="00371E1F">
              <w:rPr>
                <w:i/>
                <w:iCs/>
                <w:color w:val="000000"/>
                <w:sz w:val="16"/>
                <w:szCs w:val="16"/>
                <w:lang w:eastAsia="en-AU"/>
              </w:rPr>
              <w:t xml:space="preserve">Numenius </w:t>
            </w:r>
            <w:proofErr w:type="spellStart"/>
            <w:r w:rsidRPr="00371E1F">
              <w:rPr>
                <w:i/>
                <w:iCs/>
                <w:color w:val="000000"/>
                <w:sz w:val="16"/>
                <w:szCs w:val="16"/>
                <w:lang w:eastAsia="en-AU"/>
              </w:rPr>
              <w:t>madagascariensis</w:t>
            </w:r>
            <w:proofErr w:type="spellEnd"/>
          </w:p>
        </w:tc>
        <w:tc>
          <w:tcPr>
            <w:tcW w:w="2859" w:type="dxa"/>
            <w:noWrap/>
            <w:hideMark/>
          </w:tcPr>
          <w:p w14:paraId="6E990749"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Eastern Curlew</w:t>
            </w:r>
          </w:p>
        </w:tc>
        <w:tc>
          <w:tcPr>
            <w:tcW w:w="543" w:type="dxa"/>
            <w:noWrap/>
            <w:hideMark/>
          </w:tcPr>
          <w:p w14:paraId="7FB97C05"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CR</w:t>
            </w:r>
          </w:p>
        </w:tc>
        <w:tc>
          <w:tcPr>
            <w:tcW w:w="544" w:type="dxa"/>
            <w:noWrap/>
            <w:hideMark/>
          </w:tcPr>
          <w:p w14:paraId="09D7B971"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33F1CDA3"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5E6AB8C9"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0064419B" w14:textId="77777777" w:rsidTr="009E6DF6">
        <w:trPr>
          <w:gridAfter w:val="1"/>
          <w:wAfter w:w="6" w:type="dxa"/>
          <w:trHeight w:val="240"/>
        </w:trPr>
        <w:tc>
          <w:tcPr>
            <w:tcW w:w="1917" w:type="dxa"/>
            <w:noWrap/>
            <w:hideMark/>
          </w:tcPr>
          <w:p w14:paraId="0F338E7A"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47ED8834" w14:textId="77777777" w:rsidR="003E7838" w:rsidRPr="00371E1F" w:rsidRDefault="003E7838" w:rsidP="00476FD9">
            <w:pPr>
              <w:spacing w:after="0"/>
              <w:rPr>
                <w:i/>
                <w:iCs/>
                <w:color w:val="000000"/>
                <w:sz w:val="16"/>
                <w:szCs w:val="16"/>
                <w:lang w:eastAsia="en-AU"/>
              </w:rPr>
            </w:pPr>
            <w:r w:rsidRPr="00371E1F">
              <w:rPr>
                <w:i/>
                <w:iCs/>
                <w:color w:val="000000"/>
                <w:sz w:val="16"/>
                <w:szCs w:val="16"/>
                <w:lang w:eastAsia="en-AU"/>
              </w:rPr>
              <w:t xml:space="preserve">Numenius </w:t>
            </w:r>
            <w:proofErr w:type="spellStart"/>
            <w:r w:rsidRPr="00371E1F">
              <w:rPr>
                <w:i/>
                <w:iCs/>
                <w:color w:val="000000"/>
                <w:sz w:val="16"/>
                <w:szCs w:val="16"/>
                <w:lang w:eastAsia="en-AU"/>
              </w:rPr>
              <w:t>phaeopus</w:t>
            </w:r>
            <w:proofErr w:type="spellEnd"/>
          </w:p>
        </w:tc>
        <w:tc>
          <w:tcPr>
            <w:tcW w:w="2859" w:type="dxa"/>
            <w:noWrap/>
            <w:hideMark/>
          </w:tcPr>
          <w:p w14:paraId="7E8F2155"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Whimbrel</w:t>
            </w:r>
          </w:p>
        </w:tc>
        <w:tc>
          <w:tcPr>
            <w:tcW w:w="543" w:type="dxa"/>
            <w:noWrap/>
            <w:hideMark/>
          </w:tcPr>
          <w:p w14:paraId="53FEB00A" w14:textId="77777777" w:rsidR="003E7838" w:rsidRPr="00371E1F" w:rsidRDefault="003E7838" w:rsidP="00476FD9">
            <w:pPr>
              <w:spacing w:after="0"/>
              <w:jc w:val="center"/>
              <w:rPr>
                <w:color w:val="000000"/>
                <w:sz w:val="16"/>
                <w:szCs w:val="16"/>
                <w:lang w:eastAsia="en-AU"/>
              </w:rPr>
            </w:pPr>
          </w:p>
        </w:tc>
        <w:tc>
          <w:tcPr>
            <w:tcW w:w="544" w:type="dxa"/>
            <w:noWrap/>
            <w:hideMark/>
          </w:tcPr>
          <w:p w14:paraId="6CB45AB4" w14:textId="77777777" w:rsidR="003E7838" w:rsidRPr="00371E1F" w:rsidRDefault="003E7838" w:rsidP="00476FD9">
            <w:pPr>
              <w:spacing w:after="0"/>
              <w:jc w:val="center"/>
              <w:rPr>
                <w:color w:val="000000"/>
                <w:sz w:val="16"/>
                <w:szCs w:val="16"/>
                <w:lang w:eastAsia="en-AU"/>
              </w:rPr>
            </w:pPr>
          </w:p>
        </w:tc>
        <w:tc>
          <w:tcPr>
            <w:tcW w:w="544" w:type="dxa"/>
            <w:noWrap/>
            <w:hideMark/>
          </w:tcPr>
          <w:p w14:paraId="5E089AE2"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0B2AB4BC"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4F29A425" w14:textId="77777777" w:rsidTr="009E6DF6">
        <w:trPr>
          <w:gridAfter w:val="1"/>
          <w:wAfter w:w="6" w:type="dxa"/>
          <w:trHeight w:val="240"/>
        </w:trPr>
        <w:tc>
          <w:tcPr>
            <w:tcW w:w="1917" w:type="dxa"/>
            <w:noWrap/>
            <w:hideMark/>
          </w:tcPr>
          <w:p w14:paraId="2135785B"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1B56F282"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Phalaropus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lobatus</w:t>
            </w:r>
            <w:proofErr w:type="spellEnd"/>
          </w:p>
        </w:tc>
        <w:tc>
          <w:tcPr>
            <w:tcW w:w="2859" w:type="dxa"/>
            <w:noWrap/>
            <w:hideMark/>
          </w:tcPr>
          <w:p w14:paraId="71A236F8"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Red-necked Phalarope</w:t>
            </w:r>
          </w:p>
        </w:tc>
        <w:tc>
          <w:tcPr>
            <w:tcW w:w="543" w:type="dxa"/>
            <w:noWrap/>
            <w:hideMark/>
          </w:tcPr>
          <w:p w14:paraId="7723CED0" w14:textId="77777777" w:rsidR="003E7838" w:rsidRPr="00371E1F" w:rsidRDefault="003E7838" w:rsidP="00476FD9">
            <w:pPr>
              <w:spacing w:after="0"/>
              <w:jc w:val="center"/>
              <w:rPr>
                <w:color w:val="000000"/>
                <w:sz w:val="16"/>
                <w:szCs w:val="16"/>
                <w:lang w:eastAsia="en-AU"/>
              </w:rPr>
            </w:pPr>
          </w:p>
        </w:tc>
        <w:tc>
          <w:tcPr>
            <w:tcW w:w="544" w:type="dxa"/>
            <w:noWrap/>
            <w:hideMark/>
          </w:tcPr>
          <w:p w14:paraId="33C1F22E" w14:textId="77777777" w:rsidR="003E7838" w:rsidRPr="00371E1F" w:rsidRDefault="003E7838" w:rsidP="00476FD9">
            <w:pPr>
              <w:spacing w:after="0"/>
              <w:jc w:val="center"/>
              <w:rPr>
                <w:color w:val="000000"/>
                <w:sz w:val="16"/>
                <w:szCs w:val="16"/>
                <w:lang w:eastAsia="en-AU"/>
              </w:rPr>
            </w:pPr>
          </w:p>
        </w:tc>
        <w:tc>
          <w:tcPr>
            <w:tcW w:w="544" w:type="dxa"/>
            <w:noWrap/>
            <w:hideMark/>
          </w:tcPr>
          <w:p w14:paraId="3274A8DA" w14:textId="77777777" w:rsidR="003E7838" w:rsidRPr="00371E1F" w:rsidRDefault="003E7838" w:rsidP="00476FD9">
            <w:pPr>
              <w:spacing w:after="0"/>
              <w:jc w:val="center"/>
              <w:rPr>
                <w:color w:val="000000"/>
                <w:sz w:val="16"/>
                <w:szCs w:val="16"/>
                <w:lang w:eastAsia="en-AU"/>
              </w:rPr>
            </w:pPr>
          </w:p>
        </w:tc>
        <w:tc>
          <w:tcPr>
            <w:tcW w:w="544" w:type="dxa"/>
            <w:noWrap/>
            <w:hideMark/>
          </w:tcPr>
          <w:p w14:paraId="407E7A61"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5341566E" w14:textId="77777777" w:rsidTr="009E6DF6">
        <w:trPr>
          <w:gridAfter w:val="1"/>
          <w:wAfter w:w="6" w:type="dxa"/>
          <w:trHeight w:val="240"/>
        </w:trPr>
        <w:tc>
          <w:tcPr>
            <w:tcW w:w="1917" w:type="dxa"/>
            <w:noWrap/>
            <w:hideMark/>
          </w:tcPr>
          <w:p w14:paraId="0B8AEF2B"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6C060249"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Limosa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limosa</w:t>
            </w:r>
            <w:proofErr w:type="spellEnd"/>
          </w:p>
        </w:tc>
        <w:tc>
          <w:tcPr>
            <w:tcW w:w="2859" w:type="dxa"/>
            <w:noWrap/>
            <w:hideMark/>
          </w:tcPr>
          <w:p w14:paraId="3D92972B"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Black-tailed Godwit</w:t>
            </w:r>
          </w:p>
        </w:tc>
        <w:tc>
          <w:tcPr>
            <w:tcW w:w="543" w:type="dxa"/>
            <w:noWrap/>
            <w:hideMark/>
          </w:tcPr>
          <w:p w14:paraId="3BBE0EC9" w14:textId="77777777" w:rsidR="003E7838" w:rsidRPr="00371E1F" w:rsidRDefault="003E7838" w:rsidP="00476FD9">
            <w:pPr>
              <w:spacing w:after="0"/>
              <w:jc w:val="center"/>
              <w:rPr>
                <w:color w:val="000000"/>
                <w:sz w:val="16"/>
                <w:szCs w:val="16"/>
                <w:lang w:eastAsia="en-AU"/>
              </w:rPr>
            </w:pPr>
          </w:p>
        </w:tc>
        <w:tc>
          <w:tcPr>
            <w:tcW w:w="544" w:type="dxa"/>
            <w:noWrap/>
            <w:hideMark/>
          </w:tcPr>
          <w:p w14:paraId="0549F769" w14:textId="77777777" w:rsidR="003E7838" w:rsidRPr="00371E1F" w:rsidRDefault="003E7838" w:rsidP="00476FD9">
            <w:pPr>
              <w:spacing w:after="0"/>
              <w:jc w:val="center"/>
              <w:rPr>
                <w:color w:val="000000"/>
                <w:sz w:val="16"/>
                <w:szCs w:val="16"/>
                <w:lang w:eastAsia="en-AU"/>
              </w:rPr>
            </w:pPr>
          </w:p>
        </w:tc>
        <w:tc>
          <w:tcPr>
            <w:tcW w:w="544" w:type="dxa"/>
            <w:noWrap/>
            <w:hideMark/>
          </w:tcPr>
          <w:p w14:paraId="01A52814"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37FF2BD5"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71D6629D" w14:textId="77777777" w:rsidTr="009E6DF6">
        <w:trPr>
          <w:gridAfter w:val="1"/>
          <w:wAfter w:w="6" w:type="dxa"/>
          <w:trHeight w:val="240"/>
        </w:trPr>
        <w:tc>
          <w:tcPr>
            <w:tcW w:w="1917" w:type="dxa"/>
            <w:noWrap/>
            <w:hideMark/>
          </w:tcPr>
          <w:p w14:paraId="0C9DAD47"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180D452D"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Limosa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lapponica</w:t>
            </w:r>
            <w:proofErr w:type="spellEnd"/>
          </w:p>
        </w:tc>
        <w:tc>
          <w:tcPr>
            <w:tcW w:w="2859" w:type="dxa"/>
            <w:noWrap/>
            <w:hideMark/>
          </w:tcPr>
          <w:p w14:paraId="502394A8"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Bar-tailed Godwit</w:t>
            </w:r>
          </w:p>
        </w:tc>
        <w:tc>
          <w:tcPr>
            <w:tcW w:w="543" w:type="dxa"/>
            <w:noWrap/>
            <w:hideMark/>
          </w:tcPr>
          <w:p w14:paraId="000ACB8D" w14:textId="77777777" w:rsidR="003E7838" w:rsidRPr="00371E1F" w:rsidRDefault="003E7838" w:rsidP="00476FD9">
            <w:pPr>
              <w:spacing w:after="0"/>
              <w:jc w:val="center"/>
              <w:rPr>
                <w:color w:val="000000"/>
                <w:sz w:val="16"/>
                <w:szCs w:val="16"/>
                <w:lang w:eastAsia="en-AU"/>
              </w:rPr>
            </w:pPr>
          </w:p>
        </w:tc>
        <w:tc>
          <w:tcPr>
            <w:tcW w:w="544" w:type="dxa"/>
            <w:noWrap/>
            <w:hideMark/>
          </w:tcPr>
          <w:p w14:paraId="392F7D85" w14:textId="77777777" w:rsidR="003E7838" w:rsidRPr="00371E1F" w:rsidRDefault="003E7838" w:rsidP="00476FD9">
            <w:pPr>
              <w:spacing w:after="0"/>
              <w:jc w:val="center"/>
              <w:rPr>
                <w:color w:val="000000"/>
                <w:sz w:val="16"/>
                <w:szCs w:val="16"/>
                <w:lang w:eastAsia="en-AU"/>
              </w:rPr>
            </w:pPr>
          </w:p>
        </w:tc>
        <w:tc>
          <w:tcPr>
            <w:tcW w:w="544" w:type="dxa"/>
            <w:noWrap/>
            <w:hideMark/>
          </w:tcPr>
          <w:p w14:paraId="6DEF31FB" w14:textId="77777777" w:rsidR="003E7838" w:rsidRPr="00371E1F" w:rsidRDefault="003E7838" w:rsidP="00476FD9">
            <w:pPr>
              <w:spacing w:after="0"/>
              <w:jc w:val="center"/>
              <w:rPr>
                <w:color w:val="000000"/>
                <w:sz w:val="16"/>
                <w:szCs w:val="16"/>
                <w:lang w:eastAsia="en-AU"/>
              </w:rPr>
            </w:pPr>
          </w:p>
        </w:tc>
        <w:tc>
          <w:tcPr>
            <w:tcW w:w="544" w:type="dxa"/>
            <w:noWrap/>
            <w:hideMark/>
          </w:tcPr>
          <w:p w14:paraId="0C5D496C"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032603F2" w14:textId="77777777" w:rsidTr="009E6DF6">
        <w:trPr>
          <w:gridAfter w:val="1"/>
          <w:wAfter w:w="6" w:type="dxa"/>
          <w:trHeight w:val="240"/>
        </w:trPr>
        <w:tc>
          <w:tcPr>
            <w:tcW w:w="1917" w:type="dxa"/>
            <w:noWrap/>
            <w:hideMark/>
          </w:tcPr>
          <w:p w14:paraId="48920B95"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25D3385C"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Tringa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glareola</w:t>
            </w:r>
            <w:proofErr w:type="spellEnd"/>
          </w:p>
        </w:tc>
        <w:tc>
          <w:tcPr>
            <w:tcW w:w="2859" w:type="dxa"/>
            <w:noWrap/>
            <w:hideMark/>
          </w:tcPr>
          <w:p w14:paraId="3325E41C"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Wood Sandpiper</w:t>
            </w:r>
          </w:p>
        </w:tc>
        <w:tc>
          <w:tcPr>
            <w:tcW w:w="543" w:type="dxa"/>
            <w:noWrap/>
            <w:hideMark/>
          </w:tcPr>
          <w:p w14:paraId="4FACD2F9" w14:textId="77777777" w:rsidR="003E7838" w:rsidRPr="00371E1F" w:rsidRDefault="003E7838" w:rsidP="00476FD9">
            <w:pPr>
              <w:spacing w:after="0"/>
              <w:jc w:val="center"/>
              <w:rPr>
                <w:color w:val="000000"/>
                <w:sz w:val="16"/>
                <w:szCs w:val="16"/>
                <w:lang w:eastAsia="en-AU"/>
              </w:rPr>
            </w:pPr>
          </w:p>
        </w:tc>
        <w:tc>
          <w:tcPr>
            <w:tcW w:w="544" w:type="dxa"/>
            <w:noWrap/>
            <w:hideMark/>
          </w:tcPr>
          <w:p w14:paraId="34267B44" w14:textId="77777777" w:rsidR="003E7838" w:rsidRPr="00371E1F" w:rsidRDefault="003E7838" w:rsidP="00476FD9">
            <w:pPr>
              <w:spacing w:after="0"/>
              <w:jc w:val="center"/>
              <w:rPr>
                <w:color w:val="000000"/>
                <w:sz w:val="16"/>
                <w:szCs w:val="16"/>
                <w:lang w:eastAsia="en-AU"/>
              </w:rPr>
            </w:pPr>
          </w:p>
        </w:tc>
        <w:tc>
          <w:tcPr>
            <w:tcW w:w="544" w:type="dxa"/>
            <w:noWrap/>
            <w:hideMark/>
          </w:tcPr>
          <w:p w14:paraId="4353AD41"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7C2A7060"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7B7119E9" w14:textId="77777777" w:rsidTr="009E6DF6">
        <w:trPr>
          <w:gridAfter w:val="1"/>
          <w:wAfter w:w="6" w:type="dxa"/>
          <w:trHeight w:val="240"/>
        </w:trPr>
        <w:tc>
          <w:tcPr>
            <w:tcW w:w="1917" w:type="dxa"/>
            <w:noWrap/>
            <w:hideMark/>
          </w:tcPr>
          <w:p w14:paraId="64721222"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072E9D8A" w14:textId="77777777" w:rsidR="003E7838" w:rsidRPr="00371E1F" w:rsidRDefault="003E7838" w:rsidP="00476FD9">
            <w:pPr>
              <w:spacing w:after="0"/>
              <w:rPr>
                <w:i/>
                <w:iCs/>
                <w:color w:val="000000"/>
                <w:sz w:val="16"/>
                <w:szCs w:val="16"/>
                <w:lang w:eastAsia="en-AU"/>
              </w:rPr>
            </w:pPr>
            <w:r w:rsidRPr="00371E1F">
              <w:rPr>
                <w:i/>
                <w:iCs/>
                <w:color w:val="000000"/>
                <w:sz w:val="16"/>
                <w:szCs w:val="16"/>
                <w:lang w:eastAsia="en-AU"/>
              </w:rPr>
              <w:t>Tringa brevipes</w:t>
            </w:r>
          </w:p>
        </w:tc>
        <w:tc>
          <w:tcPr>
            <w:tcW w:w="2859" w:type="dxa"/>
            <w:noWrap/>
            <w:hideMark/>
          </w:tcPr>
          <w:p w14:paraId="225E72ED"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Grey-tailed Tattler</w:t>
            </w:r>
          </w:p>
        </w:tc>
        <w:tc>
          <w:tcPr>
            <w:tcW w:w="543" w:type="dxa"/>
            <w:noWrap/>
            <w:hideMark/>
          </w:tcPr>
          <w:p w14:paraId="1C6BC5FE" w14:textId="77777777" w:rsidR="003E7838" w:rsidRPr="00371E1F" w:rsidRDefault="003E7838" w:rsidP="00476FD9">
            <w:pPr>
              <w:spacing w:after="0"/>
              <w:jc w:val="center"/>
              <w:rPr>
                <w:color w:val="000000"/>
                <w:sz w:val="16"/>
                <w:szCs w:val="16"/>
                <w:lang w:eastAsia="en-AU"/>
              </w:rPr>
            </w:pPr>
          </w:p>
        </w:tc>
        <w:tc>
          <w:tcPr>
            <w:tcW w:w="544" w:type="dxa"/>
            <w:noWrap/>
            <w:hideMark/>
          </w:tcPr>
          <w:p w14:paraId="6D975738"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61F9F727"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cr</w:t>
            </w:r>
            <w:proofErr w:type="spellEnd"/>
          </w:p>
        </w:tc>
        <w:tc>
          <w:tcPr>
            <w:tcW w:w="544" w:type="dxa"/>
            <w:noWrap/>
            <w:hideMark/>
          </w:tcPr>
          <w:p w14:paraId="4D8B7E17"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21589B34" w14:textId="77777777" w:rsidTr="009E6DF6">
        <w:trPr>
          <w:gridAfter w:val="1"/>
          <w:wAfter w:w="6" w:type="dxa"/>
          <w:trHeight w:val="240"/>
        </w:trPr>
        <w:tc>
          <w:tcPr>
            <w:tcW w:w="1917" w:type="dxa"/>
            <w:noWrap/>
            <w:hideMark/>
          </w:tcPr>
          <w:p w14:paraId="3CFBEC84"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27AD5AF2"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Tringa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incana</w:t>
            </w:r>
            <w:proofErr w:type="spellEnd"/>
          </w:p>
        </w:tc>
        <w:tc>
          <w:tcPr>
            <w:tcW w:w="2859" w:type="dxa"/>
            <w:noWrap/>
            <w:hideMark/>
          </w:tcPr>
          <w:p w14:paraId="4086CB55"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Wandering Tattler</w:t>
            </w:r>
          </w:p>
        </w:tc>
        <w:tc>
          <w:tcPr>
            <w:tcW w:w="543" w:type="dxa"/>
            <w:noWrap/>
            <w:hideMark/>
          </w:tcPr>
          <w:p w14:paraId="0E33586B" w14:textId="77777777" w:rsidR="003E7838" w:rsidRPr="00371E1F" w:rsidRDefault="003E7838" w:rsidP="00476FD9">
            <w:pPr>
              <w:spacing w:after="0"/>
              <w:jc w:val="center"/>
              <w:rPr>
                <w:color w:val="000000"/>
                <w:sz w:val="16"/>
                <w:szCs w:val="16"/>
                <w:lang w:eastAsia="en-AU"/>
              </w:rPr>
            </w:pPr>
          </w:p>
        </w:tc>
        <w:tc>
          <w:tcPr>
            <w:tcW w:w="544" w:type="dxa"/>
            <w:noWrap/>
            <w:hideMark/>
          </w:tcPr>
          <w:p w14:paraId="62D3C0DC" w14:textId="77777777" w:rsidR="003E7838" w:rsidRPr="00371E1F" w:rsidRDefault="003E7838" w:rsidP="00476FD9">
            <w:pPr>
              <w:spacing w:after="0"/>
              <w:jc w:val="center"/>
              <w:rPr>
                <w:color w:val="000000"/>
                <w:sz w:val="16"/>
                <w:szCs w:val="16"/>
                <w:lang w:eastAsia="en-AU"/>
              </w:rPr>
            </w:pPr>
          </w:p>
        </w:tc>
        <w:tc>
          <w:tcPr>
            <w:tcW w:w="544" w:type="dxa"/>
            <w:noWrap/>
            <w:hideMark/>
          </w:tcPr>
          <w:p w14:paraId="709A9667" w14:textId="77777777" w:rsidR="003E7838" w:rsidRPr="00371E1F" w:rsidRDefault="003E7838" w:rsidP="00476FD9">
            <w:pPr>
              <w:spacing w:after="0"/>
              <w:jc w:val="center"/>
              <w:rPr>
                <w:color w:val="000000"/>
                <w:sz w:val="16"/>
                <w:szCs w:val="16"/>
                <w:lang w:eastAsia="en-AU"/>
              </w:rPr>
            </w:pPr>
          </w:p>
        </w:tc>
        <w:tc>
          <w:tcPr>
            <w:tcW w:w="544" w:type="dxa"/>
            <w:noWrap/>
            <w:hideMark/>
          </w:tcPr>
          <w:p w14:paraId="7588EF7E"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7EAC681E" w14:textId="77777777" w:rsidTr="009E6DF6">
        <w:trPr>
          <w:gridAfter w:val="1"/>
          <w:wAfter w:w="6" w:type="dxa"/>
          <w:trHeight w:val="240"/>
        </w:trPr>
        <w:tc>
          <w:tcPr>
            <w:tcW w:w="1917" w:type="dxa"/>
            <w:noWrap/>
            <w:hideMark/>
          </w:tcPr>
          <w:p w14:paraId="5F46D90E"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3C01CCA5"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Actitis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hypoleucos</w:t>
            </w:r>
            <w:proofErr w:type="spellEnd"/>
          </w:p>
        </w:tc>
        <w:tc>
          <w:tcPr>
            <w:tcW w:w="2859" w:type="dxa"/>
            <w:noWrap/>
            <w:hideMark/>
          </w:tcPr>
          <w:p w14:paraId="2C14B8A0"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Common Sandpiper</w:t>
            </w:r>
          </w:p>
        </w:tc>
        <w:tc>
          <w:tcPr>
            <w:tcW w:w="543" w:type="dxa"/>
            <w:noWrap/>
            <w:hideMark/>
          </w:tcPr>
          <w:p w14:paraId="31FB8E12" w14:textId="77777777" w:rsidR="003E7838" w:rsidRPr="00371E1F" w:rsidRDefault="003E7838" w:rsidP="00476FD9">
            <w:pPr>
              <w:spacing w:after="0"/>
              <w:jc w:val="center"/>
              <w:rPr>
                <w:color w:val="000000"/>
                <w:sz w:val="16"/>
                <w:szCs w:val="16"/>
                <w:lang w:eastAsia="en-AU"/>
              </w:rPr>
            </w:pPr>
          </w:p>
        </w:tc>
        <w:tc>
          <w:tcPr>
            <w:tcW w:w="544" w:type="dxa"/>
            <w:noWrap/>
            <w:hideMark/>
          </w:tcPr>
          <w:p w14:paraId="1A860802" w14:textId="77777777" w:rsidR="003E7838" w:rsidRPr="00371E1F" w:rsidRDefault="003E7838" w:rsidP="00476FD9">
            <w:pPr>
              <w:spacing w:after="0"/>
              <w:jc w:val="center"/>
              <w:rPr>
                <w:color w:val="000000"/>
                <w:sz w:val="16"/>
                <w:szCs w:val="16"/>
                <w:lang w:eastAsia="en-AU"/>
              </w:rPr>
            </w:pPr>
          </w:p>
        </w:tc>
        <w:tc>
          <w:tcPr>
            <w:tcW w:w="544" w:type="dxa"/>
            <w:noWrap/>
            <w:hideMark/>
          </w:tcPr>
          <w:p w14:paraId="22EDE26F" w14:textId="77777777" w:rsidR="003E7838" w:rsidRPr="00371E1F" w:rsidRDefault="003E7838" w:rsidP="00476FD9">
            <w:pPr>
              <w:spacing w:after="0"/>
              <w:jc w:val="center"/>
              <w:rPr>
                <w:color w:val="000000"/>
                <w:sz w:val="16"/>
                <w:szCs w:val="16"/>
                <w:lang w:eastAsia="en-AU"/>
              </w:rPr>
            </w:pPr>
          </w:p>
        </w:tc>
        <w:tc>
          <w:tcPr>
            <w:tcW w:w="544" w:type="dxa"/>
            <w:noWrap/>
            <w:hideMark/>
          </w:tcPr>
          <w:p w14:paraId="1B148E86"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3F26BEB8" w14:textId="77777777" w:rsidTr="009E6DF6">
        <w:trPr>
          <w:gridAfter w:val="1"/>
          <w:wAfter w:w="6" w:type="dxa"/>
          <w:trHeight w:val="240"/>
        </w:trPr>
        <w:tc>
          <w:tcPr>
            <w:tcW w:w="1917" w:type="dxa"/>
            <w:noWrap/>
            <w:hideMark/>
          </w:tcPr>
          <w:p w14:paraId="37234501"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5F1B05D0"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Tringa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nebularia</w:t>
            </w:r>
            <w:proofErr w:type="spellEnd"/>
          </w:p>
        </w:tc>
        <w:tc>
          <w:tcPr>
            <w:tcW w:w="2859" w:type="dxa"/>
            <w:noWrap/>
            <w:hideMark/>
          </w:tcPr>
          <w:p w14:paraId="2ABADD39"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Common Greenshank</w:t>
            </w:r>
          </w:p>
        </w:tc>
        <w:tc>
          <w:tcPr>
            <w:tcW w:w="543" w:type="dxa"/>
            <w:noWrap/>
            <w:hideMark/>
          </w:tcPr>
          <w:p w14:paraId="5DC59352" w14:textId="77777777" w:rsidR="003E7838" w:rsidRPr="00371E1F" w:rsidRDefault="003E7838" w:rsidP="00476FD9">
            <w:pPr>
              <w:spacing w:after="0"/>
              <w:jc w:val="center"/>
              <w:rPr>
                <w:color w:val="000000"/>
                <w:sz w:val="16"/>
                <w:szCs w:val="16"/>
                <w:lang w:eastAsia="en-AU"/>
              </w:rPr>
            </w:pPr>
          </w:p>
        </w:tc>
        <w:tc>
          <w:tcPr>
            <w:tcW w:w="544" w:type="dxa"/>
            <w:noWrap/>
            <w:hideMark/>
          </w:tcPr>
          <w:p w14:paraId="7FB192CB" w14:textId="77777777" w:rsidR="003E7838" w:rsidRPr="00371E1F" w:rsidRDefault="003E7838" w:rsidP="00476FD9">
            <w:pPr>
              <w:spacing w:after="0"/>
              <w:jc w:val="center"/>
              <w:rPr>
                <w:color w:val="000000"/>
                <w:sz w:val="16"/>
                <w:szCs w:val="16"/>
                <w:lang w:eastAsia="en-AU"/>
              </w:rPr>
            </w:pPr>
          </w:p>
        </w:tc>
        <w:tc>
          <w:tcPr>
            <w:tcW w:w="544" w:type="dxa"/>
            <w:noWrap/>
            <w:hideMark/>
          </w:tcPr>
          <w:p w14:paraId="5A596610"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32AD5871"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2F2ED592" w14:textId="77777777" w:rsidTr="009E6DF6">
        <w:trPr>
          <w:gridAfter w:val="1"/>
          <w:wAfter w:w="6" w:type="dxa"/>
          <w:trHeight w:val="240"/>
        </w:trPr>
        <w:tc>
          <w:tcPr>
            <w:tcW w:w="1917" w:type="dxa"/>
            <w:noWrap/>
            <w:hideMark/>
          </w:tcPr>
          <w:p w14:paraId="4C6F6040"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67CC550F"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Tringa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stagnatilis</w:t>
            </w:r>
            <w:proofErr w:type="spellEnd"/>
          </w:p>
        </w:tc>
        <w:tc>
          <w:tcPr>
            <w:tcW w:w="2859" w:type="dxa"/>
            <w:noWrap/>
            <w:hideMark/>
          </w:tcPr>
          <w:p w14:paraId="24E80A2D"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Marsh Sandpiper</w:t>
            </w:r>
          </w:p>
        </w:tc>
        <w:tc>
          <w:tcPr>
            <w:tcW w:w="543" w:type="dxa"/>
            <w:noWrap/>
            <w:hideMark/>
          </w:tcPr>
          <w:p w14:paraId="74DB1F22" w14:textId="77777777" w:rsidR="003E7838" w:rsidRPr="00371E1F" w:rsidRDefault="003E7838" w:rsidP="00476FD9">
            <w:pPr>
              <w:spacing w:after="0"/>
              <w:jc w:val="center"/>
              <w:rPr>
                <w:color w:val="000000"/>
                <w:sz w:val="16"/>
                <w:szCs w:val="16"/>
                <w:lang w:eastAsia="en-AU"/>
              </w:rPr>
            </w:pPr>
          </w:p>
        </w:tc>
        <w:tc>
          <w:tcPr>
            <w:tcW w:w="544" w:type="dxa"/>
            <w:noWrap/>
            <w:hideMark/>
          </w:tcPr>
          <w:p w14:paraId="154663CD" w14:textId="77777777" w:rsidR="003E7838" w:rsidRPr="00371E1F" w:rsidRDefault="003E7838" w:rsidP="00476FD9">
            <w:pPr>
              <w:spacing w:after="0"/>
              <w:jc w:val="center"/>
              <w:rPr>
                <w:color w:val="000000"/>
                <w:sz w:val="16"/>
                <w:szCs w:val="16"/>
                <w:lang w:eastAsia="en-AU"/>
              </w:rPr>
            </w:pPr>
          </w:p>
        </w:tc>
        <w:tc>
          <w:tcPr>
            <w:tcW w:w="544" w:type="dxa"/>
            <w:noWrap/>
            <w:hideMark/>
          </w:tcPr>
          <w:p w14:paraId="486F5A1B"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72E0A535"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7BF1EF71" w14:textId="77777777" w:rsidTr="009E6DF6">
        <w:trPr>
          <w:gridAfter w:val="1"/>
          <w:wAfter w:w="6" w:type="dxa"/>
          <w:trHeight w:val="240"/>
        </w:trPr>
        <w:tc>
          <w:tcPr>
            <w:tcW w:w="1917" w:type="dxa"/>
            <w:noWrap/>
            <w:hideMark/>
          </w:tcPr>
          <w:p w14:paraId="32C40A7F"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25D3766A"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Xenus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cinereus</w:t>
            </w:r>
            <w:proofErr w:type="spellEnd"/>
          </w:p>
        </w:tc>
        <w:tc>
          <w:tcPr>
            <w:tcW w:w="2859" w:type="dxa"/>
            <w:noWrap/>
            <w:hideMark/>
          </w:tcPr>
          <w:p w14:paraId="3C7296E7"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Terek Sandpiper</w:t>
            </w:r>
          </w:p>
        </w:tc>
        <w:tc>
          <w:tcPr>
            <w:tcW w:w="543" w:type="dxa"/>
            <w:noWrap/>
            <w:hideMark/>
          </w:tcPr>
          <w:p w14:paraId="1313DFF5" w14:textId="77777777" w:rsidR="003E7838" w:rsidRPr="00371E1F" w:rsidRDefault="003E7838" w:rsidP="00476FD9">
            <w:pPr>
              <w:spacing w:after="0"/>
              <w:jc w:val="center"/>
              <w:rPr>
                <w:color w:val="000000"/>
                <w:sz w:val="16"/>
                <w:szCs w:val="16"/>
                <w:lang w:eastAsia="en-AU"/>
              </w:rPr>
            </w:pPr>
          </w:p>
        </w:tc>
        <w:tc>
          <w:tcPr>
            <w:tcW w:w="544" w:type="dxa"/>
            <w:noWrap/>
            <w:hideMark/>
          </w:tcPr>
          <w:p w14:paraId="7C836AC7"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58A45E03"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en</w:t>
            </w:r>
            <w:proofErr w:type="spellEnd"/>
          </w:p>
        </w:tc>
        <w:tc>
          <w:tcPr>
            <w:tcW w:w="544" w:type="dxa"/>
            <w:noWrap/>
            <w:hideMark/>
          </w:tcPr>
          <w:p w14:paraId="34B76D89"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5FA53CEC" w14:textId="77777777" w:rsidTr="009E6DF6">
        <w:trPr>
          <w:gridAfter w:val="1"/>
          <w:wAfter w:w="6" w:type="dxa"/>
          <w:trHeight w:val="240"/>
        </w:trPr>
        <w:tc>
          <w:tcPr>
            <w:tcW w:w="1917" w:type="dxa"/>
            <w:noWrap/>
            <w:hideMark/>
          </w:tcPr>
          <w:p w14:paraId="0B7BB79E"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243FDBBA"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Calidris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ferruginea</w:t>
            </w:r>
            <w:proofErr w:type="spellEnd"/>
          </w:p>
        </w:tc>
        <w:tc>
          <w:tcPr>
            <w:tcW w:w="2859" w:type="dxa"/>
            <w:noWrap/>
            <w:hideMark/>
          </w:tcPr>
          <w:p w14:paraId="40DD324E"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Curlew Sandpiper</w:t>
            </w:r>
          </w:p>
        </w:tc>
        <w:tc>
          <w:tcPr>
            <w:tcW w:w="543" w:type="dxa"/>
            <w:noWrap/>
            <w:hideMark/>
          </w:tcPr>
          <w:p w14:paraId="00DFBBF9"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CR</w:t>
            </w:r>
          </w:p>
        </w:tc>
        <w:tc>
          <w:tcPr>
            <w:tcW w:w="544" w:type="dxa"/>
            <w:noWrap/>
            <w:hideMark/>
          </w:tcPr>
          <w:p w14:paraId="223AE692"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48AC41D6"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en</w:t>
            </w:r>
            <w:proofErr w:type="spellEnd"/>
          </w:p>
        </w:tc>
        <w:tc>
          <w:tcPr>
            <w:tcW w:w="544" w:type="dxa"/>
            <w:noWrap/>
            <w:hideMark/>
          </w:tcPr>
          <w:p w14:paraId="13668912"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2A41E332" w14:textId="77777777" w:rsidTr="009E6DF6">
        <w:trPr>
          <w:gridAfter w:val="1"/>
          <w:wAfter w:w="6" w:type="dxa"/>
          <w:trHeight w:val="240"/>
        </w:trPr>
        <w:tc>
          <w:tcPr>
            <w:tcW w:w="1917" w:type="dxa"/>
            <w:noWrap/>
            <w:hideMark/>
          </w:tcPr>
          <w:p w14:paraId="611F0B37"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7EFE22E1"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Calidris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ruficollis</w:t>
            </w:r>
            <w:proofErr w:type="spellEnd"/>
          </w:p>
        </w:tc>
        <w:tc>
          <w:tcPr>
            <w:tcW w:w="2859" w:type="dxa"/>
            <w:noWrap/>
            <w:hideMark/>
          </w:tcPr>
          <w:p w14:paraId="768D1323"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Red-necked Stint</w:t>
            </w:r>
          </w:p>
        </w:tc>
        <w:tc>
          <w:tcPr>
            <w:tcW w:w="543" w:type="dxa"/>
            <w:noWrap/>
            <w:hideMark/>
          </w:tcPr>
          <w:p w14:paraId="1D241A3B" w14:textId="77777777" w:rsidR="003E7838" w:rsidRPr="00371E1F" w:rsidRDefault="003E7838" w:rsidP="00476FD9">
            <w:pPr>
              <w:spacing w:after="0"/>
              <w:jc w:val="center"/>
              <w:rPr>
                <w:color w:val="000000"/>
                <w:sz w:val="16"/>
                <w:szCs w:val="16"/>
                <w:lang w:eastAsia="en-AU"/>
              </w:rPr>
            </w:pPr>
          </w:p>
        </w:tc>
        <w:tc>
          <w:tcPr>
            <w:tcW w:w="544" w:type="dxa"/>
            <w:noWrap/>
            <w:hideMark/>
          </w:tcPr>
          <w:p w14:paraId="0D0F0E4C" w14:textId="77777777" w:rsidR="003E7838" w:rsidRPr="00371E1F" w:rsidRDefault="003E7838" w:rsidP="00476FD9">
            <w:pPr>
              <w:spacing w:after="0"/>
              <w:jc w:val="center"/>
              <w:rPr>
                <w:color w:val="000000"/>
                <w:sz w:val="16"/>
                <w:szCs w:val="16"/>
                <w:lang w:eastAsia="en-AU"/>
              </w:rPr>
            </w:pPr>
          </w:p>
        </w:tc>
        <w:tc>
          <w:tcPr>
            <w:tcW w:w="544" w:type="dxa"/>
            <w:noWrap/>
            <w:hideMark/>
          </w:tcPr>
          <w:p w14:paraId="15A42A51" w14:textId="77777777" w:rsidR="003E7838" w:rsidRPr="00371E1F" w:rsidRDefault="003E7838" w:rsidP="00476FD9">
            <w:pPr>
              <w:spacing w:after="0"/>
              <w:jc w:val="center"/>
              <w:rPr>
                <w:color w:val="000000"/>
                <w:sz w:val="16"/>
                <w:szCs w:val="16"/>
                <w:lang w:eastAsia="en-AU"/>
              </w:rPr>
            </w:pPr>
          </w:p>
        </w:tc>
        <w:tc>
          <w:tcPr>
            <w:tcW w:w="544" w:type="dxa"/>
            <w:noWrap/>
            <w:hideMark/>
          </w:tcPr>
          <w:p w14:paraId="55F81B73"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6869E4A2" w14:textId="77777777" w:rsidTr="009E6DF6">
        <w:trPr>
          <w:gridAfter w:val="1"/>
          <w:wAfter w:w="6" w:type="dxa"/>
          <w:trHeight w:val="240"/>
        </w:trPr>
        <w:tc>
          <w:tcPr>
            <w:tcW w:w="1917" w:type="dxa"/>
            <w:noWrap/>
            <w:hideMark/>
          </w:tcPr>
          <w:p w14:paraId="3CB5B587"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2201D702"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Calidris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subminuta</w:t>
            </w:r>
            <w:proofErr w:type="spellEnd"/>
          </w:p>
        </w:tc>
        <w:tc>
          <w:tcPr>
            <w:tcW w:w="2859" w:type="dxa"/>
            <w:noWrap/>
            <w:hideMark/>
          </w:tcPr>
          <w:p w14:paraId="3BA22ED6"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Long-toed Stint</w:t>
            </w:r>
          </w:p>
        </w:tc>
        <w:tc>
          <w:tcPr>
            <w:tcW w:w="543" w:type="dxa"/>
            <w:noWrap/>
            <w:hideMark/>
          </w:tcPr>
          <w:p w14:paraId="57EB89AE" w14:textId="77777777" w:rsidR="003E7838" w:rsidRPr="00371E1F" w:rsidRDefault="003E7838" w:rsidP="00476FD9">
            <w:pPr>
              <w:spacing w:after="0"/>
              <w:jc w:val="center"/>
              <w:rPr>
                <w:color w:val="000000"/>
                <w:sz w:val="16"/>
                <w:szCs w:val="16"/>
                <w:lang w:eastAsia="en-AU"/>
              </w:rPr>
            </w:pPr>
          </w:p>
        </w:tc>
        <w:tc>
          <w:tcPr>
            <w:tcW w:w="544" w:type="dxa"/>
            <w:noWrap/>
            <w:hideMark/>
          </w:tcPr>
          <w:p w14:paraId="020DAC0F" w14:textId="77777777" w:rsidR="003E7838" w:rsidRPr="00371E1F" w:rsidRDefault="003E7838" w:rsidP="00476FD9">
            <w:pPr>
              <w:spacing w:after="0"/>
              <w:jc w:val="center"/>
              <w:rPr>
                <w:color w:val="000000"/>
                <w:sz w:val="16"/>
                <w:szCs w:val="16"/>
                <w:lang w:eastAsia="en-AU"/>
              </w:rPr>
            </w:pPr>
          </w:p>
        </w:tc>
        <w:tc>
          <w:tcPr>
            <w:tcW w:w="544" w:type="dxa"/>
            <w:noWrap/>
            <w:hideMark/>
          </w:tcPr>
          <w:p w14:paraId="618E78BD"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31BADAD5"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21C2C0A8" w14:textId="77777777" w:rsidTr="009E6DF6">
        <w:trPr>
          <w:gridAfter w:val="1"/>
          <w:wAfter w:w="6" w:type="dxa"/>
          <w:trHeight w:val="240"/>
        </w:trPr>
        <w:tc>
          <w:tcPr>
            <w:tcW w:w="1917" w:type="dxa"/>
            <w:noWrap/>
            <w:hideMark/>
          </w:tcPr>
          <w:p w14:paraId="41751117"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431D6AF5"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Calidris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minuta</w:t>
            </w:r>
            <w:proofErr w:type="spellEnd"/>
          </w:p>
        </w:tc>
        <w:tc>
          <w:tcPr>
            <w:tcW w:w="2859" w:type="dxa"/>
            <w:noWrap/>
            <w:hideMark/>
          </w:tcPr>
          <w:p w14:paraId="5A9D1D68"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Little Stint</w:t>
            </w:r>
          </w:p>
        </w:tc>
        <w:tc>
          <w:tcPr>
            <w:tcW w:w="543" w:type="dxa"/>
            <w:noWrap/>
            <w:hideMark/>
          </w:tcPr>
          <w:p w14:paraId="587E07E8" w14:textId="77777777" w:rsidR="003E7838" w:rsidRPr="00371E1F" w:rsidRDefault="003E7838" w:rsidP="00476FD9">
            <w:pPr>
              <w:spacing w:after="0"/>
              <w:jc w:val="center"/>
              <w:rPr>
                <w:color w:val="000000"/>
                <w:sz w:val="16"/>
                <w:szCs w:val="16"/>
                <w:lang w:eastAsia="en-AU"/>
              </w:rPr>
            </w:pPr>
          </w:p>
        </w:tc>
        <w:tc>
          <w:tcPr>
            <w:tcW w:w="544" w:type="dxa"/>
            <w:noWrap/>
            <w:hideMark/>
          </w:tcPr>
          <w:p w14:paraId="7602230C" w14:textId="77777777" w:rsidR="003E7838" w:rsidRPr="00371E1F" w:rsidRDefault="003E7838" w:rsidP="00476FD9">
            <w:pPr>
              <w:spacing w:after="0"/>
              <w:jc w:val="center"/>
              <w:rPr>
                <w:color w:val="000000"/>
                <w:sz w:val="16"/>
                <w:szCs w:val="16"/>
                <w:lang w:eastAsia="en-AU"/>
              </w:rPr>
            </w:pPr>
          </w:p>
        </w:tc>
        <w:tc>
          <w:tcPr>
            <w:tcW w:w="544" w:type="dxa"/>
            <w:noWrap/>
            <w:hideMark/>
          </w:tcPr>
          <w:p w14:paraId="4B078669" w14:textId="77777777" w:rsidR="003E7838" w:rsidRPr="00371E1F" w:rsidRDefault="003E7838" w:rsidP="00476FD9">
            <w:pPr>
              <w:spacing w:after="0"/>
              <w:jc w:val="center"/>
              <w:rPr>
                <w:color w:val="000000"/>
                <w:sz w:val="16"/>
                <w:szCs w:val="16"/>
                <w:lang w:eastAsia="en-AU"/>
              </w:rPr>
            </w:pPr>
          </w:p>
        </w:tc>
        <w:tc>
          <w:tcPr>
            <w:tcW w:w="544" w:type="dxa"/>
            <w:noWrap/>
            <w:hideMark/>
          </w:tcPr>
          <w:p w14:paraId="7ABC3824"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4794F39C" w14:textId="77777777" w:rsidTr="009E6DF6">
        <w:trPr>
          <w:gridAfter w:val="1"/>
          <w:wAfter w:w="6" w:type="dxa"/>
          <w:trHeight w:val="240"/>
        </w:trPr>
        <w:tc>
          <w:tcPr>
            <w:tcW w:w="1917" w:type="dxa"/>
            <w:noWrap/>
            <w:hideMark/>
          </w:tcPr>
          <w:p w14:paraId="47659F02"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2091EF7D"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Calidris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acuminata</w:t>
            </w:r>
            <w:proofErr w:type="spellEnd"/>
          </w:p>
        </w:tc>
        <w:tc>
          <w:tcPr>
            <w:tcW w:w="2859" w:type="dxa"/>
            <w:noWrap/>
            <w:hideMark/>
          </w:tcPr>
          <w:p w14:paraId="199D4722"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Sharp-tailed Sandpiper</w:t>
            </w:r>
          </w:p>
        </w:tc>
        <w:tc>
          <w:tcPr>
            <w:tcW w:w="543" w:type="dxa"/>
            <w:noWrap/>
            <w:hideMark/>
          </w:tcPr>
          <w:p w14:paraId="41BEAA16" w14:textId="77777777" w:rsidR="003E7838" w:rsidRPr="00371E1F" w:rsidRDefault="003E7838" w:rsidP="00476FD9">
            <w:pPr>
              <w:spacing w:after="0"/>
              <w:jc w:val="center"/>
              <w:rPr>
                <w:color w:val="000000"/>
                <w:sz w:val="16"/>
                <w:szCs w:val="16"/>
                <w:lang w:eastAsia="en-AU"/>
              </w:rPr>
            </w:pPr>
          </w:p>
        </w:tc>
        <w:tc>
          <w:tcPr>
            <w:tcW w:w="544" w:type="dxa"/>
            <w:noWrap/>
            <w:hideMark/>
          </w:tcPr>
          <w:p w14:paraId="4A8FD373" w14:textId="77777777" w:rsidR="003E7838" w:rsidRPr="00371E1F" w:rsidRDefault="003E7838" w:rsidP="00476FD9">
            <w:pPr>
              <w:spacing w:after="0"/>
              <w:jc w:val="center"/>
              <w:rPr>
                <w:color w:val="000000"/>
                <w:sz w:val="16"/>
                <w:szCs w:val="16"/>
                <w:lang w:eastAsia="en-AU"/>
              </w:rPr>
            </w:pPr>
          </w:p>
        </w:tc>
        <w:tc>
          <w:tcPr>
            <w:tcW w:w="544" w:type="dxa"/>
            <w:noWrap/>
            <w:hideMark/>
          </w:tcPr>
          <w:p w14:paraId="0AAFCB3B" w14:textId="77777777" w:rsidR="003E7838" w:rsidRPr="00371E1F" w:rsidRDefault="003E7838" w:rsidP="00476FD9">
            <w:pPr>
              <w:spacing w:after="0"/>
              <w:jc w:val="center"/>
              <w:rPr>
                <w:color w:val="000000"/>
                <w:sz w:val="16"/>
                <w:szCs w:val="16"/>
                <w:lang w:eastAsia="en-AU"/>
              </w:rPr>
            </w:pPr>
          </w:p>
        </w:tc>
        <w:tc>
          <w:tcPr>
            <w:tcW w:w="544" w:type="dxa"/>
            <w:noWrap/>
            <w:hideMark/>
          </w:tcPr>
          <w:p w14:paraId="151451DB"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5AAE6DD6" w14:textId="77777777" w:rsidTr="009E6DF6">
        <w:trPr>
          <w:gridAfter w:val="1"/>
          <w:wAfter w:w="6" w:type="dxa"/>
          <w:trHeight w:val="240"/>
        </w:trPr>
        <w:tc>
          <w:tcPr>
            <w:tcW w:w="1917" w:type="dxa"/>
            <w:noWrap/>
            <w:hideMark/>
          </w:tcPr>
          <w:p w14:paraId="3852723A"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4DF4EAA5"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Calidris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melanotos</w:t>
            </w:r>
            <w:proofErr w:type="spellEnd"/>
          </w:p>
        </w:tc>
        <w:tc>
          <w:tcPr>
            <w:tcW w:w="2859" w:type="dxa"/>
            <w:noWrap/>
            <w:hideMark/>
          </w:tcPr>
          <w:p w14:paraId="47DA9209"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Pectoral Sandpiper</w:t>
            </w:r>
          </w:p>
        </w:tc>
        <w:tc>
          <w:tcPr>
            <w:tcW w:w="543" w:type="dxa"/>
            <w:noWrap/>
            <w:hideMark/>
          </w:tcPr>
          <w:p w14:paraId="272131CC" w14:textId="77777777" w:rsidR="003E7838" w:rsidRPr="00371E1F" w:rsidRDefault="003E7838" w:rsidP="00476FD9">
            <w:pPr>
              <w:spacing w:after="0"/>
              <w:jc w:val="center"/>
              <w:rPr>
                <w:color w:val="000000"/>
                <w:sz w:val="16"/>
                <w:szCs w:val="16"/>
                <w:lang w:eastAsia="en-AU"/>
              </w:rPr>
            </w:pPr>
          </w:p>
        </w:tc>
        <w:tc>
          <w:tcPr>
            <w:tcW w:w="544" w:type="dxa"/>
            <w:noWrap/>
            <w:hideMark/>
          </w:tcPr>
          <w:p w14:paraId="3F80205F" w14:textId="77777777" w:rsidR="003E7838" w:rsidRPr="00371E1F" w:rsidRDefault="003E7838" w:rsidP="00476FD9">
            <w:pPr>
              <w:spacing w:after="0"/>
              <w:jc w:val="center"/>
              <w:rPr>
                <w:color w:val="000000"/>
                <w:sz w:val="16"/>
                <w:szCs w:val="16"/>
                <w:lang w:eastAsia="en-AU"/>
              </w:rPr>
            </w:pPr>
          </w:p>
        </w:tc>
        <w:tc>
          <w:tcPr>
            <w:tcW w:w="544" w:type="dxa"/>
            <w:noWrap/>
            <w:hideMark/>
          </w:tcPr>
          <w:p w14:paraId="3166BE5F"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4DA1FE87"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3431F476" w14:textId="77777777" w:rsidTr="009E6DF6">
        <w:trPr>
          <w:gridAfter w:val="1"/>
          <w:wAfter w:w="6" w:type="dxa"/>
          <w:trHeight w:val="240"/>
        </w:trPr>
        <w:tc>
          <w:tcPr>
            <w:tcW w:w="1917" w:type="dxa"/>
            <w:noWrap/>
            <w:hideMark/>
          </w:tcPr>
          <w:p w14:paraId="70B8A10D"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760768A7"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Calidris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canutus</w:t>
            </w:r>
            <w:proofErr w:type="spellEnd"/>
          </w:p>
        </w:tc>
        <w:tc>
          <w:tcPr>
            <w:tcW w:w="2859" w:type="dxa"/>
            <w:noWrap/>
            <w:hideMark/>
          </w:tcPr>
          <w:p w14:paraId="1546D578"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Red Knot</w:t>
            </w:r>
          </w:p>
        </w:tc>
        <w:tc>
          <w:tcPr>
            <w:tcW w:w="543" w:type="dxa"/>
            <w:noWrap/>
            <w:hideMark/>
          </w:tcPr>
          <w:p w14:paraId="59780760"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EN</w:t>
            </w:r>
          </w:p>
        </w:tc>
        <w:tc>
          <w:tcPr>
            <w:tcW w:w="544" w:type="dxa"/>
            <w:noWrap/>
            <w:hideMark/>
          </w:tcPr>
          <w:p w14:paraId="6CBFE336" w14:textId="77777777" w:rsidR="003E7838" w:rsidRPr="00371E1F" w:rsidRDefault="003E7838" w:rsidP="00476FD9">
            <w:pPr>
              <w:spacing w:after="0"/>
              <w:jc w:val="center"/>
              <w:rPr>
                <w:color w:val="000000"/>
                <w:sz w:val="16"/>
                <w:szCs w:val="16"/>
                <w:lang w:eastAsia="en-AU"/>
              </w:rPr>
            </w:pPr>
          </w:p>
        </w:tc>
        <w:tc>
          <w:tcPr>
            <w:tcW w:w="544" w:type="dxa"/>
            <w:noWrap/>
            <w:hideMark/>
          </w:tcPr>
          <w:p w14:paraId="187C79B1"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en</w:t>
            </w:r>
            <w:proofErr w:type="spellEnd"/>
          </w:p>
        </w:tc>
        <w:tc>
          <w:tcPr>
            <w:tcW w:w="544" w:type="dxa"/>
            <w:noWrap/>
            <w:hideMark/>
          </w:tcPr>
          <w:p w14:paraId="7A554481"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1788D3C5" w14:textId="77777777" w:rsidTr="009E6DF6">
        <w:trPr>
          <w:gridAfter w:val="1"/>
          <w:wAfter w:w="6" w:type="dxa"/>
          <w:trHeight w:val="240"/>
        </w:trPr>
        <w:tc>
          <w:tcPr>
            <w:tcW w:w="1917" w:type="dxa"/>
            <w:noWrap/>
            <w:hideMark/>
          </w:tcPr>
          <w:p w14:paraId="7B7C2669"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64DA784A"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Calidris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tenuirostris</w:t>
            </w:r>
            <w:proofErr w:type="spellEnd"/>
          </w:p>
        </w:tc>
        <w:tc>
          <w:tcPr>
            <w:tcW w:w="2859" w:type="dxa"/>
            <w:noWrap/>
            <w:hideMark/>
          </w:tcPr>
          <w:p w14:paraId="2C458953"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Great Knot</w:t>
            </w:r>
          </w:p>
        </w:tc>
        <w:tc>
          <w:tcPr>
            <w:tcW w:w="543" w:type="dxa"/>
            <w:noWrap/>
            <w:hideMark/>
          </w:tcPr>
          <w:p w14:paraId="02B1F1D9"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CR</w:t>
            </w:r>
          </w:p>
        </w:tc>
        <w:tc>
          <w:tcPr>
            <w:tcW w:w="544" w:type="dxa"/>
            <w:noWrap/>
            <w:hideMark/>
          </w:tcPr>
          <w:p w14:paraId="7F97CA40"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7D36F0D6"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en</w:t>
            </w:r>
            <w:proofErr w:type="spellEnd"/>
          </w:p>
        </w:tc>
        <w:tc>
          <w:tcPr>
            <w:tcW w:w="544" w:type="dxa"/>
            <w:noWrap/>
            <w:hideMark/>
          </w:tcPr>
          <w:p w14:paraId="3FC22EC3"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4746309A" w14:textId="77777777" w:rsidTr="009E6DF6">
        <w:trPr>
          <w:gridAfter w:val="1"/>
          <w:wAfter w:w="6" w:type="dxa"/>
          <w:trHeight w:val="240"/>
        </w:trPr>
        <w:tc>
          <w:tcPr>
            <w:tcW w:w="1917" w:type="dxa"/>
            <w:noWrap/>
            <w:hideMark/>
          </w:tcPr>
          <w:p w14:paraId="7730F9BD"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2CE9CB50"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Calidris</w:t>
            </w:r>
            <w:proofErr w:type="spellEnd"/>
            <w:r w:rsidRPr="00371E1F">
              <w:rPr>
                <w:i/>
                <w:iCs/>
                <w:color w:val="000000"/>
                <w:sz w:val="16"/>
                <w:szCs w:val="16"/>
                <w:lang w:eastAsia="en-AU"/>
              </w:rPr>
              <w:t xml:space="preserve"> alba</w:t>
            </w:r>
          </w:p>
        </w:tc>
        <w:tc>
          <w:tcPr>
            <w:tcW w:w="2859" w:type="dxa"/>
            <w:noWrap/>
            <w:hideMark/>
          </w:tcPr>
          <w:p w14:paraId="20297516"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Sanderling</w:t>
            </w:r>
          </w:p>
        </w:tc>
        <w:tc>
          <w:tcPr>
            <w:tcW w:w="543" w:type="dxa"/>
            <w:noWrap/>
            <w:hideMark/>
          </w:tcPr>
          <w:p w14:paraId="717D893B" w14:textId="77777777" w:rsidR="003E7838" w:rsidRPr="00371E1F" w:rsidRDefault="003E7838" w:rsidP="00476FD9">
            <w:pPr>
              <w:spacing w:after="0"/>
              <w:jc w:val="center"/>
              <w:rPr>
                <w:color w:val="000000"/>
                <w:sz w:val="16"/>
                <w:szCs w:val="16"/>
                <w:lang w:eastAsia="en-AU"/>
              </w:rPr>
            </w:pPr>
          </w:p>
        </w:tc>
        <w:tc>
          <w:tcPr>
            <w:tcW w:w="544" w:type="dxa"/>
            <w:noWrap/>
            <w:hideMark/>
          </w:tcPr>
          <w:p w14:paraId="78069E22" w14:textId="77777777" w:rsidR="003E7838" w:rsidRPr="00371E1F" w:rsidRDefault="003E7838" w:rsidP="00476FD9">
            <w:pPr>
              <w:spacing w:after="0"/>
              <w:jc w:val="center"/>
              <w:rPr>
                <w:color w:val="000000"/>
                <w:sz w:val="16"/>
                <w:szCs w:val="16"/>
                <w:lang w:eastAsia="en-AU"/>
              </w:rPr>
            </w:pPr>
          </w:p>
        </w:tc>
        <w:tc>
          <w:tcPr>
            <w:tcW w:w="544" w:type="dxa"/>
            <w:noWrap/>
            <w:hideMark/>
          </w:tcPr>
          <w:p w14:paraId="30ED6860"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1ECA059E"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5A928024" w14:textId="77777777" w:rsidTr="009E6DF6">
        <w:trPr>
          <w:gridAfter w:val="1"/>
          <w:wAfter w:w="6" w:type="dxa"/>
          <w:trHeight w:val="240"/>
        </w:trPr>
        <w:tc>
          <w:tcPr>
            <w:tcW w:w="1917" w:type="dxa"/>
            <w:noWrap/>
            <w:hideMark/>
          </w:tcPr>
          <w:p w14:paraId="6AC3523E"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62370D9B"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Limicola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falcinellus</w:t>
            </w:r>
            <w:proofErr w:type="spellEnd"/>
          </w:p>
        </w:tc>
        <w:tc>
          <w:tcPr>
            <w:tcW w:w="2859" w:type="dxa"/>
            <w:noWrap/>
            <w:hideMark/>
          </w:tcPr>
          <w:p w14:paraId="7511E186"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Broad-billed Sandpiper</w:t>
            </w:r>
          </w:p>
        </w:tc>
        <w:tc>
          <w:tcPr>
            <w:tcW w:w="543" w:type="dxa"/>
            <w:noWrap/>
            <w:hideMark/>
          </w:tcPr>
          <w:p w14:paraId="4A05D94D" w14:textId="77777777" w:rsidR="003E7838" w:rsidRPr="00371E1F" w:rsidRDefault="003E7838" w:rsidP="00476FD9">
            <w:pPr>
              <w:spacing w:after="0"/>
              <w:jc w:val="center"/>
              <w:rPr>
                <w:color w:val="000000"/>
                <w:sz w:val="16"/>
                <w:szCs w:val="16"/>
                <w:lang w:eastAsia="en-AU"/>
              </w:rPr>
            </w:pPr>
          </w:p>
        </w:tc>
        <w:tc>
          <w:tcPr>
            <w:tcW w:w="544" w:type="dxa"/>
            <w:noWrap/>
            <w:hideMark/>
          </w:tcPr>
          <w:p w14:paraId="5D6E301E" w14:textId="77777777" w:rsidR="003E7838" w:rsidRPr="00371E1F" w:rsidRDefault="003E7838" w:rsidP="00476FD9">
            <w:pPr>
              <w:spacing w:after="0"/>
              <w:jc w:val="center"/>
              <w:rPr>
                <w:color w:val="000000"/>
                <w:sz w:val="16"/>
                <w:szCs w:val="16"/>
                <w:lang w:eastAsia="en-AU"/>
              </w:rPr>
            </w:pPr>
          </w:p>
        </w:tc>
        <w:tc>
          <w:tcPr>
            <w:tcW w:w="544" w:type="dxa"/>
            <w:noWrap/>
            <w:hideMark/>
          </w:tcPr>
          <w:p w14:paraId="6738E43C" w14:textId="77777777" w:rsidR="003E7838" w:rsidRPr="00371E1F" w:rsidRDefault="003E7838" w:rsidP="00476FD9">
            <w:pPr>
              <w:spacing w:after="0"/>
              <w:jc w:val="center"/>
              <w:rPr>
                <w:color w:val="000000"/>
                <w:sz w:val="16"/>
                <w:szCs w:val="16"/>
                <w:lang w:eastAsia="en-AU"/>
              </w:rPr>
            </w:pPr>
          </w:p>
        </w:tc>
        <w:tc>
          <w:tcPr>
            <w:tcW w:w="544" w:type="dxa"/>
            <w:noWrap/>
            <w:hideMark/>
          </w:tcPr>
          <w:p w14:paraId="0C98BCDF"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1DEE77FB" w14:textId="77777777" w:rsidTr="009E6DF6">
        <w:trPr>
          <w:gridAfter w:val="1"/>
          <w:wAfter w:w="6" w:type="dxa"/>
          <w:trHeight w:val="240"/>
        </w:trPr>
        <w:tc>
          <w:tcPr>
            <w:tcW w:w="1917" w:type="dxa"/>
            <w:noWrap/>
            <w:hideMark/>
          </w:tcPr>
          <w:p w14:paraId="414AC9B5"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6D28FC6B"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Gallinago</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hardwickii</w:t>
            </w:r>
            <w:proofErr w:type="spellEnd"/>
          </w:p>
        </w:tc>
        <w:tc>
          <w:tcPr>
            <w:tcW w:w="2859" w:type="dxa"/>
            <w:noWrap/>
            <w:hideMark/>
          </w:tcPr>
          <w:p w14:paraId="586882A4" w14:textId="48E04ECA" w:rsidR="003E7838" w:rsidRPr="00371E1F" w:rsidRDefault="003E7838" w:rsidP="00476FD9">
            <w:pPr>
              <w:spacing w:after="0"/>
              <w:rPr>
                <w:color w:val="000000"/>
                <w:sz w:val="16"/>
                <w:szCs w:val="16"/>
                <w:lang w:eastAsia="en-AU"/>
              </w:rPr>
            </w:pPr>
            <w:r w:rsidRPr="00371E1F">
              <w:rPr>
                <w:color w:val="000000"/>
                <w:sz w:val="16"/>
                <w:szCs w:val="16"/>
                <w:lang w:eastAsia="en-AU"/>
              </w:rPr>
              <w:t>Latham</w:t>
            </w:r>
            <w:r w:rsidR="009D1752" w:rsidRPr="00371E1F">
              <w:rPr>
                <w:color w:val="000000"/>
                <w:sz w:val="16"/>
                <w:szCs w:val="16"/>
                <w:lang w:eastAsia="en-AU"/>
              </w:rPr>
              <w:t>’</w:t>
            </w:r>
            <w:r w:rsidRPr="00371E1F">
              <w:rPr>
                <w:color w:val="000000"/>
                <w:sz w:val="16"/>
                <w:szCs w:val="16"/>
                <w:lang w:eastAsia="en-AU"/>
              </w:rPr>
              <w:t>s Snipe</w:t>
            </w:r>
          </w:p>
        </w:tc>
        <w:tc>
          <w:tcPr>
            <w:tcW w:w="543" w:type="dxa"/>
            <w:noWrap/>
            <w:hideMark/>
          </w:tcPr>
          <w:p w14:paraId="3C68AB77" w14:textId="77777777" w:rsidR="003E7838" w:rsidRPr="00371E1F" w:rsidRDefault="003E7838" w:rsidP="00476FD9">
            <w:pPr>
              <w:spacing w:after="0"/>
              <w:jc w:val="center"/>
              <w:rPr>
                <w:color w:val="000000"/>
                <w:sz w:val="16"/>
                <w:szCs w:val="16"/>
                <w:lang w:eastAsia="en-AU"/>
              </w:rPr>
            </w:pPr>
          </w:p>
        </w:tc>
        <w:tc>
          <w:tcPr>
            <w:tcW w:w="544" w:type="dxa"/>
            <w:noWrap/>
            <w:hideMark/>
          </w:tcPr>
          <w:p w14:paraId="1686BE90" w14:textId="77777777" w:rsidR="003E7838" w:rsidRPr="00371E1F" w:rsidRDefault="003E7838" w:rsidP="00476FD9">
            <w:pPr>
              <w:spacing w:after="0"/>
              <w:jc w:val="center"/>
              <w:rPr>
                <w:color w:val="000000"/>
                <w:sz w:val="16"/>
                <w:szCs w:val="16"/>
                <w:lang w:eastAsia="en-AU"/>
              </w:rPr>
            </w:pPr>
          </w:p>
        </w:tc>
        <w:tc>
          <w:tcPr>
            <w:tcW w:w="544" w:type="dxa"/>
            <w:noWrap/>
            <w:hideMark/>
          </w:tcPr>
          <w:p w14:paraId="4A4954FB"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7A4E03A3"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7DCBFE46" w14:textId="77777777" w:rsidTr="009E6DF6">
        <w:trPr>
          <w:gridAfter w:val="1"/>
          <w:wAfter w:w="6" w:type="dxa"/>
          <w:trHeight w:val="240"/>
        </w:trPr>
        <w:tc>
          <w:tcPr>
            <w:tcW w:w="1917" w:type="dxa"/>
            <w:noWrap/>
            <w:hideMark/>
          </w:tcPr>
          <w:p w14:paraId="607DA416"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4F0CB9E8"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Rostratula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australis</w:t>
            </w:r>
            <w:proofErr w:type="spellEnd"/>
          </w:p>
        </w:tc>
        <w:tc>
          <w:tcPr>
            <w:tcW w:w="2859" w:type="dxa"/>
            <w:noWrap/>
            <w:hideMark/>
          </w:tcPr>
          <w:p w14:paraId="3644D1EC"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Australian Painted Snipe</w:t>
            </w:r>
          </w:p>
        </w:tc>
        <w:tc>
          <w:tcPr>
            <w:tcW w:w="543" w:type="dxa"/>
            <w:noWrap/>
            <w:hideMark/>
          </w:tcPr>
          <w:p w14:paraId="09362002"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EN</w:t>
            </w:r>
          </w:p>
        </w:tc>
        <w:tc>
          <w:tcPr>
            <w:tcW w:w="544" w:type="dxa"/>
            <w:noWrap/>
            <w:hideMark/>
          </w:tcPr>
          <w:p w14:paraId="7C7694F6"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6C3D8FF5"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cr</w:t>
            </w:r>
            <w:proofErr w:type="spellEnd"/>
          </w:p>
        </w:tc>
        <w:tc>
          <w:tcPr>
            <w:tcW w:w="544" w:type="dxa"/>
            <w:noWrap/>
            <w:hideMark/>
          </w:tcPr>
          <w:p w14:paraId="10C8AE1B" w14:textId="77777777" w:rsidR="003E7838" w:rsidRPr="00371E1F" w:rsidRDefault="003E7838" w:rsidP="00476FD9">
            <w:pPr>
              <w:spacing w:after="0"/>
              <w:jc w:val="center"/>
              <w:rPr>
                <w:color w:val="000000"/>
                <w:sz w:val="16"/>
                <w:szCs w:val="16"/>
                <w:lang w:eastAsia="en-AU"/>
              </w:rPr>
            </w:pPr>
          </w:p>
        </w:tc>
      </w:tr>
      <w:tr w:rsidR="003E7838" w:rsidRPr="00371E1F" w14:paraId="2313A399" w14:textId="77777777" w:rsidTr="009E6DF6">
        <w:trPr>
          <w:gridAfter w:val="1"/>
          <w:wAfter w:w="6" w:type="dxa"/>
          <w:trHeight w:val="240"/>
        </w:trPr>
        <w:tc>
          <w:tcPr>
            <w:tcW w:w="1917" w:type="dxa"/>
            <w:noWrap/>
            <w:hideMark/>
          </w:tcPr>
          <w:p w14:paraId="15E6B3AD"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4E87AB38"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Stiltia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isabella</w:t>
            </w:r>
            <w:proofErr w:type="spellEnd"/>
          </w:p>
        </w:tc>
        <w:tc>
          <w:tcPr>
            <w:tcW w:w="2859" w:type="dxa"/>
            <w:noWrap/>
            <w:hideMark/>
          </w:tcPr>
          <w:p w14:paraId="45C06619"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Australian Pratincole</w:t>
            </w:r>
          </w:p>
        </w:tc>
        <w:tc>
          <w:tcPr>
            <w:tcW w:w="543" w:type="dxa"/>
            <w:noWrap/>
            <w:hideMark/>
          </w:tcPr>
          <w:p w14:paraId="0119B65C" w14:textId="77777777" w:rsidR="003E7838" w:rsidRPr="00371E1F" w:rsidRDefault="003E7838" w:rsidP="00476FD9">
            <w:pPr>
              <w:spacing w:after="0"/>
              <w:jc w:val="center"/>
              <w:rPr>
                <w:color w:val="000000"/>
                <w:sz w:val="16"/>
                <w:szCs w:val="16"/>
                <w:lang w:eastAsia="en-AU"/>
              </w:rPr>
            </w:pPr>
          </w:p>
        </w:tc>
        <w:tc>
          <w:tcPr>
            <w:tcW w:w="544" w:type="dxa"/>
            <w:noWrap/>
            <w:hideMark/>
          </w:tcPr>
          <w:p w14:paraId="5275A2C4" w14:textId="77777777" w:rsidR="003E7838" w:rsidRPr="00371E1F" w:rsidRDefault="003E7838" w:rsidP="00476FD9">
            <w:pPr>
              <w:spacing w:after="0"/>
              <w:jc w:val="center"/>
              <w:rPr>
                <w:color w:val="000000"/>
                <w:sz w:val="16"/>
                <w:szCs w:val="16"/>
                <w:lang w:eastAsia="en-AU"/>
              </w:rPr>
            </w:pPr>
          </w:p>
        </w:tc>
        <w:tc>
          <w:tcPr>
            <w:tcW w:w="544" w:type="dxa"/>
            <w:noWrap/>
            <w:hideMark/>
          </w:tcPr>
          <w:p w14:paraId="05F20DA7"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32027372" w14:textId="77777777" w:rsidR="003E7838" w:rsidRPr="00371E1F" w:rsidRDefault="003E7838" w:rsidP="00476FD9">
            <w:pPr>
              <w:spacing w:after="0"/>
              <w:jc w:val="center"/>
              <w:rPr>
                <w:color w:val="000000"/>
                <w:sz w:val="16"/>
                <w:szCs w:val="16"/>
                <w:lang w:eastAsia="en-AU"/>
              </w:rPr>
            </w:pPr>
          </w:p>
        </w:tc>
      </w:tr>
      <w:tr w:rsidR="003E7838" w:rsidRPr="00371E1F" w14:paraId="3261DF37" w14:textId="77777777" w:rsidTr="009E6DF6">
        <w:trPr>
          <w:gridAfter w:val="1"/>
          <w:wAfter w:w="6" w:type="dxa"/>
          <w:trHeight w:val="240"/>
        </w:trPr>
        <w:tc>
          <w:tcPr>
            <w:tcW w:w="1917" w:type="dxa"/>
            <w:noWrap/>
            <w:hideMark/>
          </w:tcPr>
          <w:p w14:paraId="4377ED7D"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Shorebirds</w:t>
            </w:r>
          </w:p>
        </w:tc>
        <w:tc>
          <w:tcPr>
            <w:tcW w:w="2880" w:type="dxa"/>
            <w:noWrap/>
            <w:hideMark/>
          </w:tcPr>
          <w:p w14:paraId="6ADEA422"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Philomachus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pugnax</w:t>
            </w:r>
            <w:proofErr w:type="spellEnd"/>
          </w:p>
        </w:tc>
        <w:tc>
          <w:tcPr>
            <w:tcW w:w="2859" w:type="dxa"/>
            <w:noWrap/>
            <w:hideMark/>
          </w:tcPr>
          <w:p w14:paraId="7A4B9061"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Ruff</w:t>
            </w:r>
          </w:p>
        </w:tc>
        <w:tc>
          <w:tcPr>
            <w:tcW w:w="543" w:type="dxa"/>
            <w:noWrap/>
            <w:hideMark/>
          </w:tcPr>
          <w:p w14:paraId="3FEEC5F6" w14:textId="77777777" w:rsidR="003E7838" w:rsidRPr="00371E1F" w:rsidRDefault="003E7838" w:rsidP="00476FD9">
            <w:pPr>
              <w:spacing w:after="0"/>
              <w:jc w:val="center"/>
              <w:rPr>
                <w:color w:val="000000"/>
                <w:sz w:val="16"/>
                <w:szCs w:val="16"/>
                <w:lang w:eastAsia="en-AU"/>
              </w:rPr>
            </w:pPr>
          </w:p>
        </w:tc>
        <w:tc>
          <w:tcPr>
            <w:tcW w:w="544" w:type="dxa"/>
            <w:noWrap/>
            <w:hideMark/>
          </w:tcPr>
          <w:p w14:paraId="462D376C" w14:textId="77777777" w:rsidR="003E7838" w:rsidRPr="00371E1F" w:rsidRDefault="003E7838" w:rsidP="00476FD9">
            <w:pPr>
              <w:spacing w:after="0"/>
              <w:jc w:val="center"/>
              <w:rPr>
                <w:color w:val="000000"/>
                <w:sz w:val="16"/>
                <w:szCs w:val="16"/>
                <w:lang w:eastAsia="en-AU"/>
              </w:rPr>
            </w:pPr>
          </w:p>
        </w:tc>
        <w:tc>
          <w:tcPr>
            <w:tcW w:w="544" w:type="dxa"/>
            <w:noWrap/>
            <w:hideMark/>
          </w:tcPr>
          <w:p w14:paraId="4FB407E5" w14:textId="77777777" w:rsidR="003E7838" w:rsidRPr="00371E1F" w:rsidRDefault="003E7838" w:rsidP="00476FD9">
            <w:pPr>
              <w:spacing w:after="0"/>
              <w:jc w:val="center"/>
              <w:rPr>
                <w:color w:val="000000"/>
                <w:sz w:val="16"/>
                <w:szCs w:val="16"/>
                <w:lang w:eastAsia="en-AU"/>
              </w:rPr>
            </w:pPr>
          </w:p>
        </w:tc>
        <w:tc>
          <w:tcPr>
            <w:tcW w:w="544" w:type="dxa"/>
            <w:noWrap/>
            <w:hideMark/>
          </w:tcPr>
          <w:p w14:paraId="489FB7FA"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3BECAAA6" w14:textId="77777777" w:rsidTr="009E6DF6">
        <w:trPr>
          <w:gridAfter w:val="1"/>
          <w:wAfter w:w="6" w:type="dxa"/>
          <w:trHeight w:val="240"/>
        </w:trPr>
        <w:tc>
          <w:tcPr>
            <w:tcW w:w="1917" w:type="dxa"/>
            <w:noWrap/>
            <w:hideMark/>
          </w:tcPr>
          <w:p w14:paraId="6FBD224F"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Waterbirds</w:t>
            </w:r>
          </w:p>
        </w:tc>
        <w:tc>
          <w:tcPr>
            <w:tcW w:w="2880" w:type="dxa"/>
            <w:noWrap/>
            <w:hideMark/>
          </w:tcPr>
          <w:p w14:paraId="45DA2F07" w14:textId="77777777" w:rsidR="003E7838" w:rsidRPr="00371E1F" w:rsidRDefault="003E7838" w:rsidP="00476FD9">
            <w:pPr>
              <w:spacing w:after="0"/>
              <w:rPr>
                <w:i/>
                <w:iCs/>
                <w:color w:val="000000"/>
                <w:sz w:val="16"/>
                <w:szCs w:val="16"/>
                <w:lang w:eastAsia="en-AU"/>
              </w:rPr>
            </w:pPr>
            <w:r w:rsidRPr="00371E1F">
              <w:rPr>
                <w:i/>
                <w:iCs/>
                <w:color w:val="000000"/>
                <w:sz w:val="16"/>
                <w:szCs w:val="16"/>
                <w:lang w:eastAsia="en-AU"/>
              </w:rPr>
              <w:t>Antigone rubicunda</w:t>
            </w:r>
          </w:p>
        </w:tc>
        <w:tc>
          <w:tcPr>
            <w:tcW w:w="2859" w:type="dxa"/>
            <w:noWrap/>
            <w:hideMark/>
          </w:tcPr>
          <w:p w14:paraId="5E4B02F9"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Brolga</w:t>
            </w:r>
          </w:p>
        </w:tc>
        <w:tc>
          <w:tcPr>
            <w:tcW w:w="543" w:type="dxa"/>
            <w:noWrap/>
            <w:hideMark/>
          </w:tcPr>
          <w:p w14:paraId="7EBDE5B7" w14:textId="77777777" w:rsidR="003E7838" w:rsidRPr="00371E1F" w:rsidRDefault="003E7838" w:rsidP="00476FD9">
            <w:pPr>
              <w:spacing w:after="0"/>
              <w:jc w:val="center"/>
              <w:rPr>
                <w:color w:val="000000"/>
                <w:sz w:val="16"/>
                <w:szCs w:val="16"/>
                <w:lang w:eastAsia="en-AU"/>
              </w:rPr>
            </w:pPr>
          </w:p>
        </w:tc>
        <w:tc>
          <w:tcPr>
            <w:tcW w:w="544" w:type="dxa"/>
            <w:noWrap/>
            <w:hideMark/>
          </w:tcPr>
          <w:p w14:paraId="5622A6D3"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0A66C48C"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238EE4CF" w14:textId="77777777" w:rsidR="003E7838" w:rsidRPr="00371E1F" w:rsidRDefault="003E7838" w:rsidP="00476FD9">
            <w:pPr>
              <w:spacing w:after="0"/>
              <w:jc w:val="center"/>
              <w:rPr>
                <w:color w:val="000000"/>
                <w:sz w:val="16"/>
                <w:szCs w:val="16"/>
                <w:lang w:eastAsia="en-AU"/>
              </w:rPr>
            </w:pPr>
          </w:p>
        </w:tc>
      </w:tr>
      <w:tr w:rsidR="003E7838" w:rsidRPr="00371E1F" w14:paraId="631B328D" w14:textId="77777777" w:rsidTr="009E6DF6">
        <w:trPr>
          <w:gridAfter w:val="1"/>
          <w:wAfter w:w="6" w:type="dxa"/>
          <w:trHeight w:val="240"/>
        </w:trPr>
        <w:tc>
          <w:tcPr>
            <w:tcW w:w="1917" w:type="dxa"/>
            <w:noWrap/>
            <w:hideMark/>
          </w:tcPr>
          <w:p w14:paraId="015B66CB"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Waterbirds</w:t>
            </w:r>
          </w:p>
        </w:tc>
        <w:tc>
          <w:tcPr>
            <w:tcW w:w="2880" w:type="dxa"/>
            <w:noWrap/>
            <w:hideMark/>
          </w:tcPr>
          <w:p w14:paraId="2A832DF9"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Plegadis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falcinellus</w:t>
            </w:r>
            <w:proofErr w:type="spellEnd"/>
          </w:p>
        </w:tc>
        <w:tc>
          <w:tcPr>
            <w:tcW w:w="2859" w:type="dxa"/>
            <w:noWrap/>
            <w:hideMark/>
          </w:tcPr>
          <w:p w14:paraId="05877417"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Glossy Ibis</w:t>
            </w:r>
          </w:p>
        </w:tc>
        <w:tc>
          <w:tcPr>
            <w:tcW w:w="543" w:type="dxa"/>
            <w:noWrap/>
            <w:hideMark/>
          </w:tcPr>
          <w:p w14:paraId="387D5209" w14:textId="77777777" w:rsidR="003E7838" w:rsidRPr="00371E1F" w:rsidRDefault="003E7838" w:rsidP="00476FD9">
            <w:pPr>
              <w:spacing w:after="0"/>
              <w:jc w:val="center"/>
              <w:rPr>
                <w:color w:val="000000"/>
                <w:sz w:val="16"/>
                <w:szCs w:val="16"/>
                <w:lang w:eastAsia="en-AU"/>
              </w:rPr>
            </w:pPr>
          </w:p>
        </w:tc>
        <w:tc>
          <w:tcPr>
            <w:tcW w:w="544" w:type="dxa"/>
            <w:noWrap/>
            <w:hideMark/>
          </w:tcPr>
          <w:p w14:paraId="3AC103E4" w14:textId="77777777" w:rsidR="003E7838" w:rsidRPr="00371E1F" w:rsidRDefault="003E7838" w:rsidP="00476FD9">
            <w:pPr>
              <w:spacing w:after="0"/>
              <w:jc w:val="center"/>
              <w:rPr>
                <w:color w:val="000000"/>
                <w:sz w:val="16"/>
                <w:szCs w:val="16"/>
                <w:lang w:eastAsia="en-AU"/>
              </w:rPr>
            </w:pPr>
          </w:p>
        </w:tc>
        <w:tc>
          <w:tcPr>
            <w:tcW w:w="544" w:type="dxa"/>
            <w:noWrap/>
            <w:hideMark/>
          </w:tcPr>
          <w:p w14:paraId="19BF111B"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51FFF307"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6688EF1B" w14:textId="77777777" w:rsidTr="009E6DF6">
        <w:trPr>
          <w:gridAfter w:val="1"/>
          <w:wAfter w:w="6" w:type="dxa"/>
          <w:trHeight w:val="240"/>
        </w:trPr>
        <w:tc>
          <w:tcPr>
            <w:tcW w:w="1917" w:type="dxa"/>
            <w:noWrap/>
            <w:hideMark/>
          </w:tcPr>
          <w:p w14:paraId="256F315A"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Waterbirds</w:t>
            </w:r>
          </w:p>
        </w:tc>
        <w:tc>
          <w:tcPr>
            <w:tcW w:w="2880" w:type="dxa"/>
            <w:noWrap/>
            <w:hideMark/>
          </w:tcPr>
          <w:p w14:paraId="35C51347"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Platalea</w:t>
            </w:r>
            <w:proofErr w:type="spellEnd"/>
            <w:r w:rsidRPr="00371E1F">
              <w:rPr>
                <w:i/>
                <w:iCs/>
                <w:color w:val="000000"/>
                <w:sz w:val="16"/>
                <w:szCs w:val="16"/>
                <w:lang w:eastAsia="en-AU"/>
              </w:rPr>
              <w:t xml:space="preserve"> regia</w:t>
            </w:r>
          </w:p>
        </w:tc>
        <w:tc>
          <w:tcPr>
            <w:tcW w:w="2859" w:type="dxa"/>
            <w:noWrap/>
            <w:hideMark/>
          </w:tcPr>
          <w:p w14:paraId="64814C81"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Royal Spoonbill</w:t>
            </w:r>
          </w:p>
        </w:tc>
        <w:tc>
          <w:tcPr>
            <w:tcW w:w="543" w:type="dxa"/>
            <w:noWrap/>
            <w:hideMark/>
          </w:tcPr>
          <w:p w14:paraId="4F60D62A" w14:textId="77777777" w:rsidR="003E7838" w:rsidRPr="00371E1F" w:rsidRDefault="003E7838" w:rsidP="00476FD9">
            <w:pPr>
              <w:spacing w:after="0"/>
              <w:jc w:val="center"/>
              <w:rPr>
                <w:color w:val="000000"/>
                <w:sz w:val="16"/>
                <w:szCs w:val="16"/>
                <w:lang w:eastAsia="en-AU"/>
              </w:rPr>
            </w:pPr>
          </w:p>
        </w:tc>
        <w:tc>
          <w:tcPr>
            <w:tcW w:w="544" w:type="dxa"/>
            <w:noWrap/>
            <w:hideMark/>
          </w:tcPr>
          <w:p w14:paraId="5104F946" w14:textId="77777777" w:rsidR="003E7838" w:rsidRPr="00371E1F" w:rsidRDefault="003E7838" w:rsidP="00476FD9">
            <w:pPr>
              <w:spacing w:after="0"/>
              <w:jc w:val="center"/>
              <w:rPr>
                <w:color w:val="000000"/>
                <w:sz w:val="16"/>
                <w:szCs w:val="16"/>
                <w:lang w:eastAsia="en-AU"/>
              </w:rPr>
            </w:pPr>
          </w:p>
        </w:tc>
        <w:tc>
          <w:tcPr>
            <w:tcW w:w="544" w:type="dxa"/>
            <w:noWrap/>
            <w:hideMark/>
          </w:tcPr>
          <w:p w14:paraId="46DBE179"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7C65C023" w14:textId="77777777" w:rsidR="003E7838" w:rsidRPr="00371E1F" w:rsidRDefault="003E7838" w:rsidP="00476FD9">
            <w:pPr>
              <w:spacing w:after="0"/>
              <w:jc w:val="center"/>
              <w:rPr>
                <w:color w:val="000000"/>
                <w:sz w:val="16"/>
                <w:szCs w:val="16"/>
                <w:lang w:eastAsia="en-AU"/>
              </w:rPr>
            </w:pPr>
          </w:p>
        </w:tc>
      </w:tr>
      <w:tr w:rsidR="003E7838" w:rsidRPr="00371E1F" w14:paraId="016AF6E1" w14:textId="77777777" w:rsidTr="009E6DF6">
        <w:trPr>
          <w:gridAfter w:val="1"/>
          <w:wAfter w:w="6" w:type="dxa"/>
          <w:trHeight w:val="240"/>
        </w:trPr>
        <w:tc>
          <w:tcPr>
            <w:tcW w:w="1917" w:type="dxa"/>
            <w:noWrap/>
            <w:hideMark/>
          </w:tcPr>
          <w:p w14:paraId="2E49CA55"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Waterbirds</w:t>
            </w:r>
          </w:p>
        </w:tc>
        <w:tc>
          <w:tcPr>
            <w:tcW w:w="2880" w:type="dxa"/>
            <w:noWrap/>
            <w:hideMark/>
          </w:tcPr>
          <w:p w14:paraId="5FE3EB74"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Egretta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garzetta</w:t>
            </w:r>
            <w:proofErr w:type="spellEnd"/>
          </w:p>
        </w:tc>
        <w:tc>
          <w:tcPr>
            <w:tcW w:w="2859" w:type="dxa"/>
            <w:noWrap/>
            <w:hideMark/>
          </w:tcPr>
          <w:p w14:paraId="45CCB368"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Little Egret</w:t>
            </w:r>
          </w:p>
        </w:tc>
        <w:tc>
          <w:tcPr>
            <w:tcW w:w="543" w:type="dxa"/>
            <w:noWrap/>
            <w:hideMark/>
          </w:tcPr>
          <w:p w14:paraId="590B76B2" w14:textId="77777777" w:rsidR="003E7838" w:rsidRPr="00371E1F" w:rsidRDefault="003E7838" w:rsidP="00476FD9">
            <w:pPr>
              <w:spacing w:after="0"/>
              <w:jc w:val="center"/>
              <w:rPr>
                <w:color w:val="000000"/>
                <w:sz w:val="16"/>
                <w:szCs w:val="16"/>
                <w:lang w:eastAsia="en-AU"/>
              </w:rPr>
            </w:pPr>
          </w:p>
        </w:tc>
        <w:tc>
          <w:tcPr>
            <w:tcW w:w="544" w:type="dxa"/>
            <w:noWrap/>
            <w:hideMark/>
          </w:tcPr>
          <w:p w14:paraId="27D5634E"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404F7C9B"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en</w:t>
            </w:r>
            <w:proofErr w:type="spellEnd"/>
          </w:p>
        </w:tc>
        <w:tc>
          <w:tcPr>
            <w:tcW w:w="544" w:type="dxa"/>
            <w:noWrap/>
            <w:hideMark/>
          </w:tcPr>
          <w:p w14:paraId="446C14E9" w14:textId="77777777" w:rsidR="003E7838" w:rsidRPr="00371E1F" w:rsidRDefault="003E7838" w:rsidP="00476FD9">
            <w:pPr>
              <w:spacing w:after="0"/>
              <w:jc w:val="center"/>
              <w:rPr>
                <w:color w:val="000000"/>
                <w:sz w:val="16"/>
                <w:szCs w:val="16"/>
                <w:lang w:eastAsia="en-AU"/>
              </w:rPr>
            </w:pPr>
          </w:p>
        </w:tc>
      </w:tr>
      <w:tr w:rsidR="003E7838" w:rsidRPr="00371E1F" w14:paraId="4F7DDEE1" w14:textId="77777777" w:rsidTr="009E6DF6">
        <w:trPr>
          <w:gridAfter w:val="1"/>
          <w:wAfter w:w="6" w:type="dxa"/>
          <w:trHeight w:val="240"/>
        </w:trPr>
        <w:tc>
          <w:tcPr>
            <w:tcW w:w="1917" w:type="dxa"/>
            <w:noWrap/>
            <w:hideMark/>
          </w:tcPr>
          <w:p w14:paraId="7F8DCD1B"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Waterbirds</w:t>
            </w:r>
          </w:p>
        </w:tc>
        <w:tc>
          <w:tcPr>
            <w:tcW w:w="2880" w:type="dxa"/>
            <w:noWrap/>
            <w:hideMark/>
          </w:tcPr>
          <w:p w14:paraId="7E028DED"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Ardea</w:t>
            </w:r>
            <w:proofErr w:type="spellEnd"/>
            <w:r w:rsidRPr="00371E1F">
              <w:rPr>
                <w:i/>
                <w:iCs/>
                <w:color w:val="000000"/>
                <w:sz w:val="16"/>
                <w:szCs w:val="16"/>
                <w:lang w:eastAsia="en-AU"/>
              </w:rPr>
              <w:t xml:space="preserve"> intermedia</w:t>
            </w:r>
          </w:p>
        </w:tc>
        <w:tc>
          <w:tcPr>
            <w:tcW w:w="2859" w:type="dxa"/>
            <w:noWrap/>
            <w:hideMark/>
          </w:tcPr>
          <w:p w14:paraId="430BB1E9"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Intermediate Egret</w:t>
            </w:r>
          </w:p>
        </w:tc>
        <w:tc>
          <w:tcPr>
            <w:tcW w:w="543" w:type="dxa"/>
            <w:noWrap/>
            <w:hideMark/>
          </w:tcPr>
          <w:p w14:paraId="32B51861" w14:textId="77777777" w:rsidR="003E7838" w:rsidRPr="00371E1F" w:rsidRDefault="003E7838" w:rsidP="00476FD9">
            <w:pPr>
              <w:spacing w:after="0"/>
              <w:jc w:val="center"/>
              <w:rPr>
                <w:color w:val="000000"/>
                <w:sz w:val="16"/>
                <w:szCs w:val="16"/>
                <w:lang w:eastAsia="en-AU"/>
              </w:rPr>
            </w:pPr>
          </w:p>
        </w:tc>
        <w:tc>
          <w:tcPr>
            <w:tcW w:w="544" w:type="dxa"/>
            <w:noWrap/>
            <w:hideMark/>
          </w:tcPr>
          <w:p w14:paraId="687507D2"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6CB9E12C"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en</w:t>
            </w:r>
            <w:proofErr w:type="spellEnd"/>
          </w:p>
        </w:tc>
        <w:tc>
          <w:tcPr>
            <w:tcW w:w="544" w:type="dxa"/>
            <w:noWrap/>
            <w:hideMark/>
          </w:tcPr>
          <w:p w14:paraId="320045AD" w14:textId="77777777" w:rsidR="003E7838" w:rsidRPr="00371E1F" w:rsidRDefault="003E7838" w:rsidP="00476FD9">
            <w:pPr>
              <w:spacing w:after="0"/>
              <w:jc w:val="center"/>
              <w:rPr>
                <w:color w:val="000000"/>
                <w:sz w:val="16"/>
                <w:szCs w:val="16"/>
                <w:lang w:eastAsia="en-AU"/>
              </w:rPr>
            </w:pPr>
          </w:p>
        </w:tc>
      </w:tr>
      <w:tr w:rsidR="003E7838" w:rsidRPr="00371E1F" w14:paraId="7AC4D0CB" w14:textId="77777777" w:rsidTr="009E6DF6">
        <w:trPr>
          <w:gridAfter w:val="1"/>
          <w:wAfter w:w="6" w:type="dxa"/>
          <w:trHeight w:val="240"/>
        </w:trPr>
        <w:tc>
          <w:tcPr>
            <w:tcW w:w="1917" w:type="dxa"/>
            <w:noWrap/>
            <w:hideMark/>
          </w:tcPr>
          <w:p w14:paraId="2ADC4032"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Waterbirds</w:t>
            </w:r>
          </w:p>
        </w:tc>
        <w:tc>
          <w:tcPr>
            <w:tcW w:w="2880" w:type="dxa"/>
            <w:noWrap/>
            <w:hideMark/>
          </w:tcPr>
          <w:p w14:paraId="5E978B90"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Ardea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modesta</w:t>
            </w:r>
            <w:proofErr w:type="spellEnd"/>
          </w:p>
        </w:tc>
        <w:tc>
          <w:tcPr>
            <w:tcW w:w="2859" w:type="dxa"/>
            <w:noWrap/>
            <w:hideMark/>
          </w:tcPr>
          <w:p w14:paraId="76D20580"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Eastern Great Egret</w:t>
            </w:r>
          </w:p>
        </w:tc>
        <w:tc>
          <w:tcPr>
            <w:tcW w:w="543" w:type="dxa"/>
            <w:noWrap/>
            <w:hideMark/>
          </w:tcPr>
          <w:p w14:paraId="7229F8CE" w14:textId="77777777" w:rsidR="003E7838" w:rsidRPr="00371E1F" w:rsidRDefault="003E7838" w:rsidP="00476FD9">
            <w:pPr>
              <w:spacing w:after="0"/>
              <w:jc w:val="center"/>
              <w:rPr>
                <w:color w:val="000000"/>
                <w:sz w:val="16"/>
                <w:szCs w:val="16"/>
                <w:lang w:eastAsia="en-AU"/>
              </w:rPr>
            </w:pPr>
          </w:p>
        </w:tc>
        <w:tc>
          <w:tcPr>
            <w:tcW w:w="544" w:type="dxa"/>
            <w:noWrap/>
            <w:hideMark/>
          </w:tcPr>
          <w:p w14:paraId="4F3AFA09"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24970735"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50FC5139"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5711F666" w14:textId="77777777" w:rsidTr="009E6DF6">
        <w:trPr>
          <w:gridAfter w:val="1"/>
          <w:wAfter w:w="6" w:type="dxa"/>
          <w:trHeight w:val="240"/>
        </w:trPr>
        <w:tc>
          <w:tcPr>
            <w:tcW w:w="1917" w:type="dxa"/>
            <w:noWrap/>
            <w:hideMark/>
          </w:tcPr>
          <w:p w14:paraId="6B8AFAD2"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Waterbirds</w:t>
            </w:r>
          </w:p>
        </w:tc>
        <w:tc>
          <w:tcPr>
            <w:tcW w:w="2880" w:type="dxa"/>
            <w:noWrap/>
            <w:hideMark/>
          </w:tcPr>
          <w:p w14:paraId="4DC54CE3"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Egretta</w:t>
            </w:r>
            <w:proofErr w:type="spellEnd"/>
            <w:r w:rsidRPr="00371E1F">
              <w:rPr>
                <w:i/>
                <w:iCs/>
                <w:color w:val="000000"/>
                <w:sz w:val="16"/>
                <w:szCs w:val="16"/>
                <w:lang w:eastAsia="en-AU"/>
              </w:rPr>
              <w:t xml:space="preserve"> sacra</w:t>
            </w:r>
          </w:p>
        </w:tc>
        <w:tc>
          <w:tcPr>
            <w:tcW w:w="2859" w:type="dxa"/>
            <w:noWrap/>
            <w:hideMark/>
          </w:tcPr>
          <w:p w14:paraId="25239162"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Eastern Reef Egret</w:t>
            </w:r>
          </w:p>
        </w:tc>
        <w:tc>
          <w:tcPr>
            <w:tcW w:w="543" w:type="dxa"/>
            <w:noWrap/>
            <w:hideMark/>
          </w:tcPr>
          <w:p w14:paraId="608D2C2C" w14:textId="77777777" w:rsidR="003E7838" w:rsidRPr="00371E1F" w:rsidRDefault="003E7838" w:rsidP="00476FD9">
            <w:pPr>
              <w:spacing w:after="0"/>
              <w:jc w:val="center"/>
              <w:rPr>
                <w:color w:val="000000"/>
                <w:sz w:val="16"/>
                <w:szCs w:val="16"/>
                <w:lang w:eastAsia="en-AU"/>
              </w:rPr>
            </w:pPr>
          </w:p>
        </w:tc>
        <w:tc>
          <w:tcPr>
            <w:tcW w:w="544" w:type="dxa"/>
            <w:noWrap/>
            <w:hideMark/>
          </w:tcPr>
          <w:p w14:paraId="22E49071" w14:textId="77777777" w:rsidR="003E7838" w:rsidRPr="00371E1F" w:rsidRDefault="003E7838" w:rsidP="00476FD9">
            <w:pPr>
              <w:spacing w:after="0"/>
              <w:jc w:val="center"/>
              <w:rPr>
                <w:color w:val="000000"/>
                <w:sz w:val="16"/>
                <w:szCs w:val="16"/>
                <w:lang w:eastAsia="en-AU"/>
              </w:rPr>
            </w:pPr>
          </w:p>
        </w:tc>
        <w:tc>
          <w:tcPr>
            <w:tcW w:w="544" w:type="dxa"/>
            <w:noWrap/>
            <w:hideMark/>
          </w:tcPr>
          <w:p w14:paraId="35860D94" w14:textId="77777777" w:rsidR="003E7838" w:rsidRPr="00371E1F" w:rsidRDefault="003E7838" w:rsidP="00476FD9">
            <w:pPr>
              <w:spacing w:after="0"/>
              <w:jc w:val="center"/>
              <w:rPr>
                <w:color w:val="000000"/>
                <w:sz w:val="16"/>
                <w:szCs w:val="16"/>
                <w:lang w:eastAsia="en-AU"/>
              </w:rPr>
            </w:pPr>
          </w:p>
        </w:tc>
        <w:tc>
          <w:tcPr>
            <w:tcW w:w="544" w:type="dxa"/>
            <w:noWrap/>
            <w:hideMark/>
          </w:tcPr>
          <w:p w14:paraId="72C3A807"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5479C645" w14:textId="77777777" w:rsidTr="009E6DF6">
        <w:trPr>
          <w:gridAfter w:val="1"/>
          <w:wAfter w:w="6" w:type="dxa"/>
          <w:trHeight w:val="240"/>
        </w:trPr>
        <w:tc>
          <w:tcPr>
            <w:tcW w:w="1917" w:type="dxa"/>
            <w:noWrap/>
            <w:hideMark/>
          </w:tcPr>
          <w:p w14:paraId="67268995"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Waterbirds</w:t>
            </w:r>
          </w:p>
        </w:tc>
        <w:tc>
          <w:tcPr>
            <w:tcW w:w="2880" w:type="dxa"/>
            <w:noWrap/>
            <w:hideMark/>
          </w:tcPr>
          <w:p w14:paraId="4C7913DC"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Bubulcus</w:t>
            </w:r>
            <w:proofErr w:type="spellEnd"/>
            <w:r w:rsidRPr="00371E1F">
              <w:rPr>
                <w:i/>
                <w:iCs/>
                <w:color w:val="000000"/>
                <w:sz w:val="16"/>
                <w:szCs w:val="16"/>
                <w:lang w:eastAsia="en-AU"/>
              </w:rPr>
              <w:t xml:space="preserve"> ibis</w:t>
            </w:r>
          </w:p>
        </w:tc>
        <w:tc>
          <w:tcPr>
            <w:tcW w:w="2859" w:type="dxa"/>
            <w:noWrap/>
            <w:hideMark/>
          </w:tcPr>
          <w:p w14:paraId="5BFBCCFD"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Cattle Egret</w:t>
            </w:r>
          </w:p>
        </w:tc>
        <w:tc>
          <w:tcPr>
            <w:tcW w:w="543" w:type="dxa"/>
            <w:noWrap/>
            <w:hideMark/>
          </w:tcPr>
          <w:p w14:paraId="65F3FF97" w14:textId="77777777" w:rsidR="003E7838" w:rsidRPr="00371E1F" w:rsidRDefault="003E7838" w:rsidP="00476FD9">
            <w:pPr>
              <w:spacing w:after="0"/>
              <w:jc w:val="center"/>
              <w:rPr>
                <w:color w:val="000000"/>
                <w:sz w:val="16"/>
                <w:szCs w:val="16"/>
                <w:lang w:eastAsia="en-AU"/>
              </w:rPr>
            </w:pPr>
          </w:p>
        </w:tc>
        <w:tc>
          <w:tcPr>
            <w:tcW w:w="544" w:type="dxa"/>
            <w:noWrap/>
            <w:hideMark/>
          </w:tcPr>
          <w:p w14:paraId="5CA14375" w14:textId="77777777" w:rsidR="003E7838" w:rsidRPr="00371E1F" w:rsidRDefault="003E7838" w:rsidP="00476FD9">
            <w:pPr>
              <w:spacing w:after="0"/>
              <w:jc w:val="center"/>
              <w:rPr>
                <w:color w:val="000000"/>
                <w:sz w:val="16"/>
                <w:szCs w:val="16"/>
                <w:lang w:eastAsia="en-AU"/>
              </w:rPr>
            </w:pPr>
          </w:p>
        </w:tc>
        <w:tc>
          <w:tcPr>
            <w:tcW w:w="544" w:type="dxa"/>
            <w:noWrap/>
            <w:hideMark/>
          </w:tcPr>
          <w:p w14:paraId="31A5C628" w14:textId="77777777" w:rsidR="003E7838" w:rsidRPr="00371E1F" w:rsidRDefault="003E7838" w:rsidP="00476FD9">
            <w:pPr>
              <w:spacing w:after="0"/>
              <w:jc w:val="center"/>
              <w:rPr>
                <w:color w:val="000000"/>
                <w:sz w:val="16"/>
                <w:szCs w:val="16"/>
                <w:lang w:eastAsia="en-AU"/>
              </w:rPr>
            </w:pPr>
          </w:p>
        </w:tc>
        <w:tc>
          <w:tcPr>
            <w:tcW w:w="544" w:type="dxa"/>
            <w:noWrap/>
            <w:hideMark/>
          </w:tcPr>
          <w:p w14:paraId="3FAFC087"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2C1D0BB9" w14:textId="77777777" w:rsidTr="009E6DF6">
        <w:trPr>
          <w:gridAfter w:val="1"/>
          <w:wAfter w:w="6" w:type="dxa"/>
          <w:trHeight w:val="240"/>
        </w:trPr>
        <w:tc>
          <w:tcPr>
            <w:tcW w:w="1917" w:type="dxa"/>
            <w:noWrap/>
            <w:hideMark/>
          </w:tcPr>
          <w:p w14:paraId="5EB82CFE"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Waterbirds</w:t>
            </w:r>
          </w:p>
        </w:tc>
        <w:tc>
          <w:tcPr>
            <w:tcW w:w="2880" w:type="dxa"/>
            <w:noWrap/>
            <w:hideMark/>
          </w:tcPr>
          <w:p w14:paraId="5AA2E3A3"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Nycticorax</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caledonicus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hillii</w:t>
            </w:r>
            <w:proofErr w:type="spellEnd"/>
          </w:p>
        </w:tc>
        <w:tc>
          <w:tcPr>
            <w:tcW w:w="2859" w:type="dxa"/>
            <w:noWrap/>
            <w:hideMark/>
          </w:tcPr>
          <w:p w14:paraId="3603DC7A"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Nankeen Night Heron</w:t>
            </w:r>
          </w:p>
        </w:tc>
        <w:tc>
          <w:tcPr>
            <w:tcW w:w="543" w:type="dxa"/>
            <w:noWrap/>
            <w:hideMark/>
          </w:tcPr>
          <w:p w14:paraId="4D2DFC40" w14:textId="77777777" w:rsidR="003E7838" w:rsidRPr="00371E1F" w:rsidRDefault="003E7838" w:rsidP="00476FD9">
            <w:pPr>
              <w:spacing w:after="0"/>
              <w:jc w:val="center"/>
              <w:rPr>
                <w:color w:val="000000"/>
                <w:sz w:val="16"/>
                <w:szCs w:val="16"/>
                <w:lang w:eastAsia="en-AU"/>
              </w:rPr>
            </w:pPr>
          </w:p>
        </w:tc>
        <w:tc>
          <w:tcPr>
            <w:tcW w:w="544" w:type="dxa"/>
            <w:noWrap/>
            <w:hideMark/>
          </w:tcPr>
          <w:p w14:paraId="78330B79" w14:textId="77777777" w:rsidR="003E7838" w:rsidRPr="00371E1F" w:rsidRDefault="003E7838" w:rsidP="00476FD9">
            <w:pPr>
              <w:spacing w:after="0"/>
              <w:jc w:val="center"/>
              <w:rPr>
                <w:color w:val="000000"/>
                <w:sz w:val="16"/>
                <w:szCs w:val="16"/>
                <w:lang w:eastAsia="en-AU"/>
              </w:rPr>
            </w:pPr>
          </w:p>
        </w:tc>
        <w:tc>
          <w:tcPr>
            <w:tcW w:w="544" w:type="dxa"/>
            <w:noWrap/>
            <w:hideMark/>
          </w:tcPr>
          <w:p w14:paraId="594C1432"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56AFAA17" w14:textId="77777777" w:rsidR="003E7838" w:rsidRPr="00371E1F" w:rsidRDefault="003E7838" w:rsidP="00476FD9">
            <w:pPr>
              <w:spacing w:after="0"/>
              <w:jc w:val="center"/>
              <w:rPr>
                <w:color w:val="000000"/>
                <w:sz w:val="16"/>
                <w:szCs w:val="16"/>
                <w:lang w:eastAsia="en-AU"/>
              </w:rPr>
            </w:pPr>
          </w:p>
        </w:tc>
      </w:tr>
      <w:tr w:rsidR="003E7838" w:rsidRPr="00371E1F" w14:paraId="09B3429F" w14:textId="77777777" w:rsidTr="009E6DF6">
        <w:trPr>
          <w:gridAfter w:val="1"/>
          <w:wAfter w:w="6" w:type="dxa"/>
          <w:trHeight w:val="240"/>
        </w:trPr>
        <w:tc>
          <w:tcPr>
            <w:tcW w:w="1917" w:type="dxa"/>
            <w:noWrap/>
            <w:hideMark/>
          </w:tcPr>
          <w:p w14:paraId="71578A1A"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Waterbirds</w:t>
            </w:r>
          </w:p>
        </w:tc>
        <w:tc>
          <w:tcPr>
            <w:tcW w:w="2880" w:type="dxa"/>
            <w:noWrap/>
            <w:hideMark/>
          </w:tcPr>
          <w:p w14:paraId="4659F5BD"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Ixobrychus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minutus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dubius</w:t>
            </w:r>
            <w:proofErr w:type="spellEnd"/>
          </w:p>
        </w:tc>
        <w:tc>
          <w:tcPr>
            <w:tcW w:w="2859" w:type="dxa"/>
            <w:noWrap/>
            <w:hideMark/>
          </w:tcPr>
          <w:p w14:paraId="04353BE4"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Australian Little Bittern</w:t>
            </w:r>
          </w:p>
        </w:tc>
        <w:tc>
          <w:tcPr>
            <w:tcW w:w="543" w:type="dxa"/>
            <w:noWrap/>
            <w:hideMark/>
          </w:tcPr>
          <w:p w14:paraId="09474058" w14:textId="77777777" w:rsidR="003E7838" w:rsidRPr="00371E1F" w:rsidRDefault="003E7838" w:rsidP="00476FD9">
            <w:pPr>
              <w:spacing w:after="0"/>
              <w:jc w:val="center"/>
              <w:rPr>
                <w:color w:val="000000"/>
                <w:sz w:val="16"/>
                <w:szCs w:val="16"/>
                <w:lang w:eastAsia="en-AU"/>
              </w:rPr>
            </w:pPr>
          </w:p>
        </w:tc>
        <w:tc>
          <w:tcPr>
            <w:tcW w:w="544" w:type="dxa"/>
            <w:noWrap/>
            <w:hideMark/>
          </w:tcPr>
          <w:p w14:paraId="0D7C3162"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707F4607"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en</w:t>
            </w:r>
            <w:proofErr w:type="spellEnd"/>
          </w:p>
        </w:tc>
        <w:tc>
          <w:tcPr>
            <w:tcW w:w="544" w:type="dxa"/>
            <w:noWrap/>
            <w:hideMark/>
          </w:tcPr>
          <w:p w14:paraId="5DAE7B0B" w14:textId="77777777" w:rsidR="003E7838" w:rsidRPr="00371E1F" w:rsidRDefault="003E7838" w:rsidP="00476FD9">
            <w:pPr>
              <w:spacing w:after="0"/>
              <w:jc w:val="center"/>
              <w:rPr>
                <w:color w:val="000000"/>
                <w:sz w:val="16"/>
                <w:szCs w:val="16"/>
                <w:lang w:eastAsia="en-AU"/>
              </w:rPr>
            </w:pPr>
          </w:p>
        </w:tc>
      </w:tr>
      <w:tr w:rsidR="003E7838" w:rsidRPr="00371E1F" w14:paraId="0972C3A4" w14:textId="77777777" w:rsidTr="009E6DF6">
        <w:trPr>
          <w:gridAfter w:val="1"/>
          <w:wAfter w:w="6" w:type="dxa"/>
          <w:trHeight w:val="240"/>
        </w:trPr>
        <w:tc>
          <w:tcPr>
            <w:tcW w:w="1917" w:type="dxa"/>
            <w:noWrap/>
            <w:hideMark/>
          </w:tcPr>
          <w:p w14:paraId="3D0F7746"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Waterbirds</w:t>
            </w:r>
          </w:p>
        </w:tc>
        <w:tc>
          <w:tcPr>
            <w:tcW w:w="2880" w:type="dxa"/>
            <w:noWrap/>
            <w:hideMark/>
          </w:tcPr>
          <w:p w14:paraId="155F8409" w14:textId="77777777" w:rsidR="003E7838" w:rsidRPr="00371E1F" w:rsidRDefault="003E7838" w:rsidP="00476FD9">
            <w:pPr>
              <w:spacing w:after="0"/>
              <w:rPr>
                <w:i/>
                <w:iCs/>
                <w:color w:val="000000"/>
                <w:sz w:val="16"/>
                <w:szCs w:val="16"/>
                <w:lang w:eastAsia="en-AU"/>
              </w:rPr>
            </w:pPr>
            <w:r w:rsidRPr="00371E1F">
              <w:rPr>
                <w:i/>
                <w:iCs/>
                <w:color w:val="000000"/>
                <w:sz w:val="16"/>
                <w:szCs w:val="16"/>
                <w:lang w:eastAsia="en-AU"/>
              </w:rPr>
              <w:t xml:space="preserve">Botaurus </w:t>
            </w:r>
            <w:proofErr w:type="spellStart"/>
            <w:r w:rsidRPr="00371E1F">
              <w:rPr>
                <w:i/>
                <w:iCs/>
                <w:color w:val="000000"/>
                <w:sz w:val="16"/>
                <w:szCs w:val="16"/>
                <w:lang w:eastAsia="en-AU"/>
              </w:rPr>
              <w:t>poiciloptilus</w:t>
            </w:r>
            <w:proofErr w:type="spellEnd"/>
          </w:p>
        </w:tc>
        <w:tc>
          <w:tcPr>
            <w:tcW w:w="2859" w:type="dxa"/>
            <w:noWrap/>
            <w:hideMark/>
          </w:tcPr>
          <w:p w14:paraId="0C590B50"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Australasian Bittern</w:t>
            </w:r>
          </w:p>
        </w:tc>
        <w:tc>
          <w:tcPr>
            <w:tcW w:w="543" w:type="dxa"/>
            <w:noWrap/>
            <w:hideMark/>
          </w:tcPr>
          <w:p w14:paraId="4F13BED3"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EN</w:t>
            </w:r>
          </w:p>
        </w:tc>
        <w:tc>
          <w:tcPr>
            <w:tcW w:w="544" w:type="dxa"/>
            <w:noWrap/>
            <w:hideMark/>
          </w:tcPr>
          <w:p w14:paraId="438C786C"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7EF4A3EB"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en</w:t>
            </w:r>
            <w:proofErr w:type="spellEnd"/>
          </w:p>
        </w:tc>
        <w:tc>
          <w:tcPr>
            <w:tcW w:w="544" w:type="dxa"/>
            <w:noWrap/>
            <w:hideMark/>
          </w:tcPr>
          <w:p w14:paraId="0A4162AA" w14:textId="77777777" w:rsidR="003E7838" w:rsidRPr="00371E1F" w:rsidRDefault="003E7838" w:rsidP="00476FD9">
            <w:pPr>
              <w:spacing w:after="0"/>
              <w:jc w:val="center"/>
              <w:rPr>
                <w:color w:val="000000"/>
                <w:sz w:val="16"/>
                <w:szCs w:val="16"/>
                <w:lang w:eastAsia="en-AU"/>
              </w:rPr>
            </w:pPr>
          </w:p>
        </w:tc>
      </w:tr>
      <w:tr w:rsidR="003E7838" w:rsidRPr="00371E1F" w14:paraId="0A554E85" w14:textId="77777777" w:rsidTr="009E6DF6">
        <w:trPr>
          <w:gridAfter w:val="1"/>
          <w:wAfter w:w="6" w:type="dxa"/>
          <w:trHeight w:val="240"/>
        </w:trPr>
        <w:tc>
          <w:tcPr>
            <w:tcW w:w="1917" w:type="dxa"/>
            <w:noWrap/>
            <w:hideMark/>
          </w:tcPr>
          <w:p w14:paraId="12C820AE"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Waterbirds</w:t>
            </w:r>
          </w:p>
        </w:tc>
        <w:tc>
          <w:tcPr>
            <w:tcW w:w="2880" w:type="dxa"/>
            <w:noWrap/>
            <w:hideMark/>
          </w:tcPr>
          <w:p w14:paraId="229A6C3C"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Lewinia</w:t>
            </w:r>
            <w:proofErr w:type="spellEnd"/>
            <w:r w:rsidRPr="00371E1F">
              <w:rPr>
                <w:i/>
                <w:iCs/>
                <w:color w:val="000000"/>
                <w:sz w:val="16"/>
                <w:szCs w:val="16"/>
                <w:lang w:eastAsia="en-AU"/>
              </w:rPr>
              <w:t xml:space="preserve"> pectoralis</w:t>
            </w:r>
          </w:p>
        </w:tc>
        <w:tc>
          <w:tcPr>
            <w:tcW w:w="2859" w:type="dxa"/>
            <w:noWrap/>
            <w:hideMark/>
          </w:tcPr>
          <w:p w14:paraId="1936F60B" w14:textId="603B77FE" w:rsidR="003E7838" w:rsidRPr="00371E1F" w:rsidRDefault="003E7838" w:rsidP="00476FD9">
            <w:pPr>
              <w:spacing w:after="0"/>
              <w:rPr>
                <w:color w:val="000000"/>
                <w:sz w:val="16"/>
                <w:szCs w:val="16"/>
                <w:lang w:eastAsia="en-AU"/>
              </w:rPr>
            </w:pPr>
            <w:r w:rsidRPr="00371E1F">
              <w:rPr>
                <w:color w:val="000000"/>
                <w:sz w:val="16"/>
                <w:szCs w:val="16"/>
                <w:lang w:eastAsia="en-AU"/>
              </w:rPr>
              <w:t>Lewin</w:t>
            </w:r>
            <w:r w:rsidR="009D1752" w:rsidRPr="00371E1F">
              <w:rPr>
                <w:color w:val="000000"/>
                <w:sz w:val="16"/>
                <w:szCs w:val="16"/>
                <w:lang w:eastAsia="en-AU"/>
              </w:rPr>
              <w:t>’</w:t>
            </w:r>
            <w:r w:rsidRPr="00371E1F">
              <w:rPr>
                <w:color w:val="000000"/>
                <w:sz w:val="16"/>
                <w:szCs w:val="16"/>
                <w:lang w:eastAsia="en-AU"/>
              </w:rPr>
              <w:t>s Rail</w:t>
            </w:r>
          </w:p>
        </w:tc>
        <w:tc>
          <w:tcPr>
            <w:tcW w:w="543" w:type="dxa"/>
            <w:noWrap/>
            <w:hideMark/>
          </w:tcPr>
          <w:p w14:paraId="6C89B8F8" w14:textId="77777777" w:rsidR="003E7838" w:rsidRPr="00371E1F" w:rsidRDefault="003E7838" w:rsidP="00476FD9">
            <w:pPr>
              <w:spacing w:after="0"/>
              <w:jc w:val="center"/>
              <w:rPr>
                <w:color w:val="000000"/>
                <w:sz w:val="16"/>
                <w:szCs w:val="16"/>
                <w:lang w:eastAsia="en-AU"/>
              </w:rPr>
            </w:pPr>
          </w:p>
        </w:tc>
        <w:tc>
          <w:tcPr>
            <w:tcW w:w="544" w:type="dxa"/>
            <w:noWrap/>
            <w:hideMark/>
          </w:tcPr>
          <w:p w14:paraId="7A89EC0A"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183135D8"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32EB5CD6" w14:textId="77777777" w:rsidR="003E7838" w:rsidRPr="00371E1F" w:rsidRDefault="003E7838" w:rsidP="00476FD9">
            <w:pPr>
              <w:spacing w:after="0"/>
              <w:jc w:val="center"/>
              <w:rPr>
                <w:color w:val="000000"/>
                <w:sz w:val="16"/>
                <w:szCs w:val="16"/>
                <w:lang w:eastAsia="en-AU"/>
              </w:rPr>
            </w:pPr>
          </w:p>
        </w:tc>
      </w:tr>
      <w:tr w:rsidR="003E7838" w:rsidRPr="00371E1F" w14:paraId="57C75D7C" w14:textId="77777777" w:rsidTr="009E6DF6">
        <w:trPr>
          <w:gridAfter w:val="1"/>
          <w:wAfter w:w="6" w:type="dxa"/>
          <w:trHeight w:val="240"/>
        </w:trPr>
        <w:tc>
          <w:tcPr>
            <w:tcW w:w="1917" w:type="dxa"/>
            <w:noWrap/>
            <w:hideMark/>
          </w:tcPr>
          <w:p w14:paraId="05B1F074"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Waterbirds</w:t>
            </w:r>
          </w:p>
        </w:tc>
        <w:tc>
          <w:tcPr>
            <w:tcW w:w="2880" w:type="dxa"/>
            <w:noWrap/>
            <w:hideMark/>
          </w:tcPr>
          <w:p w14:paraId="16624518"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Porzana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pusilla</w:t>
            </w:r>
            <w:proofErr w:type="spellEnd"/>
          </w:p>
        </w:tc>
        <w:tc>
          <w:tcPr>
            <w:tcW w:w="2859" w:type="dxa"/>
            <w:noWrap/>
            <w:hideMark/>
          </w:tcPr>
          <w:p w14:paraId="530170FA" w14:textId="64773898" w:rsidR="003E7838" w:rsidRPr="00371E1F" w:rsidRDefault="003E7838" w:rsidP="00476FD9">
            <w:pPr>
              <w:spacing w:after="0"/>
              <w:rPr>
                <w:color w:val="000000"/>
                <w:sz w:val="16"/>
                <w:szCs w:val="16"/>
                <w:lang w:eastAsia="en-AU"/>
              </w:rPr>
            </w:pPr>
            <w:proofErr w:type="spellStart"/>
            <w:r w:rsidRPr="00371E1F">
              <w:rPr>
                <w:color w:val="000000"/>
                <w:sz w:val="16"/>
                <w:szCs w:val="16"/>
                <w:lang w:eastAsia="en-AU"/>
              </w:rPr>
              <w:t>Baillon</w:t>
            </w:r>
            <w:r w:rsidR="009D1752" w:rsidRPr="00371E1F">
              <w:rPr>
                <w:color w:val="000000"/>
                <w:sz w:val="16"/>
                <w:szCs w:val="16"/>
                <w:lang w:eastAsia="en-AU"/>
              </w:rPr>
              <w:t>’</w:t>
            </w:r>
            <w:r w:rsidRPr="00371E1F">
              <w:rPr>
                <w:color w:val="000000"/>
                <w:sz w:val="16"/>
                <w:szCs w:val="16"/>
                <w:lang w:eastAsia="en-AU"/>
              </w:rPr>
              <w:t>s</w:t>
            </w:r>
            <w:proofErr w:type="spellEnd"/>
            <w:r w:rsidRPr="00371E1F">
              <w:rPr>
                <w:color w:val="000000"/>
                <w:sz w:val="16"/>
                <w:szCs w:val="16"/>
                <w:lang w:eastAsia="en-AU"/>
              </w:rPr>
              <w:t xml:space="preserve"> Crake</w:t>
            </w:r>
          </w:p>
        </w:tc>
        <w:tc>
          <w:tcPr>
            <w:tcW w:w="543" w:type="dxa"/>
            <w:noWrap/>
            <w:hideMark/>
          </w:tcPr>
          <w:p w14:paraId="7957F6B1" w14:textId="77777777" w:rsidR="003E7838" w:rsidRPr="00371E1F" w:rsidRDefault="003E7838" w:rsidP="00476FD9">
            <w:pPr>
              <w:spacing w:after="0"/>
              <w:jc w:val="center"/>
              <w:rPr>
                <w:color w:val="000000"/>
                <w:sz w:val="16"/>
                <w:szCs w:val="16"/>
                <w:lang w:eastAsia="en-AU"/>
              </w:rPr>
            </w:pPr>
          </w:p>
        </w:tc>
        <w:tc>
          <w:tcPr>
            <w:tcW w:w="544" w:type="dxa"/>
            <w:noWrap/>
            <w:hideMark/>
          </w:tcPr>
          <w:p w14:paraId="3E9FD644"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14EBD32F"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36117BCE" w14:textId="77777777" w:rsidR="003E7838" w:rsidRPr="00371E1F" w:rsidRDefault="003E7838" w:rsidP="00476FD9">
            <w:pPr>
              <w:spacing w:after="0"/>
              <w:jc w:val="center"/>
              <w:rPr>
                <w:color w:val="000000"/>
                <w:sz w:val="16"/>
                <w:szCs w:val="16"/>
                <w:lang w:eastAsia="en-AU"/>
              </w:rPr>
            </w:pPr>
          </w:p>
        </w:tc>
      </w:tr>
      <w:tr w:rsidR="003E7838" w:rsidRPr="00371E1F" w14:paraId="6EBABB97" w14:textId="77777777" w:rsidTr="009E6DF6">
        <w:trPr>
          <w:gridAfter w:val="1"/>
          <w:wAfter w:w="6" w:type="dxa"/>
          <w:trHeight w:val="240"/>
        </w:trPr>
        <w:tc>
          <w:tcPr>
            <w:tcW w:w="1917" w:type="dxa"/>
            <w:noWrap/>
            <w:hideMark/>
          </w:tcPr>
          <w:p w14:paraId="165A3B1C"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Waterbirds</w:t>
            </w:r>
          </w:p>
        </w:tc>
        <w:tc>
          <w:tcPr>
            <w:tcW w:w="2880" w:type="dxa"/>
            <w:noWrap/>
            <w:hideMark/>
          </w:tcPr>
          <w:p w14:paraId="1E9A6B94"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Anseranas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semipalmata</w:t>
            </w:r>
            <w:proofErr w:type="spellEnd"/>
          </w:p>
        </w:tc>
        <w:tc>
          <w:tcPr>
            <w:tcW w:w="2859" w:type="dxa"/>
            <w:noWrap/>
            <w:hideMark/>
          </w:tcPr>
          <w:p w14:paraId="251DCE68"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Magpie Goose</w:t>
            </w:r>
          </w:p>
        </w:tc>
        <w:tc>
          <w:tcPr>
            <w:tcW w:w="543" w:type="dxa"/>
            <w:noWrap/>
            <w:hideMark/>
          </w:tcPr>
          <w:p w14:paraId="038423C2" w14:textId="77777777" w:rsidR="003E7838" w:rsidRPr="00371E1F" w:rsidRDefault="003E7838" w:rsidP="00476FD9">
            <w:pPr>
              <w:spacing w:after="0"/>
              <w:jc w:val="center"/>
              <w:rPr>
                <w:color w:val="000000"/>
                <w:sz w:val="16"/>
                <w:szCs w:val="16"/>
                <w:lang w:eastAsia="en-AU"/>
              </w:rPr>
            </w:pPr>
          </w:p>
        </w:tc>
        <w:tc>
          <w:tcPr>
            <w:tcW w:w="544" w:type="dxa"/>
            <w:noWrap/>
            <w:hideMark/>
          </w:tcPr>
          <w:p w14:paraId="7F5C70E3"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1863A323"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41763421" w14:textId="77777777" w:rsidR="003E7838" w:rsidRPr="00371E1F" w:rsidRDefault="003E7838" w:rsidP="00476FD9">
            <w:pPr>
              <w:spacing w:after="0"/>
              <w:jc w:val="center"/>
              <w:rPr>
                <w:color w:val="000000"/>
                <w:sz w:val="16"/>
                <w:szCs w:val="16"/>
                <w:lang w:eastAsia="en-AU"/>
              </w:rPr>
            </w:pPr>
          </w:p>
        </w:tc>
      </w:tr>
      <w:tr w:rsidR="003E7838" w:rsidRPr="00371E1F" w14:paraId="4E8FE751" w14:textId="77777777" w:rsidTr="009E6DF6">
        <w:trPr>
          <w:gridAfter w:val="1"/>
          <w:wAfter w:w="6" w:type="dxa"/>
          <w:trHeight w:val="240"/>
        </w:trPr>
        <w:tc>
          <w:tcPr>
            <w:tcW w:w="1917" w:type="dxa"/>
            <w:noWrap/>
            <w:hideMark/>
          </w:tcPr>
          <w:p w14:paraId="0CBB7563"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lastRenderedPageBreak/>
              <w:t>Waterbirds</w:t>
            </w:r>
          </w:p>
        </w:tc>
        <w:tc>
          <w:tcPr>
            <w:tcW w:w="2880" w:type="dxa"/>
            <w:noWrap/>
            <w:hideMark/>
          </w:tcPr>
          <w:p w14:paraId="0E930F3D" w14:textId="77777777" w:rsidR="003E7838" w:rsidRPr="00371E1F" w:rsidRDefault="003E7838" w:rsidP="00476FD9">
            <w:pPr>
              <w:spacing w:after="0"/>
              <w:rPr>
                <w:i/>
                <w:iCs/>
                <w:color w:val="000000"/>
                <w:sz w:val="16"/>
                <w:szCs w:val="16"/>
                <w:lang w:eastAsia="en-AU"/>
              </w:rPr>
            </w:pPr>
            <w:r w:rsidRPr="00371E1F">
              <w:rPr>
                <w:i/>
                <w:iCs/>
                <w:color w:val="000000"/>
                <w:sz w:val="16"/>
                <w:szCs w:val="16"/>
                <w:lang w:eastAsia="en-AU"/>
              </w:rPr>
              <w:t xml:space="preserve">Anas </w:t>
            </w:r>
            <w:proofErr w:type="spellStart"/>
            <w:r w:rsidRPr="00371E1F">
              <w:rPr>
                <w:i/>
                <w:iCs/>
                <w:color w:val="000000"/>
                <w:sz w:val="16"/>
                <w:szCs w:val="16"/>
                <w:lang w:eastAsia="en-AU"/>
              </w:rPr>
              <w:t>rhynchotis</w:t>
            </w:r>
            <w:proofErr w:type="spellEnd"/>
          </w:p>
        </w:tc>
        <w:tc>
          <w:tcPr>
            <w:tcW w:w="2859" w:type="dxa"/>
            <w:noWrap/>
            <w:hideMark/>
          </w:tcPr>
          <w:p w14:paraId="3ABC5A72"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Australasian Shoveler</w:t>
            </w:r>
          </w:p>
        </w:tc>
        <w:tc>
          <w:tcPr>
            <w:tcW w:w="543" w:type="dxa"/>
            <w:noWrap/>
            <w:hideMark/>
          </w:tcPr>
          <w:p w14:paraId="66E6A599" w14:textId="77777777" w:rsidR="003E7838" w:rsidRPr="00371E1F" w:rsidRDefault="003E7838" w:rsidP="00476FD9">
            <w:pPr>
              <w:spacing w:after="0"/>
              <w:jc w:val="center"/>
              <w:rPr>
                <w:color w:val="000000"/>
                <w:sz w:val="16"/>
                <w:szCs w:val="16"/>
                <w:lang w:eastAsia="en-AU"/>
              </w:rPr>
            </w:pPr>
          </w:p>
        </w:tc>
        <w:tc>
          <w:tcPr>
            <w:tcW w:w="544" w:type="dxa"/>
            <w:noWrap/>
            <w:hideMark/>
          </w:tcPr>
          <w:p w14:paraId="396BC4C9" w14:textId="77777777" w:rsidR="003E7838" w:rsidRPr="00371E1F" w:rsidRDefault="003E7838" w:rsidP="00476FD9">
            <w:pPr>
              <w:spacing w:after="0"/>
              <w:jc w:val="center"/>
              <w:rPr>
                <w:color w:val="000000"/>
                <w:sz w:val="16"/>
                <w:szCs w:val="16"/>
                <w:lang w:eastAsia="en-AU"/>
              </w:rPr>
            </w:pPr>
          </w:p>
        </w:tc>
        <w:tc>
          <w:tcPr>
            <w:tcW w:w="544" w:type="dxa"/>
            <w:noWrap/>
            <w:hideMark/>
          </w:tcPr>
          <w:p w14:paraId="76692390"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3A8655A1" w14:textId="77777777" w:rsidR="003E7838" w:rsidRPr="00371E1F" w:rsidRDefault="003E7838" w:rsidP="00476FD9">
            <w:pPr>
              <w:spacing w:after="0"/>
              <w:jc w:val="center"/>
              <w:rPr>
                <w:color w:val="000000"/>
                <w:sz w:val="16"/>
                <w:szCs w:val="16"/>
                <w:lang w:eastAsia="en-AU"/>
              </w:rPr>
            </w:pPr>
          </w:p>
        </w:tc>
      </w:tr>
      <w:tr w:rsidR="003E7838" w:rsidRPr="00371E1F" w14:paraId="5A97C2BB" w14:textId="77777777" w:rsidTr="009E6DF6">
        <w:trPr>
          <w:gridAfter w:val="1"/>
          <w:wAfter w:w="6" w:type="dxa"/>
          <w:trHeight w:val="240"/>
        </w:trPr>
        <w:tc>
          <w:tcPr>
            <w:tcW w:w="1917" w:type="dxa"/>
            <w:noWrap/>
            <w:hideMark/>
          </w:tcPr>
          <w:p w14:paraId="01A9E280"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Waterbirds</w:t>
            </w:r>
          </w:p>
        </w:tc>
        <w:tc>
          <w:tcPr>
            <w:tcW w:w="2880" w:type="dxa"/>
            <w:noWrap/>
            <w:hideMark/>
          </w:tcPr>
          <w:p w14:paraId="6D62F455"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Stictonetta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naevosa</w:t>
            </w:r>
            <w:proofErr w:type="spellEnd"/>
          </w:p>
        </w:tc>
        <w:tc>
          <w:tcPr>
            <w:tcW w:w="2859" w:type="dxa"/>
            <w:noWrap/>
            <w:hideMark/>
          </w:tcPr>
          <w:p w14:paraId="084444B0"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Freckled Duck</w:t>
            </w:r>
          </w:p>
        </w:tc>
        <w:tc>
          <w:tcPr>
            <w:tcW w:w="543" w:type="dxa"/>
            <w:noWrap/>
            <w:hideMark/>
          </w:tcPr>
          <w:p w14:paraId="3E0BD0DB" w14:textId="77777777" w:rsidR="003E7838" w:rsidRPr="00371E1F" w:rsidRDefault="003E7838" w:rsidP="00476FD9">
            <w:pPr>
              <w:spacing w:after="0"/>
              <w:jc w:val="center"/>
              <w:rPr>
                <w:color w:val="000000"/>
                <w:sz w:val="16"/>
                <w:szCs w:val="16"/>
                <w:lang w:eastAsia="en-AU"/>
              </w:rPr>
            </w:pPr>
          </w:p>
        </w:tc>
        <w:tc>
          <w:tcPr>
            <w:tcW w:w="544" w:type="dxa"/>
            <w:noWrap/>
            <w:hideMark/>
          </w:tcPr>
          <w:p w14:paraId="66582EE2"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600B7F53"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en</w:t>
            </w:r>
            <w:proofErr w:type="spellEnd"/>
          </w:p>
        </w:tc>
        <w:tc>
          <w:tcPr>
            <w:tcW w:w="544" w:type="dxa"/>
            <w:noWrap/>
            <w:hideMark/>
          </w:tcPr>
          <w:p w14:paraId="34206A38" w14:textId="77777777" w:rsidR="003E7838" w:rsidRPr="00371E1F" w:rsidRDefault="003E7838" w:rsidP="00476FD9">
            <w:pPr>
              <w:spacing w:after="0"/>
              <w:jc w:val="center"/>
              <w:rPr>
                <w:color w:val="000000"/>
                <w:sz w:val="16"/>
                <w:szCs w:val="16"/>
                <w:lang w:eastAsia="en-AU"/>
              </w:rPr>
            </w:pPr>
          </w:p>
        </w:tc>
      </w:tr>
      <w:tr w:rsidR="003E7838" w:rsidRPr="00371E1F" w14:paraId="3C917DD9" w14:textId="77777777" w:rsidTr="009E6DF6">
        <w:trPr>
          <w:gridAfter w:val="1"/>
          <w:wAfter w:w="6" w:type="dxa"/>
          <w:trHeight w:val="240"/>
        </w:trPr>
        <w:tc>
          <w:tcPr>
            <w:tcW w:w="1917" w:type="dxa"/>
            <w:noWrap/>
            <w:hideMark/>
          </w:tcPr>
          <w:p w14:paraId="0B16585A"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Waterbirds</w:t>
            </w:r>
          </w:p>
        </w:tc>
        <w:tc>
          <w:tcPr>
            <w:tcW w:w="2880" w:type="dxa"/>
            <w:noWrap/>
            <w:hideMark/>
          </w:tcPr>
          <w:p w14:paraId="7348350E"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Aythya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australis</w:t>
            </w:r>
            <w:proofErr w:type="spellEnd"/>
          </w:p>
        </w:tc>
        <w:tc>
          <w:tcPr>
            <w:tcW w:w="2859" w:type="dxa"/>
            <w:noWrap/>
            <w:hideMark/>
          </w:tcPr>
          <w:p w14:paraId="34285B6A"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Hardhead</w:t>
            </w:r>
          </w:p>
        </w:tc>
        <w:tc>
          <w:tcPr>
            <w:tcW w:w="543" w:type="dxa"/>
            <w:noWrap/>
            <w:hideMark/>
          </w:tcPr>
          <w:p w14:paraId="0B47B8C5" w14:textId="77777777" w:rsidR="003E7838" w:rsidRPr="00371E1F" w:rsidRDefault="003E7838" w:rsidP="00476FD9">
            <w:pPr>
              <w:spacing w:after="0"/>
              <w:jc w:val="center"/>
              <w:rPr>
                <w:color w:val="000000"/>
                <w:sz w:val="16"/>
                <w:szCs w:val="16"/>
                <w:lang w:eastAsia="en-AU"/>
              </w:rPr>
            </w:pPr>
          </w:p>
        </w:tc>
        <w:tc>
          <w:tcPr>
            <w:tcW w:w="544" w:type="dxa"/>
            <w:noWrap/>
            <w:hideMark/>
          </w:tcPr>
          <w:p w14:paraId="59880713" w14:textId="77777777" w:rsidR="003E7838" w:rsidRPr="00371E1F" w:rsidRDefault="003E7838" w:rsidP="00476FD9">
            <w:pPr>
              <w:spacing w:after="0"/>
              <w:jc w:val="center"/>
              <w:rPr>
                <w:color w:val="000000"/>
                <w:sz w:val="16"/>
                <w:szCs w:val="16"/>
                <w:lang w:eastAsia="en-AU"/>
              </w:rPr>
            </w:pPr>
          </w:p>
        </w:tc>
        <w:tc>
          <w:tcPr>
            <w:tcW w:w="544" w:type="dxa"/>
            <w:noWrap/>
            <w:hideMark/>
          </w:tcPr>
          <w:p w14:paraId="528455DE"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39DF0A0E" w14:textId="77777777" w:rsidR="003E7838" w:rsidRPr="00371E1F" w:rsidRDefault="003E7838" w:rsidP="00476FD9">
            <w:pPr>
              <w:spacing w:after="0"/>
              <w:jc w:val="center"/>
              <w:rPr>
                <w:color w:val="000000"/>
                <w:sz w:val="16"/>
                <w:szCs w:val="16"/>
                <w:lang w:eastAsia="en-AU"/>
              </w:rPr>
            </w:pPr>
          </w:p>
        </w:tc>
      </w:tr>
      <w:tr w:rsidR="003E7838" w:rsidRPr="00371E1F" w14:paraId="616EBF86" w14:textId="77777777" w:rsidTr="009E6DF6">
        <w:trPr>
          <w:gridAfter w:val="1"/>
          <w:wAfter w:w="6" w:type="dxa"/>
          <w:trHeight w:val="240"/>
        </w:trPr>
        <w:tc>
          <w:tcPr>
            <w:tcW w:w="1917" w:type="dxa"/>
            <w:noWrap/>
            <w:hideMark/>
          </w:tcPr>
          <w:p w14:paraId="3495C19A"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Waterbirds</w:t>
            </w:r>
          </w:p>
        </w:tc>
        <w:tc>
          <w:tcPr>
            <w:tcW w:w="2880" w:type="dxa"/>
            <w:noWrap/>
            <w:hideMark/>
          </w:tcPr>
          <w:p w14:paraId="70310DA1"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Oxyura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australis</w:t>
            </w:r>
            <w:proofErr w:type="spellEnd"/>
          </w:p>
        </w:tc>
        <w:tc>
          <w:tcPr>
            <w:tcW w:w="2859" w:type="dxa"/>
            <w:noWrap/>
            <w:hideMark/>
          </w:tcPr>
          <w:p w14:paraId="24E4CDC7"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Blue-billed Duck</w:t>
            </w:r>
          </w:p>
        </w:tc>
        <w:tc>
          <w:tcPr>
            <w:tcW w:w="543" w:type="dxa"/>
            <w:noWrap/>
            <w:hideMark/>
          </w:tcPr>
          <w:p w14:paraId="78B72188" w14:textId="77777777" w:rsidR="003E7838" w:rsidRPr="00371E1F" w:rsidRDefault="003E7838" w:rsidP="00476FD9">
            <w:pPr>
              <w:spacing w:after="0"/>
              <w:jc w:val="center"/>
              <w:rPr>
                <w:color w:val="000000"/>
                <w:sz w:val="16"/>
                <w:szCs w:val="16"/>
                <w:lang w:eastAsia="en-AU"/>
              </w:rPr>
            </w:pPr>
          </w:p>
        </w:tc>
        <w:tc>
          <w:tcPr>
            <w:tcW w:w="544" w:type="dxa"/>
            <w:noWrap/>
            <w:hideMark/>
          </w:tcPr>
          <w:p w14:paraId="248E613C"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0534F3F9"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en</w:t>
            </w:r>
            <w:proofErr w:type="spellEnd"/>
          </w:p>
        </w:tc>
        <w:tc>
          <w:tcPr>
            <w:tcW w:w="544" w:type="dxa"/>
            <w:noWrap/>
            <w:hideMark/>
          </w:tcPr>
          <w:p w14:paraId="5B803B45" w14:textId="77777777" w:rsidR="003E7838" w:rsidRPr="00371E1F" w:rsidRDefault="003E7838" w:rsidP="00476FD9">
            <w:pPr>
              <w:spacing w:after="0"/>
              <w:jc w:val="center"/>
              <w:rPr>
                <w:color w:val="000000"/>
                <w:sz w:val="16"/>
                <w:szCs w:val="16"/>
                <w:lang w:eastAsia="en-AU"/>
              </w:rPr>
            </w:pPr>
          </w:p>
        </w:tc>
      </w:tr>
      <w:tr w:rsidR="003E7838" w:rsidRPr="00371E1F" w14:paraId="2CBA26FF" w14:textId="77777777" w:rsidTr="009E6DF6">
        <w:trPr>
          <w:gridAfter w:val="1"/>
          <w:wAfter w:w="6" w:type="dxa"/>
          <w:trHeight w:val="240"/>
        </w:trPr>
        <w:tc>
          <w:tcPr>
            <w:tcW w:w="1917" w:type="dxa"/>
            <w:noWrap/>
            <w:hideMark/>
          </w:tcPr>
          <w:p w14:paraId="70B66260"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Waterbirds</w:t>
            </w:r>
          </w:p>
        </w:tc>
        <w:tc>
          <w:tcPr>
            <w:tcW w:w="2880" w:type="dxa"/>
            <w:noWrap/>
            <w:hideMark/>
          </w:tcPr>
          <w:p w14:paraId="1FE8EFE4"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Biziura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lobata</w:t>
            </w:r>
            <w:proofErr w:type="spellEnd"/>
          </w:p>
        </w:tc>
        <w:tc>
          <w:tcPr>
            <w:tcW w:w="2859" w:type="dxa"/>
            <w:noWrap/>
            <w:hideMark/>
          </w:tcPr>
          <w:p w14:paraId="4647D0C6"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Musk Duck</w:t>
            </w:r>
          </w:p>
        </w:tc>
        <w:tc>
          <w:tcPr>
            <w:tcW w:w="543" w:type="dxa"/>
            <w:noWrap/>
            <w:hideMark/>
          </w:tcPr>
          <w:p w14:paraId="4C2118B1" w14:textId="77777777" w:rsidR="003E7838" w:rsidRPr="00371E1F" w:rsidRDefault="003E7838" w:rsidP="00476FD9">
            <w:pPr>
              <w:spacing w:after="0"/>
              <w:jc w:val="center"/>
              <w:rPr>
                <w:color w:val="000000"/>
                <w:sz w:val="16"/>
                <w:szCs w:val="16"/>
                <w:lang w:eastAsia="en-AU"/>
              </w:rPr>
            </w:pPr>
          </w:p>
        </w:tc>
        <w:tc>
          <w:tcPr>
            <w:tcW w:w="544" w:type="dxa"/>
            <w:noWrap/>
            <w:hideMark/>
          </w:tcPr>
          <w:p w14:paraId="2CBD1332" w14:textId="77777777" w:rsidR="003E7838" w:rsidRPr="00371E1F" w:rsidRDefault="003E7838" w:rsidP="00476FD9">
            <w:pPr>
              <w:spacing w:after="0"/>
              <w:jc w:val="center"/>
              <w:rPr>
                <w:color w:val="000000"/>
                <w:sz w:val="16"/>
                <w:szCs w:val="16"/>
                <w:lang w:eastAsia="en-AU"/>
              </w:rPr>
            </w:pPr>
          </w:p>
        </w:tc>
        <w:tc>
          <w:tcPr>
            <w:tcW w:w="544" w:type="dxa"/>
            <w:noWrap/>
            <w:hideMark/>
          </w:tcPr>
          <w:p w14:paraId="6C963748"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59D3C85B" w14:textId="77777777" w:rsidR="003E7838" w:rsidRPr="00371E1F" w:rsidRDefault="003E7838" w:rsidP="00476FD9">
            <w:pPr>
              <w:spacing w:after="0"/>
              <w:jc w:val="center"/>
              <w:rPr>
                <w:color w:val="000000"/>
                <w:sz w:val="16"/>
                <w:szCs w:val="16"/>
                <w:lang w:eastAsia="en-AU"/>
              </w:rPr>
            </w:pPr>
          </w:p>
        </w:tc>
      </w:tr>
      <w:tr w:rsidR="003E7838" w:rsidRPr="00371E1F" w14:paraId="456445B0" w14:textId="77777777" w:rsidTr="009E6DF6">
        <w:trPr>
          <w:gridAfter w:val="1"/>
          <w:wAfter w:w="6" w:type="dxa"/>
          <w:trHeight w:val="240"/>
        </w:trPr>
        <w:tc>
          <w:tcPr>
            <w:tcW w:w="1917" w:type="dxa"/>
            <w:noWrap/>
            <w:hideMark/>
          </w:tcPr>
          <w:p w14:paraId="7C76D99A"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Raptors, Owls</w:t>
            </w:r>
          </w:p>
        </w:tc>
        <w:tc>
          <w:tcPr>
            <w:tcW w:w="2880" w:type="dxa"/>
            <w:noWrap/>
            <w:hideMark/>
          </w:tcPr>
          <w:p w14:paraId="7686E865" w14:textId="77777777" w:rsidR="003E7838" w:rsidRPr="00371E1F" w:rsidRDefault="003E7838" w:rsidP="00476FD9">
            <w:pPr>
              <w:spacing w:after="0"/>
              <w:rPr>
                <w:i/>
                <w:iCs/>
                <w:color w:val="000000"/>
                <w:sz w:val="16"/>
                <w:szCs w:val="16"/>
                <w:lang w:eastAsia="en-AU"/>
              </w:rPr>
            </w:pPr>
            <w:r w:rsidRPr="00371E1F">
              <w:rPr>
                <w:i/>
                <w:iCs/>
                <w:color w:val="000000"/>
                <w:sz w:val="16"/>
                <w:szCs w:val="16"/>
                <w:lang w:eastAsia="en-AU"/>
              </w:rPr>
              <w:t xml:space="preserve">Circus </w:t>
            </w:r>
            <w:proofErr w:type="spellStart"/>
            <w:r w:rsidRPr="00371E1F">
              <w:rPr>
                <w:i/>
                <w:iCs/>
                <w:color w:val="000000"/>
                <w:sz w:val="16"/>
                <w:szCs w:val="16"/>
                <w:lang w:eastAsia="en-AU"/>
              </w:rPr>
              <w:t>assimilis</w:t>
            </w:r>
            <w:proofErr w:type="spellEnd"/>
          </w:p>
        </w:tc>
        <w:tc>
          <w:tcPr>
            <w:tcW w:w="2859" w:type="dxa"/>
            <w:noWrap/>
            <w:hideMark/>
          </w:tcPr>
          <w:p w14:paraId="308E69D9"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Spotted Harrier</w:t>
            </w:r>
          </w:p>
        </w:tc>
        <w:tc>
          <w:tcPr>
            <w:tcW w:w="543" w:type="dxa"/>
            <w:noWrap/>
            <w:hideMark/>
          </w:tcPr>
          <w:p w14:paraId="627F66BF" w14:textId="77777777" w:rsidR="003E7838" w:rsidRPr="00371E1F" w:rsidRDefault="003E7838" w:rsidP="00476FD9">
            <w:pPr>
              <w:spacing w:after="0"/>
              <w:jc w:val="center"/>
              <w:rPr>
                <w:color w:val="000000"/>
                <w:sz w:val="16"/>
                <w:szCs w:val="16"/>
                <w:lang w:eastAsia="en-AU"/>
              </w:rPr>
            </w:pPr>
          </w:p>
        </w:tc>
        <w:tc>
          <w:tcPr>
            <w:tcW w:w="544" w:type="dxa"/>
            <w:noWrap/>
            <w:hideMark/>
          </w:tcPr>
          <w:p w14:paraId="4C95A113" w14:textId="77777777" w:rsidR="003E7838" w:rsidRPr="00371E1F" w:rsidRDefault="003E7838" w:rsidP="00476FD9">
            <w:pPr>
              <w:spacing w:after="0"/>
              <w:jc w:val="center"/>
              <w:rPr>
                <w:color w:val="000000"/>
                <w:sz w:val="16"/>
                <w:szCs w:val="16"/>
                <w:lang w:eastAsia="en-AU"/>
              </w:rPr>
            </w:pPr>
          </w:p>
        </w:tc>
        <w:tc>
          <w:tcPr>
            <w:tcW w:w="544" w:type="dxa"/>
            <w:noWrap/>
            <w:hideMark/>
          </w:tcPr>
          <w:p w14:paraId="23514120"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7F3C3FB0" w14:textId="77777777" w:rsidR="003E7838" w:rsidRPr="00371E1F" w:rsidRDefault="003E7838" w:rsidP="00476FD9">
            <w:pPr>
              <w:spacing w:after="0"/>
              <w:jc w:val="center"/>
              <w:rPr>
                <w:color w:val="000000"/>
                <w:sz w:val="16"/>
                <w:szCs w:val="16"/>
                <w:lang w:eastAsia="en-AU"/>
              </w:rPr>
            </w:pPr>
          </w:p>
        </w:tc>
      </w:tr>
      <w:tr w:rsidR="003E7838" w:rsidRPr="00371E1F" w14:paraId="65A9901D" w14:textId="77777777" w:rsidTr="009E6DF6">
        <w:trPr>
          <w:gridAfter w:val="1"/>
          <w:wAfter w:w="6" w:type="dxa"/>
          <w:trHeight w:val="240"/>
        </w:trPr>
        <w:tc>
          <w:tcPr>
            <w:tcW w:w="1917" w:type="dxa"/>
            <w:noWrap/>
            <w:hideMark/>
          </w:tcPr>
          <w:p w14:paraId="32D2496E"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Raptors, Owls</w:t>
            </w:r>
          </w:p>
        </w:tc>
        <w:tc>
          <w:tcPr>
            <w:tcW w:w="2880" w:type="dxa"/>
            <w:noWrap/>
            <w:hideMark/>
          </w:tcPr>
          <w:p w14:paraId="4857C84B" w14:textId="77777777" w:rsidR="003E7838" w:rsidRPr="00371E1F" w:rsidRDefault="003E7838" w:rsidP="00476FD9">
            <w:pPr>
              <w:spacing w:after="0"/>
              <w:rPr>
                <w:i/>
                <w:iCs/>
                <w:color w:val="000000"/>
                <w:sz w:val="16"/>
                <w:szCs w:val="16"/>
                <w:lang w:eastAsia="en-AU"/>
              </w:rPr>
            </w:pPr>
            <w:r w:rsidRPr="00371E1F">
              <w:rPr>
                <w:i/>
                <w:iCs/>
                <w:color w:val="000000"/>
                <w:sz w:val="16"/>
                <w:szCs w:val="16"/>
                <w:lang w:eastAsia="en-AU"/>
              </w:rPr>
              <w:t xml:space="preserve">Accipiter </w:t>
            </w:r>
            <w:proofErr w:type="spellStart"/>
            <w:r w:rsidRPr="00371E1F">
              <w:rPr>
                <w:i/>
                <w:iCs/>
                <w:color w:val="000000"/>
                <w:sz w:val="16"/>
                <w:szCs w:val="16"/>
                <w:lang w:eastAsia="en-AU"/>
              </w:rPr>
              <w:t>novaehollandiae</w:t>
            </w:r>
            <w:proofErr w:type="spellEnd"/>
          </w:p>
        </w:tc>
        <w:tc>
          <w:tcPr>
            <w:tcW w:w="2859" w:type="dxa"/>
            <w:noWrap/>
            <w:hideMark/>
          </w:tcPr>
          <w:p w14:paraId="6AABBC16"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Grey Goshawk</w:t>
            </w:r>
          </w:p>
        </w:tc>
        <w:tc>
          <w:tcPr>
            <w:tcW w:w="543" w:type="dxa"/>
            <w:noWrap/>
            <w:hideMark/>
          </w:tcPr>
          <w:p w14:paraId="595B85D6" w14:textId="77777777" w:rsidR="003E7838" w:rsidRPr="00371E1F" w:rsidRDefault="003E7838" w:rsidP="00476FD9">
            <w:pPr>
              <w:spacing w:after="0"/>
              <w:jc w:val="center"/>
              <w:rPr>
                <w:color w:val="000000"/>
                <w:sz w:val="16"/>
                <w:szCs w:val="16"/>
                <w:lang w:eastAsia="en-AU"/>
              </w:rPr>
            </w:pPr>
          </w:p>
        </w:tc>
        <w:tc>
          <w:tcPr>
            <w:tcW w:w="544" w:type="dxa"/>
            <w:noWrap/>
            <w:hideMark/>
          </w:tcPr>
          <w:p w14:paraId="272A4786"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1C069EEC"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450B82E6" w14:textId="77777777" w:rsidR="003E7838" w:rsidRPr="00371E1F" w:rsidRDefault="003E7838" w:rsidP="00476FD9">
            <w:pPr>
              <w:spacing w:after="0"/>
              <w:jc w:val="center"/>
              <w:rPr>
                <w:color w:val="000000"/>
                <w:sz w:val="16"/>
                <w:szCs w:val="16"/>
                <w:lang w:eastAsia="en-AU"/>
              </w:rPr>
            </w:pPr>
          </w:p>
        </w:tc>
      </w:tr>
      <w:tr w:rsidR="003E7838" w:rsidRPr="00371E1F" w14:paraId="21E30B94" w14:textId="77777777" w:rsidTr="009E6DF6">
        <w:trPr>
          <w:gridAfter w:val="1"/>
          <w:wAfter w:w="6" w:type="dxa"/>
          <w:trHeight w:val="240"/>
        </w:trPr>
        <w:tc>
          <w:tcPr>
            <w:tcW w:w="1917" w:type="dxa"/>
            <w:noWrap/>
            <w:hideMark/>
          </w:tcPr>
          <w:p w14:paraId="350A8B37"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Raptors, Owls</w:t>
            </w:r>
          </w:p>
        </w:tc>
        <w:tc>
          <w:tcPr>
            <w:tcW w:w="2880" w:type="dxa"/>
            <w:noWrap/>
            <w:hideMark/>
          </w:tcPr>
          <w:p w14:paraId="708B9F49" w14:textId="77777777" w:rsidR="003E7838" w:rsidRPr="00371E1F" w:rsidRDefault="003E7838" w:rsidP="00476FD9">
            <w:pPr>
              <w:spacing w:after="0"/>
              <w:rPr>
                <w:i/>
                <w:iCs/>
                <w:color w:val="000000"/>
                <w:sz w:val="16"/>
                <w:szCs w:val="16"/>
                <w:lang w:eastAsia="en-AU"/>
              </w:rPr>
            </w:pPr>
            <w:r w:rsidRPr="00371E1F">
              <w:rPr>
                <w:i/>
                <w:iCs/>
                <w:color w:val="000000"/>
                <w:sz w:val="16"/>
                <w:szCs w:val="16"/>
                <w:lang w:eastAsia="en-AU"/>
              </w:rPr>
              <w:t xml:space="preserve">Haliaeetus </w:t>
            </w:r>
            <w:proofErr w:type="spellStart"/>
            <w:r w:rsidRPr="00371E1F">
              <w:rPr>
                <w:i/>
                <w:iCs/>
                <w:color w:val="000000"/>
                <w:sz w:val="16"/>
                <w:szCs w:val="16"/>
                <w:lang w:eastAsia="en-AU"/>
              </w:rPr>
              <w:t>leucogaster</w:t>
            </w:r>
            <w:proofErr w:type="spellEnd"/>
          </w:p>
        </w:tc>
        <w:tc>
          <w:tcPr>
            <w:tcW w:w="2859" w:type="dxa"/>
            <w:noWrap/>
            <w:hideMark/>
          </w:tcPr>
          <w:p w14:paraId="376A9959"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White-bellied Sea-Eagle</w:t>
            </w:r>
          </w:p>
        </w:tc>
        <w:tc>
          <w:tcPr>
            <w:tcW w:w="543" w:type="dxa"/>
            <w:noWrap/>
            <w:hideMark/>
          </w:tcPr>
          <w:p w14:paraId="0F89BF7B" w14:textId="77777777" w:rsidR="003E7838" w:rsidRPr="00371E1F" w:rsidRDefault="003E7838" w:rsidP="00476FD9">
            <w:pPr>
              <w:spacing w:after="0"/>
              <w:jc w:val="center"/>
              <w:rPr>
                <w:color w:val="000000"/>
                <w:sz w:val="16"/>
                <w:szCs w:val="16"/>
                <w:lang w:eastAsia="en-AU"/>
              </w:rPr>
            </w:pPr>
          </w:p>
        </w:tc>
        <w:tc>
          <w:tcPr>
            <w:tcW w:w="544" w:type="dxa"/>
            <w:noWrap/>
            <w:hideMark/>
          </w:tcPr>
          <w:p w14:paraId="3283847C"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7A7E68BA"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5E84A60C" w14:textId="77777777" w:rsidR="003E7838" w:rsidRPr="00371E1F" w:rsidRDefault="003E7838" w:rsidP="00476FD9">
            <w:pPr>
              <w:spacing w:after="0"/>
              <w:jc w:val="center"/>
              <w:rPr>
                <w:color w:val="000000"/>
                <w:sz w:val="16"/>
                <w:szCs w:val="16"/>
                <w:lang w:eastAsia="en-AU"/>
              </w:rPr>
            </w:pPr>
          </w:p>
        </w:tc>
      </w:tr>
      <w:tr w:rsidR="003E7838" w:rsidRPr="00371E1F" w14:paraId="0310C1A1" w14:textId="77777777" w:rsidTr="009E6DF6">
        <w:trPr>
          <w:gridAfter w:val="1"/>
          <w:wAfter w:w="6" w:type="dxa"/>
          <w:trHeight w:val="240"/>
        </w:trPr>
        <w:tc>
          <w:tcPr>
            <w:tcW w:w="1917" w:type="dxa"/>
            <w:noWrap/>
            <w:hideMark/>
          </w:tcPr>
          <w:p w14:paraId="1E3FF1DA"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Raptors, Owls</w:t>
            </w:r>
          </w:p>
        </w:tc>
        <w:tc>
          <w:tcPr>
            <w:tcW w:w="2880" w:type="dxa"/>
            <w:noWrap/>
            <w:hideMark/>
          </w:tcPr>
          <w:p w14:paraId="162DFDCE"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Lophoictinia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isura</w:t>
            </w:r>
            <w:proofErr w:type="spellEnd"/>
          </w:p>
        </w:tc>
        <w:tc>
          <w:tcPr>
            <w:tcW w:w="2859" w:type="dxa"/>
            <w:noWrap/>
            <w:hideMark/>
          </w:tcPr>
          <w:p w14:paraId="7D6E97DB"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Square-tailed Kite</w:t>
            </w:r>
          </w:p>
        </w:tc>
        <w:tc>
          <w:tcPr>
            <w:tcW w:w="543" w:type="dxa"/>
            <w:noWrap/>
            <w:hideMark/>
          </w:tcPr>
          <w:p w14:paraId="16C4AC77" w14:textId="77777777" w:rsidR="003E7838" w:rsidRPr="00371E1F" w:rsidRDefault="003E7838" w:rsidP="00476FD9">
            <w:pPr>
              <w:spacing w:after="0"/>
              <w:jc w:val="center"/>
              <w:rPr>
                <w:color w:val="000000"/>
                <w:sz w:val="16"/>
                <w:szCs w:val="16"/>
                <w:lang w:eastAsia="en-AU"/>
              </w:rPr>
            </w:pPr>
          </w:p>
        </w:tc>
        <w:tc>
          <w:tcPr>
            <w:tcW w:w="544" w:type="dxa"/>
            <w:noWrap/>
            <w:hideMark/>
          </w:tcPr>
          <w:p w14:paraId="1219071B"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65326149"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58CB1C7D" w14:textId="77777777" w:rsidR="003E7838" w:rsidRPr="00371E1F" w:rsidRDefault="003E7838" w:rsidP="00476FD9">
            <w:pPr>
              <w:spacing w:after="0"/>
              <w:jc w:val="center"/>
              <w:rPr>
                <w:color w:val="000000"/>
                <w:sz w:val="16"/>
                <w:szCs w:val="16"/>
                <w:lang w:eastAsia="en-AU"/>
              </w:rPr>
            </w:pPr>
          </w:p>
        </w:tc>
      </w:tr>
      <w:tr w:rsidR="003E7838" w:rsidRPr="00371E1F" w14:paraId="3A5506F1" w14:textId="77777777" w:rsidTr="009E6DF6">
        <w:trPr>
          <w:gridAfter w:val="1"/>
          <w:wAfter w:w="6" w:type="dxa"/>
          <w:trHeight w:val="240"/>
        </w:trPr>
        <w:tc>
          <w:tcPr>
            <w:tcW w:w="1917" w:type="dxa"/>
            <w:noWrap/>
            <w:hideMark/>
          </w:tcPr>
          <w:p w14:paraId="34E0E547"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Raptors, Owls</w:t>
            </w:r>
          </w:p>
        </w:tc>
        <w:tc>
          <w:tcPr>
            <w:tcW w:w="2880" w:type="dxa"/>
            <w:noWrap/>
            <w:hideMark/>
          </w:tcPr>
          <w:p w14:paraId="32C89995" w14:textId="77777777" w:rsidR="003E7838" w:rsidRPr="00371E1F" w:rsidRDefault="003E7838" w:rsidP="00476FD9">
            <w:pPr>
              <w:spacing w:after="0"/>
              <w:rPr>
                <w:i/>
                <w:iCs/>
                <w:color w:val="000000"/>
                <w:sz w:val="16"/>
                <w:szCs w:val="16"/>
                <w:lang w:eastAsia="en-AU"/>
              </w:rPr>
            </w:pPr>
            <w:r w:rsidRPr="00371E1F">
              <w:rPr>
                <w:i/>
                <w:iCs/>
                <w:color w:val="000000"/>
                <w:sz w:val="16"/>
                <w:szCs w:val="16"/>
                <w:lang w:eastAsia="en-AU"/>
              </w:rPr>
              <w:t xml:space="preserve">Falco </w:t>
            </w:r>
            <w:proofErr w:type="spellStart"/>
            <w:r w:rsidRPr="00371E1F">
              <w:rPr>
                <w:i/>
                <w:iCs/>
                <w:color w:val="000000"/>
                <w:sz w:val="16"/>
                <w:szCs w:val="16"/>
                <w:lang w:eastAsia="en-AU"/>
              </w:rPr>
              <w:t>hypoleucos</w:t>
            </w:r>
            <w:proofErr w:type="spellEnd"/>
          </w:p>
        </w:tc>
        <w:tc>
          <w:tcPr>
            <w:tcW w:w="2859" w:type="dxa"/>
            <w:noWrap/>
            <w:hideMark/>
          </w:tcPr>
          <w:p w14:paraId="54B8A9DE"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Grey Falcon</w:t>
            </w:r>
          </w:p>
        </w:tc>
        <w:tc>
          <w:tcPr>
            <w:tcW w:w="543" w:type="dxa"/>
            <w:noWrap/>
            <w:hideMark/>
          </w:tcPr>
          <w:p w14:paraId="4B598117" w14:textId="77777777" w:rsidR="003E7838" w:rsidRPr="00371E1F" w:rsidRDefault="003E7838" w:rsidP="00476FD9">
            <w:pPr>
              <w:spacing w:after="0"/>
              <w:jc w:val="center"/>
              <w:rPr>
                <w:color w:val="000000"/>
                <w:sz w:val="16"/>
                <w:szCs w:val="16"/>
                <w:lang w:eastAsia="en-AU"/>
              </w:rPr>
            </w:pPr>
          </w:p>
        </w:tc>
        <w:tc>
          <w:tcPr>
            <w:tcW w:w="544" w:type="dxa"/>
            <w:noWrap/>
            <w:hideMark/>
          </w:tcPr>
          <w:p w14:paraId="43BA2838"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57A5D684"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en</w:t>
            </w:r>
            <w:proofErr w:type="spellEnd"/>
          </w:p>
        </w:tc>
        <w:tc>
          <w:tcPr>
            <w:tcW w:w="544" w:type="dxa"/>
            <w:noWrap/>
            <w:hideMark/>
          </w:tcPr>
          <w:p w14:paraId="10236E8E" w14:textId="77777777" w:rsidR="003E7838" w:rsidRPr="00371E1F" w:rsidRDefault="003E7838" w:rsidP="00476FD9">
            <w:pPr>
              <w:spacing w:after="0"/>
              <w:jc w:val="center"/>
              <w:rPr>
                <w:color w:val="000000"/>
                <w:sz w:val="16"/>
                <w:szCs w:val="16"/>
                <w:lang w:eastAsia="en-AU"/>
              </w:rPr>
            </w:pPr>
          </w:p>
        </w:tc>
      </w:tr>
      <w:tr w:rsidR="003E7838" w:rsidRPr="00371E1F" w14:paraId="19C83F5D" w14:textId="77777777" w:rsidTr="009E6DF6">
        <w:trPr>
          <w:gridAfter w:val="1"/>
          <w:wAfter w:w="6" w:type="dxa"/>
          <w:trHeight w:val="240"/>
        </w:trPr>
        <w:tc>
          <w:tcPr>
            <w:tcW w:w="1917" w:type="dxa"/>
            <w:noWrap/>
            <w:hideMark/>
          </w:tcPr>
          <w:p w14:paraId="6AF81EB8"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Raptors, Owls</w:t>
            </w:r>
          </w:p>
        </w:tc>
        <w:tc>
          <w:tcPr>
            <w:tcW w:w="2880" w:type="dxa"/>
            <w:noWrap/>
            <w:hideMark/>
          </w:tcPr>
          <w:p w14:paraId="4BBF6A82" w14:textId="77777777" w:rsidR="003E7838" w:rsidRPr="00371E1F" w:rsidRDefault="003E7838" w:rsidP="00476FD9">
            <w:pPr>
              <w:spacing w:after="0"/>
              <w:rPr>
                <w:i/>
                <w:iCs/>
                <w:color w:val="000000"/>
                <w:sz w:val="16"/>
                <w:szCs w:val="16"/>
                <w:lang w:eastAsia="en-AU"/>
              </w:rPr>
            </w:pPr>
            <w:r w:rsidRPr="00371E1F">
              <w:rPr>
                <w:i/>
                <w:iCs/>
                <w:color w:val="000000"/>
                <w:sz w:val="16"/>
                <w:szCs w:val="16"/>
                <w:lang w:eastAsia="en-AU"/>
              </w:rPr>
              <w:t>Falco subniger</w:t>
            </w:r>
          </w:p>
        </w:tc>
        <w:tc>
          <w:tcPr>
            <w:tcW w:w="2859" w:type="dxa"/>
            <w:noWrap/>
            <w:hideMark/>
          </w:tcPr>
          <w:p w14:paraId="0965EC33"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Black Falcon</w:t>
            </w:r>
          </w:p>
        </w:tc>
        <w:tc>
          <w:tcPr>
            <w:tcW w:w="543" w:type="dxa"/>
            <w:noWrap/>
            <w:hideMark/>
          </w:tcPr>
          <w:p w14:paraId="26231461" w14:textId="77777777" w:rsidR="003E7838" w:rsidRPr="00371E1F" w:rsidRDefault="003E7838" w:rsidP="00476FD9">
            <w:pPr>
              <w:spacing w:after="0"/>
              <w:jc w:val="center"/>
              <w:rPr>
                <w:color w:val="000000"/>
                <w:sz w:val="16"/>
                <w:szCs w:val="16"/>
                <w:lang w:eastAsia="en-AU"/>
              </w:rPr>
            </w:pPr>
          </w:p>
        </w:tc>
        <w:tc>
          <w:tcPr>
            <w:tcW w:w="544" w:type="dxa"/>
            <w:noWrap/>
            <w:hideMark/>
          </w:tcPr>
          <w:p w14:paraId="2AD19B64"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4643101D"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15CDF8A3" w14:textId="77777777" w:rsidR="003E7838" w:rsidRPr="00371E1F" w:rsidRDefault="003E7838" w:rsidP="00476FD9">
            <w:pPr>
              <w:spacing w:after="0"/>
              <w:jc w:val="center"/>
              <w:rPr>
                <w:color w:val="000000"/>
                <w:sz w:val="16"/>
                <w:szCs w:val="16"/>
                <w:lang w:eastAsia="en-AU"/>
              </w:rPr>
            </w:pPr>
          </w:p>
        </w:tc>
      </w:tr>
      <w:tr w:rsidR="003E7838" w:rsidRPr="00371E1F" w14:paraId="3B8DCF52" w14:textId="77777777" w:rsidTr="009E6DF6">
        <w:trPr>
          <w:gridAfter w:val="1"/>
          <w:wAfter w:w="6" w:type="dxa"/>
          <w:trHeight w:val="240"/>
        </w:trPr>
        <w:tc>
          <w:tcPr>
            <w:tcW w:w="1917" w:type="dxa"/>
            <w:noWrap/>
            <w:hideMark/>
          </w:tcPr>
          <w:p w14:paraId="32338477"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Raptors, Owls</w:t>
            </w:r>
          </w:p>
        </w:tc>
        <w:tc>
          <w:tcPr>
            <w:tcW w:w="2880" w:type="dxa"/>
            <w:noWrap/>
            <w:hideMark/>
          </w:tcPr>
          <w:p w14:paraId="7D6D8D1D" w14:textId="77777777" w:rsidR="003E7838" w:rsidRPr="00371E1F" w:rsidRDefault="003E7838" w:rsidP="00476FD9">
            <w:pPr>
              <w:spacing w:after="0"/>
              <w:rPr>
                <w:i/>
                <w:iCs/>
                <w:color w:val="000000"/>
                <w:sz w:val="16"/>
                <w:szCs w:val="16"/>
                <w:lang w:eastAsia="en-AU"/>
              </w:rPr>
            </w:pPr>
            <w:r w:rsidRPr="00371E1F">
              <w:rPr>
                <w:i/>
                <w:iCs/>
                <w:color w:val="000000"/>
                <w:sz w:val="16"/>
                <w:szCs w:val="16"/>
                <w:lang w:eastAsia="en-AU"/>
              </w:rPr>
              <w:t xml:space="preserve">Pandion </w:t>
            </w:r>
            <w:proofErr w:type="spellStart"/>
            <w:r w:rsidRPr="00371E1F">
              <w:rPr>
                <w:i/>
                <w:iCs/>
                <w:color w:val="000000"/>
                <w:sz w:val="16"/>
                <w:szCs w:val="16"/>
                <w:lang w:eastAsia="en-AU"/>
              </w:rPr>
              <w:t>cristatus</w:t>
            </w:r>
            <w:proofErr w:type="spellEnd"/>
          </w:p>
        </w:tc>
        <w:tc>
          <w:tcPr>
            <w:tcW w:w="2859" w:type="dxa"/>
            <w:noWrap/>
            <w:hideMark/>
          </w:tcPr>
          <w:p w14:paraId="6ECB811A"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Eastern Osprey</w:t>
            </w:r>
          </w:p>
        </w:tc>
        <w:tc>
          <w:tcPr>
            <w:tcW w:w="543" w:type="dxa"/>
            <w:noWrap/>
            <w:hideMark/>
          </w:tcPr>
          <w:p w14:paraId="1024AE1F" w14:textId="77777777" w:rsidR="003E7838" w:rsidRPr="00371E1F" w:rsidRDefault="003E7838" w:rsidP="00476FD9">
            <w:pPr>
              <w:spacing w:after="0"/>
              <w:jc w:val="center"/>
              <w:rPr>
                <w:color w:val="000000"/>
                <w:sz w:val="16"/>
                <w:szCs w:val="16"/>
                <w:lang w:eastAsia="en-AU"/>
              </w:rPr>
            </w:pPr>
          </w:p>
        </w:tc>
        <w:tc>
          <w:tcPr>
            <w:tcW w:w="544" w:type="dxa"/>
            <w:noWrap/>
            <w:hideMark/>
          </w:tcPr>
          <w:p w14:paraId="6A388F7C" w14:textId="77777777" w:rsidR="003E7838" w:rsidRPr="00371E1F" w:rsidRDefault="003E7838" w:rsidP="00476FD9">
            <w:pPr>
              <w:spacing w:after="0"/>
              <w:jc w:val="center"/>
              <w:rPr>
                <w:color w:val="000000"/>
                <w:sz w:val="16"/>
                <w:szCs w:val="16"/>
                <w:lang w:eastAsia="en-AU"/>
              </w:rPr>
            </w:pPr>
          </w:p>
        </w:tc>
        <w:tc>
          <w:tcPr>
            <w:tcW w:w="544" w:type="dxa"/>
            <w:noWrap/>
            <w:hideMark/>
          </w:tcPr>
          <w:p w14:paraId="16E5790B" w14:textId="77777777" w:rsidR="003E7838" w:rsidRPr="00371E1F" w:rsidRDefault="003E7838" w:rsidP="00476FD9">
            <w:pPr>
              <w:spacing w:after="0"/>
              <w:jc w:val="center"/>
              <w:rPr>
                <w:color w:val="000000"/>
                <w:sz w:val="16"/>
                <w:szCs w:val="16"/>
                <w:lang w:eastAsia="en-AU"/>
              </w:rPr>
            </w:pPr>
          </w:p>
        </w:tc>
        <w:tc>
          <w:tcPr>
            <w:tcW w:w="544" w:type="dxa"/>
            <w:noWrap/>
            <w:hideMark/>
          </w:tcPr>
          <w:p w14:paraId="7C614B2C"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478A726D" w14:textId="77777777" w:rsidTr="009E6DF6">
        <w:trPr>
          <w:gridAfter w:val="1"/>
          <w:wAfter w:w="6" w:type="dxa"/>
          <w:trHeight w:val="240"/>
        </w:trPr>
        <w:tc>
          <w:tcPr>
            <w:tcW w:w="1917" w:type="dxa"/>
            <w:noWrap/>
            <w:hideMark/>
          </w:tcPr>
          <w:p w14:paraId="4A574BD7"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Raptors, Owls</w:t>
            </w:r>
          </w:p>
        </w:tc>
        <w:tc>
          <w:tcPr>
            <w:tcW w:w="2880" w:type="dxa"/>
            <w:noWrap/>
            <w:hideMark/>
          </w:tcPr>
          <w:p w14:paraId="120542C9"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Ninox</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connivens</w:t>
            </w:r>
            <w:proofErr w:type="spellEnd"/>
          </w:p>
        </w:tc>
        <w:tc>
          <w:tcPr>
            <w:tcW w:w="2859" w:type="dxa"/>
            <w:noWrap/>
            <w:hideMark/>
          </w:tcPr>
          <w:p w14:paraId="6EDFDE07"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Barking Owl</w:t>
            </w:r>
          </w:p>
        </w:tc>
        <w:tc>
          <w:tcPr>
            <w:tcW w:w="543" w:type="dxa"/>
            <w:noWrap/>
            <w:hideMark/>
          </w:tcPr>
          <w:p w14:paraId="1D55978C" w14:textId="77777777" w:rsidR="003E7838" w:rsidRPr="00371E1F" w:rsidRDefault="003E7838" w:rsidP="00476FD9">
            <w:pPr>
              <w:spacing w:after="0"/>
              <w:jc w:val="center"/>
              <w:rPr>
                <w:color w:val="000000"/>
                <w:sz w:val="16"/>
                <w:szCs w:val="16"/>
                <w:lang w:eastAsia="en-AU"/>
              </w:rPr>
            </w:pPr>
          </w:p>
        </w:tc>
        <w:tc>
          <w:tcPr>
            <w:tcW w:w="544" w:type="dxa"/>
            <w:noWrap/>
            <w:hideMark/>
          </w:tcPr>
          <w:p w14:paraId="77A3AA00"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5CBDC187"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en</w:t>
            </w:r>
            <w:proofErr w:type="spellEnd"/>
          </w:p>
        </w:tc>
        <w:tc>
          <w:tcPr>
            <w:tcW w:w="544" w:type="dxa"/>
            <w:noWrap/>
            <w:hideMark/>
          </w:tcPr>
          <w:p w14:paraId="76B637E0" w14:textId="77777777" w:rsidR="003E7838" w:rsidRPr="00371E1F" w:rsidRDefault="003E7838" w:rsidP="00476FD9">
            <w:pPr>
              <w:spacing w:after="0"/>
              <w:jc w:val="center"/>
              <w:rPr>
                <w:color w:val="000000"/>
                <w:sz w:val="16"/>
                <w:szCs w:val="16"/>
                <w:lang w:eastAsia="en-AU"/>
              </w:rPr>
            </w:pPr>
          </w:p>
        </w:tc>
      </w:tr>
      <w:tr w:rsidR="003E7838" w:rsidRPr="00371E1F" w14:paraId="7F6FEC44" w14:textId="77777777" w:rsidTr="009E6DF6">
        <w:trPr>
          <w:gridAfter w:val="1"/>
          <w:wAfter w:w="6" w:type="dxa"/>
          <w:trHeight w:val="240"/>
        </w:trPr>
        <w:tc>
          <w:tcPr>
            <w:tcW w:w="1917" w:type="dxa"/>
            <w:noWrap/>
            <w:hideMark/>
          </w:tcPr>
          <w:p w14:paraId="2554A8B9"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Raptors, Owls</w:t>
            </w:r>
          </w:p>
        </w:tc>
        <w:tc>
          <w:tcPr>
            <w:tcW w:w="2880" w:type="dxa"/>
            <w:noWrap/>
            <w:hideMark/>
          </w:tcPr>
          <w:p w14:paraId="3BD994FA"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Ninox</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strenua</w:t>
            </w:r>
            <w:proofErr w:type="spellEnd"/>
          </w:p>
        </w:tc>
        <w:tc>
          <w:tcPr>
            <w:tcW w:w="2859" w:type="dxa"/>
            <w:noWrap/>
            <w:hideMark/>
          </w:tcPr>
          <w:p w14:paraId="25351782"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Powerful Owl</w:t>
            </w:r>
          </w:p>
        </w:tc>
        <w:tc>
          <w:tcPr>
            <w:tcW w:w="543" w:type="dxa"/>
            <w:noWrap/>
            <w:hideMark/>
          </w:tcPr>
          <w:p w14:paraId="00D3A428" w14:textId="77777777" w:rsidR="003E7838" w:rsidRPr="00371E1F" w:rsidRDefault="003E7838" w:rsidP="00476FD9">
            <w:pPr>
              <w:spacing w:after="0"/>
              <w:jc w:val="center"/>
              <w:rPr>
                <w:color w:val="000000"/>
                <w:sz w:val="16"/>
                <w:szCs w:val="16"/>
                <w:lang w:eastAsia="en-AU"/>
              </w:rPr>
            </w:pPr>
          </w:p>
        </w:tc>
        <w:tc>
          <w:tcPr>
            <w:tcW w:w="544" w:type="dxa"/>
            <w:noWrap/>
            <w:hideMark/>
          </w:tcPr>
          <w:p w14:paraId="524D4269"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78F9929B"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197A2F29" w14:textId="77777777" w:rsidR="003E7838" w:rsidRPr="00371E1F" w:rsidRDefault="003E7838" w:rsidP="00476FD9">
            <w:pPr>
              <w:spacing w:after="0"/>
              <w:jc w:val="center"/>
              <w:rPr>
                <w:color w:val="000000"/>
                <w:sz w:val="16"/>
                <w:szCs w:val="16"/>
                <w:lang w:eastAsia="en-AU"/>
              </w:rPr>
            </w:pPr>
          </w:p>
        </w:tc>
      </w:tr>
      <w:tr w:rsidR="003E7838" w:rsidRPr="00371E1F" w14:paraId="7191390D" w14:textId="77777777" w:rsidTr="009E6DF6">
        <w:trPr>
          <w:gridAfter w:val="1"/>
          <w:wAfter w:w="6" w:type="dxa"/>
          <w:trHeight w:val="240"/>
        </w:trPr>
        <w:tc>
          <w:tcPr>
            <w:tcW w:w="1917" w:type="dxa"/>
            <w:noWrap/>
            <w:hideMark/>
          </w:tcPr>
          <w:p w14:paraId="03C7EBA3"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Raptors, Owls</w:t>
            </w:r>
          </w:p>
        </w:tc>
        <w:tc>
          <w:tcPr>
            <w:tcW w:w="2880" w:type="dxa"/>
            <w:noWrap/>
            <w:hideMark/>
          </w:tcPr>
          <w:p w14:paraId="27A7744E"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Tyto</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novaehollandiae</w:t>
            </w:r>
            <w:proofErr w:type="spellEnd"/>
          </w:p>
        </w:tc>
        <w:tc>
          <w:tcPr>
            <w:tcW w:w="2859" w:type="dxa"/>
            <w:noWrap/>
            <w:hideMark/>
          </w:tcPr>
          <w:p w14:paraId="5E258EA1"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Masked Owl</w:t>
            </w:r>
          </w:p>
        </w:tc>
        <w:tc>
          <w:tcPr>
            <w:tcW w:w="543" w:type="dxa"/>
            <w:noWrap/>
            <w:hideMark/>
          </w:tcPr>
          <w:p w14:paraId="61DD9C77" w14:textId="77777777" w:rsidR="003E7838" w:rsidRPr="00371E1F" w:rsidRDefault="003E7838" w:rsidP="00476FD9">
            <w:pPr>
              <w:spacing w:after="0"/>
              <w:jc w:val="center"/>
              <w:rPr>
                <w:color w:val="000000"/>
                <w:sz w:val="16"/>
                <w:szCs w:val="16"/>
                <w:lang w:eastAsia="en-AU"/>
              </w:rPr>
            </w:pPr>
          </w:p>
        </w:tc>
        <w:tc>
          <w:tcPr>
            <w:tcW w:w="544" w:type="dxa"/>
            <w:noWrap/>
            <w:hideMark/>
          </w:tcPr>
          <w:p w14:paraId="0DC8633D"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5B93E51D"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en</w:t>
            </w:r>
            <w:proofErr w:type="spellEnd"/>
          </w:p>
        </w:tc>
        <w:tc>
          <w:tcPr>
            <w:tcW w:w="544" w:type="dxa"/>
            <w:noWrap/>
            <w:hideMark/>
          </w:tcPr>
          <w:p w14:paraId="53C96E17" w14:textId="77777777" w:rsidR="003E7838" w:rsidRPr="00371E1F" w:rsidRDefault="003E7838" w:rsidP="00476FD9">
            <w:pPr>
              <w:spacing w:after="0"/>
              <w:jc w:val="center"/>
              <w:rPr>
                <w:color w:val="000000"/>
                <w:sz w:val="16"/>
                <w:szCs w:val="16"/>
                <w:lang w:eastAsia="en-AU"/>
              </w:rPr>
            </w:pPr>
          </w:p>
        </w:tc>
      </w:tr>
      <w:tr w:rsidR="003E7838" w:rsidRPr="00371E1F" w14:paraId="27C25571" w14:textId="77777777" w:rsidTr="009E6DF6">
        <w:trPr>
          <w:gridAfter w:val="1"/>
          <w:wAfter w:w="6" w:type="dxa"/>
          <w:trHeight w:val="240"/>
        </w:trPr>
        <w:tc>
          <w:tcPr>
            <w:tcW w:w="1917" w:type="dxa"/>
            <w:noWrap/>
            <w:hideMark/>
          </w:tcPr>
          <w:p w14:paraId="6B46999D"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Raptors, Owls</w:t>
            </w:r>
          </w:p>
        </w:tc>
        <w:tc>
          <w:tcPr>
            <w:tcW w:w="2880" w:type="dxa"/>
            <w:noWrap/>
            <w:hideMark/>
          </w:tcPr>
          <w:p w14:paraId="0E7FF979"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Tyto</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tenebricosa</w:t>
            </w:r>
            <w:proofErr w:type="spellEnd"/>
          </w:p>
        </w:tc>
        <w:tc>
          <w:tcPr>
            <w:tcW w:w="2859" w:type="dxa"/>
            <w:noWrap/>
            <w:hideMark/>
          </w:tcPr>
          <w:p w14:paraId="5E925DEA"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Sooty Owl</w:t>
            </w:r>
          </w:p>
        </w:tc>
        <w:tc>
          <w:tcPr>
            <w:tcW w:w="543" w:type="dxa"/>
            <w:noWrap/>
            <w:hideMark/>
          </w:tcPr>
          <w:p w14:paraId="3029B45F" w14:textId="77777777" w:rsidR="003E7838" w:rsidRPr="00371E1F" w:rsidRDefault="003E7838" w:rsidP="00476FD9">
            <w:pPr>
              <w:spacing w:after="0"/>
              <w:jc w:val="center"/>
              <w:rPr>
                <w:color w:val="000000"/>
                <w:sz w:val="16"/>
                <w:szCs w:val="16"/>
                <w:lang w:eastAsia="en-AU"/>
              </w:rPr>
            </w:pPr>
          </w:p>
        </w:tc>
        <w:tc>
          <w:tcPr>
            <w:tcW w:w="544" w:type="dxa"/>
            <w:noWrap/>
            <w:hideMark/>
          </w:tcPr>
          <w:p w14:paraId="4AF97C99"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602DDC7C"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5A707842" w14:textId="77777777" w:rsidR="003E7838" w:rsidRPr="00371E1F" w:rsidRDefault="003E7838" w:rsidP="00476FD9">
            <w:pPr>
              <w:spacing w:after="0"/>
              <w:jc w:val="center"/>
              <w:rPr>
                <w:color w:val="000000"/>
                <w:sz w:val="16"/>
                <w:szCs w:val="16"/>
                <w:lang w:eastAsia="en-AU"/>
              </w:rPr>
            </w:pPr>
          </w:p>
        </w:tc>
      </w:tr>
      <w:tr w:rsidR="003E7838" w:rsidRPr="00371E1F" w14:paraId="19246F40" w14:textId="77777777" w:rsidTr="009E6DF6">
        <w:trPr>
          <w:gridAfter w:val="1"/>
          <w:wAfter w:w="6" w:type="dxa"/>
          <w:trHeight w:val="240"/>
        </w:trPr>
        <w:tc>
          <w:tcPr>
            <w:tcW w:w="1917" w:type="dxa"/>
            <w:noWrap/>
            <w:hideMark/>
          </w:tcPr>
          <w:p w14:paraId="6554A53E"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Parrots</w:t>
            </w:r>
          </w:p>
        </w:tc>
        <w:tc>
          <w:tcPr>
            <w:tcW w:w="2880" w:type="dxa"/>
            <w:noWrap/>
            <w:hideMark/>
          </w:tcPr>
          <w:p w14:paraId="7B542984" w14:textId="77777777" w:rsidR="003E7838" w:rsidRPr="00371E1F" w:rsidRDefault="003E7838" w:rsidP="00476FD9">
            <w:pPr>
              <w:spacing w:after="0"/>
              <w:rPr>
                <w:i/>
                <w:iCs/>
                <w:color w:val="000000"/>
                <w:sz w:val="16"/>
                <w:szCs w:val="16"/>
                <w:lang w:eastAsia="en-AU"/>
              </w:rPr>
            </w:pPr>
            <w:r w:rsidRPr="00371E1F">
              <w:rPr>
                <w:i/>
                <w:iCs/>
                <w:color w:val="000000"/>
                <w:sz w:val="16"/>
                <w:szCs w:val="16"/>
                <w:lang w:eastAsia="en-AU"/>
              </w:rPr>
              <w:t xml:space="preserve">Calyptorhynchus </w:t>
            </w:r>
            <w:proofErr w:type="spellStart"/>
            <w:r w:rsidRPr="00371E1F">
              <w:rPr>
                <w:i/>
                <w:iCs/>
                <w:color w:val="000000"/>
                <w:sz w:val="16"/>
                <w:szCs w:val="16"/>
                <w:lang w:eastAsia="en-AU"/>
              </w:rPr>
              <w:t>banksii</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graptogyne</w:t>
            </w:r>
            <w:proofErr w:type="spellEnd"/>
          </w:p>
        </w:tc>
        <w:tc>
          <w:tcPr>
            <w:tcW w:w="2859" w:type="dxa"/>
            <w:noWrap/>
            <w:hideMark/>
          </w:tcPr>
          <w:p w14:paraId="66C99FAB"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Red-tailed Black</w:t>
            </w:r>
            <w:r w:rsidRPr="00371E1F">
              <w:rPr>
                <w:color w:val="FF0000"/>
                <w:sz w:val="16"/>
                <w:szCs w:val="16"/>
                <w:lang w:eastAsia="en-AU"/>
              </w:rPr>
              <w:t>-</w:t>
            </w:r>
            <w:r w:rsidRPr="00371E1F">
              <w:rPr>
                <w:color w:val="000000"/>
                <w:sz w:val="16"/>
                <w:szCs w:val="16"/>
                <w:lang w:eastAsia="en-AU"/>
              </w:rPr>
              <w:t>Cockatoo</w:t>
            </w:r>
          </w:p>
        </w:tc>
        <w:tc>
          <w:tcPr>
            <w:tcW w:w="543" w:type="dxa"/>
            <w:noWrap/>
            <w:hideMark/>
          </w:tcPr>
          <w:p w14:paraId="5FFF408E"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EN</w:t>
            </w:r>
          </w:p>
        </w:tc>
        <w:tc>
          <w:tcPr>
            <w:tcW w:w="544" w:type="dxa"/>
            <w:noWrap/>
            <w:hideMark/>
          </w:tcPr>
          <w:p w14:paraId="5E5C74D4"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1BFAE2C7"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en</w:t>
            </w:r>
            <w:proofErr w:type="spellEnd"/>
          </w:p>
        </w:tc>
        <w:tc>
          <w:tcPr>
            <w:tcW w:w="544" w:type="dxa"/>
            <w:noWrap/>
            <w:hideMark/>
          </w:tcPr>
          <w:p w14:paraId="02DAA624" w14:textId="77777777" w:rsidR="003E7838" w:rsidRPr="00371E1F" w:rsidRDefault="003E7838" w:rsidP="00476FD9">
            <w:pPr>
              <w:spacing w:after="0"/>
              <w:jc w:val="center"/>
              <w:rPr>
                <w:color w:val="000000"/>
                <w:sz w:val="16"/>
                <w:szCs w:val="16"/>
                <w:lang w:eastAsia="en-AU"/>
              </w:rPr>
            </w:pPr>
          </w:p>
        </w:tc>
      </w:tr>
      <w:tr w:rsidR="003E7838" w:rsidRPr="00371E1F" w14:paraId="66AEADFD" w14:textId="77777777" w:rsidTr="009E6DF6">
        <w:trPr>
          <w:gridAfter w:val="1"/>
          <w:wAfter w:w="6" w:type="dxa"/>
          <w:trHeight w:val="240"/>
        </w:trPr>
        <w:tc>
          <w:tcPr>
            <w:tcW w:w="1917" w:type="dxa"/>
            <w:noWrap/>
            <w:hideMark/>
          </w:tcPr>
          <w:p w14:paraId="25CC9843"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Parrots</w:t>
            </w:r>
          </w:p>
        </w:tc>
        <w:tc>
          <w:tcPr>
            <w:tcW w:w="2880" w:type="dxa"/>
            <w:noWrap/>
            <w:hideMark/>
          </w:tcPr>
          <w:p w14:paraId="34F9FAB0" w14:textId="77777777" w:rsidR="003E7838" w:rsidRPr="00371E1F" w:rsidRDefault="003E7838" w:rsidP="00476FD9">
            <w:pPr>
              <w:spacing w:after="0"/>
              <w:rPr>
                <w:i/>
                <w:iCs/>
                <w:color w:val="000000"/>
                <w:sz w:val="16"/>
                <w:szCs w:val="16"/>
                <w:lang w:eastAsia="en-AU"/>
              </w:rPr>
            </w:pPr>
            <w:r w:rsidRPr="00371E1F">
              <w:rPr>
                <w:i/>
                <w:iCs/>
                <w:color w:val="000000"/>
                <w:sz w:val="16"/>
                <w:szCs w:val="16"/>
                <w:lang w:eastAsia="en-AU"/>
              </w:rPr>
              <w:t xml:space="preserve">Calyptorhynchus </w:t>
            </w:r>
            <w:proofErr w:type="spellStart"/>
            <w:r w:rsidRPr="00371E1F">
              <w:rPr>
                <w:i/>
                <w:iCs/>
                <w:color w:val="000000"/>
                <w:sz w:val="16"/>
                <w:szCs w:val="16"/>
                <w:lang w:eastAsia="en-AU"/>
              </w:rPr>
              <w:t>lathami</w:t>
            </w:r>
            <w:proofErr w:type="spellEnd"/>
          </w:p>
        </w:tc>
        <w:tc>
          <w:tcPr>
            <w:tcW w:w="2859" w:type="dxa"/>
            <w:noWrap/>
            <w:hideMark/>
          </w:tcPr>
          <w:p w14:paraId="7512FC30"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Glossy Black-Cockatoo</w:t>
            </w:r>
          </w:p>
        </w:tc>
        <w:tc>
          <w:tcPr>
            <w:tcW w:w="543" w:type="dxa"/>
            <w:noWrap/>
            <w:hideMark/>
          </w:tcPr>
          <w:p w14:paraId="7461BDDD" w14:textId="77777777" w:rsidR="003E7838" w:rsidRPr="00371E1F" w:rsidRDefault="003E7838" w:rsidP="00476FD9">
            <w:pPr>
              <w:spacing w:after="0"/>
              <w:jc w:val="center"/>
              <w:rPr>
                <w:color w:val="000000"/>
                <w:sz w:val="16"/>
                <w:szCs w:val="16"/>
                <w:lang w:eastAsia="en-AU"/>
              </w:rPr>
            </w:pPr>
          </w:p>
        </w:tc>
        <w:tc>
          <w:tcPr>
            <w:tcW w:w="544" w:type="dxa"/>
            <w:noWrap/>
            <w:hideMark/>
          </w:tcPr>
          <w:p w14:paraId="64BDAE03"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5BC98420"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5CDEB410" w14:textId="77777777" w:rsidR="003E7838" w:rsidRPr="00371E1F" w:rsidRDefault="003E7838" w:rsidP="00476FD9">
            <w:pPr>
              <w:spacing w:after="0"/>
              <w:jc w:val="center"/>
              <w:rPr>
                <w:color w:val="000000"/>
                <w:sz w:val="16"/>
                <w:szCs w:val="16"/>
                <w:lang w:eastAsia="en-AU"/>
              </w:rPr>
            </w:pPr>
          </w:p>
        </w:tc>
      </w:tr>
      <w:tr w:rsidR="003E7838" w:rsidRPr="00371E1F" w14:paraId="1C17788E" w14:textId="77777777" w:rsidTr="009E6DF6">
        <w:trPr>
          <w:gridAfter w:val="1"/>
          <w:wAfter w:w="6" w:type="dxa"/>
          <w:trHeight w:val="240"/>
        </w:trPr>
        <w:tc>
          <w:tcPr>
            <w:tcW w:w="1917" w:type="dxa"/>
            <w:noWrap/>
            <w:hideMark/>
          </w:tcPr>
          <w:p w14:paraId="5655BD7E"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Parrots</w:t>
            </w:r>
          </w:p>
        </w:tc>
        <w:tc>
          <w:tcPr>
            <w:tcW w:w="2880" w:type="dxa"/>
            <w:noWrap/>
            <w:hideMark/>
          </w:tcPr>
          <w:p w14:paraId="32536AE8"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Lophochroa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leadbeateri</w:t>
            </w:r>
            <w:proofErr w:type="spellEnd"/>
          </w:p>
        </w:tc>
        <w:tc>
          <w:tcPr>
            <w:tcW w:w="2859" w:type="dxa"/>
            <w:noWrap/>
            <w:hideMark/>
          </w:tcPr>
          <w:p w14:paraId="453921D8" w14:textId="4CC2F995" w:rsidR="003E7838" w:rsidRPr="00371E1F" w:rsidRDefault="003E7838" w:rsidP="00476FD9">
            <w:pPr>
              <w:spacing w:after="0"/>
              <w:rPr>
                <w:color w:val="000000"/>
                <w:sz w:val="16"/>
                <w:szCs w:val="16"/>
                <w:lang w:eastAsia="en-AU"/>
              </w:rPr>
            </w:pPr>
            <w:r w:rsidRPr="00371E1F">
              <w:rPr>
                <w:color w:val="000000"/>
                <w:sz w:val="16"/>
                <w:szCs w:val="16"/>
                <w:lang w:eastAsia="en-AU"/>
              </w:rPr>
              <w:t>Major Mitchell</w:t>
            </w:r>
            <w:r w:rsidR="009D1752" w:rsidRPr="00371E1F">
              <w:rPr>
                <w:color w:val="000000"/>
                <w:sz w:val="16"/>
                <w:szCs w:val="16"/>
                <w:lang w:eastAsia="en-AU"/>
              </w:rPr>
              <w:t>’</w:t>
            </w:r>
            <w:r w:rsidRPr="00371E1F">
              <w:rPr>
                <w:color w:val="000000"/>
                <w:sz w:val="16"/>
                <w:szCs w:val="16"/>
                <w:lang w:eastAsia="en-AU"/>
              </w:rPr>
              <w:t>s Cockatoo</w:t>
            </w:r>
          </w:p>
        </w:tc>
        <w:tc>
          <w:tcPr>
            <w:tcW w:w="543" w:type="dxa"/>
            <w:noWrap/>
            <w:hideMark/>
          </w:tcPr>
          <w:p w14:paraId="3BD433F6" w14:textId="77777777" w:rsidR="003E7838" w:rsidRPr="00371E1F" w:rsidRDefault="003E7838" w:rsidP="00476FD9">
            <w:pPr>
              <w:spacing w:after="0"/>
              <w:jc w:val="center"/>
              <w:rPr>
                <w:color w:val="000000"/>
                <w:sz w:val="16"/>
                <w:szCs w:val="16"/>
                <w:lang w:eastAsia="en-AU"/>
              </w:rPr>
            </w:pPr>
          </w:p>
        </w:tc>
        <w:tc>
          <w:tcPr>
            <w:tcW w:w="544" w:type="dxa"/>
            <w:noWrap/>
            <w:hideMark/>
          </w:tcPr>
          <w:p w14:paraId="56DA2BB3"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0ACB48DF"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33B75A7F" w14:textId="77777777" w:rsidR="003E7838" w:rsidRPr="00371E1F" w:rsidRDefault="003E7838" w:rsidP="00476FD9">
            <w:pPr>
              <w:spacing w:after="0"/>
              <w:jc w:val="center"/>
              <w:rPr>
                <w:color w:val="000000"/>
                <w:sz w:val="16"/>
                <w:szCs w:val="16"/>
                <w:lang w:eastAsia="en-AU"/>
              </w:rPr>
            </w:pPr>
          </w:p>
        </w:tc>
      </w:tr>
      <w:tr w:rsidR="003E7838" w:rsidRPr="00371E1F" w14:paraId="4AA1BD2A" w14:textId="77777777" w:rsidTr="009E6DF6">
        <w:trPr>
          <w:gridAfter w:val="1"/>
          <w:wAfter w:w="6" w:type="dxa"/>
          <w:trHeight w:val="240"/>
        </w:trPr>
        <w:tc>
          <w:tcPr>
            <w:tcW w:w="1917" w:type="dxa"/>
            <w:noWrap/>
            <w:hideMark/>
          </w:tcPr>
          <w:p w14:paraId="4B789ED3"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Parrots</w:t>
            </w:r>
          </w:p>
        </w:tc>
        <w:tc>
          <w:tcPr>
            <w:tcW w:w="2880" w:type="dxa"/>
            <w:noWrap/>
            <w:hideMark/>
          </w:tcPr>
          <w:p w14:paraId="6D71EA2D"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Polytelis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swainsonii</w:t>
            </w:r>
            <w:proofErr w:type="spellEnd"/>
          </w:p>
        </w:tc>
        <w:tc>
          <w:tcPr>
            <w:tcW w:w="2859" w:type="dxa"/>
            <w:noWrap/>
            <w:hideMark/>
          </w:tcPr>
          <w:p w14:paraId="4631C545"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Superb Parrot</w:t>
            </w:r>
          </w:p>
        </w:tc>
        <w:tc>
          <w:tcPr>
            <w:tcW w:w="543" w:type="dxa"/>
            <w:noWrap/>
            <w:hideMark/>
          </w:tcPr>
          <w:p w14:paraId="7E69CAE5"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3B99A36F"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101FB710"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en</w:t>
            </w:r>
            <w:proofErr w:type="spellEnd"/>
          </w:p>
        </w:tc>
        <w:tc>
          <w:tcPr>
            <w:tcW w:w="544" w:type="dxa"/>
            <w:noWrap/>
            <w:hideMark/>
          </w:tcPr>
          <w:p w14:paraId="2BBE9D35" w14:textId="77777777" w:rsidR="003E7838" w:rsidRPr="00371E1F" w:rsidRDefault="003E7838" w:rsidP="00476FD9">
            <w:pPr>
              <w:spacing w:after="0"/>
              <w:jc w:val="center"/>
              <w:rPr>
                <w:color w:val="000000"/>
                <w:sz w:val="16"/>
                <w:szCs w:val="16"/>
                <w:lang w:eastAsia="en-AU"/>
              </w:rPr>
            </w:pPr>
          </w:p>
        </w:tc>
      </w:tr>
      <w:tr w:rsidR="003E7838" w:rsidRPr="00371E1F" w14:paraId="6E12D062" w14:textId="77777777" w:rsidTr="009E6DF6">
        <w:trPr>
          <w:gridAfter w:val="1"/>
          <w:wAfter w:w="6" w:type="dxa"/>
          <w:trHeight w:val="240"/>
        </w:trPr>
        <w:tc>
          <w:tcPr>
            <w:tcW w:w="1917" w:type="dxa"/>
            <w:noWrap/>
            <w:hideMark/>
          </w:tcPr>
          <w:p w14:paraId="39E2D5F7"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Parrots</w:t>
            </w:r>
          </w:p>
        </w:tc>
        <w:tc>
          <w:tcPr>
            <w:tcW w:w="2880" w:type="dxa"/>
            <w:noWrap/>
            <w:hideMark/>
          </w:tcPr>
          <w:p w14:paraId="4E37392D"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Polytelis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anthopeplus</w:t>
            </w:r>
            <w:proofErr w:type="spellEnd"/>
          </w:p>
        </w:tc>
        <w:tc>
          <w:tcPr>
            <w:tcW w:w="2859" w:type="dxa"/>
            <w:noWrap/>
            <w:hideMark/>
          </w:tcPr>
          <w:p w14:paraId="37994206"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Regent Parrot</w:t>
            </w:r>
          </w:p>
        </w:tc>
        <w:tc>
          <w:tcPr>
            <w:tcW w:w="543" w:type="dxa"/>
            <w:noWrap/>
            <w:hideMark/>
          </w:tcPr>
          <w:p w14:paraId="0D86AF62"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0302F5DB"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239E8F54"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14ED48E9" w14:textId="77777777" w:rsidR="003E7838" w:rsidRPr="00371E1F" w:rsidRDefault="003E7838" w:rsidP="00476FD9">
            <w:pPr>
              <w:spacing w:after="0"/>
              <w:jc w:val="center"/>
              <w:rPr>
                <w:color w:val="000000"/>
                <w:sz w:val="16"/>
                <w:szCs w:val="16"/>
                <w:lang w:eastAsia="en-AU"/>
              </w:rPr>
            </w:pPr>
          </w:p>
        </w:tc>
      </w:tr>
      <w:tr w:rsidR="003E7838" w:rsidRPr="00371E1F" w14:paraId="25964061" w14:textId="77777777" w:rsidTr="009E6DF6">
        <w:trPr>
          <w:gridAfter w:val="1"/>
          <w:wAfter w:w="6" w:type="dxa"/>
          <w:trHeight w:val="240"/>
        </w:trPr>
        <w:tc>
          <w:tcPr>
            <w:tcW w:w="1917" w:type="dxa"/>
            <w:noWrap/>
            <w:hideMark/>
          </w:tcPr>
          <w:p w14:paraId="62D13337"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Parrots</w:t>
            </w:r>
          </w:p>
        </w:tc>
        <w:tc>
          <w:tcPr>
            <w:tcW w:w="2880" w:type="dxa"/>
            <w:noWrap/>
            <w:hideMark/>
          </w:tcPr>
          <w:p w14:paraId="0EA6A950"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Neophema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pulchella</w:t>
            </w:r>
            <w:proofErr w:type="spellEnd"/>
          </w:p>
        </w:tc>
        <w:tc>
          <w:tcPr>
            <w:tcW w:w="2859" w:type="dxa"/>
            <w:noWrap/>
            <w:hideMark/>
          </w:tcPr>
          <w:p w14:paraId="2ABA1DDB"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Turquoise Parrot</w:t>
            </w:r>
          </w:p>
        </w:tc>
        <w:tc>
          <w:tcPr>
            <w:tcW w:w="543" w:type="dxa"/>
            <w:noWrap/>
            <w:hideMark/>
          </w:tcPr>
          <w:p w14:paraId="41183273" w14:textId="77777777" w:rsidR="003E7838" w:rsidRPr="00371E1F" w:rsidRDefault="003E7838" w:rsidP="00476FD9">
            <w:pPr>
              <w:spacing w:after="0"/>
              <w:jc w:val="center"/>
              <w:rPr>
                <w:color w:val="000000"/>
                <w:sz w:val="16"/>
                <w:szCs w:val="16"/>
                <w:lang w:eastAsia="en-AU"/>
              </w:rPr>
            </w:pPr>
          </w:p>
        </w:tc>
        <w:tc>
          <w:tcPr>
            <w:tcW w:w="544" w:type="dxa"/>
            <w:noWrap/>
            <w:hideMark/>
          </w:tcPr>
          <w:p w14:paraId="58544216"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33783DCE"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26E7CC52" w14:textId="77777777" w:rsidR="003E7838" w:rsidRPr="00371E1F" w:rsidRDefault="003E7838" w:rsidP="00476FD9">
            <w:pPr>
              <w:spacing w:after="0"/>
              <w:jc w:val="center"/>
              <w:rPr>
                <w:color w:val="000000"/>
                <w:sz w:val="16"/>
                <w:szCs w:val="16"/>
                <w:lang w:eastAsia="en-AU"/>
              </w:rPr>
            </w:pPr>
          </w:p>
        </w:tc>
      </w:tr>
      <w:tr w:rsidR="003E7838" w:rsidRPr="00371E1F" w14:paraId="68D57A86" w14:textId="77777777" w:rsidTr="009E6DF6">
        <w:trPr>
          <w:gridAfter w:val="1"/>
          <w:wAfter w:w="6" w:type="dxa"/>
          <w:trHeight w:val="240"/>
        </w:trPr>
        <w:tc>
          <w:tcPr>
            <w:tcW w:w="1917" w:type="dxa"/>
            <w:noWrap/>
            <w:hideMark/>
          </w:tcPr>
          <w:p w14:paraId="103093DF"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Parrots</w:t>
            </w:r>
          </w:p>
        </w:tc>
        <w:tc>
          <w:tcPr>
            <w:tcW w:w="2880" w:type="dxa"/>
            <w:noWrap/>
            <w:hideMark/>
          </w:tcPr>
          <w:p w14:paraId="32A58231"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Neophema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splendida</w:t>
            </w:r>
            <w:proofErr w:type="spellEnd"/>
          </w:p>
        </w:tc>
        <w:tc>
          <w:tcPr>
            <w:tcW w:w="2859" w:type="dxa"/>
            <w:noWrap/>
            <w:hideMark/>
          </w:tcPr>
          <w:p w14:paraId="128063C7"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Scarlet-chested Parrot</w:t>
            </w:r>
          </w:p>
        </w:tc>
        <w:tc>
          <w:tcPr>
            <w:tcW w:w="543" w:type="dxa"/>
            <w:noWrap/>
            <w:hideMark/>
          </w:tcPr>
          <w:p w14:paraId="628071D4" w14:textId="77777777" w:rsidR="003E7838" w:rsidRPr="00371E1F" w:rsidRDefault="003E7838" w:rsidP="00476FD9">
            <w:pPr>
              <w:spacing w:after="0"/>
              <w:jc w:val="center"/>
              <w:rPr>
                <w:color w:val="000000"/>
                <w:sz w:val="16"/>
                <w:szCs w:val="16"/>
                <w:lang w:eastAsia="en-AU"/>
              </w:rPr>
            </w:pPr>
          </w:p>
        </w:tc>
        <w:tc>
          <w:tcPr>
            <w:tcW w:w="544" w:type="dxa"/>
            <w:noWrap/>
            <w:hideMark/>
          </w:tcPr>
          <w:p w14:paraId="749BB61E"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14A69084"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5502D5EB" w14:textId="77777777" w:rsidR="003E7838" w:rsidRPr="00371E1F" w:rsidRDefault="003E7838" w:rsidP="00476FD9">
            <w:pPr>
              <w:spacing w:after="0"/>
              <w:jc w:val="center"/>
              <w:rPr>
                <w:color w:val="000000"/>
                <w:sz w:val="16"/>
                <w:szCs w:val="16"/>
                <w:lang w:eastAsia="en-AU"/>
              </w:rPr>
            </w:pPr>
          </w:p>
        </w:tc>
      </w:tr>
      <w:tr w:rsidR="003E7838" w:rsidRPr="00371E1F" w14:paraId="43B2CBF2" w14:textId="77777777" w:rsidTr="009E6DF6">
        <w:trPr>
          <w:gridAfter w:val="1"/>
          <w:wAfter w:w="6" w:type="dxa"/>
          <w:trHeight w:val="240"/>
        </w:trPr>
        <w:tc>
          <w:tcPr>
            <w:tcW w:w="1917" w:type="dxa"/>
            <w:noWrap/>
            <w:hideMark/>
          </w:tcPr>
          <w:p w14:paraId="60CA64EF"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Parrots</w:t>
            </w:r>
          </w:p>
        </w:tc>
        <w:tc>
          <w:tcPr>
            <w:tcW w:w="2880" w:type="dxa"/>
            <w:noWrap/>
            <w:hideMark/>
          </w:tcPr>
          <w:p w14:paraId="4F8F0123"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Neophema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chrysogaster</w:t>
            </w:r>
            <w:proofErr w:type="spellEnd"/>
          </w:p>
        </w:tc>
        <w:tc>
          <w:tcPr>
            <w:tcW w:w="2859" w:type="dxa"/>
            <w:noWrap/>
            <w:hideMark/>
          </w:tcPr>
          <w:p w14:paraId="3C2B6D2A"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Orange-bellied Parrot</w:t>
            </w:r>
          </w:p>
        </w:tc>
        <w:tc>
          <w:tcPr>
            <w:tcW w:w="543" w:type="dxa"/>
            <w:noWrap/>
            <w:hideMark/>
          </w:tcPr>
          <w:p w14:paraId="6907A8BD"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CR</w:t>
            </w:r>
          </w:p>
        </w:tc>
        <w:tc>
          <w:tcPr>
            <w:tcW w:w="544" w:type="dxa"/>
            <w:noWrap/>
            <w:hideMark/>
          </w:tcPr>
          <w:p w14:paraId="65E15B9C"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118460AB"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cr</w:t>
            </w:r>
            <w:proofErr w:type="spellEnd"/>
          </w:p>
        </w:tc>
        <w:tc>
          <w:tcPr>
            <w:tcW w:w="544" w:type="dxa"/>
            <w:noWrap/>
            <w:hideMark/>
          </w:tcPr>
          <w:p w14:paraId="1E7D304D" w14:textId="77777777" w:rsidR="003E7838" w:rsidRPr="00371E1F" w:rsidRDefault="003E7838" w:rsidP="00476FD9">
            <w:pPr>
              <w:spacing w:after="0"/>
              <w:jc w:val="center"/>
              <w:rPr>
                <w:color w:val="000000"/>
                <w:sz w:val="16"/>
                <w:szCs w:val="16"/>
                <w:lang w:eastAsia="en-AU"/>
              </w:rPr>
            </w:pPr>
          </w:p>
        </w:tc>
      </w:tr>
      <w:tr w:rsidR="003E7838" w:rsidRPr="00371E1F" w14:paraId="3CE491A2" w14:textId="77777777" w:rsidTr="009E6DF6">
        <w:trPr>
          <w:gridAfter w:val="1"/>
          <w:wAfter w:w="6" w:type="dxa"/>
          <w:trHeight w:val="240"/>
        </w:trPr>
        <w:tc>
          <w:tcPr>
            <w:tcW w:w="1917" w:type="dxa"/>
            <w:noWrap/>
            <w:hideMark/>
          </w:tcPr>
          <w:p w14:paraId="3D46D1D0"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Parrots</w:t>
            </w:r>
          </w:p>
        </w:tc>
        <w:tc>
          <w:tcPr>
            <w:tcW w:w="2880" w:type="dxa"/>
            <w:noWrap/>
            <w:hideMark/>
          </w:tcPr>
          <w:p w14:paraId="60EBFCAA" w14:textId="77777777" w:rsidR="003E7838" w:rsidRPr="00371E1F" w:rsidRDefault="003E7838" w:rsidP="00476FD9">
            <w:pPr>
              <w:spacing w:after="0"/>
              <w:rPr>
                <w:i/>
                <w:iCs/>
                <w:color w:val="000000"/>
                <w:sz w:val="16"/>
                <w:szCs w:val="16"/>
                <w:lang w:eastAsia="en-AU"/>
              </w:rPr>
            </w:pPr>
            <w:r w:rsidRPr="00371E1F">
              <w:rPr>
                <w:i/>
                <w:iCs/>
                <w:color w:val="000000"/>
                <w:sz w:val="16"/>
                <w:szCs w:val="16"/>
                <w:lang w:eastAsia="en-AU"/>
              </w:rPr>
              <w:t>Neophema elegans</w:t>
            </w:r>
          </w:p>
        </w:tc>
        <w:tc>
          <w:tcPr>
            <w:tcW w:w="2859" w:type="dxa"/>
            <w:noWrap/>
            <w:hideMark/>
          </w:tcPr>
          <w:p w14:paraId="5848F95F"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Elegant Parrot</w:t>
            </w:r>
          </w:p>
        </w:tc>
        <w:tc>
          <w:tcPr>
            <w:tcW w:w="543" w:type="dxa"/>
            <w:noWrap/>
            <w:hideMark/>
          </w:tcPr>
          <w:p w14:paraId="029395C5" w14:textId="77777777" w:rsidR="003E7838" w:rsidRPr="00371E1F" w:rsidRDefault="003E7838" w:rsidP="00476FD9">
            <w:pPr>
              <w:spacing w:after="0"/>
              <w:jc w:val="center"/>
              <w:rPr>
                <w:color w:val="000000"/>
                <w:sz w:val="16"/>
                <w:szCs w:val="16"/>
                <w:lang w:eastAsia="en-AU"/>
              </w:rPr>
            </w:pPr>
          </w:p>
        </w:tc>
        <w:tc>
          <w:tcPr>
            <w:tcW w:w="544" w:type="dxa"/>
            <w:noWrap/>
            <w:hideMark/>
          </w:tcPr>
          <w:p w14:paraId="72E55B63" w14:textId="77777777" w:rsidR="003E7838" w:rsidRPr="00371E1F" w:rsidRDefault="003E7838" w:rsidP="00476FD9">
            <w:pPr>
              <w:spacing w:after="0"/>
              <w:jc w:val="center"/>
              <w:rPr>
                <w:color w:val="000000"/>
                <w:sz w:val="16"/>
                <w:szCs w:val="16"/>
                <w:lang w:eastAsia="en-AU"/>
              </w:rPr>
            </w:pPr>
          </w:p>
        </w:tc>
        <w:tc>
          <w:tcPr>
            <w:tcW w:w="544" w:type="dxa"/>
            <w:noWrap/>
            <w:hideMark/>
          </w:tcPr>
          <w:p w14:paraId="63EFE757"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058AE7A0" w14:textId="77777777" w:rsidR="003E7838" w:rsidRPr="00371E1F" w:rsidRDefault="003E7838" w:rsidP="00476FD9">
            <w:pPr>
              <w:spacing w:after="0"/>
              <w:jc w:val="center"/>
              <w:rPr>
                <w:color w:val="000000"/>
                <w:sz w:val="16"/>
                <w:szCs w:val="16"/>
                <w:lang w:eastAsia="en-AU"/>
              </w:rPr>
            </w:pPr>
          </w:p>
        </w:tc>
      </w:tr>
      <w:tr w:rsidR="003E7838" w:rsidRPr="00371E1F" w14:paraId="745B3213" w14:textId="77777777" w:rsidTr="009E6DF6">
        <w:trPr>
          <w:gridAfter w:val="1"/>
          <w:wAfter w:w="6" w:type="dxa"/>
          <w:trHeight w:val="240"/>
        </w:trPr>
        <w:tc>
          <w:tcPr>
            <w:tcW w:w="1917" w:type="dxa"/>
            <w:noWrap/>
            <w:hideMark/>
          </w:tcPr>
          <w:p w14:paraId="27B3C9A5"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Parrots</w:t>
            </w:r>
          </w:p>
        </w:tc>
        <w:tc>
          <w:tcPr>
            <w:tcW w:w="2880" w:type="dxa"/>
            <w:noWrap/>
            <w:hideMark/>
          </w:tcPr>
          <w:p w14:paraId="374B97F5"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Lathamus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discolor</w:t>
            </w:r>
            <w:proofErr w:type="spellEnd"/>
          </w:p>
        </w:tc>
        <w:tc>
          <w:tcPr>
            <w:tcW w:w="2859" w:type="dxa"/>
            <w:noWrap/>
            <w:hideMark/>
          </w:tcPr>
          <w:p w14:paraId="6A1163C0"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Swift Parrot</w:t>
            </w:r>
          </w:p>
        </w:tc>
        <w:tc>
          <w:tcPr>
            <w:tcW w:w="543" w:type="dxa"/>
            <w:noWrap/>
            <w:hideMark/>
          </w:tcPr>
          <w:p w14:paraId="382C9D1C"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CR</w:t>
            </w:r>
          </w:p>
        </w:tc>
        <w:tc>
          <w:tcPr>
            <w:tcW w:w="544" w:type="dxa"/>
            <w:noWrap/>
            <w:hideMark/>
          </w:tcPr>
          <w:p w14:paraId="22940547"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239B40EC"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en</w:t>
            </w:r>
            <w:proofErr w:type="spellEnd"/>
          </w:p>
        </w:tc>
        <w:tc>
          <w:tcPr>
            <w:tcW w:w="544" w:type="dxa"/>
            <w:noWrap/>
            <w:hideMark/>
          </w:tcPr>
          <w:p w14:paraId="16166631" w14:textId="77777777" w:rsidR="003E7838" w:rsidRPr="00371E1F" w:rsidRDefault="003E7838" w:rsidP="00476FD9">
            <w:pPr>
              <w:spacing w:after="0"/>
              <w:jc w:val="center"/>
              <w:rPr>
                <w:color w:val="000000"/>
                <w:sz w:val="16"/>
                <w:szCs w:val="16"/>
                <w:lang w:eastAsia="en-AU"/>
              </w:rPr>
            </w:pPr>
          </w:p>
        </w:tc>
      </w:tr>
      <w:tr w:rsidR="003E7838" w:rsidRPr="00371E1F" w14:paraId="568A7150" w14:textId="77777777" w:rsidTr="009E6DF6">
        <w:trPr>
          <w:gridAfter w:val="1"/>
          <w:wAfter w:w="6" w:type="dxa"/>
          <w:trHeight w:val="240"/>
        </w:trPr>
        <w:tc>
          <w:tcPr>
            <w:tcW w:w="1917" w:type="dxa"/>
            <w:noWrap/>
            <w:hideMark/>
          </w:tcPr>
          <w:p w14:paraId="699CFFA8"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Parrots</w:t>
            </w:r>
          </w:p>
        </w:tc>
        <w:tc>
          <w:tcPr>
            <w:tcW w:w="2880" w:type="dxa"/>
            <w:noWrap/>
            <w:hideMark/>
          </w:tcPr>
          <w:p w14:paraId="4708BA81"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Pezoporus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wallicus</w:t>
            </w:r>
            <w:proofErr w:type="spellEnd"/>
          </w:p>
        </w:tc>
        <w:tc>
          <w:tcPr>
            <w:tcW w:w="2859" w:type="dxa"/>
            <w:noWrap/>
            <w:hideMark/>
          </w:tcPr>
          <w:p w14:paraId="34E7C4F9"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Ground Parrot</w:t>
            </w:r>
          </w:p>
        </w:tc>
        <w:tc>
          <w:tcPr>
            <w:tcW w:w="543" w:type="dxa"/>
            <w:noWrap/>
            <w:hideMark/>
          </w:tcPr>
          <w:p w14:paraId="3A7C63B1" w14:textId="77777777" w:rsidR="003E7838" w:rsidRPr="00371E1F" w:rsidRDefault="003E7838" w:rsidP="00476FD9">
            <w:pPr>
              <w:spacing w:after="0"/>
              <w:jc w:val="center"/>
              <w:rPr>
                <w:color w:val="000000"/>
                <w:sz w:val="16"/>
                <w:szCs w:val="16"/>
                <w:lang w:eastAsia="en-AU"/>
              </w:rPr>
            </w:pPr>
          </w:p>
        </w:tc>
        <w:tc>
          <w:tcPr>
            <w:tcW w:w="544" w:type="dxa"/>
            <w:noWrap/>
            <w:hideMark/>
          </w:tcPr>
          <w:p w14:paraId="510951F8"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6D9A7AAC"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en</w:t>
            </w:r>
            <w:proofErr w:type="spellEnd"/>
          </w:p>
        </w:tc>
        <w:tc>
          <w:tcPr>
            <w:tcW w:w="544" w:type="dxa"/>
            <w:noWrap/>
            <w:hideMark/>
          </w:tcPr>
          <w:p w14:paraId="5A6101AF" w14:textId="77777777" w:rsidR="003E7838" w:rsidRPr="00371E1F" w:rsidRDefault="003E7838" w:rsidP="00476FD9">
            <w:pPr>
              <w:spacing w:after="0"/>
              <w:jc w:val="center"/>
              <w:rPr>
                <w:color w:val="000000"/>
                <w:sz w:val="16"/>
                <w:szCs w:val="16"/>
                <w:lang w:eastAsia="en-AU"/>
              </w:rPr>
            </w:pPr>
          </w:p>
        </w:tc>
      </w:tr>
      <w:tr w:rsidR="003E7838" w:rsidRPr="00371E1F" w14:paraId="2ABC66C2" w14:textId="77777777" w:rsidTr="009E6DF6">
        <w:trPr>
          <w:gridAfter w:val="1"/>
          <w:wAfter w:w="6" w:type="dxa"/>
          <w:trHeight w:val="240"/>
        </w:trPr>
        <w:tc>
          <w:tcPr>
            <w:tcW w:w="1917" w:type="dxa"/>
            <w:noWrap/>
            <w:hideMark/>
          </w:tcPr>
          <w:p w14:paraId="1829E2A1"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Parrots</w:t>
            </w:r>
          </w:p>
        </w:tc>
        <w:tc>
          <w:tcPr>
            <w:tcW w:w="2880" w:type="dxa"/>
            <w:noWrap/>
            <w:hideMark/>
          </w:tcPr>
          <w:p w14:paraId="19E808CA"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Pezoporus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occidentalis</w:t>
            </w:r>
            <w:proofErr w:type="spellEnd"/>
          </w:p>
        </w:tc>
        <w:tc>
          <w:tcPr>
            <w:tcW w:w="2859" w:type="dxa"/>
            <w:noWrap/>
            <w:hideMark/>
          </w:tcPr>
          <w:p w14:paraId="75A6001A"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Night Parrot</w:t>
            </w:r>
          </w:p>
        </w:tc>
        <w:tc>
          <w:tcPr>
            <w:tcW w:w="543" w:type="dxa"/>
            <w:noWrap/>
            <w:hideMark/>
          </w:tcPr>
          <w:p w14:paraId="7C5ED3A9"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EN</w:t>
            </w:r>
          </w:p>
        </w:tc>
        <w:tc>
          <w:tcPr>
            <w:tcW w:w="544" w:type="dxa"/>
            <w:noWrap/>
            <w:hideMark/>
          </w:tcPr>
          <w:p w14:paraId="5CEB0217" w14:textId="77777777" w:rsidR="003E7838" w:rsidRPr="00371E1F" w:rsidRDefault="003E7838" w:rsidP="00476FD9">
            <w:pPr>
              <w:spacing w:after="0"/>
              <w:jc w:val="center"/>
              <w:rPr>
                <w:color w:val="000000"/>
                <w:sz w:val="16"/>
                <w:szCs w:val="16"/>
                <w:lang w:eastAsia="en-AU"/>
              </w:rPr>
            </w:pPr>
          </w:p>
        </w:tc>
        <w:tc>
          <w:tcPr>
            <w:tcW w:w="544" w:type="dxa"/>
            <w:noWrap/>
            <w:hideMark/>
          </w:tcPr>
          <w:p w14:paraId="3EBC0466"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rx</w:t>
            </w:r>
            <w:proofErr w:type="spellEnd"/>
          </w:p>
        </w:tc>
        <w:tc>
          <w:tcPr>
            <w:tcW w:w="544" w:type="dxa"/>
            <w:noWrap/>
            <w:hideMark/>
          </w:tcPr>
          <w:p w14:paraId="4E0180F0" w14:textId="77777777" w:rsidR="003E7838" w:rsidRPr="00371E1F" w:rsidRDefault="003E7838" w:rsidP="00476FD9">
            <w:pPr>
              <w:spacing w:after="0"/>
              <w:jc w:val="center"/>
              <w:rPr>
                <w:color w:val="000000"/>
                <w:sz w:val="16"/>
                <w:szCs w:val="16"/>
                <w:lang w:eastAsia="en-AU"/>
              </w:rPr>
            </w:pPr>
          </w:p>
        </w:tc>
      </w:tr>
      <w:tr w:rsidR="003E7838" w:rsidRPr="00371E1F" w14:paraId="5DC4A1EF" w14:textId="77777777" w:rsidTr="009E6DF6">
        <w:trPr>
          <w:gridAfter w:val="1"/>
          <w:wAfter w:w="6" w:type="dxa"/>
          <w:trHeight w:val="240"/>
        </w:trPr>
        <w:tc>
          <w:tcPr>
            <w:tcW w:w="1917" w:type="dxa"/>
            <w:noWrap/>
            <w:hideMark/>
          </w:tcPr>
          <w:p w14:paraId="18BEE5B7" w14:textId="59773BA5" w:rsidR="003E7838" w:rsidRPr="00371E1F" w:rsidRDefault="003E7838" w:rsidP="00476FD9">
            <w:pPr>
              <w:spacing w:after="0"/>
              <w:rPr>
                <w:color w:val="000000"/>
                <w:sz w:val="16"/>
                <w:szCs w:val="16"/>
                <w:lang w:eastAsia="en-AU"/>
              </w:rPr>
            </w:pPr>
            <w:r w:rsidRPr="00371E1F">
              <w:rPr>
                <w:color w:val="000000"/>
                <w:sz w:val="16"/>
                <w:szCs w:val="16"/>
                <w:lang w:eastAsia="en-AU"/>
              </w:rPr>
              <w:t>Ground dwelling bird</w:t>
            </w:r>
            <w:r w:rsidR="00371E1F">
              <w:rPr>
                <w:color w:val="000000"/>
                <w:sz w:val="16"/>
                <w:szCs w:val="16"/>
                <w:lang w:eastAsia="en-AU"/>
              </w:rPr>
              <w:t>s</w:t>
            </w:r>
          </w:p>
        </w:tc>
        <w:tc>
          <w:tcPr>
            <w:tcW w:w="2880" w:type="dxa"/>
            <w:noWrap/>
            <w:hideMark/>
          </w:tcPr>
          <w:p w14:paraId="6E7F4AA9"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Leipoa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ocellata</w:t>
            </w:r>
            <w:proofErr w:type="spellEnd"/>
          </w:p>
        </w:tc>
        <w:tc>
          <w:tcPr>
            <w:tcW w:w="2859" w:type="dxa"/>
            <w:noWrap/>
            <w:hideMark/>
          </w:tcPr>
          <w:p w14:paraId="2460238B" w14:textId="77777777" w:rsidR="003E7838" w:rsidRPr="00371E1F" w:rsidRDefault="003E7838" w:rsidP="00476FD9">
            <w:pPr>
              <w:spacing w:after="0"/>
              <w:rPr>
                <w:color w:val="000000"/>
                <w:sz w:val="16"/>
                <w:szCs w:val="16"/>
                <w:lang w:eastAsia="en-AU"/>
              </w:rPr>
            </w:pPr>
            <w:proofErr w:type="spellStart"/>
            <w:r w:rsidRPr="00371E1F">
              <w:rPr>
                <w:color w:val="000000"/>
                <w:sz w:val="16"/>
                <w:szCs w:val="16"/>
                <w:lang w:eastAsia="en-AU"/>
              </w:rPr>
              <w:t>Malleefowl</w:t>
            </w:r>
            <w:proofErr w:type="spellEnd"/>
          </w:p>
        </w:tc>
        <w:tc>
          <w:tcPr>
            <w:tcW w:w="543" w:type="dxa"/>
            <w:noWrap/>
            <w:hideMark/>
          </w:tcPr>
          <w:p w14:paraId="17403F93"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16D3A719"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50BE2281"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en</w:t>
            </w:r>
            <w:proofErr w:type="spellEnd"/>
          </w:p>
        </w:tc>
        <w:tc>
          <w:tcPr>
            <w:tcW w:w="544" w:type="dxa"/>
            <w:noWrap/>
            <w:hideMark/>
          </w:tcPr>
          <w:p w14:paraId="293E8016" w14:textId="77777777" w:rsidR="003E7838" w:rsidRPr="00371E1F" w:rsidRDefault="003E7838" w:rsidP="00476FD9">
            <w:pPr>
              <w:spacing w:after="0"/>
              <w:jc w:val="center"/>
              <w:rPr>
                <w:color w:val="000000"/>
                <w:sz w:val="16"/>
                <w:szCs w:val="16"/>
                <w:lang w:eastAsia="en-AU"/>
              </w:rPr>
            </w:pPr>
          </w:p>
        </w:tc>
      </w:tr>
      <w:tr w:rsidR="00371E1F" w:rsidRPr="00371E1F" w14:paraId="51D119E5" w14:textId="77777777" w:rsidTr="009E6DF6">
        <w:trPr>
          <w:gridAfter w:val="1"/>
          <w:wAfter w:w="6" w:type="dxa"/>
          <w:trHeight w:val="240"/>
        </w:trPr>
        <w:tc>
          <w:tcPr>
            <w:tcW w:w="1917" w:type="dxa"/>
            <w:noWrap/>
            <w:hideMark/>
          </w:tcPr>
          <w:p w14:paraId="5B8534C6" w14:textId="64F3D8DE" w:rsidR="00371E1F" w:rsidRPr="00371E1F" w:rsidRDefault="00371E1F" w:rsidP="00371E1F">
            <w:pPr>
              <w:spacing w:after="0"/>
              <w:rPr>
                <w:color w:val="000000"/>
                <w:sz w:val="16"/>
                <w:szCs w:val="16"/>
                <w:lang w:eastAsia="en-AU"/>
              </w:rPr>
            </w:pPr>
            <w:r w:rsidRPr="004A404A">
              <w:rPr>
                <w:color w:val="000000"/>
                <w:sz w:val="16"/>
                <w:szCs w:val="16"/>
                <w:lang w:eastAsia="en-AU"/>
              </w:rPr>
              <w:t>Ground dwelling birds</w:t>
            </w:r>
          </w:p>
        </w:tc>
        <w:tc>
          <w:tcPr>
            <w:tcW w:w="2880" w:type="dxa"/>
            <w:noWrap/>
            <w:hideMark/>
          </w:tcPr>
          <w:p w14:paraId="20467FCD" w14:textId="77777777" w:rsidR="00371E1F" w:rsidRPr="00371E1F" w:rsidRDefault="00371E1F" w:rsidP="00371E1F">
            <w:pPr>
              <w:spacing w:after="0"/>
              <w:rPr>
                <w:i/>
                <w:iCs/>
                <w:color w:val="000000"/>
                <w:sz w:val="16"/>
                <w:szCs w:val="16"/>
                <w:lang w:eastAsia="en-AU"/>
              </w:rPr>
            </w:pPr>
            <w:proofErr w:type="spellStart"/>
            <w:r w:rsidRPr="00371E1F">
              <w:rPr>
                <w:i/>
                <w:iCs/>
                <w:color w:val="000000"/>
                <w:sz w:val="16"/>
                <w:szCs w:val="16"/>
                <w:lang w:eastAsia="en-AU"/>
              </w:rPr>
              <w:t>Excalfactoria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chinensis</w:t>
            </w:r>
            <w:proofErr w:type="spellEnd"/>
          </w:p>
        </w:tc>
        <w:tc>
          <w:tcPr>
            <w:tcW w:w="2859" w:type="dxa"/>
            <w:noWrap/>
            <w:hideMark/>
          </w:tcPr>
          <w:p w14:paraId="4BA19637" w14:textId="77777777" w:rsidR="00371E1F" w:rsidRPr="00371E1F" w:rsidRDefault="00371E1F" w:rsidP="00371E1F">
            <w:pPr>
              <w:spacing w:after="0"/>
              <w:rPr>
                <w:color w:val="000000"/>
                <w:sz w:val="16"/>
                <w:szCs w:val="16"/>
                <w:lang w:eastAsia="en-AU"/>
              </w:rPr>
            </w:pPr>
            <w:r w:rsidRPr="00371E1F">
              <w:rPr>
                <w:color w:val="000000"/>
                <w:sz w:val="16"/>
                <w:szCs w:val="16"/>
                <w:lang w:eastAsia="en-AU"/>
              </w:rPr>
              <w:t>King Quail</w:t>
            </w:r>
          </w:p>
        </w:tc>
        <w:tc>
          <w:tcPr>
            <w:tcW w:w="543" w:type="dxa"/>
            <w:noWrap/>
            <w:hideMark/>
          </w:tcPr>
          <w:p w14:paraId="110CA568" w14:textId="77777777" w:rsidR="00371E1F" w:rsidRPr="00371E1F" w:rsidRDefault="00371E1F" w:rsidP="00371E1F">
            <w:pPr>
              <w:spacing w:after="0"/>
              <w:jc w:val="center"/>
              <w:rPr>
                <w:color w:val="000000"/>
                <w:sz w:val="16"/>
                <w:szCs w:val="16"/>
                <w:lang w:eastAsia="en-AU"/>
              </w:rPr>
            </w:pPr>
          </w:p>
        </w:tc>
        <w:tc>
          <w:tcPr>
            <w:tcW w:w="544" w:type="dxa"/>
            <w:noWrap/>
            <w:hideMark/>
          </w:tcPr>
          <w:p w14:paraId="2D325010" w14:textId="77777777" w:rsidR="00371E1F" w:rsidRPr="00371E1F" w:rsidRDefault="00371E1F" w:rsidP="00371E1F">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7E364203" w14:textId="77777777" w:rsidR="00371E1F" w:rsidRPr="00371E1F" w:rsidRDefault="00371E1F" w:rsidP="00371E1F">
            <w:pPr>
              <w:spacing w:after="0"/>
              <w:jc w:val="center"/>
              <w:rPr>
                <w:color w:val="000000"/>
                <w:sz w:val="16"/>
                <w:szCs w:val="16"/>
                <w:lang w:eastAsia="en-AU"/>
              </w:rPr>
            </w:pPr>
            <w:proofErr w:type="spellStart"/>
            <w:r w:rsidRPr="00371E1F">
              <w:rPr>
                <w:color w:val="000000"/>
                <w:sz w:val="16"/>
                <w:szCs w:val="16"/>
                <w:lang w:eastAsia="en-AU"/>
              </w:rPr>
              <w:t>en</w:t>
            </w:r>
            <w:proofErr w:type="spellEnd"/>
          </w:p>
        </w:tc>
        <w:tc>
          <w:tcPr>
            <w:tcW w:w="544" w:type="dxa"/>
            <w:noWrap/>
            <w:hideMark/>
          </w:tcPr>
          <w:p w14:paraId="028F62E2" w14:textId="77777777" w:rsidR="00371E1F" w:rsidRPr="00371E1F" w:rsidRDefault="00371E1F" w:rsidP="00371E1F">
            <w:pPr>
              <w:spacing w:after="0"/>
              <w:jc w:val="center"/>
              <w:rPr>
                <w:color w:val="000000"/>
                <w:sz w:val="16"/>
                <w:szCs w:val="16"/>
                <w:lang w:eastAsia="en-AU"/>
              </w:rPr>
            </w:pPr>
          </w:p>
        </w:tc>
      </w:tr>
      <w:tr w:rsidR="00371E1F" w:rsidRPr="00371E1F" w14:paraId="160EA3A3" w14:textId="77777777" w:rsidTr="009E6DF6">
        <w:trPr>
          <w:gridAfter w:val="1"/>
          <w:wAfter w:w="6" w:type="dxa"/>
          <w:trHeight w:val="240"/>
        </w:trPr>
        <w:tc>
          <w:tcPr>
            <w:tcW w:w="1917" w:type="dxa"/>
            <w:noWrap/>
            <w:hideMark/>
          </w:tcPr>
          <w:p w14:paraId="5DDB3CF6" w14:textId="4A00F460" w:rsidR="00371E1F" w:rsidRPr="00371E1F" w:rsidRDefault="00371E1F" w:rsidP="00371E1F">
            <w:pPr>
              <w:spacing w:after="0"/>
              <w:rPr>
                <w:color w:val="000000"/>
                <w:sz w:val="16"/>
                <w:szCs w:val="16"/>
                <w:lang w:eastAsia="en-AU"/>
              </w:rPr>
            </w:pPr>
            <w:r w:rsidRPr="004A404A">
              <w:rPr>
                <w:color w:val="000000"/>
                <w:sz w:val="16"/>
                <w:szCs w:val="16"/>
                <w:lang w:eastAsia="en-AU"/>
              </w:rPr>
              <w:t>Ground dwelling birds</w:t>
            </w:r>
          </w:p>
        </w:tc>
        <w:tc>
          <w:tcPr>
            <w:tcW w:w="2880" w:type="dxa"/>
            <w:noWrap/>
            <w:hideMark/>
          </w:tcPr>
          <w:p w14:paraId="3EBE80E2" w14:textId="77777777" w:rsidR="00371E1F" w:rsidRPr="00371E1F" w:rsidRDefault="00371E1F" w:rsidP="00371E1F">
            <w:pPr>
              <w:spacing w:after="0"/>
              <w:rPr>
                <w:i/>
                <w:iCs/>
                <w:color w:val="000000"/>
                <w:sz w:val="16"/>
                <w:szCs w:val="16"/>
                <w:lang w:eastAsia="en-AU"/>
              </w:rPr>
            </w:pPr>
            <w:proofErr w:type="spellStart"/>
            <w:r w:rsidRPr="00371E1F">
              <w:rPr>
                <w:i/>
                <w:iCs/>
                <w:color w:val="000000"/>
                <w:sz w:val="16"/>
                <w:szCs w:val="16"/>
                <w:lang w:eastAsia="en-AU"/>
              </w:rPr>
              <w:t>Turnix</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velox</w:t>
            </w:r>
            <w:proofErr w:type="spellEnd"/>
          </w:p>
        </w:tc>
        <w:tc>
          <w:tcPr>
            <w:tcW w:w="2859" w:type="dxa"/>
            <w:noWrap/>
            <w:hideMark/>
          </w:tcPr>
          <w:p w14:paraId="2D633DF0" w14:textId="77777777" w:rsidR="00371E1F" w:rsidRPr="00371E1F" w:rsidRDefault="00371E1F" w:rsidP="00371E1F">
            <w:pPr>
              <w:spacing w:after="0"/>
              <w:rPr>
                <w:color w:val="000000"/>
                <w:sz w:val="16"/>
                <w:szCs w:val="16"/>
                <w:lang w:eastAsia="en-AU"/>
              </w:rPr>
            </w:pPr>
            <w:r w:rsidRPr="00371E1F">
              <w:rPr>
                <w:color w:val="000000"/>
                <w:sz w:val="16"/>
                <w:szCs w:val="16"/>
                <w:lang w:eastAsia="en-AU"/>
              </w:rPr>
              <w:t>Little Button-quail</w:t>
            </w:r>
          </w:p>
        </w:tc>
        <w:tc>
          <w:tcPr>
            <w:tcW w:w="543" w:type="dxa"/>
            <w:noWrap/>
            <w:hideMark/>
          </w:tcPr>
          <w:p w14:paraId="534BDFE0" w14:textId="77777777" w:rsidR="00371E1F" w:rsidRPr="00371E1F" w:rsidRDefault="00371E1F" w:rsidP="00371E1F">
            <w:pPr>
              <w:spacing w:after="0"/>
              <w:jc w:val="center"/>
              <w:rPr>
                <w:color w:val="000000"/>
                <w:sz w:val="16"/>
                <w:szCs w:val="16"/>
                <w:lang w:eastAsia="en-AU"/>
              </w:rPr>
            </w:pPr>
          </w:p>
        </w:tc>
        <w:tc>
          <w:tcPr>
            <w:tcW w:w="544" w:type="dxa"/>
            <w:noWrap/>
            <w:hideMark/>
          </w:tcPr>
          <w:p w14:paraId="20D87D5A" w14:textId="77777777" w:rsidR="00371E1F" w:rsidRPr="00371E1F" w:rsidRDefault="00371E1F" w:rsidP="00371E1F">
            <w:pPr>
              <w:spacing w:after="0"/>
              <w:jc w:val="center"/>
              <w:rPr>
                <w:color w:val="000000"/>
                <w:sz w:val="16"/>
                <w:szCs w:val="16"/>
                <w:lang w:eastAsia="en-AU"/>
              </w:rPr>
            </w:pPr>
          </w:p>
        </w:tc>
        <w:tc>
          <w:tcPr>
            <w:tcW w:w="544" w:type="dxa"/>
            <w:noWrap/>
            <w:hideMark/>
          </w:tcPr>
          <w:p w14:paraId="2C4DAB88" w14:textId="77777777" w:rsidR="00371E1F" w:rsidRPr="00371E1F" w:rsidRDefault="00371E1F" w:rsidP="00371E1F">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3ABA3EF9" w14:textId="77777777" w:rsidR="00371E1F" w:rsidRPr="00371E1F" w:rsidRDefault="00371E1F" w:rsidP="00371E1F">
            <w:pPr>
              <w:spacing w:after="0"/>
              <w:jc w:val="center"/>
              <w:rPr>
                <w:color w:val="000000"/>
                <w:sz w:val="16"/>
                <w:szCs w:val="16"/>
                <w:lang w:eastAsia="en-AU"/>
              </w:rPr>
            </w:pPr>
          </w:p>
        </w:tc>
      </w:tr>
      <w:tr w:rsidR="00371E1F" w:rsidRPr="00371E1F" w14:paraId="0FFF1AB0" w14:textId="77777777" w:rsidTr="009E6DF6">
        <w:trPr>
          <w:gridAfter w:val="1"/>
          <w:wAfter w:w="6" w:type="dxa"/>
          <w:trHeight w:val="240"/>
        </w:trPr>
        <w:tc>
          <w:tcPr>
            <w:tcW w:w="1917" w:type="dxa"/>
            <w:noWrap/>
            <w:hideMark/>
          </w:tcPr>
          <w:p w14:paraId="4AA85B23" w14:textId="5D0339AE" w:rsidR="00371E1F" w:rsidRPr="00371E1F" w:rsidRDefault="00371E1F" w:rsidP="00371E1F">
            <w:pPr>
              <w:spacing w:after="0"/>
              <w:rPr>
                <w:color w:val="000000"/>
                <w:sz w:val="16"/>
                <w:szCs w:val="16"/>
                <w:lang w:eastAsia="en-AU"/>
              </w:rPr>
            </w:pPr>
            <w:r w:rsidRPr="004A404A">
              <w:rPr>
                <w:color w:val="000000"/>
                <w:sz w:val="16"/>
                <w:szCs w:val="16"/>
                <w:lang w:eastAsia="en-AU"/>
              </w:rPr>
              <w:t>Ground dwelling birds</w:t>
            </w:r>
          </w:p>
        </w:tc>
        <w:tc>
          <w:tcPr>
            <w:tcW w:w="2880" w:type="dxa"/>
            <w:noWrap/>
            <w:hideMark/>
          </w:tcPr>
          <w:p w14:paraId="37BD2D06" w14:textId="77777777" w:rsidR="00371E1F" w:rsidRPr="00371E1F" w:rsidRDefault="00371E1F" w:rsidP="00371E1F">
            <w:pPr>
              <w:spacing w:after="0"/>
              <w:rPr>
                <w:i/>
                <w:iCs/>
                <w:color w:val="000000"/>
                <w:sz w:val="16"/>
                <w:szCs w:val="16"/>
                <w:lang w:eastAsia="en-AU"/>
              </w:rPr>
            </w:pPr>
            <w:proofErr w:type="spellStart"/>
            <w:r w:rsidRPr="00371E1F">
              <w:rPr>
                <w:i/>
                <w:iCs/>
                <w:color w:val="000000"/>
                <w:sz w:val="16"/>
                <w:szCs w:val="16"/>
                <w:lang w:eastAsia="en-AU"/>
              </w:rPr>
              <w:t>Turnix</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pyrrhothorax</w:t>
            </w:r>
            <w:proofErr w:type="spellEnd"/>
          </w:p>
        </w:tc>
        <w:tc>
          <w:tcPr>
            <w:tcW w:w="2859" w:type="dxa"/>
            <w:noWrap/>
            <w:hideMark/>
          </w:tcPr>
          <w:p w14:paraId="6F751AD0" w14:textId="77777777" w:rsidR="00371E1F" w:rsidRPr="00371E1F" w:rsidRDefault="00371E1F" w:rsidP="00371E1F">
            <w:pPr>
              <w:spacing w:after="0"/>
              <w:rPr>
                <w:color w:val="000000"/>
                <w:sz w:val="16"/>
                <w:szCs w:val="16"/>
                <w:lang w:eastAsia="en-AU"/>
              </w:rPr>
            </w:pPr>
            <w:r w:rsidRPr="00371E1F">
              <w:rPr>
                <w:color w:val="000000"/>
                <w:sz w:val="16"/>
                <w:szCs w:val="16"/>
                <w:lang w:eastAsia="en-AU"/>
              </w:rPr>
              <w:t>Red-chested Button-quail</w:t>
            </w:r>
          </w:p>
        </w:tc>
        <w:tc>
          <w:tcPr>
            <w:tcW w:w="543" w:type="dxa"/>
            <w:noWrap/>
            <w:hideMark/>
          </w:tcPr>
          <w:p w14:paraId="7A92A362" w14:textId="77777777" w:rsidR="00371E1F" w:rsidRPr="00371E1F" w:rsidRDefault="00371E1F" w:rsidP="00371E1F">
            <w:pPr>
              <w:spacing w:after="0"/>
              <w:jc w:val="center"/>
              <w:rPr>
                <w:color w:val="000000"/>
                <w:sz w:val="16"/>
                <w:szCs w:val="16"/>
                <w:lang w:eastAsia="en-AU"/>
              </w:rPr>
            </w:pPr>
          </w:p>
        </w:tc>
        <w:tc>
          <w:tcPr>
            <w:tcW w:w="544" w:type="dxa"/>
            <w:noWrap/>
            <w:hideMark/>
          </w:tcPr>
          <w:p w14:paraId="6692D053" w14:textId="77777777" w:rsidR="00371E1F" w:rsidRPr="00371E1F" w:rsidRDefault="00371E1F" w:rsidP="00371E1F">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294EE562" w14:textId="77777777" w:rsidR="00371E1F" w:rsidRPr="00371E1F" w:rsidRDefault="00371E1F" w:rsidP="00371E1F">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52C2A349" w14:textId="77777777" w:rsidR="00371E1F" w:rsidRPr="00371E1F" w:rsidRDefault="00371E1F" w:rsidP="00371E1F">
            <w:pPr>
              <w:spacing w:after="0"/>
              <w:jc w:val="center"/>
              <w:rPr>
                <w:color w:val="000000"/>
                <w:sz w:val="16"/>
                <w:szCs w:val="16"/>
                <w:lang w:eastAsia="en-AU"/>
              </w:rPr>
            </w:pPr>
          </w:p>
        </w:tc>
      </w:tr>
      <w:tr w:rsidR="00371E1F" w:rsidRPr="00371E1F" w14:paraId="71A61F52" w14:textId="77777777" w:rsidTr="009E6DF6">
        <w:trPr>
          <w:gridAfter w:val="1"/>
          <w:wAfter w:w="6" w:type="dxa"/>
          <w:trHeight w:val="240"/>
        </w:trPr>
        <w:tc>
          <w:tcPr>
            <w:tcW w:w="1917" w:type="dxa"/>
            <w:noWrap/>
            <w:hideMark/>
          </w:tcPr>
          <w:p w14:paraId="48AF8C62" w14:textId="32FCF05B" w:rsidR="00371E1F" w:rsidRPr="00371E1F" w:rsidRDefault="00371E1F" w:rsidP="00371E1F">
            <w:pPr>
              <w:spacing w:after="0"/>
              <w:rPr>
                <w:color w:val="000000"/>
                <w:sz w:val="16"/>
                <w:szCs w:val="16"/>
                <w:lang w:eastAsia="en-AU"/>
              </w:rPr>
            </w:pPr>
            <w:r w:rsidRPr="004A404A">
              <w:rPr>
                <w:color w:val="000000"/>
                <w:sz w:val="16"/>
                <w:szCs w:val="16"/>
                <w:lang w:eastAsia="en-AU"/>
              </w:rPr>
              <w:t>Ground dwelling birds</w:t>
            </w:r>
          </w:p>
        </w:tc>
        <w:tc>
          <w:tcPr>
            <w:tcW w:w="2880" w:type="dxa"/>
            <w:noWrap/>
            <w:hideMark/>
          </w:tcPr>
          <w:p w14:paraId="11A95928" w14:textId="77777777" w:rsidR="00371E1F" w:rsidRPr="00371E1F" w:rsidRDefault="00371E1F" w:rsidP="00371E1F">
            <w:pPr>
              <w:spacing w:after="0"/>
              <w:rPr>
                <w:i/>
                <w:iCs/>
                <w:color w:val="000000"/>
                <w:sz w:val="16"/>
                <w:szCs w:val="16"/>
                <w:lang w:eastAsia="en-AU"/>
              </w:rPr>
            </w:pPr>
            <w:proofErr w:type="spellStart"/>
            <w:r w:rsidRPr="00371E1F">
              <w:rPr>
                <w:i/>
                <w:iCs/>
                <w:color w:val="000000"/>
                <w:sz w:val="16"/>
                <w:szCs w:val="16"/>
                <w:lang w:eastAsia="en-AU"/>
              </w:rPr>
              <w:t>Ardeotis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australis</w:t>
            </w:r>
            <w:proofErr w:type="spellEnd"/>
          </w:p>
        </w:tc>
        <w:tc>
          <w:tcPr>
            <w:tcW w:w="2859" w:type="dxa"/>
            <w:noWrap/>
            <w:hideMark/>
          </w:tcPr>
          <w:p w14:paraId="28CE06EF" w14:textId="77777777" w:rsidR="00371E1F" w:rsidRPr="00371E1F" w:rsidRDefault="00371E1F" w:rsidP="00371E1F">
            <w:pPr>
              <w:spacing w:after="0"/>
              <w:rPr>
                <w:color w:val="000000"/>
                <w:sz w:val="16"/>
                <w:szCs w:val="16"/>
                <w:lang w:eastAsia="en-AU"/>
              </w:rPr>
            </w:pPr>
            <w:r w:rsidRPr="00371E1F">
              <w:rPr>
                <w:color w:val="000000"/>
                <w:sz w:val="16"/>
                <w:szCs w:val="16"/>
                <w:lang w:eastAsia="en-AU"/>
              </w:rPr>
              <w:t>Australian Bustard</w:t>
            </w:r>
          </w:p>
        </w:tc>
        <w:tc>
          <w:tcPr>
            <w:tcW w:w="543" w:type="dxa"/>
            <w:noWrap/>
            <w:hideMark/>
          </w:tcPr>
          <w:p w14:paraId="02ECC988" w14:textId="77777777" w:rsidR="00371E1F" w:rsidRPr="00371E1F" w:rsidRDefault="00371E1F" w:rsidP="00371E1F">
            <w:pPr>
              <w:spacing w:after="0"/>
              <w:jc w:val="center"/>
              <w:rPr>
                <w:color w:val="000000"/>
                <w:sz w:val="16"/>
                <w:szCs w:val="16"/>
                <w:lang w:eastAsia="en-AU"/>
              </w:rPr>
            </w:pPr>
          </w:p>
        </w:tc>
        <w:tc>
          <w:tcPr>
            <w:tcW w:w="544" w:type="dxa"/>
            <w:noWrap/>
            <w:hideMark/>
          </w:tcPr>
          <w:p w14:paraId="50FC1D8E" w14:textId="77777777" w:rsidR="00371E1F" w:rsidRPr="00371E1F" w:rsidRDefault="00371E1F" w:rsidP="00371E1F">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73069E70" w14:textId="77777777" w:rsidR="00371E1F" w:rsidRPr="00371E1F" w:rsidRDefault="00371E1F" w:rsidP="00371E1F">
            <w:pPr>
              <w:spacing w:after="0"/>
              <w:jc w:val="center"/>
              <w:rPr>
                <w:color w:val="000000"/>
                <w:sz w:val="16"/>
                <w:szCs w:val="16"/>
                <w:lang w:eastAsia="en-AU"/>
              </w:rPr>
            </w:pPr>
            <w:proofErr w:type="spellStart"/>
            <w:r w:rsidRPr="00371E1F">
              <w:rPr>
                <w:color w:val="000000"/>
                <w:sz w:val="16"/>
                <w:szCs w:val="16"/>
                <w:lang w:eastAsia="en-AU"/>
              </w:rPr>
              <w:t>cr</w:t>
            </w:r>
            <w:proofErr w:type="spellEnd"/>
          </w:p>
        </w:tc>
        <w:tc>
          <w:tcPr>
            <w:tcW w:w="544" w:type="dxa"/>
            <w:noWrap/>
            <w:hideMark/>
          </w:tcPr>
          <w:p w14:paraId="5FF914F7" w14:textId="77777777" w:rsidR="00371E1F" w:rsidRPr="00371E1F" w:rsidRDefault="00371E1F" w:rsidP="00371E1F">
            <w:pPr>
              <w:spacing w:after="0"/>
              <w:jc w:val="center"/>
              <w:rPr>
                <w:color w:val="000000"/>
                <w:sz w:val="16"/>
                <w:szCs w:val="16"/>
                <w:lang w:eastAsia="en-AU"/>
              </w:rPr>
            </w:pPr>
          </w:p>
        </w:tc>
      </w:tr>
      <w:tr w:rsidR="00371E1F" w:rsidRPr="00371E1F" w14:paraId="16047384" w14:textId="77777777" w:rsidTr="009E6DF6">
        <w:trPr>
          <w:gridAfter w:val="1"/>
          <w:wAfter w:w="6" w:type="dxa"/>
          <w:trHeight w:val="240"/>
        </w:trPr>
        <w:tc>
          <w:tcPr>
            <w:tcW w:w="1917" w:type="dxa"/>
            <w:noWrap/>
            <w:hideMark/>
          </w:tcPr>
          <w:p w14:paraId="0D0C7398" w14:textId="3689160A" w:rsidR="00371E1F" w:rsidRPr="00371E1F" w:rsidRDefault="00371E1F" w:rsidP="00371E1F">
            <w:pPr>
              <w:spacing w:after="0"/>
              <w:rPr>
                <w:color w:val="000000"/>
                <w:sz w:val="16"/>
                <w:szCs w:val="16"/>
                <w:lang w:eastAsia="en-AU"/>
              </w:rPr>
            </w:pPr>
            <w:r w:rsidRPr="004A404A">
              <w:rPr>
                <w:color w:val="000000"/>
                <w:sz w:val="16"/>
                <w:szCs w:val="16"/>
                <w:lang w:eastAsia="en-AU"/>
              </w:rPr>
              <w:t>Ground dwelling birds</w:t>
            </w:r>
          </w:p>
        </w:tc>
        <w:tc>
          <w:tcPr>
            <w:tcW w:w="2880" w:type="dxa"/>
            <w:noWrap/>
            <w:hideMark/>
          </w:tcPr>
          <w:p w14:paraId="31BB49CA" w14:textId="77777777" w:rsidR="00371E1F" w:rsidRPr="00371E1F" w:rsidRDefault="00371E1F" w:rsidP="00371E1F">
            <w:pPr>
              <w:spacing w:after="0"/>
              <w:rPr>
                <w:i/>
                <w:iCs/>
                <w:color w:val="000000"/>
                <w:sz w:val="16"/>
                <w:szCs w:val="16"/>
                <w:lang w:eastAsia="en-AU"/>
              </w:rPr>
            </w:pPr>
            <w:proofErr w:type="spellStart"/>
            <w:r w:rsidRPr="00371E1F">
              <w:rPr>
                <w:i/>
                <w:iCs/>
                <w:color w:val="000000"/>
                <w:sz w:val="16"/>
                <w:szCs w:val="16"/>
                <w:lang w:eastAsia="en-AU"/>
              </w:rPr>
              <w:t>Burhinus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grallarius</w:t>
            </w:r>
            <w:proofErr w:type="spellEnd"/>
          </w:p>
        </w:tc>
        <w:tc>
          <w:tcPr>
            <w:tcW w:w="2859" w:type="dxa"/>
            <w:noWrap/>
            <w:hideMark/>
          </w:tcPr>
          <w:p w14:paraId="790A8D5E" w14:textId="77777777" w:rsidR="00371E1F" w:rsidRPr="00371E1F" w:rsidRDefault="00371E1F" w:rsidP="00371E1F">
            <w:pPr>
              <w:spacing w:after="0"/>
              <w:rPr>
                <w:color w:val="000000"/>
                <w:sz w:val="16"/>
                <w:szCs w:val="16"/>
                <w:lang w:eastAsia="en-AU"/>
              </w:rPr>
            </w:pPr>
            <w:r w:rsidRPr="00371E1F">
              <w:rPr>
                <w:color w:val="000000"/>
                <w:sz w:val="16"/>
                <w:szCs w:val="16"/>
                <w:lang w:eastAsia="en-AU"/>
              </w:rPr>
              <w:t>Bush Stone-curlew</w:t>
            </w:r>
          </w:p>
        </w:tc>
        <w:tc>
          <w:tcPr>
            <w:tcW w:w="543" w:type="dxa"/>
            <w:noWrap/>
            <w:hideMark/>
          </w:tcPr>
          <w:p w14:paraId="24DE37D3" w14:textId="77777777" w:rsidR="00371E1F" w:rsidRPr="00371E1F" w:rsidRDefault="00371E1F" w:rsidP="00371E1F">
            <w:pPr>
              <w:spacing w:after="0"/>
              <w:jc w:val="center"/>
              <w:rPr>
                <w:color w:val="000000"/>
                <w:sz w:val="16"/>
                <w:szCs w:val="16"/>
                <w:lang w:eastAsia="en-AU"/>
              </w:rPr>
            </w:pPr>
          </w:p>
        </w:tc>
        <w:tc>
          <w:tcPr>
            <w:tcW w:w="544" w:type="dxa"/>
            <w:noWrap/>
            <w:hideMark/>
          </w:tcPr>
          <w:p w14:paraId="7C106A0C" w14:textId="77777777" w:rsidR="00371E1F" w:rsidRPr="00371E1F" w:rsidRDefault="00371E1F" w:rsidP="00371E1F">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1CC14ABE" w14:textId="77777777" w:rsidR="00371E1F" w:rsidRPr="00371E1F" w:rsidRDefault="00371E1F" w:rsidP="00371E1F">
            <w:pPr>
              <w:spacing w:after="0"/>
              <w:jc w:val="center"/>
              <w:rPr>
                <w:color w:val="000000"/>
                <w:sz w:val="16"/>
                <w:szCs w:val="16"/>
                <w:lang w:eastAsia="en-AU"/>
              </w:rPr>
            </w:pPr>
            <w:proofErr w:type="spellStart"/>
            <w:r w:rsidRPr="00371E1F">
              <w:rPr>
                <w:color w:val="000000"/>
                <w:sz w:val="16"/>
                <w:szCs w:val="16"/>
                <w:lang w:eastAsia="en-AU"/>
              </w:rPr>
              <w:t>en</w:t>
            </w:r>
            <w:proofErr w:type="spellEnd"/>
          </w:p>
        </w:tc>
        <w:tc>
          <w:tcPr>
            <w:tcW w:w="544" w:type="dxa"/>
            <w:noWrap/>
            <w:hideMark/>
          </w:tcPr>
          <w:p w14:paraId="3E5D2295" w14:textId="77777777" w:rsidR="00371E1F" w:rsidRPr="00371E1F" w:rsidRDefault="00371E1F" w:rsidP="00371E1F">
            <w:pPr>
              <w:spacing w:after="0"/>
              <w:jc w:val="center"/>
              <w:rPr>
                <w:color w:val="000000"/>
                <w:sz w:val="16"/>
                <w:szCs w:val="16"/>
                <w:lang w:eastAsia="en-AU"/>
              </w:rPr>
            </w:pPr>
          </w:p>
        </w:tc>
      </w:tr>
      <w:tr w:rsidR="00371E1F" w:rsidRPr="00371E1F" w14:paraId="725D18FD" w14:textId="77777777" w:rsidTr="009E6DF6">
        <w:trPr>
          <w:gridAfter w:val="1"/>
          <w:wAfter w:w="6" w:type="dxa"/>
          <w:trHeight w:val="240"/>
        </w:trPr>
        <w:tc>
          <w:tcPr>
            <w:tcW w:w="1917" w:type="dxa"/>
            <w:noWrap/>
            <w:hideMark/>
          </w:tcPr>
          <w:p w14:paraId="43D04A12" w14:textId="012691BD" w:rsidR="00371E1F" w:rsidRPr="00371E1F" w:rsidRDefault="00371E1F" w:rsidP="00371E1F">
            <w:pPr>
              <w:spacing w:after="0"/>
              <w:rPr>
                <w:color w:val="000000"/>
                <w:sz w:val="16"/>
                <w:szCs w:val="16"/>
                <w:lang w:eastAsia="en-AU"/>
              </w:rPr>
            </w:pPr>
            <w:r w:rsidRPr="004A404A">
              <w:rPr>
                <w:color w:val="000000"/>
                <w:sz w:val="16"/>
                <w:szCs w:val="16"/>
                <w:lang w:eastAsia="en-AU"/>
              </w:rPr>
              <w:t>Ground dwelling birds</w:t>
            </w:r>
          </w:p>
        </w:tc>
        <w:tc>
          <w:tcPr>
            <w:tcW w:w="2880" w:type="dxa"/>
            <w:noWrap/>
            <w:hideMark/>
          </w:tcPr>
          <w:p w14:paraId="28B67A71" w14:textId="77777777" w:rsidR="00371E1F" w:rsidRPr="00371E1F" w:rsidRDefault="00371E1F" w:rsidP="00371E1F">
            <w:pPr>
              <w:spacing w:after="0"/>
              <w:rPr>
                <w:i/>
                <w:iCs/>
                <w:color w:val="000000"/>
                <w:sz w:val="16"/>
                <w:szCs w:val="16"/>
                <w:lang w:eastAsia="en-AU"/>
              </w:rPr>
            </w:pPr>
            <w:proofErr w:type="spellStart"/>
            <w:r w:rsidRPr="00371E1F">
              <w:rPr>
                <w:i/>
                <w:iCs/>
                <w:color w:val="000000"/>
                <w:sz w:val="16"/>
                <w:szCs w:val="16"/>
                <w:lang w:eastAsia="en-AU"/>
              </w:rPr>
              <w:t>Pedionomus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torquatus</w:t>
            </w:r>
            <w:proofErr w:type="spellEnd"/>
          </w:p>
        </w:tc>
        <w:tc>
          <w:tcPr>
            <w:tcW w:w="2859" w:type="dxa"/>
            <w:noWrap/>
            <w:hideMark/>
          </w:tcPr>
          <w:p w14:paraId="7B841C16" w14:textId="77777777" w:rsidR="00371E1F" w:rsidRPr="00371E1F" w:rsidRDefault="00371E1F" w:rsidP="00371E1F">
            <w:pPr>
              <w:spacing w:after="0"/>
              <w:rPr>
                <w:color w:val="000000"/>
                <w:sz w:val="16"/>
                <w:szCs w:val="16"/>
                <w:lang w:eastAsia="en-AU"/>
              </w:rPr>
            </w:pPr>
            <w:r w:rsidRPr="00371E1F">
              <w:rPr>
                <w:color w:val="000000"/>
                <w:sz w:val="16"/>
                <w:szCs w:val="16"/>
                <w:lang w:eastAsia="en-AU"/>
              </w:rPr>
              <w:t>Plains-wanderer</w:t>
            </w:r>
          </w:p>
        </w:tc>
        <w:tc>
          <w:tcPr>
            <w:tcW w:w="543" w:type="dxa"/>
            <w:noWrap/>
            <w:hideMark/>
          </w:tcPr>
          <w:p w14:paraId="16366C6F" w14:textId="77777777" w:rsidR="00371E1F" w:rsidRPr="00371E1F" w:rsidRDefault="00371E1F" w:rsidP="00371E1F">
            <w:pPr>
              <w:spacing w:after="0"/>
              <w:jc w:val="center"/>
              <w:rPr>
                <w:color w:val="000000"/>
                <w:sz w:val="16"/>
                <w:szCs w:val="16"/>
                <w:lang w:eastAsia="en-AU"/>
              </w:rPr>
            </w:pPr>
            <w:r w:rsidRPr="00371E1F">
              <w:rPr>
                <w:color w:val="000000"/>
                <w:sz w:val="16"/>
                <w:szCs w:val="16"/>
                <w:lang w:eastAsia="en-AU"/>
              </w:rPr>
              <w:t>CR</w:t>
            </w:r>
          </w:p>
        </w:tc>
        <w:tc>
          <w:tcPr>
            <w:tcW w:w="544" w:type="dxa"/>
            <w:noWrap/>
            <w:hideMark/>
          </w:tcPr>
          <w:p w14:paraId="40EA9C4A" w14:textId="77777777" w:rsidR="00371E1F" w:rsidRPr="00371E1F" w:rsidRDefault="00371E1F" w:rsidP="00371E1F">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037AA50B" w14:textId="77777777" w:rsidR="00371E1F" w:rsidRPr="00371E1F" w:rsidRDefault="00371E1F" w:rsidP="00371E1F">
            <w:pPr>
              <w:spacing w:after="0"/>
              <w:jc w:val="center"/>
              <w:rPr>
                <w:color w:val="000000"/>
                <w:sz w:val="16"/>
                <w:szCs w:val="16"/>
                <w:lang w:eastAsia="en-AU"/>
              </w:rPr>
            </w:pPr>
            <w:proofErr w:type="spellStart"/>
            <w:r w:rsidRPr="00371E1F">
              <w:rPr>
                <w:color w:val="000000"/>
                <w:sz w:val="16"/>
                <w:szCs w:val="16"/>
                <w:lang w:eastAsia="en-AU"/>
              </w:rPr>
              <w:t>cr</w:t>
            </w:r>
            <w:proofErr w:type="spellEnd"/>
          </w:p>
        </w:tc>
        <w:tc>
          <w:tcPr>
            <w:tcW w:w="544" w:type="dxa"/>
            <w:noWrap/>
            <w:hideMark/>
          </w:tcPr>
          <w:p w14:paraId="131A4887" w14:textId="77777777" w:rsidR="00371E1F" w:rsidRPr="00371E1F" w:rsidRDefault="00371E1F" w:rsidP="00371E1F">
            <w:pPr>
              <w:spacing w:after="0"/>
              <w:jc w:val="center"/>
              <w:rPr>
                <w:color w:val="000000"/>
                <w:sz w:val="16"/>
                <w:szCs w:val="16"/>
                <w:lang w:eastAsia="en-AU"/>
              </w:rPr>
            </w:pPr>
          </w:p>
        </w:tc>
      </w:tr>
      <w:tr w:rsidR="003E7838" w:rsidRPr="00371E1F" w14:paraId="42EB7FC6" w14:textId="77777777" w:rsidTr="009E6DF6">
        <w:trPr>
          <w:gridAfter w:val="1"/>
          <w:wAfter w:w="6" w:type="dxa"/>
          <w:trHeight w:val="240"/>
        </w:trPr>
        <w:tc>
          <w:tcPr>
            <w:tcW w:w="1917" w:type="dxa"/>
            <w:noWrap/>
            <w:hideMark/>
          </w:tcPr>
          <w:p w14:paraId="789499B8"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77DA12C3"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Geopelia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cuneata</w:t>
            </w:r>
            <w:proofErr w:type="spellEnd"/>
          </w:p>
        </w:tc>
        <w:tc>
          <w:tcPr>
            <w:tcW w:w="2859" w:type="dxa"/>
            <w:noWrap/>
            <w:hideMark/>
          </w:tcPr>
          <w:p w14:paraId="040ECAD7"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Diamond Dove</w:t>
            </w:r>
          </w:p>
        </w:tc>
        <w:tc>
          <w:tcPr>
            <w:tcW w:w="543" w:type="dxa"/>
            <w:noWrap/>
            <w:hideMark/>
          </w:tcPr>
          <w:p w14:paraId="4688414B" w14:textId="77777777" w:rsidR="003E7838" w:rsidRPr="00371E1F" w:rsidRDefault="003E7838" w:rsidP="00476FD9">
            <w:pPr>
              <w:spacing w:after="0"/>
              <w:jc w:val="center"/>
              <w:rPr>
                <w:color w:val="000000"/>
                <w:sz w:val="16"/>
                <w:szCs w:val="16"/>
                <w:lang w:eastAsia="en-AU"/>
              </w:rPr>
            </w:pPr>
          </w:p>
        </w:tc>
        <w:tc>
          <w:tcPr>
            <w:tcW w:w="544" w:type="dxa"/>
            <w:noWrap/>
            <w:hideMark/>
          </w:tcPr>
          <w:p w14:paraId="743DB402"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7E2FA1CA"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045EC656" w14:textId="77777777" w:rsidR="003E7838" w:rsidRPr="00371E1F" w:rsidRDefault="003E7838" w:rsidP="00476FD9">
            <w:pPr>
              <w:spacing w:after="0"/>
              <w:jc w:val="center"/>
              <w:rPr>
                <w:color w:val="000000"/>
                <w:sz w:val="16"/>
                <w:szCs w:val="16"/>
                <w:lang w:eastAsia="en-AU"/>
              </w:rPr>
            </w:pPr>
          </w:p>
        </w:tc>
      </w:tr>
      <w:tr w:rsidR="003E7838" w:rsidRPr="00371E1F" w14:paraId="70DD0882" w14:textId="77777777" w:rsidTr="009E6DF6">
        <w:trPr>
          <w:gridAfter w:val="1"/>
          <w:wAfter w:w="6" w:type="dxa"/>
          <w:trHeight w:val="240"/>
        </w:trPr>
        <w:tc>
          <w:tcPr>
            <w:tcW w:w="1917" w:type="dxa"/>
            <w:noWrap/>
            <w:hideMark/>
          </w:tcPr>
          <w:p w14:paraId="5F91A10D"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70DC4C8E"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Ceyx</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azureus</w:t>
            </w:r>
            <w:proofErr w:type="spellEnd"/>
          </w:p>
        </w:tc>
        <w:tc>
          <w:tcPr>
            <w:tcW w:w="2859" w:type="dxa"/>
            <w:noWrap/>
            <w:hideMark/>
          </w:tcPr>
          <w:p w14:paraId="4E71E5D0"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Azure Kingfisher</w:t>
            </w:r>
          </w:p>
        </w:tc>
        <w:tc>
          <w:tcPr>
            <w:tcW w:w="543" w:type="dxa"/>
            <w:noWrap/>
            <w:hideMark/>
          </w:tcPr>
          <w:p w14:paraId="028A2AB7" w14:textId="77777777" w:rsidR="003E7838" w:rsidRPr="00371E1F" w:rsidRDefault="003E7838" w:rsidP="00476FD9">
            <w:pPr>
              <w:spacing w:after="0"/>
              <w:jc w:val="center"/>
              <w:rPr>
                <w:color w:val="000000"/>
                <w:sz w:val="16"/>
                <w:szCs w:val="16"/>
                <w:lang w:eastAsia="en-AU"/>
              </w:rPr>
            </w:pPr>
          </w:p>
        </w:tc>
        <w:tc>
          <w:tcPr>
            <w:tcW w:w="544" w:type="dxa"/>
            <w:noWrap/>
            <w:hideMark/>
          </w:tcPr>
          <w:p w14:paraId="09957345" w14:textId="77777777" w:rsidR="003E7838" w:rsidRPr="00371E1F" w:rsidRDefault="003E7838" w:rsidP="00476FD9">
            <w:pPr>
              <w:spacing w:after="0"/>
              <w:jc w:val="center"/>
              <w:rPr>
                <w:color w:val="000000"/>
                <w:sz w:val="16"/>
                <w:szCs w:val="16"/>
                <w:lang w:eastAsia="en-AU"/>
              </w:rPr>
            </w:pPr>
          </w:p>
        </w:tc>
        <w:tc>
          <w:tcPr>
            <w:tcW w:w="544" w:type="dxa"/>
            <w:noWrap/>
            <w:hideMark/>
          </w:tcPr>
          <w:p w14:paraId="4573C7CE"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05C4FAFA" w14:textId="77777777" w:rsidR="003E7838" w:rsidRPr="00371E1F" w:rsidRDefault="003E7838" w:rsidP="00476FD9">
            <w:pPr>
              <w:spacing w:after="0"/>
              <w:jc w:val="center"/>
              <w:rPr>
                <w:color w:val="000000"/>
                <w:sz w:val="16"/>
                <w:szCs w:val="16"/>
                <w:lang w:eastAsia="en-AU"/>
              </w:rPr>
            </w:pPr>
          </w:p>
        </w:tc>
      </w:tr>
      <w:tr w:rsidR="003E7838" w:rsidRPr="00371E1F" w14:paraId="468CA16C" w14:textId="77777777" w:rsidTr="009E6DF6">
        <w:trPr>
          <w:gridAfter w:val="1"/>
          <w:wAfter w:w="6" w:type="dxa"/>
          <w:trHeight w:val="240"/>
        </w:trPr>
        <w:tc>
          <w:tcPr>
            <w:tcW w:w="1917" w:type="dxa"/>
            <w:noWrap/>
            <w:hideMark/>
          </w:tcPr>
          <w:p w14:paraId="6A9C4C33"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09242CCD"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Todiramphus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pyrrhopygius</w:t>
            </w:r>
            <w:proofErr w:type="spellEnd"/>
          </w:p>
        </w:tc>
        <w:tc>
          <w:tcPr>
            <w:tcW w:w="2859" w:type="dxa"/>
            <w:noWrap/>
            <w:hideMark/>
          </w:tcPr>
          <w:p w14:paraId="4BD77A01"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Red-backed Kingfisher</w:t>
            </w:r>
          </w:p>
        </w:tc>
        <w:tc>
          <w:tcPr>
            <w:tcW w:w="543" w:type="dxa"/>
            <w:noWrap/>
            <w:hideMark/>
          </w:tcPr>
          <w:p w14:paraId="247067C9" w14:textId="77777777" w:rsidR="003E7838" w:rsidRPr="00371E1F" w:rsidRDefault="003E7838" w:rsidP="00476FD9">
            <w:pPr>
              <w:spacing w:after="0"/>
              <w:jc w:val="center"/>
              <w:rPr>
                <w:color w:val="000000"/>
                <w:sz w:val="16"/>
                <w:szCs w:val="16"/>
                <w:lang w:eastAsia="en-AU"/>
              </w:rPr>
            </w:pPr>
          </w:p>
        </w:tc>
        <w:tc>
          <w:tcPr>
            <w:tcW w:w="544" w:type="dxa"/>
            <w:noWrap/>
            <w:hideMark/>
          </w:tcPr>
          <w:p w14:paraId="074A4152" w14:textId="77777777" w:rsidR="003E7838" w:rsidRPr="00371E1F" w:rsidRDefault="003E7838" w:rsidP="00476FD9">
            <w:pPr>
              <w:spacing w:after="0"/>
              <w:jc w:val="center"/>
              <w:rPr>
                <w:color w:val="000000"/>
                <w:sz w:val="16"/>
                <w:szCs w:val="16"/>
                <w:lang w:eastAsia="en-AU"/>
              </w:rPr>
            </w:pPr>
          </w:p>
        </w:tc>
        <w:tc>
          <w:tcPr>
            <w:tcW w:w="544" w:type="dxa"/>
            <w:noWrap/>
            <w:hideMark/>
          </w:tcPr>
          <w:p w14:paraId="46B89C36"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334DB103" w14:textId="77777777" w:rsidR="003E7838" w:rsidRPr="00371E1F" w:rsidRDefault="003E7838" w:rsidP="00476FD9">
            <w:pPr>
              <w:spacing w:after="0"/>
              <w:jc w:val="center"/>
              <w:rPr>
                <w:color w:val="000000"/>
                <w:sz w:val="16"/>
                <w:szCs w:val="16"/>
                <w:lang w:eastAsia="en-AU"/>
              </w:rPr>
            </w:pPr>
          </w:p>
        </w:tc>
      </w:tr>
      <w:tr w:rsidR="003E7838" w:rsidRPr="00371E1F" w14:paraId="486026E3" w14:textId="77777777" w:rsidTr="009E6DF6">
        <w:trPr>
          <w:gridAfter w:val="1"/>
          <w:wAfter w:w="6" w:type="dxa"/>
          <w:trHeight w:val="240"/>
        </w:trPr>
        <w:tc>
          <w:tcPr>
            <w:tcW w:w="1917" w:type="dxa"/>
            <w:noWrap/>
            <w:hideMark/>
          </w:tcPr>
          <w:p w14:paraId="1C198434"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19F17BCF"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Hirundapus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caudacutus</w:t>
            </w:r>
            <w:proofErr w:type="spellEnd"/>
          </w:p>
        </w:tc>
        <w:tc>
          <w:tcPr>
            <w:tcW w:w="2859" w:type="dxa"/>
            <w:noWrap/>
            <w:hideMark/>
          </w:tcPr>
          <w:p w14:paraId="60278186"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White-throated Needletail</w:t>
            </w:r>
          </w:p>
        </w:tc>
        <w:tc>
          <w:tcPr>
            <w:tcW w:w="543" w:type="dxa"/>
            <w:noWrap/>
            <w:hideMark/>
          </w:tcPr>
          <w:p w14:paraId="66A0DCE6" w14:textId="77777777" w:rsidR="003E7838" w:rsidRPr="00371E1F" w:rsidRDefault="003E7838" w:rsidP="00476FD9">
            <w:pPr>
              <w:spacing w:after="0"/>
              <w:jc w:val="center"/>
              <w:rPr>
                <w:color w:val="000000"/>
                <w:sz w:val="16"/>
                <w:szCs w:val="16"/>
                <w:lang w:eastAsia="en-AU"/>
              </w:rPr>
            </w:pPr>
          </w:p>
        </w:tc>
        <w:tc>
          <w:tcPr>
            <w:tcW w:w="544" w:type="dxa"/>
            <w:noWrap/>
            <w:hideMark/>
          </w:tcPr>
          <w:p w14:paraId="444760FC"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01607FF0"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6E18CC3D"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635336BB" w14:textId="77777777" w:rsidTr="009E6DF6">
        <w:trPr>
          <w:gridAfter w:val="1"/>
          <w:wAfter w:w="6" w:type="dxa"/>
          <w:trHeight w:val="240"/>
        </w:trPr>
        <w:tc>
          <w:tcPr>
            <w:tcW w:w="1917" w:type="dxa"/>
            <w:noWrap/>
            <w:hideMark/>
          </w:tcPr>
          <w:p w14:paraId="2BC0B90B"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1B87A806" w14:textId="77777777" w:rsidR="003E7838" w:rsidRPr="00371E1F" w:rsidRDefault="003E7838" w:rsidP="00476FD9">
            <w:pPr>
              <w:spacing w:after="0"/>
              <w:rPr>
                <w:i/>
                <w:iCs/>
                <w:color w:val="000000"/>
                <w:sz w:val="16"/>
                <w:szCs w:val="16"/>
                <w:lang w:eastAsia="en-AU"/>
              </w:rPr>
            </w:pPr>
            <w:r w:rsidRPr="00371E1F">
              <w:rPr>
                <w:i/>
                <w:iCs/>
                <w:color w:val="000000"/>
                <w:sz w:val="16"/>
                <w:szCs w:val="16"/>
                <w:lang w:eastAsia="en-AU"/>
              </w:rPr>
              <w:t xml:space="preserve">Apus </w:t>
            </w:r>
            <w:proofErr w:type="spellStart"/>
            <w:r w:rsidRPr="00371E1F">
              <w:rPr>
                <w:i/>
                <w:iCs/>
                <w:color w:val="000000"/>
                <w:sz w:val="16"/>
                <w:szCs w:val="16"/>
                <w:lang w:eastAsia="en-AU"/>
              </w:rPr>
              <w:t>pacificus</w:t>
            </w:r>
            <w:proofErr w:type="spellEnd"/>
          </w:p>
        </w:tc>
        <w:tc>
          <w:tcPr>
            <w:tcW w:w="2859" w:type="dxa"/>
            <w:noWrap/>
            <w:hideMark/>
          </w:tcPr>
          <w:p w14:paraId="3E45BD87"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Fork-tailed Swift</w:t>
            </w:r>
          </w:p>
        </w:tc>
        <w:tc>
          <w:tcPr>
            <w:tcW w:w="543" w:type="dxa"/>
            <w:noWrap/>
            <w:hideMark/>
          </w:tcPr>
          <w:p w14:paraId="1484CB99" w14:textId="77777777" w:rsidR="003E7838" w:rsidRPr="00371E1F" w:rsidRDefault="003E7838" w:rsidP="00476FD9">
            <w:pPr>
              <w:spacing w:after="0"/>
              <w:jc w:val="center"/>
              <w:rPr>
                <w:color w:val="000000"/>
                <w:sz w:val="16"/>
                <w:szCs w:val="16"/>
                <w:lang w:eastAsia="en-AU"/>
              </w:rPr>
            </w:pPr>
          </w:p>
        </w:tc>
        <w:tc>
          <w:tcPr>
            <w:tcW w:w="544" w:type="dxa"/>
            <w:noWrap/>
            <w:hideMark/>
          </w:tcPr>
          <w:p w14:paraId="4583611B" w14:textId="77777777" w:rsidR="003E7838" w:rsidRPr="00371E1F" w:rsidRDefault="003E7838" w:rsidP="00476FD9">
            <w:pPr>
              <w:spacing w:after="0"/>
              <w:jc w:val="center"/>
              <w:rPr>
                <w:color w:val="000000"/>
                <w:sz w:val="16"/>
                <w:szCs w:val="16"/>
                <w:lang w:eastAsia="en-AU"/>
              </w:rPr>
            </w:pPr>
          </w:p>
        </w:tc>
        <w:tc>
          <w:tcPr>
            <w:tcW w:w="544" w:type="dxa"/>
            <w:noWrap/>
            <w:hideMark/>
          </w:tcPr>
          <w:p w14:paraId="5C312F4F" w14:textId="77777777" w:rsidR="003E7838" w:rsidRPr="00371E1F" w:rsidRDefault="003E7838" w:rsidP="00476FD9">
            <w:pPr>
              <w:spacing w:after="0"/>
              <w:jc w:val="center"/>
              <w:rPr>
                <w:color w:val="000000"/>
                <w:sz w:val="16"/>
                <w:szCs w:val="16"/>
                <w:lang w:eastAsia="en-AU"/>
              </w:rPr>
            </w:pPr>
          </w:p>
        </w:tc>
        <w:tc>
          <w:tcPr>
            <w:tcW w:w="544" w:type="dxa"/>
            <w:noWrap/>
            <w:hideMark/>
          </w:tcPr>
          <w:p w14:paraId="65F0D61E"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6E23D4F5" w14:textId="77777777" w:rsidTr="009E6DF6">
        <w:trPr>
          <w:gridAfter w:val="1"/>
          <w:wAfter w:w="6" w:type="dxa"/>
          <w:trHeight w:val="240"/>
        </w:trPr>
        <w:tc>
          <w:tcPr>
            <w:tcW w:w="1917" w:type="dxa"/>
            <w:noWrap/>
            <w:hideMark/>
          </w:tcPr>
          <w:p w14:paraId="0A678B1D"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41508F95"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Rhipidura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rufifrons</w:t>
            </w:r>
            <w:proofErr w:type="spellEnd"/>
          </w:p>
        </w:tc>
        <w:tc>
          <w:tcPr>
            <w:tcW w:w="2859" w:type="dxa"/>
            <w:noWrap/>
            <w:hideMark/>
          </w:tcPr>
          <w:p w14:paraId="4AA11BDF"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Rufous Fantail</w:t>
            </w:r>
          </w:p>
        </w:tc>
        <w:tc>
          <w:tcPr>
            <w:tcW w:w="543" w:type="dxa"/>
            <w:noWrap/>
            <w:hideMark/>
          </w:tcPr>
          <w:p w14:paraId="21B72490" w14:textId="77777777" w:rsidR="003E7838" w:rsidRPr="00371E1F" w:rsidRDefault="003E7838" w:rsidP="00476FD9">
            <w:pPr>
              <w:spacing w:after="0"/>
              <w:jc w:val="center"/>
              <w:rPr>
                <w:color w:val="000000"/>
                <w:sz w:val="16"/>
                <w:szCs w:val="16"/>
                <w:lang w:eastAsia="en-AU"/>
              </w:rPr>
            </w:pPr>
          </w:p>
        </w:tc>
        <w:tc>
          <w:tcPr>
            <w:tcW w:w="544" w:type="dxa"/>
            <w:noWrap/>
            <w:hideMark/>
          </w:tcPr>
          <w:p w14:paraId="0A026708" w14:textId="77777777" w:rsidR="003E7838" w:rsidRPr="00371E1F" w:rsidRDefault="003E7838" w:rsidP="00476FD9">
            <w:pPr>
              <w:spacing w:after="0"/>
              <w:jc w:val="center"/>
              <w:rPr>
                <w:color w:val="000000"/>
                <w:sz w:val="16"/>
                <w:szCs w:val="16"/>
                <w:lang w:eastAsia="en-AU"/>
              </w:rPr>
            </w:pPr>
          </w:p>
        </w:tc>
        <w:tc>
          <w:tcPr>
            <w:tcW w:w="544" w:type="dxa"/>
            <w:noWrap/>
            <w:hideMark/>
          </w:tcPr>
          <w:p w14:paraId="193752A9" w14:textId="77777777" w:rsidR="003E7838" w:rsidRPr="00371E1F" w:rsidRDefault="003E7838" w:rsidP="00476FD9">
            <w:pPr>
              <w:spacing w:after="0"/>
              <w:jc w:val="center"/>
              <w:rPr>
                <w:color w:val="000000"/>
                <w:sz w:val="16"/>
                <w:szCs w:val="16"/>
                <w:lang w:eastAsia="en-AU"/>
              </w:rPr>
            </w:pPr>
          </w:p>
        </w:tc>
        <w:tc>
          <w:tcPr>
            <w:tcW w:w="544" w:type="dxa"/>
            <w:noWrap/>
            <w:hideMark/>
          </w:tcPr>
          <w:p w14:paraId="7A6ACC12"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1167CF6A" w14:textId="77777777" w:rsidTr="009E6DF6">
        <w:trPr>
          <w:gridAfter w:val="1"/>
          <w:wAfter w:w="6" w:type="dxa"/>
          <w:trHeight w:val="240"/>
        </w:trPr>
        <w:tc>
          <w:tcPr>
            <w:tcW w:w="1917" w:type="dxa"/>
            <w:noWrap/>
            <w:hideMark/>
          </w:tcPr>
          <w:p w14:paraId="6FADB61C"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76303ACB"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Myiagra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cyanoleuca</w:t>
            </w:r>
            <w:proofErr w:type="spellEnd"/>
          </w:p>
        </w:tc>
        <w:tc>
          <w:tcPr>
            <w:tcW w:w="2859" w:type="dxa"/>
            <w:noWrap/>
            <w:hideMark/>
          </w:tcPr>
          <w:p w14:paraId="334C69DE"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Satin Flycatcher</w:t>
            </w:r>
          </w:p>
        </w:tc>
        <w:tc>
          <w:tcPr>
            <w:tcW w:w="543" w:type="dxa"/>
            <w:noWrap/>
            <w:hideMark/>
          </w:tcPr>
          <w:p w14:paraId="158647B0" w14:textId="77777777" w:rsidR="003E7838" w:rsidRPr="00371E1F" w:rsidRDefault="003E7838" w:rsidP="00476FD9">
            <w:pPr>
              <w:spacing w:after="0"/>
              <w:jc w:val="center"/>
              <w:rPr>
                <w:color w:val="000000"/>
                <w:sz w:val="16"/>
                <w:szCs w:val="16"/>
                <w:lang w:eastAsia="en-AU"/>
              </w:rPr>
            </w:pPr>
          </w:p>
        </w:tc>
        <w:tc>
          <w:tcPr>
            <w:tcW w:w="544" w:type="dxa"/>
            <w:noWrap/>
            <w:hideMark/>
          </w:tcPr>
          <w:p w14:paraId="5B78DCD7" w14:textId="77777777" w:rsidR="003E7838" w:rsidRPr="00371E1F" w:rsidRDefault="003E7838" w:rsidP="00476FD9">
            <w:pPr>
              <w:spacing w:after="0"/>
              <w:jc w:val="center"/>
              <w:rPr>
                <w:color w:val="000000"/>
                <w:sz w:val="16"/>
                <w:szCs w:val="16"/>
                <w:lang w:eastAsia="en-AU"/>
              </w:rPr>
            </w:pPr>
          </w:p>
        </w:tc>
        <w:tc>
          <w:tcPr>
            <w:tcW w:w="544" w:type="dxa"/>
            <w:noWrap/>
            <w:hideMark/>
          </w:tcPr>
          <w:p w14:paraId="46BCFCE5" w14:textId="77777777" w:rsidR="003E7838" w:rsidRPr="00371E1F" w:rsidRDefault="003E7838" w:rsidP="00476FD9">
            <w:pPr>
              <w:spacing w:after="0"/>
              <w:jc w:val="center"/>
              <w:rPr>
                <w:color w:val="000000"/>
                <w:sz w:val="16"/>
                <w:szCs w:val="16"/>
                <w:lang w:eastAsia="en-AU"/>
              </w:rPr>
            </w:pPr>
          </w:p>
        </w:tc>
        <w:tc>
          <w:tcPr>
            <w:tcW w:w="544" w:type="dxa"/>
            <w:noWrap/>
            <w:hideMark/>
          </w:tcPr>
          <w:p w14:paraId="5B3EC065"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66154B02" w14:textId="77777777" w:rsidTr="009E6DF6">
        <w:trPr>
          <w:gridAfter w:val="1"/>
          <w:wAfter w:w="6" w:type="dxa"/>
          <w:trHeight w:val="240"/>
        </w:trPr>
        <w:tc>
          <w:tcPr>
            <w:tcW w:w="1917" w:type="dxa"/>
            <w:noWrap/>
            <w:hideMark/>
          </w:tcPr>
          <w:p w14:paraId="568CDE7D"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75403819"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Monarcha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melanopsis</w:t>
            </w:r>
            <w:proofErr w:type="spellEnd"/>
          </w:p>
        </w:tc>
        <w:tc>
          <w:tcPr>
            <w:tcW w:w="2859" w:type="dxa"/>
            <w:noWrap/>
            <w:hideMark/>
          </w:tcPr>
          <w:p w14:paraId="3BB51D5B"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Black-faced Monarch</w:t>
            </w:r>
          </w:p>
        </w:tc>
        <w:tc>
          <w:tcPr>
            <w:tcW w:w="543" w:type="dxa"/>
            <w:noWrap/>
            <w:hideMark/>
          </w:tcPr>
          <w:p w14:paraId="2E33F2B8" w14:textId="77777777" w:rsidR="003E7838" w:rsidRPr="00371E1F" w:rsidRDefault="003E7838" w:rsidP="00476FD9">
            <w:pPr>
              <w:spacing w:after="0"/>
              <w:jc w:val="center"/>
              <w:rPr>
                <w:color w:val="000000"/>
                <w:sz w:val="16"/>
                <w:szCs w:val="16"/>
                <w:lang w:eastAsia="en-AU"/>
              </w:rPr>
            </w:pPr>
          </w:p>
        </w:tc>
        <w:tc>
          <w:tcPr>
            <w:tcW w:w="544" w:type="dxa"/>
            <w:noWrap/>
            <w:hideMark/>
          </w:tcPr>
          <w:p w14:paraId="19F33B56" w14:textId="77777777" w:rsidR="003E7838" w:rsidRPr="00371E1F" w:rsidRDefault="003E7838" w:rsidP="00476FD9">
            <w:pPr>
              <w:spacing w:after="0"/>
              <w:jc w:val="center"/>
              <w:rPr>
                <w:color w:val="000000"/>
                <w:sz w:val="16"/>
                <w:szCs w:val="16"/>
                <w:lang w:eastAsia="en-AU"/>
              </w:rPr>
            </w:pPr>
          </w:p>
        </w:tc>
        <w:tc>
          <w:tcPr>
            <w:tcW w:w="544" w:type="dxa"/>
            <w:noWrap/>
            <w:hideMark/>
          </w:tcPr>
          <w:p w14:paraId="23381874" w14:textId="77777777" w:rsidR="003E7838" w:rsidRPr="00371E1F" w:rsidRDefault="003E7838" w:rsidP="00476FD9">
            <w:pPr>
              <w:spacing w:after="0"/>
              <w:jc w:val="center"/>
              <w:rPr>
                <w:color w:val="000000"/>
                <w:sz w:val="16"/>
                <w:szCs w:val="16"/>
                <w:lang w:eastAsia="en-AU"/>
              </w:rPr>
            </w:pPr>
          </w:p>
        </w:tc>
        <w:tc>
          <w:tcPr>
            <w:tcW w:w="544" w:type="dxa"/>
            <w:noWrap/>
            <w:hideMark/>
          </w:tcPr>
          <w:p w14:paraId="3A0ED52F"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Mi</w:t>
            </w:r>
          </w:p>
        </w:tc>
      </w:tr>
      <w:tr w:rsidR="003E7838" w:rsidRPr="00371E1F" w14:paraId="2302F0F0" w14:textId="77777777" w:rsidTr="009E6DF6">
        <w:trPr>
          <w:gridAfter w:val="1"/>
          <w:wAfter w:w="6" w:type="dxa"/>
          <w:trHeight w:val="240"/>
        </w:trPr>
        <w:tc>
          <w:tcPr>
            <w:tcW w:w="1917" w:type="dxa"/>
            <w:noWrap/>
            <w:hideMark/>
          </w:tcPr>
          <w:p w14:paraId="59EB6AE2"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3770542B"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Melanodryas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cucullata</w:t>
            </w:r>
            <w:proofErr w:type="spellEnd"/>
          </w:p>
        </w:tc>
        <w:tc>
          <w:tcPr>
            <w:tcW w:w="2859" w:type="dxa"/>
            <w:noWrap/>
            <w:hideMark/>
          </w:tcPr>
          <w:p w14:paraId="6B59B6F5"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Hooded Robin</w:t>
            </w:r>
          </w:p>
        </w:tc>
        <w:tc>
          <w:tcPr>
            <w:tcW w:w="543" w:type="dxa"/>
            <w:noWrap/>
            <w:hideMark/>
          </w:tcPr>
          <w:p w14:paraId="6BCCBDD4" w14:textId="77777777" w:rsidR="003E7838" w:rsidRPr="00371E1F" w:rsidRDefault="003E7838" w:rsidP="00476FD9">
            <w:pPr>
              <w:spacing w:after="0"/>
              <w:jc w:val="center"/>
              <w:rPr>
                <w:color w:val="000000"/>
                <w:sz w:val="16"/>
                <w:szCs w:val="16"/>
                <w:lang w:eastAsia="en-AU"/>
              </w:rPr>
            </w:pPr>
          </w:p>
        </w:tc>
        <w:tc>
          <w:tcPr>
            <w:tcW w:w="544" w:type="dxa"/>
            <w:noWrap/>
            <w:hideMark/>
          </w:tcPr>
          <w:p w14:paraId="289B4C5A"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68CCE68B"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17B55823" w14:textId="77777777" w:rsidR="003E7838" w:rsidRPr="00371E1F" w:rsidRDefault="003E7838" w:rsidP="00476FD9">
            <w:pPr>
              <w:spacing w:after="0"/>
              <w:jc w:val="center"/>
              <w:rPr>
                <w:color w:val="000000"/>
                <w:sz w:val="16"/>
                <w:szCs w:val="16"/>
                <w:lang w:eastAsia="en-AU"/>
              </w:rPr>
            </w:pPr>
          </w:p>
        </w:tc>
      </w:tr>
      <w:tr w:rsidR="003E7838" w:rsidRPr="00371E1F" w14:paraId="606FBDA7" w14:textId="77777777" w:rsidTr="009E6DF6">
        <w:trPr>
          <w:gridAfter w:val="1"/>
          <w:wAfter w:w="6" w:type="dxa"/>
          <w:trHeight w:val="240"/>
        </w:trPr>
        <w:tc>
          <w:tcPr>
            <w:tcW w:w="1917" w:type="dxa"/>
            <w:noWrap/>
            <w:hideMark/>
          </w:tcPr>
          <w:p w14:paraId="42E1DFD5"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6E54D481"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Pachycephala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rufogularis</w:t>
            </w:r>
            <w:proofErr w:type="spellEnd"/>
          </w:p>
        </w:tc>
        <w:tc>
          <w:tcPr>
            <w:tcW w:w="2859" w:type="dxa"/>
            <w:noWrap/>
            <w:hideMark/>
          </w:tcPr>
          <w:p w14:paraId="476948CE"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Red-</w:t>
            </w:r>
            <w:proofErr w:type="spellStart"/>
            <w:r w:rsidRPr="00371E1F">
              <w:rPr>
                <w:color w:val="000000"/>
                <w:sz w:val="16"/>
                <w:szCs w:val="16"/>
                <w:lang w:eastAsia="en-AU"/>
              </w:rPr>
              <w:t>lored</w:t>
            </w:r>
            <w:proofErr w:type="spellEnd"/>
            <w:r w:rsidRPr="00371E1F">
              <w:rPr>
                <w:color w:val="000000"/>
                <w:sz w:val="16"/>
                <w:szCs w:val="16"/>
                <w:lang w:eastAsia="en-AU"/>
              </w:rPr>
              <w:t xml:space="preserve"> Whistler</w:t>
            </w:r>
          </w:p>
        </w:tc>
        <w:tc>
          <w:tcPr>
            <w:tcW w:w="543" w:type="dxa"/>
            <w:noWrap/>
            <w:hideMark/>
          </w:tcPr>
          <w:p w14:paraId="2D1AEF10"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7D5205AF"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4EB118B6"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en</w:t>
            </w:r>
            <w:proofErr w:type="spellEnd"/>
          </w:p>
        </w:tc>
        <w:tc>
          <w:tcPr>
            <w:tcW w:w="544" w:type="dxa"/>
            <w:noWrap/>
            <w:hideMark/>
          </w:tcPr>
          <w:p w14:paraId="7B0DEDFB" w14:textId="77777777" w:rsidR="003E7838" w:rsidRPr="00371E1F" w:rsidRDefault="003E7838" w:rsidP="00476FD9">
            <w:pPr>
              <w:spacing w:after="0"/>
              <w:jc w:val="center"/>
              <w:rPr>
                <w:color w:val="000000"/>
                <w:sz w:val="16"/>
                <w:szCs w:val="16"/>
                <w:lang w:eastAsia="en-AU"/>
              </w:rPr>
            </w:pPr>
          </w:p>
        </w:tc>
      </w:tr>
      <w:tr w:rsidR="003E7838" w:rsidRPr="00371E1F" w14:paraId="76CE1313" w14:textId="77777777" w:rsidTr="009E6DF6">
        <w:trPr>
          <w:gridAfter w:val="1"/>
          <w:wAfter w:w="6" w:type="dxa"/>
          <w:trHeight w:val="240"/>
        </w:trPr>
        <w:tc>
          <w:tcPr>
            <w:tcW w:w="1917" w:type="dxa"/>
            <w:noWrap/>
            <w:hideMark/>
          </w:tcPr>
          <w:p w14:paraId="39CB9918"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52BCF6FF"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Oreoica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gutturalis</w:t>
            </w:r>
            <w:proofErr w:type="spellEnd"/>
          </w:p>
        </w:tc>
        <w:tc>
          <w:tcPr>
            <w:tcW w:w="2859" w:type="dxa"/>
            <w:noWrap/>
            <w:hideMark/>
          </w:tcPr>
          <w:p w14:paraId="365C8734"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Crested Bellbird</w:t>
            </w:r>
          </w:p>
        </w:tc>
        <w:tc>
          <w:tcPr>
            <w:tcW w:w="543" w:type="dxa"/>
            <w:noWrap/>
            <w:hideMark/>
          </w:tcPr>
          <w:p w14:paraId="16BBA551" w14:textId="77777777" w:rsidR="003E7838" w:rsidRPr="00371E1F" w:rsidRDefault="003E7838" w:rsidP="00476FD9">
            <w:pPr>
              <w:spacing w:after="0"/>
              <w:jc w:val="center"/>
              <w:rPr>
                <w:color w:val="000000"/>
                <w:sz w:val="16"/>
                <w:szCs w:val="16"/>
                <w:lang w:eastAsia="en-AU"/>
              </w:rPr>
            </w:pPr>
          </w:p>
        </w:tc>
        <w:tc>
          <w:tcPr>
            <w:tcW w:w="544" w:type="dxa"/>
            <w:noWrap/>
            <w:hideMark/>
          </w:tcPr>
          <w:p w14:paraId="37C1DC95"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233816E6"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39D33612" w14:textId="77777777" w:rsidR="003E7838" w:rsidRPr="00371E1F" w:rsidRDefault="003E7838" w:rsidP="00476FD9">
            <w:pPr>
              <w:spacing w:after="0"/>
              <w:jc w:val="center"/>
              <w:rPr>
                <w:color w:val="000000"/>
                <w:sz w:val="16"/>
                <w:szCs w:val="16"/>
                <w:lang w:eastAsia="en-AU"/>
              </w:rPr>
            </w:pPr>
          </w:p>
        </w:tc>
      </w:tr>
      <w:tr w:rsidR="003E7838" w:rsidRPr="00371E1F" w14:paraId="7667D874" w14:textId="77777777" w:rsidTr="009E6DF6">
        <w:trPr>
          <w:gridAfter w:val="1"/>
          <w:wAfter w:w="6" w:type="dxa"/>
          <w:trHeight w:val="240"/>
        </w:trPr>
        <w:tc>
          <w:tcPr>
            <w:tcW w:w="1917" w:type="dxa"/>
            <w:noWrap/>
            <w:hideMark/>
          </w:tcPr>
          <w:p w14:paraId="5ABEA521"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5ED1CC1C"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Psophodes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nigrogularis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leucogaster</w:t>
            </w:r>
            <w:proofErr w:type="spellEnd"/>
          </w:p>
        </w:tc>
        <w:tc>
          <w:tcPr>
            <w:tcW w:w="2859" w:type="dxa"/>
            <w:noWrap/>
            <w:hideMark/>
          </w:tcPr>
          <w:p w14:paraId="3190484E"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Western Whipbird (eastern)</w:t>
            </w:r>
          </w:p>
        </w:tc>
        <w:tc>
          <w:tcPr>
            <w:tcW w:w="543" w:type="dxa"/>
            <w:noWrap/>
            <w:hideMark/>
          </w:tcPr>
          <w:p w14:paraId="0732B507"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3F57751B"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1934630E"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cr</w:t>
            </w:r>
            <w:proofErr w:type="spellEnd"/>
          </w:p>
        </w:tc>
        <w:tc>
          <w:tcPr>
            <w:tcW w:w="544" w:type="dxa"/>
            <w:noWrap/>
            <w:hideMark/>
          </w:tcPr>
          <w:p w14:paraId="09C8C630" w14:textId="77777777" w:rsidR="003E7838" w:rsidRPr="00371E1F" w:rsidRDefault="003E7838" w:rsidP="00476FD9">
            <w:pPr>
              <w:spacing w:after="0"/>
              <w:jc w:val="center"/>
              <w:rPr>
                <w:color w:val="000000"/>
                <w:sz w:val="16"/>
                <w:szCs w:val="16"/>
                <w:lang w:eastAsia="en-AU"/>
              </w:rPr>
            </w:pPr>
          </w:p>
        </w:tc>
      </w:tr>
      <w:tr w:rsidR="003E7838" w:rsidRPr="00371E1F" w14:paraId="33832680" w14:textId="77777777" w:rsidTr="009E6DF6">
        <w:trPr>
          <w:gridAfter w:val="1"/>
          <w:wAfter w:w="6" w:type="dxa"/>
          <w:trHeight w:val="240"/>
        </w:trPr>
        <w:tc>
          <w:tcPr>
            <w:tcW w:w="1917" w:type="dxa"/>
            <w:noWrap/>
            <w:hideMark/>
          </w:tcPr>
          <w:p w14:paraId="08E7E31D"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43008482"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Coracina</w:t>
            </w:r>
            <w:proofErr w:type="spellEnd"/>
            <w:r w:rsidRPr="00371E1F">
              <w:rPr>
                <w:i/>
                <w:iCs/>
                <w:color w:val="000000"/>
                <w:sz w:val="16"/>
                <w:szCs w:val="16"/>
                <w:lang w:eastAsia="en-AU"/>
              </w:rPr>
              <w:t xml:space="preserve"> maxima</w:t>
            </w:r>
          </w:p>
        </w:tc>
        <w:tc>
          <w:tcPr>
            <w:tcW w:w="2859" w:type="dxa"/>
            <w:noWrap/>
            <w:hideMark/>
          </w:tcPr>
          <w:p w14:paraId="05E8592E"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Ground Cuckoo-shrike</w:t>
            </w:r>
          </w:p>
        </w:tc>
        <w:tc>
          <w:tcPr>
            <w:tcW w:w="543" w:type="dxa"/>
            <w:noWrap/>
            <w:hideMark/>
          </w:tcPr>
          <w:p w14:paraId="3DB1E70B" w14:textId="77777777" w:rsidR="003E7838" w:rsidRPr="00371E1F" w:rsidRDefault="003E7838" w:rsidP="00476FD9">
            <w:pPr>
              <w:spacing w:after="0"/>
              <w:jc w:val="center"/>
              <w:rPr>
                <w:color w:val="000000"/>
                <w:sz w:val="16"/>
                <w:szCs w:val="16"/>
                <w:lang w:eastAsia="en-AU"/>
              </w:rPr>
            </w:pPr>
          </w:p>
        </w:tc>
        <w:tc>
          <w:tcPr>
            <w:tcW w:w="544" w:type="dxa"/>
            <w:noWrap/>
            <w:hideMark/>
          </w:tcPr>
          <w:p w14:paraId="6CF966B6"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36E64C87"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3C12ACFC" w14:textId="77777777" w:rsidR="003E7838" w:rsidRPr="00371E1F" w:rsidRDefault="003E7838" w:rsidP="00476FD9">
            <w:pPr>
              <w:spacing w:after="0"/>
              <w:jc w:val="center"/>
              <w:rPr>
                <w:color w:val="000000"/>
                <w:sz w:val="16"/>
                <w:szCs w:val="16"/>
                <w:lang w:eastAsia="en-AU"/>
              </w:rPr>
            </w:pPr>
          </w:p>
        </w:tc>
      </w:tr>
      <w:tr w:rsidR="003E7838" w:rsidRPr="00371E1F" w14:paraId="68D55A61" w14:textId="77777777" w:rsidTr="009E6DF6">
        <w:trPr>
          <w:gridAfter w:val="1"/>
          <w:wAfter w:w="6" w:type="dxa"/>
          <w:trHeight w:val="240"/>
        </w:trPr>
        <w:tc>
          <w:tcPr>
            <w:tcW w:w="1917" w:type="dxa"/>
            <w:noWrap/>
            <w:hideMark/>
          </w:tcPr>
          <w:p w14:paraId="4968C601"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5380F578"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Cinclosoma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punctatum</w:t>
            </w:r>
            <w:proofErr w:type="spellEnd"/>
          </w:p>
        </w:tc>
        <w:tc>
          <w:tcPr>
            <w:tcW w:w="2859" w:type="dxa"/>
            <w:noWrap/>
            <w:hideMark/>
          </w:tcPr>
          <w:p w14:paraId="1555E605"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Spotted Quail-thrush</w:t>
            </w:r>
          </w:p>
        </w:tc>
        <w:tc>
          <w:tcPr>
            <w:tcW w:w="543" w:type="dxa"/>
            <w:noWrap/>
            <w:hideMark/>
          </w:tcPr>
          <w:p w14:paraId="1B661719" w14:textId="77777777" w:rsidR="003E7838" w:rsidRPr="00371E1F" w:rsidRDefault="003E7838" w:rsidP="00476FD9">
            <w:pPr>
              <w:spacing w:after="0"/>
              <w:jc w:val="center"/>
              <w:rPr>
                <w:color w:val="000000"/>
                <w:sz w:val="16"/>
                <w:szCs w:val="16"/>
                <w:lang w:eastAsia="en-AU"/>
              </w:rPr>
            </w:pPr>
          </w:p>
        </w:tc>
        <w:tc>
          <w:tcPr>
            <w:tcW w:w="544" w:type="dxa"/>
            <w:noWrap/>
            <w:hideMark/>
          </w:tcPr>
          <w:p w14:paraId="3690E649" w14:textId="77777777" w:rsidR="003E7838" w:rsidRPr="00371E1F" w:rsidRDefault="003E7838" w:rsidP="00476FD9">
            <w:pPr>
              <w:spacing w:after="0"/>
              <w:jc w:val="center"/>
              <w:rPr>
                <w:color w:val="000000"/>
                <w:sz w:val="16"/>
                <w:szCs w:val="16"/>
                <w:lang w:eastAsia="en-AU"/>
              </w:rPr>
            </w:pPr>
          </w:p>
        </w:tc>
        <w:tc>
          <w:tcPr>
            <w:tcW w:w="544" w:type="dxa"/>
            <w:noWrap/>
            <w:hideMark/>
          </w:tcPr>
          <w:p w14:paraId="6FDF4DF1"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64BE0511" w14:textId="77777777" w:rsidR="003E7838" w:rsidRPr="00371E1F" w:rsidRDefault="003E7838" w:rsidP="00476FD9">
            <w:pPr>
              <w:spacing w:after="0"/>
              <w:jc w:val="center"/>
              <w:rPr>
                <w:color w:val="000000"/>
                <w:sz w:val="16"/>
                <w:szCs w:val="16"/>
                <w:lang w:eastAsia="en-AU"/>
              </w:rPr>
            </w:pPr>
          </w:p>
        </w:tc>
      </w:tr>
      <w:tr w:rsidR="003E7838" w:rsidRPr="00371E1F" w14:paraId="3B9EBA96" w14:textId="77777777" w:rsidTr="009E6DF6">
        <w:trPr>
          <w:gridAfter w:val="1"/>
          <w:wAfter w:w="6" w:type="dxa"/>
          <w:trHeight w:val="240"/>
        </w:trPr>
        <w:tc>
          <w:tcPr>
            <w:tcW w:w="1917" w:type="dxa"/>
            <w:noWrap/>
            <w:hideMark/>
          </w:tcPr>
          <w:p w14:paraId="5BF92915"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00A9EF69"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Cinclosoma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castanotum</w:t>
            </w:r>
            <w:proofErr w:type="spellEnd"/>
          </w:p>
        </w:tc>
        <w:tc>
          <w:tcPr>
            <w:tcW w:w="2859" w:type="dxa"/>
            <w:noWrap/>
            <w:hideMark/>
          </w:tcPr>
          <w:p w14:paraId="12524E63"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Chestnut Quail-thrush</w:t>
            </w:r>
          </w:p>
        </w:tc>
        <w:tc>
          <w:tcPr>
            <w:tcW w:w="543" w:type="dxa"/>
            <w:noWrap/>
            <w:hideMark/>
          </w:tcPr>
          <w:p w14:paraId="7A95EB21" w14:textId="77777777" w:rsidR="003E7838" w:rsidRPr="00371E1F" w:rsidRDefault="003E7838" w:rsidP="00476FD9">
            <w:pPr>
              <w:spacing w:after="0"/>
              <w:jc w:val="center"/>
              <w:rPr>
                <w:color w:val="000000"/>
                <w:sz w:val="16"/>
                <w:szCs w:val="16"/>
                <w:lang w:eastAsia="en-AU"/>
              </w:rPr>
            </w:pPr>
          </w:p>
        </w:tc>
        <w:tc>
          <w:tcPr>
            <w:tcW w:w="544" w:type="dxa"/>
            <w:noWrap/>
            <w:hideMark/>
          </w:tcPr>
          <w:p w14:paraId="646A3B0C" w14:textId="77777777" w:rsidR="003E7838" w:rsidRPr="00371E1F" w:rsidRDefault="003E7838" w:rsidP="00476FD9">
            <w:pPr>
              <w:spacing w:after="0"/>
              <w:jc w:val="center"/>
              <w:rPr>
                <w:color w:val="000000"/>
                <w:sz w:val="16"/>
                <w:szCs w:val="16"/>
                <w:lang w:eastAsia="en-AU"/>
              </w:rPr>
            </w:pPr>
          </w:p>
        </w:tc>
        <w:tc>
          <w:tcPr>
            <w:tcW w:w="544" w:type="dxa"/>
            <w:noWrap/>
            <w:hideMark/>
          </w:tcPr>
          <w:p w14:paraId="5A682CB9"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6988AE97" w14:textId="77777777" w:rsidR="003E7838" w:rsidRPr="00371E1F" w:rsidRDefault="003E7838" w:rsidP="00476FD9">
            <w:pPr>
              <w:spacing w:after="0"/>
              <w:jc w:val="center"/>
              <w:rPr>
                <w:color w:val="000000"/>
                <w:sz w:val="16"/>
                <w:szCs w:val="16"/>
                <w:lang w:eastAsia="en-AU"/>
              </w:rPr>
            </w:pPr>
          </w:p>
        </w:tc>
      </w:tr>
      <w:tr w:rsidR="003E7838" w:rsidRPr="00371E1F" w14:paraId="5DB691AE" w14:textId="77777777" w:rsidTr="009E6DF6">
        <w:trPr>
          <w:gridAfter w:val="1"/>
          <w:wAfter w:w="6" w:type="dxa"/>
          <w:trHeight w:val="240"/>
        </w:trPr>
        <w:tc>
          <w:tcPr>
            <w:tcW w:w="1917" w:type="dxa"/>
            <w:noWrap/>
            <w:hideMark/>
          </w:tcPr>
          <w:p w14:paraId="5368DD44"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78FD4C32"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Pomatostomus</w:t>
            </w:r>
            <w:proofErr w:type="spellEnd"/>
            <w:r w:rsidRPr="00371E1F">
              <w:rPr>
                <w:i/>
                <w:iCs/>
                <w:color w:val="000000"/>
                <w:sz w:val="16"/>
                <w:szCs w:val="16"/>
                <w:lang w:eastAsia="en-AU"/>
              </w:rPr>
              <w:t xml:space="preserve"> temporalis</w:t>
            </w:r>
          </w:p>
        </w:tc>
        <w:tc>
          <w:tcPr>
            <w:tcW w:w="2859" w:type="dxa"/>
            <w:noWrap/>
            <w:hideMark/>
          </w:tcPr>
          <w:p w14:paraId="286119D8"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Grey-crowned Babbler</w:t>
            </w:r>
          </w:p>
        </w:tc>
        <w:tc>
          <w:tcPr>
            <w:tcW w:w="543" w:type="dxa"/>
            <w:noWrap/>
            <w:hideMark/>
          </w:tcPr>
          <w:p w14:paraId="30293ABA" w14:textId="77777777" w:rsidR="003E7838" w:rsidRPr="00371E1F" w:rsidRDefault="003E7838" w:rsidP="00476FD9">
            <w:pPr>
              <w:spacing w:after="0"/>
              <w:jc w:val="center"/>
              <w:rPr>
                <w:color w:val="000000"/>
                <w:sz w:val="16"/>
                <w:szCs w:val="16"/>
                <w:lang w:eastAsia="en-AU"/>
              </w:rPr>
            </w:pPr>
          </w:p>
        </w:tc>
        <w:tc>
          <w:tcPr>
            <w:tcW w:w="544" w:type="dxa"/>
            <w:noWrap/>
            <w:hideMark/>
          </w:tcPr>
          <w:p w14:paraId="38BEC172"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090FFE05"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en</w:t>
            </w:r>
            <w:proofErr w:type="spellEnd"/>
          </w:p>
        </w:tc>
        <w:tc>
          <w:tcPr>
            <w:tcW w:w="544" w:type="dxa"/>
            <w:noWrap/>
            <w:hideMark/>
          </w:tcPr>
          <w:p w14:paraId="4590C3DB" w14:textId="77777777" w:rsidR="003E7838" w:rsidRPr="00371E1F" w:rsidRDefault="003E7838" w:rsidP="00476FD9">
            <w:pPr>
              <w:spacing w:after="0"/>
              <w:jc w:val="center"/>
              <w:rPr>
                <w:color w:val="000000"/>
                <w:sz w:val="16"/>
                <w:szCs w:val="16"/>
                <w:lang w:eastAsia="en-AU"/>
              </w:rPr>
            </w:pPr>
          </w:p>
        </w:tc>
      </w:tr>
      <w:tr w:rsidR="003E7838" w:rsidRPr="00371E1F" w14:paraId="7555F554" w14:textId="77777777" w:rsidTr="009E6DF6">
        <w:trPr>
          <w:gridAfter w:val="1"/>
          <w:wAfter w:w="6" w:type="dxa"/>
          <w:trHeight w:val="240"/>
        </w:trPr>
        <w:tc>
          <w:tcPr>
            <w:tcW w:w="1917" w:type="dxa"/>
            <w:noWrap/>
            <w:hideMark/>
          </w:tcPr>
          <w:p w14:paraId="3FFFBA58"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lastRenderedPageBreak/>
              <w:t>Land birds</w:t>
            </w:r>
          </w:p>
        </w:tc>
        <w:tc>
          <w:tcPr>
            <w:tcW w:w="2880" w:type="dxa"/>
            <w:noWrap/>
            <w:hideMark/>
          </w:tcPr>
          <w:p w14:paraId="509C9EA8"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Acanthiza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iredalei</w:t>
            </w:r>
            <w:proofErr w:type="spellEnd"/>
          </w:p>
        </w:tc>
        <w:tc>
          <w:tcPr>
            <w:tcW w:w="2859" w:type="dxa"/>
            <w:noWrap/>
            <w:hideMark/>
          </w:tcPr>
          <w:p w14:paraId="237F60F5"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Slender-billed Thornbill</w:t>
            </w:r>
          </w:p>
        </w:tc>
        <w:tc>
          <w:tcPr>
            <w:tcW w:w="543" w:type="dxa"/>
            <w:noWrap/>
            <w:hideMark/>
          </w:tcPr>
          <w:p w14:paraId="68B76D3F" w14:textId="77777777" w:rsidR="003E7838" w:rsidRPr="00371E1F" w:rsidRDefault="003E7838" w:rsidP="00476FD9">
            <w:pPr>
              <w:spacing w:after="0"/>
              <w:jc w:val="center"/>
              <w:rPr>
                <w:color w:val="000000"/>
                <w:sz w:val="16"/>
                <w:szCs w:val="16"/>
                <w:lang w:eastAsia="en-AU"/>
              </w:rPr>
            </w:pPr>
          </w:p>
        </w:tc>
        <w:tc>
          <w:tcPr>
            <w:tcW w:w="544" w:type="dxa"/>
            <w:noWrap/>
            <w:hideMark/>
          </w:tcPr>
          <w:p w14:paraId="5FE6E659"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381FC3B7"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35A42616" w14:textId="77777777" w:rsidR="003E7838" w:rsidRPr="00371E1F" w:rsidRDefault="003E7838" w:rsidP="00476FD9">
            <w:pPr>
              <w:spacing w:after="0"/>
              <w:jc w:val="center"/>
              <w:rPr>
                <w:color w:val="000000"/>
                <w:sz w:val="16"/>
                <w:szCs w:val="16"/>
                <w:lang w:eastAsia="en-AU"/>
              </w:rPr>
            </w:pPr>
          </w:p>
        </w:tc>
      </w:tr>
      <w:tr w:rsidR="003E7838" w:rsidRPr="00371E1F" w14:paraId="7B4C2CF5" w14:textId="77777777" w:rsidTr="009E6DF6">
        <w:trPr>
          <w:gridAfter w:val="1"/>
          <w:wAfter w:w="6" w:type="dxa"/>
          <w:trHeight w:val="240"/>
        </w:trPr>
        <w:tc>
          <w:tcPr>
            <w:tcW w:w="1917" w:type="dxa"/>
            <w:noWrap/>
            <w:hideMark/>
          </w:tcPr>
          <w:p w14:paraId="7DB18176"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1DC08614"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Pyrrholaemus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brunneus</w:t>
            </w:r>
            <w:proofErr w:type="spellEnd"/>
          </w:p>
        </w:tc>
        <w:tc>
          <w:tcPr>
            <w:tcW w:w="2859" w:type="dxa"/>
            <w:noWrap/>
            <w:hideMark/>
          </w:tcPr>
          <w:p w14:paraId="7DE46AA1" w14:textId="77777777" w:rsidR="003E7838" w:rsidRPr="00371E1F" w:rsidRDefault="003E7838" w:rsidP="00476FD9">
            <w:pPr>
              <w:spacing w:after="0"/>
              <w:rPr>
                <w:color w:val="000000"/>
                <w:sz w:val="16"/>
                <w:szCs w:val="16"/>
                <w:lang w:eastAsia="en-AU"/>
              </w:rPr>
            </w:pPr>
            <w:proofErr w:type="spellStart"/>
            <w:r w:rsidRPr="00371E1F">
              <w:rPr>
                <w:color w:val="000000"/>
                <w:sz w:val="16"/>
                <w:szCs w:val="16"/>
                <w:lang w:eastAsia="en-AU"/>
              </w:rPr>
              <w:t>Redthroat</w:t>
            </w:r>
            <w:proofErr w:type="spellEnd"/>
          </w:p>
        </w:tc>
        <w:tc>
          <w:tcPr>
            <w:tcW w:w="543" w:type="dxa"/>
            <w:noWrap/>
            <w:hideMark/>
          </w:tcPr>
          <w:p w14:paraId="3EDB99A0" w14:textId="77777777" w:rsidR="003E7838" w:rsidRPr="00371E1F" w:rsidRDefault="003E7838" w:rsidP="00476FD9">
            <w:pPr>
              <w:spacing w:after="0"/>
              <w:jc w:val="center"/>
              <w:rPr>
                <w:color w:val="000000"/>
                <w:sz w:val="16"/>
                <w:szCs w:val="16"/>
                <w:lang w:eastAsia="en-AU"/>
              </w:rPr>
            </w:pPr>
          </w:p>
        </w:tc>
        <w:tc>
          <w:tcPr>
            <w:tcW w:w="544" w:type="dxa"/>
            <w:noWrap/>
            <w:hideMark/>
          </w:tcPr>
          <w:p w14:paraId="09A161C6"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0F30A9D2"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en</w:t>
            </w:r>
            <w:proofErr w:type="spellEnd"/>
          </w:p>
        </w:tc>
        <w:tc>
          <w:tcPr>
            <w:tcW w:w="544" w:type="dxa"/>
            <w:noWrap/>
            <w:hideMark/>
          </w:tcPr>
          <w:p w14:paraId="58EF9C4D" w14:textId="77777777" w:rsidR="003E7838" w:rsidRPr="00371E1F" w:rsidRDefault="003E7838" w:rsidP="00476FD9">
            <w:pPr>
              <w:spacing w:after="0"/>
              <w:jc w:val="center"/>
              <w:rPr>
                <w:color w:val="000000"/>
                <w:sz w:val="16"/>
                <w:szCs w:val="16"/>
                <w:lang w:eastAsia="en-AU"/>
              </w:rPr>
            </w:pPr>
          </w:p>
        </w:tc>
      </w:tr>
      <w:tr w:rsidR="003E7838" w:rsidRPr="00371E1F" w14:paraId="591275F3" w14:textId="77777777" w:rsidTr="009E6DF6">
        <w:trPr>
          <w:gridAfter w:val="1"/>
          <w:wAfter w:w="6" w:type="dxa"/>
          <w:trHeight w:val="240"/>
        </w:trPr>
        <w:tc>
          <w:tcPr>
            <w:tcW w:w="1917" w:type="dxa"/>
            <w:noWrap/>
            <w:hideMark/>
          </w:tcPr>
          <w:p w14:paraId="34659DED"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39686EBB"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Calamanthus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pyrrhopygia</w:t>
            </w:r>
            <w:proofErr w:type="spellEnd"/>
          </w:p>
        </w:tc>
        <w:tc>
          <w:tcPr>
            <w:tcW w:w="2859" w:type="dxa"/>
            <w:noWrap/>
            <w:hideMark/>
          </w:tcPr>
          <w:p w14:paraId="766CC968"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Chestnut-</w:t>
            </w:r>
            <w:proofErr w:type="spellStart"/>
            <w:r w:rsidRPr="00371E1F">
              <w:rPr>
                <w:color w:val="000000"/>
                <w:sz w:val="16"/>
                <w:szCs w:val="16"/>
                <w:lang w:eastAsia="en-AU"/>
              </w:rPr>
              <w:t>rumped</w:t>
            </w:r>
            <w:proofErr w:type="spellEnd"/>
            <w:r w:rsidRPr="00371E1F">
              <w:rPr>
                <w:color w:val="000000"/>
                <w:sz w:val="16"/>
                <w:szCs w:val="16"/>
                <w:lang w:eastAsia="en-AU"/>
              </w:rPr>
              <w:t xml:space="preserve"> </w:t>
            </w:r>
            <w:proofErr w:type="spellStart"/>
            <w:r w:rsidRPr="00371E1F">
              <w:rPr>
                <w:color w:val="000000"/>
                <w:sz w:val="16"/>
                <w:szCs w:val="16"/>
                <w:lang w:eastAsia="en-AU"/>
              </w:rPr>
              <w:t>Heathwren</w:t>
            </w:r>
            <w:proofErr w:type="spellEnd"/>
          </w:p>
        </w:tc>
        <w:tc>
          <w:tcPr>
            <w:tcW w:w="543" w:type="dxa"/>
            <w:noWrap/>
            <w:hideMark/>
          </w:tcPr>
          <w:p w14:paraId="467793F1" w14:textId="77777777" w:rsidR="003E7838" w:rsidRPr="00371E1F" w:rsidRDefault="003E7838" w:rsidP="00476FD9">
            <w:pPr>
              <w:spacing w:after="0"/>
              <w:jc w:val="center"/>
              <w:rPr>
                <w:color w:val="000000"/>
                <w:sz w:val="16"/>
                <w:szCs w:val="16"/>
                <w:lang w:eastAsia="en-AU"/>
              </w:rPr>
            </w:pPr>
          </w:p>
        </w:tc>
        <w:tc>
          <w:tcPr>
            <w:tcW w:w="544" w:type="dxa"/>
            <w:noWrap/>
            <w:hideMark/>
          </w:tcPr>
          <w:p w14:paraId="74735373"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075546E3"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6D8D195A" w14:textId="77777777" w:rsidR="003E7838" w:rsidRPr="00371E1F" w:rsidRDefault="003E7838" w:rsidP="00476FD9">
            <w:pPr>
              <w:spacing w:after="0"/>
              <w:jc w:val="center"/>
              <w:rPr>
                <w:color w:val="000000"/>
                <w:sz w:val="16"/>
                <w:szCs w:val="16"/>
                <w:lang w:eastAsia="en-AU"/>
              </w:rPr>
            </w:pPr>
          </w:p>
        </w:tc>
      </w:tr>
      <w:tr w:rsidR="003E7838" w:rsidRPr="00371E1F" w14:paraId="35D38738" w14:textId="77777777" w:rsidTr="009E6DF6">
        <w:trPr>
          <w:gridAfter w:val="1"/>
          <w:wAfter w:w="6" w:type="dxa"/>
          <w:trHeight w:val="240"/>
        </w:trPr>
        <w:tc>
          <w:tcPr>
            <w:tcW w:w="1917" w:type="dxa"/>
            <w:noWrap/>
            <w:hideMark/>
          </w:tcPr>
          <w:p w14:paraId="3443C69E"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27275EFC"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Calamanthus</w:t>
            </w:r>
            <w:proofErr w:type="spellEnd"/>
            <w:r w:rsidRPr="00371E1F">
              <w:rPr>
                <w:i/>
                <w:iCs/>
                <w:color w:val="000000"/>
                <w:sz w:val="16"/>
                <w:szCs w:val="16"/>
                <w:lang w:eastAsia="en-AU"/>
              </w:rPr>
              <w:t xml:space="preserve"> campestris</w:t>
            </w:r>
          </w:p>
        </w:tc>
        <w:tc>
          <w:tcPr>
            <w:tcW w:w="2859" w:type="dxa"/>
            <w:noWrap/>
            <w:hideMark/>
          </w:tcPr>
          <w:p w14:paraId="2C73BD3E"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 xml:space="preserve">Rufous </w:t>
            </w:r>
            <w:proofErr w:type="spellStart"/>
            <w:r w:rsidRPr="00371E1F">
              <w:rPr>
                <w:color w:val="000000"/>
                <w:sz w:val="16"/>
                <w:szCs w:val="16"/>
                <w:lang w:eastAsia="en-AU"/>
              </w:rPr>
              <w:t>Fieldwren</w:t>
            </w:r>
            <w:proofErr w:type="spellEnd"/>
          </w:p>
        </w:tc>
        <w:tc>
          <w:tcPr>
            <w:tcW w:w="543" w:type="dxa"/>
            <w:noWrap/>
            <w:hideMark/>
          </w:tcPr>
          <w:p w14:paraId="6F2FC93D" w14:textId="77777777" w:rsidR="003E7838" w:rsidRPr="00371E1F" w:rsidRDefault="003E7838" w:rsidP="00476FD9">
            <w:pPr>
              <w:spacing w:after="0"/>
              <w:jc w:val="center"/>
              <w:rPr>
                <w:color w:val="000000"/>
                <w:sz w:val="16"/>
                <w:szCs w:val="16"/>
                <w:lang w:eastAsia="en-AU"/>
              </w:rPr>
            </w:pPr>
          </w:p>
        </w:tc>
        <w:tc>
          <w:tcPr>
            <w:tcW w:w="544" w:type="dxa"/>
            <w:noWrap/>
            <w:hideMark/>
          </w:tcPr>
          <w:p w14:paraId="17482193" w14:textId="77777777" w:rsidR="003E7838" w:rsidRPr="00371E1F" w:rsidRDefault="003E7838" w:rsidP="00476FD9">
            <w:pPr>
              <w:spacing w:after="0"/>
              <w:jc w:val="center"/>
              <w:rPr>
                <w:color w:val="000000"/>
                <w:sz w:val="16"/>
                <w:szCs w:val="16"/>
                <w:lang w:eastAsia="en-AU"/>
              </w:rPr>
            </w:pPr>
          </w:p>
        </w:tc>
        <w:tc>
          <w:tcPr>
            <w:tcW w:w="544" w:type="dxa"/>
            <w:noWrap/>
            <w:hideMark/>
          </w:tcPr>
          <w:p w14:paraId="453CB3FB"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44D18B23" w14:textId="77777777" w:rsidR="003E7838" w:rsidRPr="00371E1F" w:rsidRDefault="003E7838" w:rsidP="00476FD9">
            <w:pPr>
              <w:spacing w:after="0"/>
              <w:jc w:val="center"/>
              <w:rPr>
                <w:color w:val="000000"/>
                <w:sz w:val="16"/>
                <w:szCs w:val="16"/>
                <w:lang w:eastAsia="en-AU"/>
              </w:rPr>
            </w:pPr>
          </w:p>
        </w:tc>
      </w:tr>
      <w:tr w:rsidR="003E7838" w:rsidRPr="00371E1F" w14:paraId="768B8514" w14:textId="77777777" w:rsidTr="009E6DF6">
        <w:trPr>
          <w:gridAfter w:val="1"/>
          <w:wAfter w:w="6" w:type="dxa"/>
          <w:trHeight w:val="240"/>
        </w:trPr>
        <w:tc>
          <w:tcPr>
            <w:tcW w:w="1917" w:type="dxa"/>
            <w:noWrap/>
            <w:hideMark/>
          </w:tcPr>
          <w:p w14:paraId="0EF75074"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40D63534"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Chthonicola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sagittata</w:t>
            </w:r>
            <w:proofErr w:type="spellEnd"/>
          </w:p>
        </w:tc>
        <w:tc>
          <w:tcPr>
            <w:tcW w:w="2859" w:type="dxa"/>
            <w:noWrap/>
            <w:hideMark/>
          </w:tcPr>
          <w:p w14:paraId="74C3D52B"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Speckled Warbler</w:t>
            </w:r>
          </w:p>
        </w:tc>
        <w:tc>
          <w:tcPr>
            <w:tcW w:w="543" w:type="dxa"/>
            <w:noWrap/>
            <w:hideMark/>
          </w:tcPr>
          <w:p w14:paraId="17D5C530" w14:textId="77777777" w:rsidR="003E7838" w:rsidRPr="00371E1F" w:rsidRDefault="003E7838" w:rsidP="00476FD9">
            <w:pPr>
              <w:spacing w:after="0"/>
              <w:jc w:val="center"/>
              <w:rPr>
                <w:color w:val="000000"/>
                <w:sz w:val="16"/>
                <w:szCs w:val="16"/>
                <w:lang w:eastAsia="en-AU"/>
              </w:rPr>
            </w:pPr>
          </w:p>
        </w:tc>
        <w:tc>
          <w:tcPr>
            <w:tcW w:w="544" w:type="dxa"/>
            <w:noWrap/>
            <w:hideMark/>
          </w:tcPr>
          <w:p w14:paraId="7EFA91EF"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6DBD734F"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17FD96B6" w14:textId="77777777" w:rsidR="003E7838" w:rsidRPr="00371E1F" w:rsidRDefault="003E7838" w:rsidP="00476FD9">
            <w:pPr>
              <w:spacing w:after="0"/>
              <w:jc w:val="center"/>
              <w:rPr>
                <w:color w:val="000000"/>
                <w:sz w:val="16"/>
                <w:szCs w:val="16"/>
                <w:lang w:eastAsia="en-AU"/>
              </w:rPr>
            </w:pPr>
          </w:p>
        </w:tc>
      </w:tr>
      <w:tr w:rsidR="003E7838" w:rsidRPr="00371E1F" w14:paraId="3BFC4EF0" w14:textId="77777777" w:rsidTr="009E6DF6">
        <w:trPr>
          <w:gridAfter w:val="1"/>
          <w:wAfter w:w="6" w:type="dxa"/>
          <w:trHeight w:val="240"/>
        </w:trPr>
        <w:tc>
          <w:tcPr>
            <w:tcW w:w="1917" w:type="dxa"/>
            <w:noWrap/>
            <w:hideMark/>
          </w:tcPr>
          <w:p w14:paraId="617D3C9C"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1C8B1FB0"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Amytornis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striatus</w:t>
            </w:r>
            <w:proofErr w:type="spellEnd"/>
          </w:p>
        </w:tc>
        <w:tc>
          <w:tcPr>
            <w:tcW w:w="2859" w:type="dxa"/>
            <w:noWrap/>
            <w:hideMark/>
          </w:tcPr>
          <w:p w14:paraId="204B75CF"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 xml:space="preserve">Striated </w:t>
            </w:r>
            <w:proofErr w:type="spellStart"/>
            <w:r w:rsidRPr="00371E1F">
              <w:rPr>
                <w:color w:val="000000"/>
                <w:sz w:val="16"/>
                <w:szCs w:val="16"/>
                <w:lang w:eastAsia="en-AU"/>
              </w:rPr>
              <w:t>Grasswren</w:t>
            </w:r>
            <w:proofErr w:type="spellEnd"/>
          </w:p>
        </w:tc>
        <w:tc>
          <w:tcPr>
            <w:tcW w:w="543" w:type="dxa"/>
            <w:noWrap/>
            <w:hideMark/>
          </w:tcPr>
          <w:p w14:paraId="09F35BFF" w14:textId="77777777" w:rsidR="003E7838" w:rsidRPr="00371E1F" w:rsidRDefault="003E7838" w:rsidP="00476FD9">
            <w:pPr>
              <w:spacing w:after="0"/>
              <w:jc w:val="center"/>
              <w:rPr>
                <w:color w:val="000000"/>
                <w:sz w:val="16"/>
                <w:szCs w:val="16"/>
                <w:lang w:eastAsia="en-AU"/>
              </w:rPr>
            </w:pPr>
          </w:p>
        </w:tc>
        <w:tc>
          <w:tcPr>
            <w:tcW w:w="544" w:type="dxa"/>
            <w:noWrap/>
            <w:hideMark/>
          </w:tcPr>
          <w:p w14:paraId="581CF849" w14:textId="77777777" w:rsidR="003E7838" w:rsidRPr="00371E1F" w:rsidRDefault="003E7838" w:rsidP="00476FD9">
            <w:pPr>
              <w:spacing w:after="0"/>
              <w:jc w:val="center"/>
              <w:rPr>
                <w:color w:val="000000"/>
                <w:sz w:val="16"/>
                <w:szCs w:val="16"/>
                <w:lang w:eastAsia="en-AU"/>
              </w:rPr>
            </w:pPr>
          </w:p>
        </w:tc>
        <w:tc>
          <w:tcPr>
            <w:tcW w:w="544" w:type="dxa"/>
            <w:noWrap/>
            <w:hideMark/>
          </w:tcPr>
          <w:p w14:paraId="6A6E00A1"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191B00D9" w14:textId="77777777" w:rsidR="003E7838" w:rsidRPr="00371E1F" w:rsidRDefault="003E7838" w:rsidP="00476FD9">
            <w:pPr>
              <w:spacing w:after="0"/>
              <w:jc w:val="center"/>
              <w:rPr>
                <w:color w:val="000000"/>
                <w:sz w:val="16"/>
                <w:szCs w:val="16"/>
                <w:lang w:eastAsia="en-AU"/>
              </w:rPr>
            </w:pPr>
          </w:p>
        </w:tc>
      </w:tr>
      <w:tr w:rsidR="003E7838" w:rsidRPr="00371E1F" w14:paraId="593AED0D" w14:textId="77777777" w:rsidTr="009E6DF6">
        <w:trPr>
          <w:gridAfter w:val="1"/>
          <w:wAfter w:w="6" w:type="dxa"/>
          <w:trHeight w:val="240"/>
        </w:trPr>
        <w:tc>
          <w:tcPr>
            <w:tcW w:w="1917" w:type="dxa"/>
            <w:noWrap/>
            <w:hideMark/>
          </w:tcPr>
          <w:p w14:paraId="596D1950"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497100E2"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Dasyornis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brachypterus</w:t>
            </w:r>
            <w:proofErr w:type="spellEnd"/>
          </w:p>
        </w:tc>
        <w:tc>
          <w:tcPr>
            <w:tcW w:w="2859" w:type="dxa"/>
            <w:noWrap/>
            <w:hideMark/>
          </w:tcPr>
          <w:p w14:paraId="0F3BAA62"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Eastern Bristlebird</w:t>
            </w:r>
          </w:p>
        </w:tc>
        <w:tc>
          <w:tcPr>
            <w:tcW w:w="543" w:type="dxa"/>
            <w:noWrap/>
            <w:hideMark/>
          </w:tcPr>
          <w:p w14:paraId="7F0421A1"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EN</w:t>
            </w:r>
          </w:p>
        </w:tc>
        <w:tc>
          <w:tcPr>
            <w:tcW w:w="544" w:type="dxa"/>
            <w:noWrap/>
            <w:hideMark/>
          </w:tcPr>
          <w:p w14:paraId="5C8B07E3"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5CBA669B"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en</w:t>
            </w:r>
            <w:proofErr w:type="spellEnd"/>
          </w:p>
        </w:tc>
        <w:tc>
          <w:tcPr>
            <w:tcW w:w="544" w:type="dxa"/>
            <w:noWrap/>
            <w:hideMark/>
          </w:tcPr>
          <w:p w14:paraId="75FF2BA9" w14:textId="77777777" w:rsidR="003E7838" w:rsidRPr="00371E1F" w:rsidRDefault="003E7838" w:rsidP="00476FD9">
            <w:pPr>
              <w:spacing w:after="0"/>
              <w:jc w:val="center"/>
              <w:rPr>
                <w:color w:val="000000"/>
                <w:sz w:val="16"/>
                <w:szCs w:val="16"/>
                <w:lang w:eastAsia="en-AU"/>
              </w:rPr>
            </w:pPr>
          </w:p>
        </w:tc>
      </w:tr>
      <w:tr w:rsidR="003E7838" w:rsidRPr="00371E1F" w14:paraId="6734AE9B" w14:textId="77777777" w:rsidTr="009E6DF6">
        <w:trPr>
          <w:gridAfter w:val="1"/>
          <w:wAfter w:w="6" w:type="dxa"/>
          <w:trHeight w:val="240"/>
        </w:trPr>
        <w:tc>
          <w:tcPr>
            <w:tcW w:w="1917" w:type="dxa"/>
            <w:noWrap/>
            <w:hideMark/>
          </w:tcPr>
          <w:p w14:paraId="44A4F2E6"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07073FF8"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Dasyornis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broadbenti</w:t>
            </w:r>
            <w:proofErr w:type="spellEnd"/>
          </w:p>
        </w:tc>
        <w:tc>
          <w:tcPr>
            <w:tcW w:w="2859" w:type="dxa"/>
            <w:noWrap/>
            <w:hideMark/>
          </w:tcPr>
          <w:p w14:paraId="3C2DBB7A"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Rufous Bristlebird</w:t>
            </w:r>
          </w:p>
        </w:tc>
        <w:tc>
          <w:tcPr>
            <w:tcW w:w="543" w:type="dxa"/>
            <w:noWrap/>
            <w:hideMark/>
          </w:tcPr>
          <w:p w14:paraId="417DFB81" w14:textId="77777777" w:rsidR="003E7838" w:rsidRPr="00371E1F" w:rsidRDefault="003E7838" w:rsidP="00476FD9">
            <w:pPr>
              <w:spacing w:after="0"/>
              <w:jc w:val="center"/>
              <w:rPr>
                <w:color w:val="000000"/>
                <w:sz w:val="16"/>
                <w:szCs w:val="16"/>
                <w:lang w:eastAsia="en-AU"/>
              </w:rPr>
            </w:pPr>
          </w:p>
        </w:tc>
        <w:tc>
          <w:tcPr>
            <w:tcW w:w="544" w:type="dxa"/>
            <w:noWrap/>
            <w:hideMark/>
          </w:tcPr>
          <w:p w14:paraId="192668F2"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7194C0A9"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72B00ECC" w14:textId="77777777" w:rsidR="003E7838" w:rsidRPr="00371E1F" w:rsidRDefault="003E7838" w:rsidP="00476FD9">
            <w:pPr>
              <w:spacing w:after="0"/>
              <w:jc w:val="center"/>
              <w:rPr>
                <w:color w:val="000000"/>
                <w:sz w:val="16"/>
                <w:szCs w:val="16"/>
                <w:lang w:eastAsia="en-AU"/>
              </w:rPr>
            </w:pPr>
          </w:p>
        </w:tc>
      </w:tr>
      <w:tr w:rsidR="003E7838" w:rsidRPr="00371E1F" w14:paraId="4735A2BB" w14:textId="77777777" w:rsidTr="009E6DF6">
        <w:trPr>
          <w:gridAfter w:val="1"/>
          <w:wAfter w:w="6" w:type="dxa"/>
          <w:trHeight w:val="240"/>
        </w:trPr>
        <w:tc>
          <w:tcPr>
            <w:tcW w:w="1917" w:type="dxa"/>
            <w:noWrap/>
            <w:hideMark/>
          </w:tcPr>
          <w:p w14:paraId="6B1B4BF2"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113D6260"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Stipiturus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mallee</w:t>
            </w:r>
            <w:proofErr w:type="spellEnd"/>
          </w:p>
        </w:tc>
        <w:tc>
          <w:tcPr>
            <w:tcW w:w="2859" w:type="dxa"/>
            <w:noWrap/>
            <w:hideMark/>
          </w:tcPr>
          <w:p w14:paraId="7AF3C03B"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Mallee Emu-wren</w:t>
            </w:r>
          </w:p>
        </w:tc>
        <w:tc>
          <w:tcPr>
            <w:tcW w:w="543" w:type="dxa"/>
            <w:noWrap/>
            <w:hideMark/>
          </w:tcPr>
          <w:p w14:paraId="7422A2F2"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EN</w:t>
            </w:r>
          </w:p>
        </w:tc>
        <w:tc>
          <w:tcPr>
            <w:tcW w:w="544" w:type="dxa"/>
            <w:noWrap/>
            <w:hideMark/>
          </w:tcPr>
          <w:p w14:paraId="6FD22681"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6C1C2829"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en</w:t>
            </w:r>
            <w:proofErr w:type="spellEnd"/>
          </w:p>
        </w:tc>
        <w:tc>
          <w:tcPr>
            <w:tcW w:w="544" w:type="dxa"/>
            <w:noWrap/>
            <w:hideMark/>
          </w:tcPr>
          <w:p w14:paraId="0F3D8C22" w14:textId="77777777" w:rsidR="003E7838" w:rsidRPr="00371E1F" w:rsidRDefault="003E7838" w:rsidP="00476FD9">
            <w:pPr>
              <w:spacing w:after="0"/>
              <w:jc w:val="center"/>
              <w:rPr>
                <w:color w:val="000000"/>
                <w:sz w:val="16"/>
                <w:szCs w:val="16"/>
                <w:lang w:eastAsia="en-AU"/>
              </w:rPr>
            </w:pPr>
          </w:p>
        </w:tc>
      </w:tr>
      <w:tr w:rsidR="003E7838" w:rsidRPr="00371E1F" w14:paraId="577240C6" w14:textId="77777777" w:rsidTr="009E6DF6">
        <w:trPr>
          <w:gridAfter w:val="1"/>
          <w:wAfter w:w="6" w:type="dxa"/>
          <w:trHeight w:val="240"/>
        </w:trPr>
        <w:tc>
          <w:tcPr>
            <w:tcW w:w="1917" w:type="dxa"/>
            <w:noWrap/>
            <w:hideMark/>
          </w:tcPr>
          <w:p w14:paraId="6FB0CA7B"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6C54B5C2"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Climacteris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picumnus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victoriae</w:t>
            </w:r>
            <w:proofErr w:type="spellEnd"/>
          </w:p>
        </w:tc>
        <w:tc>
          <w:tcPr>
            <w:tcW w:w="2859" w:type="dxa"/>
            <w:noWrap/>
            <w:hideMark/>
          </w:tcPr>
          <w:p w14:paraId="08CDD508"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Brown Treecreeper (south-eastern ssp.)</w:t>
            </w:r>
          </w:p>
        </w:tc>
        <w:tc>
          <w:tcPr>
            <w:tcW w:w="543" w:type="dxa"/>
            <w:noWrap/>
            <w:hideMark/>
          </w:tcPr>
          <w:p w14:paraId="5B7249A1" w14:textId="77777777" w:rsidR="003E7838" w:rsidRPr="00371E1F" w:rsidRDefault="003E7838" w:rsidP="00476FD9">
            <w:pPr>
              <w:spacing w:after="0"/>
              <w:jc w:val="center"/>
              <w:rPr>
                <w:color w:val="000000"/>
                <w:sz w:val="16"/>
                <w:szCs w:val="16"/>
                <w:lang w:eastAsia="en-AU"/>
              </w:rPr>
            </w:pPr>
          </w:p>
        </w:tc>
        <w:tc>
          <w:tcPr>
            <w:tcW w:w="544" w:type="dxa"/>
            <w:noWrap/>
            <w:hideMark/>
          </w:tcPr>
          <w:p w14:paraId="4A7F8865" w14:textId="77777777" w:rsidR="003E7838" w:rsidRPr="00371E1F" w:rsidRDefault="003E7838" w:rsidP="00476FD9">
            <w:pPr>
              <w:spacing w:after="0"/>
              <w:jc w:val="center"/>
              <w:rPr>
                <w:color w:val="000000"/>
                <w:sz w:val="16"/>
                <w:szCs w:val="16"/>
                <w:lang w:eastAsia="en-AU"/>
              </w:rPr>
            </w:pPr>
          </w:p>
        </w:tc>
        <w:tc>
          <w:tcPr>
            <w:tcW w:w="544" w:type="dxa"/>
            <w:noWrap/>
            <w:hideMark/>
          </w:tcPr>
          <w:p w14:paraId="19A05B8B"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37E49699" w14:textId="77777777" w:rsidR="003E7838" w:rsidRPr="00371E1F" w:rsidRDefault="003E7838" w:rsidP="00476FD9">
            <w:pPr>
              <w:spacing w:after="0"/>
              <w:jc w:val="center"/>
              <w:rPr>
                <w:color w:val="000000"/>
                <w:sz w:val="16"/>
                <w:szCs w:val="16"/>
                <w:lang w:eastAsia="en-AU"/>
              </w:rPr>
            </w:pPr>
          </w:p>
        </w:tc>
      </w:tr>
      <w:tr w:rsidR="003E7838" w:rsidRPr="00371E1F" w14:paraId="2787E5E2" w14:textId="77777777" w:rsidTr="009E6DF6">
        <w:trPr>
          <w:gridAfter w:val="1"/>
          <w:wAfter w:w="6" w:type="dxa"/>
          <w:trHeight w:val="240"/>
        </w:trPr>
        <w:tc>
          <w:tcPr>
            <w:tcW w:w="1917" w:type="dxa"/>
            <w:noWrap/>
            <w:hideMark/>
          </w:tcPr>
          <w:p w14:paraId="552BD9EC"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0E542574"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Climacteris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affinis</w:t>
            </w:r>
            <w:proofErr w:type="spellEnd"/>
          </w:p>
        </w:tc>
        <w:tc>
          <w:tcPr>
            <w:tcW w:w="2859" w:type="dxa"/>
            <w:noWrap/>
            <w:hideMark/>
          </w:tcPr>
          <w:p w14:paraId="4D2D8A23"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White-browed Treecreeper</w:t>
            </w:r>
          </w:p>
        </w:tc>
        <w:tc>
          <w:tcPr>
            <w:tcW w:w="543" w:type="dxa"/>
            <w:noWrap/>
            <w:hideMark/>
          </w:tcPr>
          <w:p w14:paraId="671946FD" w14:textId="77777777" w:rsidR="003E7838" w:rsidRPr="00371E1F" w:rsidRDefault="003E7838" w:rsidP="00476FD9">
            <w:pPr>
              <w:spacing w:after="0"/>
              <w:jc w:val="center"/>
              <w:rPr>
                <w:color w:val="000000"/>
                <w:sz w:val="16"/>
                <w:szCs w:val="16"/>
                <w:lang w:eastAsia="en-AU"/>
              </w:rPr>
            </w:pPr>
          </w:p>
        </w:tc>
        <w:tc>
          <w:tcPr>
            <w:tcW w:w="544" w:type="dxa"/>
            <w:noWrap/>
            <w:hideMark/>
          </w:tcPr>
          <w:p w14:paraId="4FC555CA"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60790637"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1DF05209" w14:textId="77777777" w:rsidR="003E7838" w:rsidRPr="00371E1F" w:rsidRDefault="003E7838" w:rsidP="00476FD9">
            <w:pPr>
              <w:spacing w:after="0"/>
              <w:jc w:val="center"/>
              <w:rPr>
                <w:color w:val="000000"/>
                <w:sz w:val="16"/>
                <w:szCs w:val="16"/>
                <w:lang w:eastAsia="en-AU"/>
              </w:rPr>
            </w:pPr>
          </w:p>
        </w:tc>
      </w:tr>
      <w:tr w:rsidR="003E7838" w:rsidRPr="00371E1F" w14:paraId="6A5E4DB4" w14:textId="77777777" w:rsidTr="009E6DF6">
        <w:trPr>
          <w:gridAfter w:val="1"/>
          <w:wAfter w:w="6" w:type="dxa"/>
          <w:trHeight w:val="240"/>
        </w:trPr>
        <w:tc>
          <w:tcPr>
            <w:tcW w:w="1917" w:type="dxa"/>
            <w:noWrap/>
            <w:hideMark/>
          </w:tcPr>
          <w:p w14:paraId="238AD4F0"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2017B9C1"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Melithreptus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gularis</w:t>
            </w:r>
            <w:proofErr w:type="spellEnd"/>
          </w:p>
        </w:tc>
        <w:tc>
          <w:tcPr>
            <w:tcW w:w="2859" w:type="dxa"/>
            <w:noWrap/>
            <w:hideMark/>
          </w:tcPr>
          <w:p w14:paraId="493DEE4A"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Black-chinned Honeyeater</w:t>
            </w:r>
          </w:p>
        </w:tc>
        <w:tc>
          <w:tcPr>
            <w:tcW w:w="543" w:type="dxa"/>
            <w:noWrap/>
            <w:hideMark/>
          </w:tcPr>
          <w:p w14:paraId="67EB6A2B" w14:textId="77777777" w:rsidR="003E7838" w:rsidRPr="00371E1F" w:rsidRDefault="003E7838" w:rsidP="00476FD9">
            <w:pPr>
              <w:spacing w:after="0"/>
              <w:jc w:val="center"/>
              <w:rPr>
                <w:color w:val="000000"/>
                <w:sz w:val="16"/>
                <w:szCs w:val="16"/>
                <w:lang w:eastAsia="en-AU"/>
              </w:rPr>
            </w:pPr>
          </w:p>
        </w:tc>
        <w:tc>
          <w:tcPr>
            <w:tcW w:w="544" w:type="dxa"/>
            <w:noWrap/>
            <w:hideMark/>
          </w:tcPr>
          <w:p w14:paraId="4D54D2EE" w14:textId="77777777" w:rsidR="003E7838" w:rsidRPr="00371E1F" w:rsidRDefault="003E7838" w:rsidP="00476FD9">
            <w:pPr>
              <w:spacing w:after="0"/>
              <w:jc w:val="center"/>
              <w:rPr>
                <w:color w:val="000000"/>
                <w:sz w:val="16"/>
                <w:szCs w:val="16"/>
                <w:lang w:eastAsia="en-AU"/>
              </w:rPr>
            </w:pPr>
          </w:p>
        </w:tc>
        <w:tc>
          <w:tcPr>
            <w:tcW w:w="544" w:type="dxa"/>
            <w:noWrap/>
            <w:hideMark/>
          </w:tcPr>
          <w:p w14:paraId="4A2CD019"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34382E8B" w14:textId="77777777" w:rsidR="003E7838" w:rsidRPr="00371E1F" w:rsidRDefault="003E7838" w:rsidP="00476FD9">
            <w:pPr>
              <w:spacing w:after="0"/>
              <w:jc w:val="center"/>
              <w:rPr>
                <w:color w:val="000000"/>
                <w:sz w:val="16"/>
                <w:szCs w:val="16"/>
                <w:lang w:eastAsia="en-AU"/>
              </w:rPr>
            </w:pPr>
          </w:p>
        </w:tc>
      </w:tr>
      <w:tr w:rsidR="003E7838" w:rsidRPr="00371E1F" w14:paraId="16ED5682" w14:textId="77777777" w:rsidTr="009E6DF6">
        <w:trPr>
          <w:gridAfter w:val="1"/>
          <w:wAfter w:w="6" w:type="dxa"/>
          <w:trHeight w:val="240"/>
        </w:trPr>
        <w:tc>
          <w:tcPr>
            <w:tcW w:w="1917" w:type="dxa"/>
            <w:noWrap/>
            <w:hideMark/>
          </w:tcPr>
          <w:p w14:paraId="3ED7EFF9"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7D1DE76A"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Grantiella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picta</w:t>
            </w:r>
            <w:proofErr w:type="spellEnd"/>
          </w:p>
        </w:tc>
        <w:tc>
          <w:tcPr>
            <w:tcW w:w="2859" w:type="dxa"/>
            <w:noWrap/>
            <w:hideMark/>
          </w:tcPr>
          <w:p w14:paraId="7F43C40A"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Painted Honeyeater</w:t>
            </w:r>
          </w:p>
        </w:tc>
        <w:tc>
          <w:tcPr>
            <w:tcW w:w="543" w:type="dxa"/>
            <w:noWrap/>
            <w:hideMark/>
          </w:tcPr>
          <w:p w14:paraId="65C4C19F"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4844D2B1"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1353B9A7"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0E05FDFC" w14:textId="77777777" w:rsidR="003E7838" w:rsidRPr="00371E1F" w:rsidRDefault="003E7838" w:rsidP="00476FD9">
            <w:pPr>
              <w:spacing w:after="0"/>
              <w:jc w:val="center"/>
              <w:rPr>
                <w:color w:val="000000"/>
                <w:sz w:val="16"/>
                <w:szCs w:val="16"/>
                <w:lang w:eastAsia="en-AU"/>
              </w:rPr>
            </w:pPr>
          </w:p>
        </w:tc>
      </w:tr>
      <w:tr w:rsidR="003E7838" w:rsidRPr="00371E1F" w14:paraId="285937E0" w14:textId="77777777" w:rsidTr="009E6DF6">
        <w:trPr>
          <w:gridAfter w:val="1"/>
          <w:wAfter w:w="6" w:type="dxa"/>
          <w:trHeight w:val="240"/>
        </w:trPr>
        <w:tc>
          <w:tcPr>
            <w:tcW w:w="1917" w:type="dxa"/>
            <w:noWrap/>
            <w:hideMark/>
          </w:tcPr>
          <w:p w14:paraId="2A1C8847"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23A4D779"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Anthochaera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phrygia</w:t>
            </w:r>
            <w:proofErr w:type="spellEnd"/>
          </w:p>
        </w:tc>
        <w:tc>
          <w:tcPr>
            <w:tcW w:w="2859" w:type="dxa"/>
            <w:noWrap/>
            <w:hideMark/>
          </w:tcPr>
          <w:p w14:paraId="05EB01F8"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Regent Honeyeater</w:t>
            </w:r>
          </w:p>
        </w:tc>
        <w:tc>
          <w:tcPr>
            <w:tcW w:w="543" w:type="dxa"/>
            <w:noWrap/>
            <w:hideMark/>
          </w:tcPr>
          <w:p w14:paraId="23B745BC"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CR</w:t>
            </w:r>
          </w:p>
        </w:tc>
        <w:tc>
          <w:tcPr>
            <w:tcW w:w="544" w:type="dxa"/>
            <w:noWrap/>
            <w:hideMark/>
          </w:tcPr>
          <w:p w14:paraId="48FB1171"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62D8F537"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cr</w:t>
            </w:r>
            <w:proofErr w:type="spellEnd"/>
          </w:p>
        </w:tc>
        <w:tc>
          <w:tcPr>
            <w:tcW w:w="544" w:type="dxa"/>
            <w:noWrap/>
            <w:hideMark/>
          </w:tcPr>
          <w:p w14:paraId="38441EAA" w14:textId="77777777" w:rsidR="003E7838" w:rsidRPr="00371E1F" w:rsidRDefault="003E7838" w:rsidP="00476FD9">
            <w:pPr>
              <w:spacing w:after="0"/>
              <w:jc w:val="center"/>
              <w:rPr>
                <w:color w:val="000000"/>
                <w:sz w:val="16"/>
                <w:szCs w:val="16"/>
                <w:lang w:eastAsia="en-AU"/>
              </w:rPr>
            </w:pPr>
          </w:p>
        </w:tc>
      </w:tr>
      <w:tr w:rsidR="003E7838" w:rsidRPr="00371E1F" w14:paraId="667BB694" w14:textId="77777777" w:rsidTr="009E6DF6">
        <w:trPr>
          <w:gridAfter w:val="1"/>
          <w:wAfter w:w="6" w:type="dxa"/>
          <w:trHeight w:val="240"/>
        </w:trPr>
        <w:tc>
          <w:tcPr>
            <w:tcW w:w="1917" w:type="dxa"/>
            <w:noWrap/>
            <w:hideMark/>
          </w:tcPr>
          <w:p w14:paraId="01C1573C"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713C3784"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Lichenostomus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melanops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cassidix</w:t>
            </w:r>
            <w:proofErr w:type="spellEnd"/>
          </w:p>
        </w:tc>
        <w:tc>
          <w:tcPr>
            <w:tcW w:w="2859" w:type="dxa"/>
            <w:noWrap/>
            <w:hideMark/>
          </w:tcPr>
          <w:p w14:paraId="2E2AAEEE"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Helmeted Honeyeater</w:t>
            </w:r>
          </w:p>
        </w:tc>
        <w:tc>
          <w:tcPr>
            <w:tcW w:w="543" w:type="dxa"/>
            <w:noWrap/>
            <w:hideMark/>
          </w:tcPr>
          <w:p w14:paraId="3685A120"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CR</w:t>
            </w:r>
          </w:p>
        </w:tc>
        <w:tc>
          <w:tcPr>
            <w:tcW w:w="544" w:type="dxa"/>
            <w:noWrap/>
            <w:hideMark/>
          </w:tcPr>
          <w:p w14:paraId="3F831919"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2366B112"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cr</w:t>
            </w:r>
            <w:proofErr w:type="spellEnd"/>
          </w:p>
        </w:tc>
        <w:tc>
          <w:tcPr>
            <w:tcW w:w="544" w:type="dxa"/>
            <w:noWrap/>
            <w:hideMark/>
          </w:tcPr>
          <w:p w14:paraId="35A3C2FA" w14:textId="77777777" w:rsidR="003E7838" w:rsidRPr="00371E1F" w:rsidRDefault="003E7838" w:rsidP="00476FD9">
            <w:pPr>
              <w:spacing w:after="0"/>
              <w:jc w:val="center"/>
              <w:rPr>
                <w:color w:val="000000"/>
                <w:sz w:val="16"/>
                <w:szCs w:val="16"/>
                <w:lang w:eastAsia="en-AU"/>
              </w:rPr>
            </w:pPr>
          </w:p>
        </w:tc>
      </w:tr>
      <w:tr w:rsidR="003E7838" w:rsidRPr="00371E1F" w14:paraId="3F643EE4" w14:textId="77777777" w:rsidTr="009E6DF6">
        <w:trPr>
          <w:gridAfter w:val="1"/>
          <w:wAfter w:w="6" w:type="dxa"/>
          <w:trHeight w:val="240"/>
        </w:trPr>
        <w:tc>
          <w:tcPr>
            <w:tcW w:w="1917" w:type="dxa"/>
            <w:noWrap/>
            <w:hideMark/>
          </w:tcPr>
          <w:p w14:paraId="331829BA"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410595DE"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Lichenostomus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cratitius</w:t>
            </w:r>
            <w:proofErr w:type="spellEnd"/>
          </w:p>
        </w:tc>
        <w:tc>
          <w:tcPr>
            <w:tcW w:w="2859" w:type="dxa"/>
            <w:noWrap/>
            <w:hideMark/>
          </w:tcPr>
          <w:p w14:paraId="0E534290"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Purple-gaped Honeyeater</w:t>
            </w:r>
          </w:p>
        </w:tc>
        <w:tc>
          <w:tcPr>
            <w:tcW w:w="543" w:type="dxa"/>
            <w:noWrap/>
            <w:hideMark/>
          </w:tcPr>
          <w:p w14:paraId="2B2D4AC8" w14:textId="77777777" w:rsidR="003E7838" w:rsidRPr="00371E1F" w:rsidRDefault="003E7838" w:rsidP="00476FD9">
            <w:pPr>
              <w:spacing w:after="0"/>
              <w:jc w:val="center"/>
              <w:rPr>
                <w:color w:val="000000"/>
                <w:sz w:val="16"/>
                <w:szCs w:val="16"/>
                <w:lang w:eastAsia="en-AU"/>
              </w:rPr>
            </w:pPr>
          </w:p>
        </w:tc>
        <w:tc>
          <w:tcPr>
            <w:tcW w:w="544" w:type="dxa"/>
            <w:noWrap/>
            <w:hideMark/>
          </w:tcPr>
          <w:p w14:paraId="039AA48A" w14:textId="77777777" w:rsidR="003E7838" w:rsidRPr="00371E1F" w:rsidRDefault="003E7838" w:rsidP="00476FD9">
            <w:pPr>
              <w:spacing w:after="0"/>
              <w:jc w:val="center"/>
              <w:rPr>
                <w:color w:val="000000"/>
                <w:sz w:val="16"/>
                <w:szCs w:val="16"/>
                <w:lang w:eastAsia="en-AU"/>
              </w:rPr>
            </w:pPr>
          </w:p>
        </w:tc>
        <w:tc>
          <w:tcPr>
            <w:tcW w:w="544" w:type="dxa"/>
            <w:noWrap/>
            <w:hideMark/>
          </w:tcPr>
          <w:p w14:paraId="5EA6F95A"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46B8ECE1" w14:textId="77777777" w:rsidR="003E7838" w:rsidRPr="00371E1F" w:rsidRDefault="003E7838" w:rsidP="00476FD9">
            <w:pPr>
              <w:spacing w:after="0"/>
              <w:jc w:val="center"/>
              <w:rPr>
                <w:color w:val="000000"/>
                <w:sz w:val="16"/>
                <w:szCs w:val="16"/>
                <w:lang w:eastAsia="en-AU"/>
              </w:rPr>
            </w:pPr>
          </w:p>
        </w:tc>
      </w:tr>
      <w:tr w:rsidR="003E7838" w:rsidRPr="00371E1F" w14:paraId="2424A510" w14:textId="77777777" w:rsidTr="009E6DF6">
        <w:trPr>
          <w:gridAfter w:val="1"/>
          <w:wAfter w:w="6" w:type="dxa"/>
          <w:trHeight w:val="240"/>
        </w:trPr>
        <w:tc>
          <w:tcPr>
            <w:tcW w:w="1917" w:type="dxa"/>
            <w:noWrap/>
            <w:hideMark/>
          </w:tcPr>
          <w:p w14:paraId="03CD91CA"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005EA783"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Lichenostomus</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plumulus</w:t>
            </w:r>
            <w:proofErr w:type="spellEnd"/>
          </w:p>
        </w:tc>
        <w:tc>
          <w:tcPr>
            <w:tcW w:w="2859" w:type="dxa"/>
            <w:noWrap/>
            <w:hideMark/>
          </w:tcPr>
          <w:p w14:paraId="4A4CF7C0"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Grey-fronted Honeyeater</w:t>
            </w:r>
          </w:p>
        </w:tc>
        <w:tc>
          <w:tcPr>
            <w:tcW w:w="543" w:type="dxa"/>
            <w:noWrap/>
            <w:hideMark/>
          </w:tcPr>
          <w:p w14:paraId="05C94C35" w14:textId="77777777" w:rsidR="003E7838" w:rsidRPr="00371E1F" w:rsidRDefault="003E7838" w:rsidP="00476FD9">
            <w:pPr>
              <w:spacing w:after="0"/>
              <w:jc w:val="center"/>
              <w:rPr>
                <w:color w:val="000000"/>
                <w:sz w:val="16"/>
                <w:szCs w:val="16"/>
                <w:lang w:eastAsia="en-AU"/>
              </w:rPr>
            </w:pPr>
          </w:p>
        </w:tc>
        <w:tc>
          <w:tcPr>
            <w:tcW w:w="544" w:type="dxa"/>
            <w:noWrap/>
            <w:hideMark/>
          </w:tcPr>
          <w:p w14:paraId="167D4BBF" w14:textId="77777777" w:rsidR="003E7838" w:rsidRPr="00371E1F" w:rsidRDefault="003E7838" w:rsidP="00476FD9">
            <w:pPr>
              <w:spacing w:after="0"/>
              <w:jc w:val="center"/>
              <w:rPr>
                <w:color w:val="000000"/>
                <w:sz w:val="16"/>
                <w:szCs w:val="16"/>
                <w:lang w:eastAsia="en-AU"/>
              </w:rPr>
            </w:pPr>
          </w:p>
        </w:tc>
        <w:tc>
          <w:tcPr>
            <w:tcW w:w="544" w:type="dxa"/>
            <w:noWrap/>
            <w:hideMark/>
          </w:tcPr>
          <w:p w14:paraId="5FCFA498"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vu</w:t>
            </w:r>
          </w:p>
        </w:tc>
        <w:tc>
          <w:tcPr>
            <w:tcW w:w="544" w:type="dxa"/>
            <w:noWrap/>
            <w:hideMark/>
          </w:tcPr>
          <w:p w14:paraId="3BEA3CA0" w14:textId="77777777" w:rsidR="003E7838" w:rsidRPr="00371E1F" w:rsidRDefault="003E7838" w:rsidP="00476FD9">
            <w:pPr>
              <w:spacing w:after="0"/>
              <w:jc w:val="center"/>
              <w:rPr>
                <w:color w:val="000000"/>
                <w:sz w:val="16"/>
                <w:szCs w:val="16"/>
                <w:lang w:eastAsia="en-AU"/>
              </w:rPr>
            </w:pPr>
          </w:p>
        </w:tc>
      </w:tr>
      <w:tr w:rsidR="003E7838" w:rsidRPr="00371E1F" w14:paraId="11E42139" w14:textId="77777777" w:rsidTr="009E6DF6">
        <w:trPr>
          <w:gridAfter w:val="1"/>
          <w:wAfter w:w="6" w:type="dxa"/>
          <w:trHeight w:val="240"/>
        </w:trPr>
        <w:tc>
          <w:tcPr>
            <w:tcW w:w="1917" w:type="dxa"/>
            <w:noWrap/>
            <w:hideMark/>
          </w:tcPr>
          <w:p w14:paraId="2CDD0F9C"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37ACA160"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Manorina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melanotis</w:t>
            </w:r>
            <w:proofErr w:type="spellEnd"/>
          </w:p>
        </w:tc>
        <w:tc>
          <w:tcPr>
            <w:tcW w:w="2859" w:type="dxa"/>
            <w:noWrap/>
            <w:hideMark/>
          </w:tcPr>
          <w:p w14:paraId="74B7A136"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Black-eared Miner</w:t>
            </w:r>
          </w:p>
        </w:tc>
        <w:tc>
          <w:tcPr>
            <w:tcW w:w="543" w:type="dxa"/>
            <w:noWrap/>
            <w:hideMark/>
          </w:tcPr>
          <w:p w14:paraId="43B07D71"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EN</w:t>
            </w:r>
          </w:p>
        </w:tc>
        <w:tc>
          <w:tcPr>
            <w:tcW w:w="544" w:type="dxa"/>
            <w:noWrap/>
            <w:hideMark/>
          </w:tcPr>
          <w:p w14:paraId="64C93662"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163841BE"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cr</w:t>
            </w:r>
            <w:proofErr w:type="spellEnd"/>
          </w:p>
        </w:tc>
        <w:tc>
          <w:tcPr>
            <w:tcW w:w="544" w:type="dxa"/>
            <w:noWrap/>
            <w:hideMark/>
          </w:tcPr>
          <w:p w14:paraId="073EDE55" w14:textId="77777777" w:rsidR="003E7838" w:rsidRPr="00371E1F" w:rsidRDefault="003E7838" w:rsidP="00476FD9">
            <w:pPr>
              <w:spacing w:after="0"/>
              <w:jc w:val="center"/>
              <w:rPr>
                <w:color w:val="000000"/>
                <w:sz w:val="16"/>
                <w:szCs w:val="16"/>
                <w:lang w:eastAsia="en-AU"/>
              </w:rPr>
            </w:pPr>
          </w:p>
        </w:tc>
      </w:tr>
      <w:tr w:rsidR="003E7838" w:rsidRPr="00371E1F" w14:paraId="4FFFEA8F" w14:textId="77777777" w:rsidTr="009E6DF6">
        <w:trPr>
          <w:gridAfter w:val="1"/>
          <w:wAfter w:w="6" w:type="dxa"/>
          <w:trHeight w:val="240"/>
        </w:trPr>
        <w:tc>
          <w:tcPr>
            <w:tcW w:w="1917" w:type="dxa"/>
            <w:noWrap/>
            <w:hideMark/>
          </w:tcPr>
          <w:p w14:paraId="77DB3FFA"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31324378"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Stagonopleura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guttata</w:t>
            </w:r>
            <w:proofErr w:type="spellEnd"/>
          </w:p>
        </w:tc>
        <w:tc>
          <w:tcPr>
            <w:tcW w:w="2859" w:type="dxa"/>
            <w:noWrap/>
            <w:hideMark/>
          </w:tcPr>
          <w:p w14:paraId="705330ED"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Diamond Firetail</w:t>
            </w:r>
          </w:p>
        </w:tc>
        <w:tc>
          <w:tcPr>
            <w:tcW w:w="543" w:type="dxa"/>
            <w:noWrap/>
            <w:hideMark/>
          </w:tcPr>
          <w:p w14:paraId="4288E83D" w14:textId="77777777" w:rsidR="003E7838" w:rsidRPr="00371E1F" w:rsidRDefault="003E7838" w:rsidP="00476FD9">
            <w:pPr>
              <w:spacing w:after="0"/>
              <w:jc w:val="center"/>
              <w:rPr>
                <w:color w:val="000000"/>
                <w:sz w:val="16"/>
                <w:szCs w:val="16"/>
                <w:lang w:eastAsia="en-AU"/>
              </w:rPr>
            </w:pPr>
          </w:p>
        </w:tc>
        <w:tc>
          <w:tcPr>
            <w:tcW w:w="544" w:type="dxa"/>
            <w:noWrap/>
            <w:hideMark/>
          </w:tcPr>
          <w:p w14:paraId="1942349E"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1BE95DAE"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nt</w:t>
            </w:r>
            <w:proofErr w:type="spellEnd"/>
          </w:p>
        </w:tc>
        <w:tc>
          <w:tcPr>
            <w:tcW w:w="544" w:type="dxa"/>
            <w:noWrap/>
            <w:hideMark/>
          </w:tcPr>
          <w:p w14:paraId="62BB8C3D" w14:textId="77777777" w:rsidR="003E7838" w:rsidRPr="00371E1F" w:rsidRDefault="003E7838" w:rsidP="00476FD9">
            <w:pPr>
              <w:spacing w:after="0"/>
              <w:jc w:val="center"/>
              <w:rPr>
                <w:color w:val="000000"/>
                <w:sz w:val="16"/>
                <w:szCs w:val="16"/>
                <w:lang w:eastAsia="en-AU"/>
              </w:rPr>
            </w:pPr>
          </w:p>
        </w:tc>
      </w:tr>
      <w:tr w:rsidR="003E7838" w:rsidRPr="00371E1F" w14:paraId="701AFF7C" w14:textId="77777777" w:rsidTr="009E6DF6">
        <w:trPr>
          <w:gridAfter w:val="1"/>
          <w:wAfter w:w="6" w:type="dxa"/>
          <w:trHeight w:val="240"/>
        </w:trPr>
        <w:tc>
          <w:tcPr>
            <w:tcW w:w="1917" w:type="dxa"/>
            <w:noWrap/>
            <w:hideMark/>
          </w:tcPr>
          <w:p w14:paraId="27D64718"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627220B5"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Struthidea</w:t>
            </w:r>
            <w:proofErr w:type="spellEnd"/>
            <w:r w:rsidRPr="00371E1F">
              <w:rPr>
                <w:i/>
                <w:iCs/>
                <w:color w:val="000000"/>
                <w:sz w:val="16"/>
                <w:szCs w:val="16"/>
                <w:lang w:eastAsia="en-AU"/>
              </w:rPr>
              <w:t xml:space="preserve"> </w:t>
            </w:r>
            <w:proofErr w:type="spellStart"/>
            <w:r w:rsidRPr="00371E1F">
              <w:rPr>
                <w:i/>
                <w:iCs/>
                <w:color w:val="000000"/>
                <w:sz w:val="16"/>
                <w:szCs w:val="16"/>
                <w:lang w:eastAsia="en-AU"/>
              </w:rPr>
              <w:t>cinerea</w:t>
            </w:r>
            <w:proofErr w:type="spellEnd"/>
          </w:p>
        </w:tc>
        <w:tc>
          <w:tcPr>
            <w:tcW w:w="2859" w:type="dxa"/>
            <w:noWrap/>
            <w:hideMark/>
          </w:tcPr>
          <w:p w14:paraId="4F5DBA69"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Apostlebird</w:t>
            </w:r>
          </w:p>
        </w:tc>
        <w:tc>
          <w:tcPr>
            <w:tcW w:w="543" w:type="dxa"/>
            <w:noWrap/>
            <w:hideMark/>
          </w:tcPr>
          <w:p w14:paraId="59C5353F" w14:textId="77777777" w:rsidR="003E7838" w:rsidRPr="00371E1F" w:rsidRDefault="003E7838" w:rsidP="00476FD9">
            <w:pPr>
              <w:spacing w:after="0"/>
              <w:jc w:val="center"/>
              <w:rPr>
                <w:color w:val="000000"/>
                <w:sz w:val="16"/>
                <w:szCs w:val="16"/>
                <w:lang w:eastAsia="en-AU"/>
              </w:rPr>
            </w:pPr>
          </w:p>
        </w:tc>
        <w:tc>
          <w:tcPr>
            <w:tcW w:w="544" w:type="dxa"/>
            <w:noWrap/>
            <w:hideMark/>
          </w:tcPr>
          <w:p w14:paraId="7D988953"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5FD93461" w14:textId="77777777" w:rsidR="003E7838" w:rsidRPr="00371E1F" w:rsidRDefault="003E7838" w:rsidP="00476FD9">
            <w:pPr>
              <w:spacing w:after="0"/>
              <w:jc w:val="center"/>
              <w:rPr>
                <w:color w:val="000000"/>
                <w:sz w:val="16"/>
                <w:szCs w:val="16"/>
                <w:lang w:eastAsia="en-AU"/>
              </w:rPr>
            </w:pPr>
          </w:p>
        </w:tc>
        <w:tc>
          <w:tcPr>
            <w:tcW w:w="544" w:type="dxa"/>
            <w:noWrap/>
            <w:hideMark/>
          </w:tcPr>
          <w:p w14:paraId="2ABB5790" w14:textId="77777777" w:rsidR="003E7838" w:rsidRPr="00371E1F" w:rsidRDefault="003E7838" w:rsidP="00476FD9">
            <w:pPr>
              <w:spacing w:after="0"/>
              <w:jc w:val="center"/>
              <w:rPr>
                <w:color w:val="000000"/>
                <w:sz w:val="16"/>
                <w:szCs w:val="16"/>
                <w:lang w:eastAsia="en-AU"/>
              </w:rPr>
            </w:pPr>
          </w:p>
        </w:tc>
      </w:tr>
      <w:tr w:rsidR="003E7838" w:rsidRPr="00371E1F" w14:paraId="3725361E" w14:textId="77777777" w:rsidTr="009E6DF6">
        <w:trPr>
          <w:gridAfter w:val="1"/>
          <w:wAfter w:w="6" w:type="dxa"/>
          <w:trHeight w:val="240"/>
        </w:trPr>
        <w:tc>
          <w:tcPr>
            <w:tcW w:w="1917" w:type="dxa"/>
            <w:noWrap/>
            <w:hideMark/>
          </w:tcPr>
          <w:p w14:paraId="56C81F86"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Land birds</w:t>
            </w:r>
          </w:p>
        </w:tc>
        <w:tc>
          <w:tcPr>
            <w:tcW w:w="2880" w:type="dxa"/>
            <w:noWrap/>
            <w:hideMark/>
          </w:tcPr>
          <w:p w14:paraId="566E2BAC" w14:textId="77777777" w:rsidR="003E7838" w:rsidRPr="00371E1F" w:rsidRDefault="003E7838" w:rsidP="00476FD9">
            <w:pPr>
              <w:spacing w:after="0"/>
              <w:rPr>
                <w:i/>
                <w:iCs/>
                <w:color w:val="000000"/>
                <w:sz w:val="16"/>
                <w:szCs w:val="16"/>
                <w:lang w:eastAsia="en-AU"/>
              </w:rPr>
            </w:pPr>
            <w:proofErr w:type="spellStart"/>
            <w:r w:rsidRPr="00371E1F">
              <w:rPr>
                <w:i/>
                <w:iCs/>
                <w:color w:val="000000"/>
                <w:sz w:val="16"/>
                <w:szCs w:val="16"/>
                <w:lang w:eastAsia="en-AU"/>
              </w:rPr>
              <w:t>Ptilonorhynchus</w:t>
            </w:r>
            <w:proofErr w:type="spellEnd"/>
            <w:r w:rsidRPr="00371E1F">
              <w:rPr>
                <w:i/>
                <w:iCs/>
                <w:color w:val="000000"/>
                <w:sz w:val="16"/>
                <w:szCs w:val="16"/>
                <w:lang w:eastAsia="en-AU"/>
              </w:rPr>
              <w:t xml:space="preserve"> maculatus</w:t>
            </w:r>
          </w:p>
        </w:tc>
        <w:tc>
          <w:tcPr>
            <w:tcW w:w="2859" w:type="dxa"/>
            <w:noWrap/>
            <w:hideMark/>
          </w:tcPr>
          <w:p w14:paraId="5B8E5713" w14:textId="77777777" w:rsidR="003E7838" w:rsidRPr="00371E1F" w:rsidRDefault="003E7838" w:rsidP="00476FD9">
            <w:pPr>
              <w:spacing w:after="0"/>
              <w:rPr>
                <w:color w:val="000000"/>
                <w:sz w:val="16"/>
                <w:szCs w:val="16"/>
                <w:lang w:eastAsia="en-AU"/>
              </w:rPr>
            </w:pPr>
            <w:r w:rsidRPr="00371E1F">
              <w:rPr>
                <w:color w:val="000000"/>
                <w:sz w:val="16"/>
                <w:szCs w:val="16"/>
                <w:lang w:eastAsia="en-AU"/>
              </w:rPr>
              <w:t>Spotted Bowerbird</w:t>
            </w:r>
          </w:p>
        </w:tc>
        <w:tc>
          <w:tcPr>
            <w:tcW w:w="543" w:type="dxa"/>
            <w:noWrap/>
            <w:hideMark/>
          </w:tcPr>
          <w:p w14:paraId="7EAF5BD3" w14:textId="77777777" w:rsidR="003E7838" w:rsidRPr="00371E1F" w:rsidRDefault="003E7838" w:rsidP="00476FD9">
            <w:pPr>
              <w:spacing w:after="0"/>
              <w:jc w:val="center"/>
              <w:rPr>
                <w:color w:val="000000"/>
                <w:sz w:val="16"/>
                <w:szCs w:val="16"/>
                <w:lang w:eastAsia="en-AU"/>
              </w:rPr>
            </w:pPr>
          </w:p>
        </w:tc>
        <w:tc>
          <w:tcPr>
            <w:tcW w:w="544" w:type="dxa"/>
            <w:noWrap/>
            <w:hideMark/>
          </w:tcPr>
          <w:p w14:paraId="2862AB62" w14:textId="77777777" w:rsidR="003E7838" w:rsidRPr="00371E1F" w:rsidRDefault="003E7838" w:rsidP="00476FD9">
            <w:pPr>
              <w:spacing w:after="0"/>
              <w:jc w:val="center"/>
              <w:rPr>
                <w:color w:val="000000"/>
                <w:sz w:val="16"/>
                <w:szCs w:val="16"/>
                <w:lang w:eastAsia="en-AU"/>
              </w:rPr>
            </w:pPr>
            <w:r w:rsidRPr="00371E1F">
              <w:rPr>
                <w:color w:val="000000"/>
                <w:sz w:val="16"/>
                <w:szCs w:val="16"/>
                <w:lang w:eastAsia="en-AU"/>
              </w:rPr>
              <w:t>L</w:t>
            </w:r>
          </w:p>
        </w:tc>
        <w:tc>
          <w:tcPr>
            <w:tcW w:w="544" w:type="dxa"/>
            <w:noWrap/>
            <w:hideMark/>
          </w:tcPr>
          <w:p w14:paraId="6C55A0A5" w14:textId="77777777" w:rsidR="003E7838" w:rsidRPr="00371E1F" w:rsidRDefault="003E7838" w:rsidP="00476FD9">
            <w:pPr>
              <w:spacing w:after="0"/>
              <w:jc w:val="center"/>
              <w:rPr>
                <w:color w:val="000000"/>
                <w:sz w:val="16"/>
                <w:szCs w:val="16"/>
                <w:lang w:eastAsia="en-AU"/>
              </w:rPr>
            </w:pPr>
            <w:proofErr w:type="spellStart"/>
            <w:r w:rsidRPr="00371E1F">
              <w:rPr>
                <w:color w:val="000000"/>
                <w:sz w:val="16"/>
                <w:szCs w:val="16"/>
                <w:lang w:eastAsia="en-AU"/>
              </w:rPr>
              <w:t>cr</w:t>
            </w:r>
            <w:proofErr w:type="spellEnd"/>
          </w:p>
        </w:tc>
        <w:tc>
          <w:tcPr>
            <w:tcW w:w="544" w:type="dxa"/>
            <w:noWrap/>
            <w:hideMark/>
          </w:tcPr>
          <w:p w14:paraId="2C00D62D" w14:textId="77777777" w:rsidR="003E7838" w:rsidRPr="00371E1F" w:rsidRDefault="003E7838" w:rsidP="00476FD9">
            <w:pPr>
              <w:spacing w:after="0"/>
              <w:jc w:val="center"/>
              <w:rPr>
                <w:color w:val="000000"/>
                <w:sz w:val="16"/>
                <w:szCs w:val="16"/>
                <w:lang w:eastAsia="en-AU"/>
              </w:rPr>
            </w:pPr>
          </w:p>
        </w:tc>
      </w:tr>
    </w:tbl>
    <w:p w14:paraId="2999F876" w14:textId="2CA31100" w:rsidR="003E7838" w:rsidRPr="00AE4D85" w:rsidRDefault="003E7838" w:rsidP="003E7838">
      <w:pPr>
        <w:rPr>
          <w:rFonts w:ascii="Calibri" w:eastAsia="Calibri" w:hAnsi="Calibri" w:cs="Calibri"/>
          <w:color w:val="000000"/>
          <w:sz w:val="22"/>
          <w:szCs w:val="22"/>
          <w:u w:color="000000"/>
          <w:bdr w:val="nil"/>
          <w:lang w:val="en-US" w:eastAsia="en-AU"/>
        </w:rPr>
      </w:pPr>
    </w:p>
    <w:p w14:paraId="12DD9F5C" w14:textId="59A415F4" w:rsidR="003E7838" w:rsidRPr="00F435CD" w:rsidRDefault="003E7838" w:rsidP="00F435CD">
      <w:pPr>
        <w:pStyle w:val="Heading2-Numbered"/>
        <w:numPr>
          <w:ilvl w:val="0"/>
          <w:numId w:val="0"/>
        </w:numPr>
      </w:pPr>
      <w:r>
        <w:br w:type="column"/>
      </w:r>
      <w:bookmarkStart w:id="182" w:name="_Toc520830996"/>
      <w:bookmarkStart w:id="183" w:name="_Toc19113319"/>
      <w:r w:rsidRPr="00F435CD">
        <w:lastRenderedPageBreak/>
        <w:t xml:space="preserve">Appendix </w:t>
      </w:r>
      <w:r w:rsidR="00D64256">
        <w:t>3</w:t>
      </w:r>
      <w:r w:rsidRPr="00F435CD">
        <w:t>.</w:t>
      </w:r>
      <w:r w:rsidR="00EF55BE">
        <w:t xml:space="preserve"> </w:t>
      </w:r>
      <w:r w:rsidRPr="00F435CD">
        <w:t>Expert elicitation contributors</w:t>
      </w:r>
      <w:bookmarkEnd w:id="182"/>
      <w:bookmarkEnd w:id="183"/>
    </w:p>
    <w:p w14:paraId="5B3753C1" w14:textId="77777777" w:rsidR="003E7838" w:rsidRPr="000D1053" w:rsidRDefault="003E7838" w:rsidP="003E7838">
      <w:pPr>
        <w:rPr>
          <w:color w:val="201547" w:themeColor="accent3"/>
        </w:rPr>
      </w:pPr>
    </w:p>
    <w:p w14:paraId="7494E9F4" w14:textId="04A54285" w:rsidR="003E7838" w:rsidRPr="000D1053" w:rsidRDefault="003E7838" w:rsidP="000D68A9">
      <w:pPr>
        <w:pStyle w:val="Caption0"/>
        <w:rPr>
          <w:b w:val="0"/>
          <w:color w:val="201547" w:themeColor="accent3"/>
          <w:szCs w:val="20"/>
        </w:rPr>
      </w:pPr>
      <w:r w:rsidRPr="000D1053">
        <w:rPr>
          <w:color w:val="201547" w:themeColor="accent3"/>
          <w:sz w:val="20"/>
          <w:szCs w:val="20"/>
        </w:rPr>
        <w:t>Table A</w:t>
      </w:r>
      <w:r w:rsidR="00D64256" w:rsidRPr="000D1053">
        <w:rPr>
          <w:color w:val="201547" w:themeColor="accent3"/>
          <w:sz w:val="20"/>
          <w:szCs w:val="20"/>
        </w:rPr>
        <w:t>3</w:t>
      </w:r>
      <w:r w:rsidR="000F3BD5" w:rsidRPr="000D1053">
        <w:rPr>
          <w:color w:val="201547" w:themeColor="accent3"/>
          <w:sz w:val="20"/>
          <w:szCs w:val="20"/>
        </w:rPr>
        <w:t>.</w:t>
      </w:r>
      <w:r w:rsidRPr="000D1053">
        <w:rPr>
          <w:color w:val="201547" w:themeColor="accent3"/>
          <w:sz w:val="20"/>
          <w:szCs w:val="20"/>
        </w:rPr>
        <w:t>1</w:t>
      </w:r>
      <w:r w:rsidR="009161E6" w:rsidRPr="000D1053">
        <w:rPr>
          <w:color w:val="201547" w:themeColor="accent3"/>
          <w:sz w:val="20"/>
          <w:szCs w:val="20"/>
        </w:rPr>
        <w:t>:</w:t>
      </w:r>
      <w:r w:rsidR="00EF55BE" w:rsidRPr="000D1053">
        <w:rPr>
          <w:color w:val="201547" w:themeColor="accent3"/>
          <w:sz w:val="20"/>
          <w:szCs w:val="20"/>
        </w:rPr>
        <w:t xml:space="preserve"> </w:t>
      </w:r>
      <w:r w:rsidRPr="000D1053">
        <w:rPr>
          <w:color w:val="201547" w:themeColor="accent3"/>
          <w:sz w:val="20"/>
          <w:szCs w:val="20"/>
        </w:rPr>
        <w:t>Participants in July 2017 workshop</w:t>
      </w:r>
    </w:p>
    <w:tbl>
      <w:tblPr>
        <w:tblStyle w:val="DELWPTable"/>
        <w:tblW w:w="0" w:type="auto"/>
        <w:tblInd w:w="0" w:type="dxa"/>
        <w:tblLook w:val="07E0" w:firstRow="1" w:lastRow="1" w:firstColumn="1" w:lastColumn="1" w:noHBand="1" w:noVBand="1"/>
      </w:tblPr>
      <w:tblGrid>
        <w:gridCol w:w="2977"/>
        <w:gridCol w:w="4961"/>
      </w:tblGrid>
      <w:tr w:rsidR="00906CD7" w:rsidRPr="000D68A9" w14:paraId="365A7199" w14:textId="77777777" w:rsidTr="000D68A9">
        <w:trPr>
          <w:cnfStyle w:val="100000000000" w:firstRow="1" w:lastRow="0" w:firstColumn="0" w:lastColumn="0" w:oddVBand="0" w:evenVBand="0" w:oddHBand="0" w:evenHBand="0" w:firstRowFirstColumn="0" w:firstRowLastColumn="0" w:lastRowFirstColumn="0" w:lastRowLastColumn="0"/>
        </w:trPr>
        <w:tc>
          <w:tcPr>
            <w:tcW w:w="2977" w:type="dxa"/>
          </w:tcPr>
          <w:p w14:paraId="3B20749D" w14:textId="77777777" w:rsidR="00906CD7" w:rsidRPr="000D68A9" w:rsidRDefault="00906CD7" w:rsidP="000D68A9">
            <w:pPr>
              <w:pStyle w:val="Compact"/>
              <w:spacing w:before="60" w:after="60" w:line="276" w:lineRule="auto"/>
              <w:rPr>
                <w:rFonts w:ascii="Arial" w:hAnsi="Arial" w:cs="Arial"/>
                <w:b/>
                <w:color w:val="FFFFFF" w:themeColor="background1"/>
                <w:sz w:val="20"/>
                <w:szCs w:val="20"/>
              </w:rPr>
            </w:pPr>
            <w:r w:rsidRPr="000D68A9">
              <w:rPr>
                <w:rFonts w:ascii="Arial" w:hAnsi="Arial" w:cs="Arial"/>
                <w:b/>
                <w:color w:val="FFFFFF" w:themeColor="background1"/>
                <w:sz w:val="20"/>
                <w:szCs w:val="20"/>
              </w:rPr>
              <w:t>Name</w:t>
            </w:r>
          </w:p>
        </w:tc>
        <w:tc>
          <w:tcPr>
            <w:tcW w:w="4961" w:type="dxa"/>
          </w:tcPr>
          <w:p w14:paraId="67268C84" w14:textId="77777777" w:rsidR="00906CD7" w:rsidRPr="000D68A9" w:rsidRDefault="00906CD7" w:rsidP="000D68A9">
            <w:pPr>
              <w:pStyle w:val="Compact"/>
              <w:spacing w:before="60" w:after="60" w:line="276" w:lineRule="auto"/>
              <w:rPr>
                <w:rFonts w:ascii="Arial" w:hAnsi="Arial" w:cs="Arial"/>
                <w:b/>
                <w:color w:val="FFFFFF" w:themeColor="background1"/>
                <w:sz w:val="20"/>
                <w:szCs w:val="20"/>
              </w:rPr>
            </w:pPr>
            <w:r w:rsidRPr="000D68A9">
              <w:rPr>
                <w:rFonts w:ascii="Arial" w:hAnsi="Arial" w:cs="Arial"/>
                <w:b/>
                <w:color w:val="FFFFFF" w:themeColor="background1"/>
                <w:sz w:val="20"/>
                <w:szCs w:val="20"/>
              </w:rPr>
              <w:t>Affiliation</w:t>
            </w:r>
          </w:p>
        </w:tc>
      </w:tr>
      <w:tr w:rsidR="00906CD7" w:rsidRPr="000D68A9" w14:paraId="1D3091E1" w14:textId="77777777" w:rsidTr="000D68A9">
        <w:tc>
          <w:tcPr>
            <w:tcW w:w="2977" w:type="dxa"/>
            <w:vAlign w:val="center"/>
          </w:tcPr>
          <w:p w14:paraId="46C4C8A8" w14:textId="79795509"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Lis Ashby</w:t>
            </w:r>
          </w:p>
        </w:tc>
        <w:tc>
          <w:tcPr>
            <w:tcW w:w="4961" w:type="dxa"/>
            <w:vAlign w:val="center"/>
          </w:tcPr>
          <w:p w14:paraId="0652B937" w14:textId="6F3BD061"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DELWP Biodiversity Division</w:t>
            </w:r>
          </w:p>
        </w:tc>
      </w:tr>
      <w:tr w:rsidR="00906CD7" w:rsidRPr="000D68A9" w14:paraId="5F08C135" w14:textId="77777777" w:rsidTr="000D68A9">
        <w:tc>
          <w:tcPr>
            <w:tcW w:w="2977" w:type="dxa"/>
            <w:vAlign w:val="center"/>
          </w:tcPr>
          <w:p w14:paraId="6B5919EF" w14:textId="377C8713"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Amanda Bush</w:t>
            </w:r>
          </w:p>
        </w:tc>
        <w:tc>
          <w:tcPr>
            <w:tcW w:w="4961" w:type="dxa"/>
            <w:vAlign w:val="center"/>
          </w:tcPr>
          <w:p w14:paraId="5444E4AD" w14:textId="7BA62B9E"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DELWP Barwon South West</w:t>
            </w:r>
          </w:p>
        </w:tc>
      </w:tr>
      <w:tr w:rsidR="00906CD7" w:rsidRPr="000D68A9" w14:paraId="180CAECD" w14:textId="77777777" w:rsidTr="000D68A9">
        <w:tc>
          <w:tcPr>
            <w:tcW w:w="2977" w:type="dxa"/>
            <w:vAlign w:val="center"/>
          </w:tcPr>
          <w:p w14:paraId="6DE8F7FA" w14:textId="4A784187"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 xml:space="preserve">Kristin Campbell </w:t>
            </w:r>
          </w:p>
        </w:tc>
        <w:tc>
          <w:tcPr>
            <w:tcW w:w="4961" w:type="dxa"/>
            <w:vAlign w:val="center"/>
          </w:tcPr>
          <w:p w14:paraId="1D7E16FA" w14:textId="5F476937"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Biosis</w:t>
            </w:r>
          </w:p>
        </w:tc>
      </w:tr>
      <w:tr w:rsidR="00906CD7" w:rsidRPr="000D68A9" w14:paraId="5B7258F5" w14:textId="77777777" w:rsidTr="000D68A9">
        <w:tc>
          <w:tcPr>
            <w:tcW w:w="2977" w:type="dxa"/>
            <w:vAlign w:val="center"/>
          </w:tcPr>
          <w:p w14:paraId="399AA04D" w14:textId="313B761E"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Richard Hill</w:t>
            </w:r>
          </w:p>
        </w:tc>
        <w:tc>
          <w:tcPr>
            <w:tcW w:w="4961" w:type="dxa"/>
            <w:vAlign w:val="center"/>
          </w:tcPr>
          <w:p w14:paraId="7C047BCA" w14:textId="1B006616"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DELWP Barwon South West</w:t>
            </w:r>
          </w:p>
        </w:tc>
      </w:tr>
      <w:tr w:rsidR="00906CD7" w:rsidRPr="000D68A9" w14:paraId="43616E66" w14:textId="77777777" w:rsidTr="000D68A9">
        <w:tc>
          <w:tcPr>
            <w:tcW w:w="2977" w:type="dxa"/>
            <w:vAlign w:val="center"/>
          </w:tcPr>
          <w:p w14:paraId="4CCBA8D6" w14:textId="68FEDF69"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Cindy Hull</w:t>
            </w:r>
          </w:p>
        </w:tc>
        <w:tc>
          <w:tcPr>
            <w:tcW w:w="4961" w:type="dxa"/>
            <w:vAlign w:val="center"/>
          </w:tcPr>
          <w:p w14:paraId="3C1900EB" w14:textId="3027B990"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Joule Logic</w:t>
            </w:r>
          </w:p>
        </w:tc>
      </w:tr>
      <w:tr w:rsidR="00906CD7" w:rsidRPr="000D68A9" w14:paraId="2D027D4B" w14:textId="77777777" w:rsidTr="000D68A9">
        <w:tc>
          <w:tcPr>
            <w:tcW w:w="2977" w:type="dxa"/>
            <w:vAlign w:val="center"/>
          </w:tcPr>
          <w:p w14:paraId="0BD5299B" w14:textId="3AB9B758"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Lindy Lumsden</w:t>
            </w:r>
          </w:p>
        </w:tc>
        <w:tc>
          <w:tcPr>
            <w:tcW w:w="4961" w:type="dxa"/>
            <w:vAlign w:val="center"/>
          </w:tcPr>
          <w:p w14:paraId="0BA9DE07" w14:textId="1F71D056"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DELWP Arthur Rylah Institute</w:t>
            </w:r>
          </w:p>
        </w:tc>
      </w:tr>
      <w:tr w:rsidR="00906CD7" w:rsidRPr="000D68A9" w14:paraId="1741850C" w14:textId="77777777" w:rsidTr="000D68A9">
        <w:tc>
          <w:tcPr>
            <w:tcW w:w="2977" w:type="dxa"/>
            <w:vAlign w:val="center"/>
          </w:tcPr>
          <w:p w14:paraId="538D5FF1" w14:textId="5E1E0C91"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Peter Menkhorst</w:t>
            </w:r>
          </w:p>
        </w:tc>
        <w:tc>
          <w:tcPr>
            <w:tcW w:w="4961" w:type="dxa"/>
            <w:vAlign w:val="center"/>
          </w:tcPr>
          <w:p w14:paraId="71A67524" w14:textId="24324610"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DELWP Arthur Rylah Institute</w:t>
            </w:r>
          </w:p>
        </w:tc>
      </w:tr>
      <w:tr w:rsidR="00906CD7" w:rsidRPr="000D68A9" w14:paraId="26CDB133" w14:textId="77777777" w:rsidTr="000D68A9">
        <w:tc>
          <w:tcPr>
            <w:tcW w:w="2977" w:type="dxa"/>
            <w:vAlign w:val="center"/>
          </w:tcPr>
          <w:p w14:paraId="4799D15C" w14:textId="730335F0"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Paul Moloney</w:t>
            </w:r>
          </w:p>
        </w:tc>
        <w:tc>
          <w:tcPr>
            <w:tcW w:w="4961" w:type="dxa"/>
            <w:vAlign w:val="center"/>
          </w:tcPr>
          <w:p w14:paraId="73019282" w14:textId="73B16EA0"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DELWP Arthur Rylah Institute</w:t>
            </w:r>
          </w:p>
        </w:tc>
      </w:tr>
      <w:tr w:rsidR="00906CD7" w:rsidRPr="000D68A9" w14:paraId="6F6E136B" w14:textId="77777777" w:rsidTr="000D68A9">
        <w:tc>
          <w:tcPr>
            <w:tcW w:w="2977" w:type="dxa"/>
            <w:vAlign w:val="center"/>
          </w:tcPr>
          <w:p w14:paraId="3C13CAFE" w14:textId="5B043A04"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Ian Smales</w:t>
            </w:r>
          </w:p>
        </w:tc>
        <w:tc>
          <w:tcPr>
            <w:tcW w:w="4961" w:type="dxa"/>
            <w:vAlign w:val="center"/>
          </w:tcPr>
          <w:p w14:paraId="5E5F4777" w14:textId="4D802E42"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Biosis</w:t>
            </w:r>
          </w:p>
        </w:tc>
      </w:tr>
      <w:tr w:rsidR="00906CD7" w:rsidRPr="000D68A9" w14:paraId="05933128" w14:textId="77777777" w:rsidTr="000D68A9">
        <w:tc>
          <w:tcPr>
            <w:tcW w:w="2977" w:type="dxa"/>
            <w:vAlign w:val="center"/>
          </w:tcPr>
          <w:p w14:paraId="6CEBF398" w14:textId="1E95BBEE"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Tracey Taylor</w:t>
            </w:r>
          </w:p>
        </w:tc>
        <w:tc>
          <w:tcPr>
            <w:tcW w:w="4961" w:type="dxa"/>
            <w:vAlign w:val="center"/>
          </w:tcPr>
          <w:p w14:paraId="32ECF4A6" w14:textId="4BC0270A"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DELWP Policy and Infrastructure Coordination</w:t>
            </w:r>
          </w:p>
        </w:tc>
      </w:tr>
      <w:tr w:rsidR="00906CD7" w:rsidRPr="000D68A9" w14:paraId="0F7940D4" w14:textId="77777777" w:rsidTr="000D68A9">
        <w:tc>
          <w:tcPr>
            <w:tcW w:w="2977" w:type="dxa"/>
            <w:vAlign w:val="center"/>
          </w:tcPr>
          <w:p w14:paraId="3114A1AB" w14:textId="4C263808" w:rsidR="00906CD7" w:rsidRPr="000D68A9" w:rsidRDefault="00906CD7" w:rsidP="000D68A9">
            <w:pPr>
              <w:pStyle w:val="Compact"/>
              <w:spacing w:line="276" w:lineRule="auto"/>
              <w:rPr>
                <w:rFonts w:ascii="Arial" w:hAnsi="Arial" w:cs="Arial"/>
                <w:sz w:val="20"/>
                <w:szCs w:val="20"/>
                <w:lang w:eastAsia="en-AU"/>
              </w:rPr>
            </w:pPr>
            <w:r w:rsidRPr="000D68A9">
              <w:rPr>
                <w:rFonts w:ascii="Arial" w:hAnsi="Arial" w:cs="Arial"/>
                <w:sz w:val="20"/>
                <w:szCs w:val="20"/>
                <w:lang w:eastAsia="en-AU"/>
              </w:rPr>
              <w:t>Mark Venosta</w:t>
            </w:r>
          </w:p>
        </w:tc>
        <w:tc>
          <w:tcPr>
            <w:tcW w:w="4961" w:type="dxa"/>
            <w:vAlign w:val="center"/>
          </w:tcPr>
          <w:p w14:paraId="7F8AEB7E" w14:textId="714063C5" w:rsidR="00906CD7" w:rsidRPr="000D68A9" w:rsidRDefault="00906CD7" w:rsidP="000D68A9">
            <w:pPr>
              <w:pStyle w:val="Compact"/>
              <w:spacing w:line="276" w:lineRule="auto"/>
              <w:rPr>
                <w:rFonts w:ascii="Arial" w:hAnsi="Arial" w:cs="Arial"/>
                <w:sz w:val="20"/>
                <w:szCs w:val="20"/>
                <w:lang w:eastAsia="en-AU"/>
              </w:rPr>
            </w:pPr>
            <w:r w:rsidRPr="000D68A9">
              <w:rPr>
                <w:rFonts w:ascii="Arial" w:hAnsi="Arial" w:cs="Arial"/>
                <w:sz w:val="20"/>
                <w:szCs w:val="20"/>
                <w:lang w:eastAsia="en-AU"/>
              </w:rPr>
              <w:t>Biosis</w:t>
            </w:r>
          </w:p>
        </w:tc>
      </w:tr>
      <w:tr w:rsidR="00906CD7" w:rsidRPr="000D68A9" w14:paraId="56151182" w14:textId="77777777" w:rsidTr="000D68A9">
        <w:tc>
          <w:tcPr>
            <w:tcW w:w="2977" w:type="dxa"/>
            <w:vAlign w:val="center"/>
          </w:tcPr>
          <w:p w14:paraId="0C0A99F9" w14:textId="4E4066BD" w:rsidR="00906CD7" w:rsidRPr="000D68A9" w:rsidRDefault="00906CD7" w:rsidP="000D68A9">
            <w:pPr>
              <w:pStyle w:val="Compact"/>
              <w:spacing w:line="276" w:lineRule="auto"/>
              <w:rPr>
                <w:rFonts w:ascii="Arial" w:hAnsi="Arial" w:cs="Arial"/>
                <w:sz w:val="20"/>
                <w:szCs w:val="20"/>
                <w:lang w:eastAsia="en-AU"/>
              </w:rPr>
            </w:pPr>
            <w:r w:rsidRPr="000D68A9">
              <w:rPr>
                <w:rFonts w:ascii="Arial" w:hAnsi="Arial" w:cs="Arial"/>
                <w:sz w:val="20"/>
                <w:szCs w:val="20"/>
                <w:lang w:eastAsia="en-AU"/>
              </w:rPr>
              <w:t>Karen Weaver</w:t>
            </w:r>
          </w:p>
        </w:tc>
        <w:tc>
          <w:tcPr>
            <w:tcW w:w="4961" w:type="dxa"/>
            <w:vAlign w:val="center"/>
          </w:tcPr>
          <w:p w14:paraId="0DC19245" w14:textId="74480344" w:rsidR="00906CD7" w:rsidRPr="000D68A9" w:rsidRDefault="00906CD7" w:rsidP="000D68A9">
            <w:pPr>
              <w:pStyle w:val="Compact"/>
              <w:spacing w:line="276" w:lineRule="auto"/>
              <w:rPr>
                <w:rFonts w:ascii="Arial" w:hAnsi="Arial" w:cs="Arial"/>
                <w:sz w:val="20"/>
                <w:szCs w:val="20"/>
                <w:lang w:eastAsia="en-AU"/>
              </w:rPr>
            </w:pPr>
            <w:r w:rsidRPr="000D68A9">
              <w:rPr>
                <w:rFonts w:ascii="Arial" w:hAnsi="Arial" w:cs="Arial"/>
                <w:sz w:val="20"/>
                <w:szCs w:val="20"/>
                <w:lang w:eastAsia="en-AU"/>
              </w:rPr>
              <w:t>DELWP Policy and Infrastructure Coordination</w:t>
            </w:r>
          </w:p>
        </w:tc>
      </w:tr>
    </w:tbl>
    <w:p w14:paraId="54F7A276" w14:textId="77777777" w:rsidR="00906CD7" w:rsidRDefault="00906CD7" w:rsidP="003E7838">
      <w:pPr>
        <w:rPr>
          <w:b/>
          <w:sz w:val="28"/>
          <w:szCs w:val="28"/>
        </w:rPr>
      </w:pPr>
    </w:p>
    <w:p w14:paraId="1E79FFE3" w14:textId="33976A38" w:rsidR="003E7838" w:rsidRPr="000D1053" w:rsidRDefault="003E7838" w:rsidP="000D68A9">
      <w:pPr>
        <w:pStyle w:val="Caption0"/>
        <w:rPr>
          <w:b w:val="0"/>
          <w:color w:val="201547" w:themeColor="accent3"/>
          <w:szCs w:val="20"/>
        </w:rPr>
      </w:pPr>
      <w:r w:rsidRPr="000D1053">
        <w:rPr>
          <w:color w:val="201547" w:themeColor="accent3"/>
          <w:sz w:val="20"/>
          <w:szCs w:val="20"/>
        </w:rPr>
        <w:t>Table A</w:t>
      </w:r>
      <w:r w:rsidR="00D64256" w:rsidRPr="000D1053">
        <w:rPr>
          <w:color w:val="201547" w:themeColor="accent3"/>
          <w:sz w:val="20"/>
          <w:szCs w:val="20"/>
        </w:rPr>
        <w:t>3</w:t>
      </w:r>
      <w:r w:rsidR="000F3BD5" w:rsidRPr="000D1053">
        <w:rPr>
          <w:color w:val="201547" w:themeColor="accent3"/>
          <w:sz w:val="20"/>
          <w:szCs w:val="20"/>
        </w:rPr>
        <w:t>.</w:t>
      </w:r>
      <w:r w:rsidRPr="000D1053">
        <w:rPr>
          <w:color w:val="201547" w:themeColor="accent3"/>
          <w:sz w:val="20"/>
          <w:szCs w:val="20"/>
        </w:rPr>
        <w:t>2</w:t>
      </w:r>
      <w:r w:rsidR="009161E6" w:rsidRPr="000D1053">
        <w:rPr>
          <w:color w:val="201547" w:themeColor="accent3"/>
          <w:sz w:val="20"/>
          <w:szCs w:val="20"/>
        </w:rPr>
        <w:t>:</w:t>
      </w:r>
      <w:r w:rsidR="00EF55BE" w:rsidRPr="000D1053">
        <w:rPr>
          <w:color w:val="201547" w:themeColor="accent3"/>
          <w:sz w:val="20"/>
          <w:szCs w:val="20"/>
        </w:rPr>
        <w:t xml:space="preserve"> </w:t>
      </w:r>
      <w:r w:rsidRPr="000D1053">
        <w:rPr>
          <w:color w:val="201547" w:themeColor="accent3"/>
          <w:sz w:val="20"/>
          <w:szCs w:val="20"/>
        </w:rPr>
        <w:t xml:space="preserve">Specialist participants in ranking </w:t>
      </w:r>
      <w:r w:rsidR="009D1752" w:rsidRPr="000D1053">
        <w:rPr>
          <w:color w:val="201547" w:themeColor="accent3"/>
          <w:sz w:val="20"/>
          <w:szCs w:val="20"/>
        </w:rPr>
        <w:t>‘</w:t>
      </w:r>
      <w:r w:rsidRPr="000D1053">
        <w:rPr>
          <w:color w:val="201547" w:themeColor="accent3"/>
          <w:sz w:val="20"/>
          <w:szCs w:val="20"/>
        </w:rPr>
        <w:t>species of interest</w:t>
      </w:r>
      <w:r w:rsidR="009D1752" w:rsidRPr="000D1053">
        <w:rPr>
          <w:color w:val="201547" w:themeColor="accent3"/>
          <w:sz w:val="20"/>
          <w:szCs w:val="20"/>
        </w:rPr>
        <w:t>’</w:t>
      </w:r>
    </w:p>
    <w:tbl>
      <w:tblPr>
        <w:tblStyle w:val="DELWPTable"/>
        <w:tblW w:w="0" w:type="auto"/>
        <w:tblInd w:w="0" w:type="dxa"/>
        <w:tblLook w:val="07E0" w:firstRow="1" w:lastRow="1" w:firstColumn="1" w:lastColumn="1" w:noHBand="1" w:noVBand="1"/>
      </w:tblPr>
      <w:tblGrid>
        <w:gridCol w:w="2127"/>
        <w:gridCol w:w="3402"/>
        <w:gridCol w:w="2268"/>
      </w:tblGrid>
      <w:tr w:rsidR="00906CD7" w:rsidRPr="000D68A9" w14:paraId="123844D6" w14:textId="77777777" w:rsidTr="000D68A9">
        <w:trPr>
          <w:cnfStyle w:val="100000000000" w:firstRow="1" w:lastRow="0" w:firstColumn="0" w:lastColumn="0" w:oddVBand="0" w:evenVBand="0" w:oddHBand="0" w:evenHBand="0" w:firstRowFirstColumn="0" w:firstRowLastColumn="0" w:lastRowFirstColumn="0" w:lastRowLastColumn="0"/>
        </w:trPr>
        <w:tc>
          <w:tcPr>
            <w:tcW w:w="2127" w:type="dxa"/>
          </w:tcPr>
          <w:p w14:paraId="12D09818" w14:textId="082A9BFC" w:rsidR="00906CD7" w:rsidRPr="000D68A9" w:rsidRDefault="00906CD7" w:rsidP="000D68A9">
            <w:pPr>
              <w:pStyle w:val="Compact"/>
              <w:spacing w:before="60" w:after="60" w:line="276" w:lineRule="auto"/>
              <w:rPr>
                <w:rFonts w:ascii="Arial" w:hAnsi="Arial" w:cs="Arial"/>
                <w:b/>
                <w:color w:val="FFFFFF" w:themeColor="background1"/>
                <w:sz w:val="20"/>
                <w:szCs w:val="20"/>
              </w:rPr>
            </w:pPr>
            <w:r w:rsidRPr="000D68A9">
              <w:rPr>
                <w:rFonts w:ascii="Arial" w:hAnsi="Arial" w:cs="Arial"/>
                <w:b/>
                <w:color w:val="FFFFFF" w:themeColor="background1"/>
                <w:sz w:val="20"/>
                <w:szCs w:val="20"/>
              </w:rPr>
              <w:t>Name</w:t>
            </w:r>
          </w:p>
        </w:tc>
        <w:tc>
          <w:tcPr>
            <w:tcW w:w="3402" w:type="dxa"/>
          </w:tcPr>
          <w:p w14:paraId="67677D26" w14:textId="2B57F7A4" w:rsidR="00906CD7" w:rsidRPr="000D68A9" w:rsidRDefault="00906CD7" w:rsidP="000D68A9">
            <w:pPr>
              <w:pStyle w:val="Compact"/>
              <w:spacing w:before="60" w:after="60" w:line="276" w:lineRule="auto"/>
              <w:rPr>
                <w:rFonts w:ascii="Arial" w:hAnsi="Arial" w:cs="Arial"/>
                <w:b/>
                <w:color w:val="FFFFFF" w:themeColor="background1"/>
                <w:sz w:val="20"/>
                <w:szCs w:val="20"/>
              </w:rPr>
            </w:pPr>
            <w:r w:rsidRPr="000D68A9">
              <w:rPr>
                <w:rFonts w:ascii="Arial" w:hAnsi="Arial" w:cs="Arial"/>
                <w:b/>
                <w:color w:val="FFFFFF" w:themeColor="background1"/>
                <w:sz w:val="20"/>
                <w:szCs w:val="20"/>
              </w:rPr>
              <w:t>Affiliation</w:t>
            </w:r>
          </w:p>
        </w:tc>
        <w:tc>
          <w:tcPr>
            <w:tcW w:w="2268" w:type="dxa"/>
          </w:tcPr>
          <w:p w14:paraId="08390FFF" w14:textId="5758BF5F" w:rsidR="00906CD7" w:rsidRPr="000D68A9" w:rsidRDefault="00906CD7" w:rsidP="000D68A9">
            <w:pPr>
              <w:pStyle w:val="Compact"/>
              <w:spacing w:before="60" w:after="60" w:line="276" w:lineRule="auto"/>
              <w:rPr>
                <w:rFonts w:ascii="Arial" w:hAnsi="Arial" w:cs="Arial"/>
                <w:b/>
                <w:color w:val="FFFFFF" w:themeColor="background1"/>
                <w:sz w:val="20"/>
                <w:szCs w:val="20"/>
              </w:rPr>
            </w:pPr>
            <w:r w:rsidRPr="000D68A9">
              <w:rPr>
                <w:rFonts w:ascii="Arial" w:hAnsi="Arial" w:cs="Arial"/>
                <w:b/>
                <w:color w:val="FFFFFF" w:themeColor="background1"/>
                <w:sz w:val="20"/>
                <w:szCs w:val="20"/>
              </w:rPr>
              <w:t>Taxonomic group</w:t>
            </w:r>
          </w:p>
        </w:tc>
      </w:tr>
      <w:tr w:rsidR="00906CD7" w:rsidRPr="000D68A9" w14:paraId="5F694AC4" w14:textId="77777777" w:rsidTr="000D68A9">
        <w:tc>
          <w:tcPr>
            <w:tcW w:w="2127" w:type="dxa"/>
            <w:vAlign w:val="center"/>
          </w:tcPr>
          <w:p w14:paraId="13B57E17" w14:textId="06C5E64D"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Amanda Bush</w:t>
            </w:r>
          </w:p>
        </w:tc>
        <w:tc>
          <w:tcPr>
            <w:tcW w:w="3402" w:type="dxa"/>
            <w:vAlign w:val="center"/>
          </w:tcPr>
          <w:p w14:paraId="34B3029C" w14:textId="101EA3FD"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DELWP Barwon South West</w:t>
            </w:r>
          </w:p>
        </w:tc>
        <w:tc>
          <w:tcPr>
            <w:tcW w:w="2268" w:type="dxa"/>
            <w:vAlign w:val="center"/>
          </w:tcPr>
          <w:p w14:paraId="5277F4BC" w14:textId="664B07F1"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bats</w:t>
            </w:r>
          </w:p>
        </w:tc>
      </w:tr>
      <w:tr w:rsidR="00906CD7" w:rsidRPr="000D68A9" w14:paraId="6EB928F9" w14:textId="77777777" w:rsidTr="000D68A9">
        <w:tc>
          <w:tcPr>
            <w:tcW w:w="2127" w:type="dxa"/>
            <w:vAlign w:val="center"/>
          </w:tcPr>
          <w:p w14:paraId="656628D4" w14:textId="30974880"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Daniel Gilmore</w:t>
            </w:r>
          </w:p>
        </w:tc>
        <w:tc>
          <w:tcPr>
            <w:tcW w:w="3402" w:type="dxa"/>
            <w:vAlign w:val="center"/>
          </w:tcPr>
          <w:p w14:paraId="1B392EE0" w14:textId="46356745"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Biosis</w:t>
            </w:r>
          </w:p>
        </w:tc>
        <w:tc>
          <w:tcPr>
            <w:tcW w:w="2268" w:type="dxa"/>
            <w:vAlign w:val="center"/>
          </w:tcPr>
          <w:p w14:paraId="7BC80364" w14:textId="65DD8A9B"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 xml:space="preserve">birds </w:t>
            </w:r>
            <w:r w:rsidR="009D1752" w:rsidRPr="000D68A9">
              <w:rPr>
                <w:rFonts w:ascii="Arial" w:hAnsi="Arial" w:cs="Arial"/>
                <w:sz w:val="20"/>
                <w:szCs w:val="20"/>
                <w:lang w:eastAsia="en-AU"/>
              </w:rPr>
              <w:t>and</w:t>
            </w:r>
            <w:r w:rsidRPr="000D68A9">
              <w:rPr>
                <w:rFonts w:ascii="Arial" w:hAnsi="Arial" w:cs="Arial"/>
                <w:sz w:val="20"/>
                <w:szCs w:val="20"/>
                <w:lang w:eastAsia="en-AU"/>
              </w:rPr>
              <w:t xml:space="preserve"> bats</w:t>
            </w:r>
          </w:p>
        </w:tc>
      </w:tr>
      <w:tr w:rsidR="00906CD7" w:rsidRPr="000D68A9" w14:paraId="4F1526B0" w14:textId="77777777" w:rsidTr="000D68A9">
        <w:tc>
          <w:tcPr>
            <w:tcW w:w="2127" w:type="dxa"/>
            <w:vAlign w:val="center"/>
          </w:tcPr>
          <w:p w14:paraId="5065B8BD" w14:textId="17EDB3A6"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Richard Hill</w:t>
            </w:r>
          </w:p>
        </w:tc>
        <w:tc>
          <w:tcPr>
            <w:tcW w:w="3402" w:type="dxa"/>
            <w:vAlign w:val="center"/>
          </w:tcPr>
          <w:p w14:paraId="696D143B" w14:textId="636DEE28"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DELWP Barwon South West</w:t>
            </w:r>
          </w:p>
        </w:tc>
        <w:tc>
          <w:tcPr>
            <w:tcW w:w="2268" w:type="dxa"/>
            <w:vAlign w:val="center"/>
          </w:tcPr>
          <w:p w14:paraId="18AE1904" w14:textId="0CB559E6"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birds</w:t>
            </w:r>
          </w:p>
        </w:tc>
      </w:tr>
      <w:tr w:rsidR="00906CD7" w:rsidRPr="000D68A9" w14:paraId="3224E989" w14:textId="77777777" w:rsidTr="000D68A9">
        <w:tc>
          <w:tcPr>
            <w:tcW w:w="2127" w:type="dxa"/>
            <w:vAlign w:val="center"/>
          </w:tcPr>
          <w:p w14:paraId="797A01EE" w14:textId="3EDE6DC3"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Cindy Hull</w:t>
            </w:r>
          </w:p>
        </w:tc>
        <w:tc>
          <w:tcPr>
            <w:tcW w:w="3402" w:type="dxa"/>
            <w:vAlign w:val="center"/>
          </w:tcPr>
          <w:p w14:paraId="58A8F90D" w14:textId="1C01BD5D"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Joule Logic</w:t>
            </w:r>
          </w:p>
        </w:tc>
        <w:tc>
          <w:tcPr>
            <w:tcW w:w="2268" w:type="dxa"/>
            <w:vAlign w:val="center"/>
          </w:tcPr>
          <w:p w14:paraId="65674FA5" w14:textId="31BCADED"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birds</w:t>
            </w:r>
          </w:p>
        </w:tc>
      </w:tr>
      <w:tr w:rsidR="00906CD7" w:rsidRPr="000D68A9" w14:paraId="303F6FF6" w14:textId="77777777" w:rsidTr="000D68A9">
        <w:tc>
          <w:tcPr>
            <w:tcW w:w="2127" w:type="dxa"/>
            <w:vAlign w:val="center"/>
          </w:tcPr>
          <w:p w14:paraId="6412EA60" w14:textId="2E6927F4"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Lindy Lumsden</w:t>
            </w:r>
          </w:p>
        </w:tc>
        <w:tc>
          <w:tcPr>
            <w:tcW w:w="3402" w:type="dxa"/>
            <w:vAlign w:val="center"/>
          </w:tcPr>
          <w:p w14:paraId="44B6545E" w14:textId="132E80BA"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DELWP Arthur Rylah Institute</w:t>
            </w:r>
          </w:p>
        </w:tc>
        <w:tc>
          <w:tcPr>
            <w:tcW w:w="2268" w:type="dxa"/>
            <w:vAlign w:val="center"/>
          </w:tcPr>
          <w:p w14:paraId="21CF7EC8" w14:textId="7A0D252D"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bats</w:t>
            </w:r>
          </w:p>
        </w:tc>
      </w:tr>
      <w:tr w:rsidR="00906CD7" w:rsidRPr="000D68A9" w14:paraId="6596716C" w14:textId="77777777" w:rsidTr="000D68A9">
        <w:tc>
          <w:tcPr>
            <w:tcW w:w="2127" w:type="dxa"/>
            <w:vAlign w:val="center"/>
          </w:tcPr>
          <w:p w14:paraId="5013C4C1" w14:textId="4F8275BE"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Peter Menkhorst</w:t>
            </w:r>
          </w:p>
        </w:tc>
        <w:tc>
          <w:tcPr>
            <w:tcW w:w="3402" w:type="dxa"/>
            <w:vAlign w:val="center"/>
          </w:tcPr>
          <w:p w14:paraId="21700232" w14:textId="01AC76D7"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DELWP Arthur Rylah Institute</w:t>
            </w:r>
          </w:p>
        </w:tc>
        <w:tc>
          <w:tcPr>
            <w:tcW w:w="2268" w:type="dxa"/>
            <w:vAlign w:val="center"/>
          </w:tcPr>
          <w:p w14:paraId="61110916" w14:textId="07CBDD12"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 xml:space="preserve">birds </w:t>
            </w:r>
            <w:r w:rsidR="009D1752" w:rsidRPr="000D68A9">
              <w:rPr>
                <w:rFonts w:ascii="Arial" w:hAnsi="Arial" w:cs="Arial"/>
                <w:sz w:val="20"/>
                <w:szCs w:val="20"/>
                <w:lang w:eastAsia="en-AU"/>
              </w:rPr>
              <w:t>and</w:t>
            </w:r>
            <w:r w:rsidRPr="000D68A9">
              <w:rPr>
                <w:rFonts w:ascii="Arial" w:hAnsi="Arial" w:cs="Arial"/>
                <w:sz w:val="20"/>
                <w:szCs w:val="20"/>
                <w:lang w:eastAsia="en-AU"/>
              </w:rPr>
              <w:t xml:space="preserve"> bats</w:t>
            </w:r>
          </w:p>
        </w:tc>
      </w:tr>
      <w:tr w:rsidR="00906CD7" w:rsidRPr="000D68A9" w14:paraId="70DB595F" w14:textId="77777777" w:rsidTr="000D68A9">
        <w:tc>
          <w:tcPr>
            <w:tcW w:w="2127" w:type="dxa"/>
            <w:vAlign w:val="center"/>
          </w:tcPr>
          <w:p w14:paraId="19874211" w14:textId="533646CB"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Terry Reardon</w:t>
            </w:r>
          </w:p>
        </w:tc>
        <w:tc>
          <w:tcPr>
            <w:tcW w:w="3402" w:type="dxa"/>
            <w:vAlign w:val="center"/>
          </w:tcPr>
          <w:p w14:paraId="74FE47F6" w14:textId="6446BD79"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South Australian Museum</w:t>
            </w:r>
          </w:p>
        </w:tc>
        <w:tc>
          <w:tcPr>
            <w:tcW w:w="2268" w:type="dxa"/>
            <w:vAlign w:val="center"/>
          </w:tcPr>
          <w:p w14:paraId="5A1BA024" w14:textId="08DFC219"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bats</w:t>
            </w:r>
          </w:p>
        </w:tc>
      </w:tr>
      <w:tr w:rsidR="00906CD7" w:rsidRPr="000D68A9" w14:paraId="3ACFDF85" w14:textId="77777777" w:rsidTr="000D68A9">
        <w:tc>
          <w:tcPr>
            <w:tcW w:w="2127" w:type="dxa"/>
            <w:vAlign w:val="center"/>
          </w:tcPr>
          <w:p w14:paraId="76FF1865" w14:textId="0B25E538"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Danny Rogers</w:t>
            </w:r>
          </w:p>
        </w:tc>
        <w:tc>
          <w:tcPr>
            <w:tcW w:w="3402" w:type="dxa"/>
            <w:vAlign w:val="center"/>
          </w:tcPr>
          <w:p w14:paraId="3357D13B" w14:textId="47D7484B"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DELWP Arthur Rylah Institute</w:t>
            </w:r>
          </w:p>
        </w:tc>
        <w:tc>
          <w:tcPr>
            <w:tcW w:w="2268" w:type="dxa"/>
            <w:vAlign w:val="center"/>
          </w:tcPr>
          <w:p w14:paraId="4B0285B2" w14:textId="28FD52DE"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birds</w:t>
            </w:r>
          </w:p>
        </w:tc>
      </w:tr>
      <w:tr w:rsidR="00906CD7" w:rsidRPr="000D68A9" w14:paraId="198AF0C3" w14:textId="77777777" w:rsidTr="000D68A9">
        <w:tc>
          <w:tcPr>
            <w:tcW w:w="2127" w:type="dxa"/>
            <w:vAlign w:val="center"/>
          </w:tcPr>
          <w:p w14:paraId="51922A7F" w14:textId="1960DE86"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Ian Smales</w:t>
            </w:r>
          </w:p>
        </w:tc>
        <w:tc>
          <w:tcPr>
            <w:tcW w:w="3402" w:type="dxa"/>
            <w:vAlign w:val="center"/>
          </w:tcPr>
          <w:p w14:paraId="6F752A6B" w14:textId="34458649"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Biosis</w:t>
            </w:r>
          </w:p>
        </w:tc>
        <w:tc>
          <w:tcPr>
            <w:tcW w:w="2268" w:type="dxa"/>
            <w:vAlign w:val="center"/>
          </w:tcPr>
          <w:p w14:paraId="7CE9345E" w14:textId="6225156A"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 xml:space="preserve">birds </w:t>
            </w:r>
            <w:r w:rsidR="009D1752" w:rsidRPr="000D68A9">
              <w:rPr>
                <w:rFonts w:ascii="Arial" w:hAnsi="Arial" w:cs="Arial"/>
                <w:sz w:val="20"/>
                <w:szCs w:val="20"/>
                <w:lang w:eastAsia="en-AU"/>
              </w:rPr>
              <w:t>and</w:t>
            </w:r>
            <w:r w:rsidRPr="000D68A9">
              <w:rPr>
                <w:rFonts w:ascii="Arial" w:hAnsi="Arial" w:cs="Arial"/>
                <w:sz w:val="20"/>
                <w:szCs w:val="20"/>
                <w:lang w:eastAsia="en-AU"/>
              </w:rPr>
              <w:t xml:space="preserve"> bats</w:t>
            </w:r>
          </w:p>
        </w:tc>
      </w:tr>
      <w:tr w:rsidR="00906CD7" w:rsidRPr="000D68A9" w14:paraId="545B00A6" w14:textId="77777777" w:rsidTr="000D68A9">
        <w:tc>
          <w:tcPr>
            <w:tcW w:w="2127" w:type="dxa"/>
            <w:vAlign w:val="center"/>
          </w:tcPr>
          <w:p w14:paraId="00A5A027" w14:textId="4F14C313"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Mark Venosta</w:t>
            </w:r>
          </w:p>
        </w:tc>
        <w:tc>
          <w:tcPr>
            <w:tcW w:w="3402" w:type="dxa"/>
            <w:vAlign w:val="center"/>
          </w:tcPr>
          <w:p w14:paraId="6CFDADF7" w14:textId="6A8C83AB"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Biosis</w:t>
            </w:r>
          </w:p>
        </w:tc>
        <w:tc>
          <w:tcPr>
            <w:tcW w:w="2268" w:type="dxa"/>
            <w:vAlign w:val="center"/>
          </w:tcPr>
          <w:p w14:paraId="5B07C69B" w14:textId="2BA43A2C" w:rsidR="00906CD7" w:rsidRPr="000D68A9" w:rsidRDefault="00906CD7" w:rsidP="000D68A9">
            <w:pPr>
              <w:pStyle w:val="Compact"/>
              <w:spacing w:line="276" w:lineRule="auto"/>
              <w:rPr>
                <w:rFonts w:ascii="Arial" w:hAnsi="Arial" w:cs="Arial"/>
                <w:sz w:val="20"/>
                <w:szCs w:val="20"/>
              </w:rPr>
            </w:pPr>
            <w:r w:rsidRPr="000D68A9">
              <w:rPr>
                <w:rFonts w:ascii="Arial" w:hAnsi="Arial" w:cs="Arial"/>
                <w:sz w:val="20"/>
                <w:szCs w:val="20"/>
                <w:lang w:eastAsia="en-AU"/>
              </w:rPr>
              <w:t>bats</w:t>
            </w:r>
          </w:p>
        </w:tc>
      </w:tr>
    </w:tbl>
    <w:p w14:paraId="1F477141" w14:textId="77777777" w:rsidR="00906CD7" w:rsidRDefault="00906CD7" w:rsidP="003E7838">
      <w:pPr>
        <w:rPr>
          <w:b/>
        </w:rPr>
      </w:pPr>
    </w:p>
    <w:p w14:paraId="2EC8BCE3" w14:textId="77777777" w:rsidR="003E7838" w:rsidRDefault="003E7838" w:rsidP="003E7838">
      <w:pPr>
        <w:rPr>
          <w:b/>
        </w:rPr>
      </w:pPr>
      <w:r>
        <w:rPr>
          <w:b/>
        </w:rPr>
        <w:br w:type="page"/>
      </w:r>
    </w:p>
    <w:p w14:paraId="12D9EFD9" w14:textId="7B123202" w:rsidR="00EF55BE" w:rsidRDefault="003E7838" w:rsidP="00F435CD">
      <w:pPr>
        <w:pStyle w:val="Heading2-Numbered"/>
        <w:numPr>
          <w:ilvl w:val="0"/>
          <w:numId w:val="0"/>
        </w:numPr>
      </w:pPr>
      <w:bookmarkStart w:id="184" w:name="_Toc520830997"/>
      <w:bookmarkStart w:id="185" w:name="_Toc19113320"/>
      <w:r w:rsidRPr="00F435CD">
        <w:lastRenderedPageBreak/>
        <w:t xml:space="preserve">Appendix </w:t>
      </w:r>
      <w:r w:rsidR="00D64256">
        <w:t>4</w:t>
      </w:r>
      <w:r w:rsidRPr="00F435CD">
        <w:t>.</w:t>
      </w:r>
      <w:r w:rsidR="00EF55BE">
        <w:t xml:space="preserve"> </w:t>
      </w:r>
      <w:r w:rsidRPr="00F435CD">
        <w:t xml:space="preserve">Risk matrices showing probability values for each </w:t>
      </w:r>
      <w:r w:rsidR="009D1752">
        <w:t>‘</w:t>
      </w:r>
      <w:r w:rsidRPr="00F435CD">
        <w:t>species of interest</w:t>
      </w:r>
      <w:r w:rsidR="009D1752">
        <w:t>’</w:t>
      </w:r>
      <w:bookmarkEnd w:id="184"/>
      <w:bookmarkEnd w:id="185"/>
    </w:p>
    <w:p w14:paraId="1EF9EC5C" w14:textId="26DDBF7F" w:rsidR="003E7838" w:rsidRDefault="003E7838" w:rsidP="003E7838">
      <w:pPr>
        <w:spacing w:after="0"/>
      </w:pPr>
    </w:p>
    <w:p w14:paraId="74ED4C3A" w14:textId="0C03554A" w:rsidR="003E7838" w:rsidRDefault="003E7838" w:rsidP="00906CD7">
      <w:pPr>
        <w:spacing w:after="0"/>
      </w:pPr>
      <w:r w:rsidRPr="00D34830">
        <w:t xml:space="preserve">This table </w:t>
      </w:r>
      <w:r>
        <w:t>provides</w:t>
      </w:r>
      <w:r w:rsidRPr="00D34830">
        <w:t xml:space="preserve"> the estimated probability for each cell of the Likelihood</w:t>
      </w:r>
      <w:r w:rsidR="009161E6">
        <w:t>–</w:t>
      </w:r>
      <w:r w:rsidRPr="00D34830">
        <w:t xml:space="preserve">Consequences matrix for all </w:t>
      </w:r>
      <w:r w:rsidR="009D1752">
        <w:t>‘</w:t>
      </w:r>
      <w:r>
        <w:t>species of interest</w:t>
      </w:r>
      <w:r w:rsidR="009D1752">
        <w:t>’</w:t>
      </w:r>
      <w:r>
        <w:t xml:space="preserve">, based on a high, moderate or low probability for each </w:t>
      </w:r>
      <w:r w:rsidR="009161E6">
        <w:t>criterion</w:t>
      </w:r>
      <w:r>
        <w:t xml:space="preserve">. </w:t>
      </w:r>
    </w:p>
    <w:p w14:paraId="05E79579" w14:textId="77777777" w:rsidR="00906CD7" w:rsidRDefault="00906CD7" w:rsidP="000D68A9">
      <w:pPr>
        <w:spacing w:after="0"/>
      </w:pPr>
    </w:p>
    <w:p w14:paraId="1B0F9998" w14:textId="46EAB559" w:rsidR="00906CD7" w:rsidRPr="000D1053" w:rsidRDefault="00906CD7" w:rsidP="005C4C96">
      <w:pPr>
        <w:pStyle w:val="Caption0"/>
        <w:spacing w:before="120"/>
        <w:rPr>
          <w:color w:val="201547" w:themeColor="accent3"/>
          <w:szCs w:val="20"/>
        </w:rPr>
      </w:pPr>
      <w:r w:rsidRPr="000D1053">
        <w:rPr>
          <w:color w:val="201547" w:themeColor="accent3"/>
          <w:sz w:val="20"/>
          <w:szCs w:val="20"/>
        </w:rPr>
        <w:t>Table A</w:t>
      </w:r>
      <w:r w:rsidR="00D64256" w:rsidRPr="000D1053">
        <w:rPr>
          <w:color w:val="201547" w:themeColor="accent3"/>
          <w:sz w:val="20"/>
          <w:szCs w:val="20"/>
        </w:rPr>
        <w:t>4</w:t>
      </w:r>
      <w:r w:rsidRPr="000D1053">
        <w:rPr>
          <w:color w:val="201547" w:themeColor="accent3"/>
          <w:sz w:val="20"/>
          <w:szCs w:val="20"/>
        </w:rPr>
        <w:t>.1</w:t>
      </w:r>
      <w:r w:rsidR="009161E6" w:rsidRPr="000D1053">
        <w:rPr>
          <w:color w:val="201547" w:themeColor="accent3"/>
          <w:sz w:val="20"/>
          <w:szCs w:val="20"/>
        </w:rPr>
        <w:t>:</w:t>
      </w:r>
      <w:r w:rsidRPr="000D1053">
        <w:rPr>
          <w:color w:val="201547" w:themeColor="accent3"/>
          <w:sz w:val="20"/>
          <w:szCs w:val="20"/>
        </w:rPr>
        <w:t xml:space="preserve"> Risk matrices showing probability values for each </w:t>
      </w:r>
      <w:r w:rsidR="009D1752" w:rsidRPr="000D1053">
        <w:rPr>
          <w:color w:val="201547" w:themeColor="accent3"/>
          <w:sz w:val="20"/>
          <w:szCs w:val="20"/>
        </w:rPr>
        <w:t>‘</w:t>
      </w:r>
      <w:r w:rsidRPr="000D1053">
        <w:rPr>
          <w:color w:val="201547" w:themeColor="accent3"/>
          <w:sz w:val="20"/>
          <w:szCs w:val="20"/>
        </w:rPr>
        <w:t>species of interest</w:t>
      </w:r>
      <w:r w:rsidR="009D1752" w:rsidRPr="000D1053">
        <w:rPr>
          <w:color w:val="201547" w:themeColor="accent3"/>
          <w:sz w:val="20"/>
          <w:szCs w:val="20"/>
        </w:rPr>
        <w:t>’</w:t>
      </w:r>
    </w:p>
    <w:tbl>
      <w:tblPr>
        <w:tblW w:w="8124" w:type="dxa"/>
        <w:tblLayout w:type="fixed"/>
        <w:tblLook w:val="04A0" w:firstRow="1" w:lastRow="0" w:firstColumn="1" w:lastColumn="0" w:noHBand="0" w:noVBand="1"/>
      </w:tblPr>
      <w:tblGrid>
        <w:gridCol w:w="3544"/>
        <w:gridCol w:w="1133"/>
        <w:gridCol w:w="1149"/>
        <w:gridCol w:w="1149"/>
        <w:gridCol w:w="1149"/>
      </w:tblGrid>
      <w:tr w:rsidR="003E7838" w:rsidRPr="000172FC" w14:paraId="55BD59AC" w14:textId="77777777" w:rsidTr="00C31335">
        <w:trPr>
          <w:cantSplit/>
          <w:trHeight w:hRule="exact" w:val="239"/>
          <w:tblHeader/>
        </w:trPr>
        <w:tc>
          <w:tcPr>
            <w:tcW w:w="3544" w:type="dxa"/>
            <w:tcBorders>
              <w:top w:val="nil"/>
              <w:left w:val="nil"/>
              <w:right w:val="nil"/>
            </w:tcBorders>
            <w:shd w:val="clear" w:color="auto" w:fill="auto"/>
            <w:noWrap/>
            <w:vAlign w:val="bottom"/>
            <w:hideMark/>
          </w:tcPr>
          <w:p w14:paraId="28F0429C" w14:textId="77777777" w:rsidR="003E7838" w:rsidRDefault="003E7838" w:rsidP="00476FD9">
            <w:pPr>
              <w:spacing w:after="0"/>
              <w:jc w:val="center"/>
              <w:rPr>
                <w:rFonts w:ascii="Calibri" w:hAnsi="Calibri" w:cs="Times New Roman"/>
                <w:b/>
                <w:bCs/>
                <w:color w:val="000000"/>
                <w:szCs w:val="20"/>
                <w:lang w:eastAsia="en-AU"/>
              </w:rPr>
            </w:pPr>
          </w:p>
          <w:p w14:paraId="4E923FDC" w14:textId="6CF9098C" w:rsidR="00906CD7" w:rsidRPr="000172FC" w:rsidRDefault="00906CD7" w:rsidP="00476FD9">
            <w:pPr>
              <w:spacing w:after="0"/>
              <w:jc w:val="center"/>
              <w:rPr>
                <w:rFonts w:ascii="Calibri" w:hAnsi="Calibri" w:cs="Times New Roman"/>
                <w:b/>
                <w:bCs/>
                <w:color w:val="000000"/>
                <w:szCs w:val="20"/>
                <w:lang w:eastAsia="en-AU"/>
              </w:rPr>
            </w:pPr>
          </w:p>
        </w:tc>
        <w:tc>
          <w:tcPr>
            <w:tcW w:w="1133" w:type="dxa"/>
            <w:tcBorders>
              <w:top w:val="nil"/>
              <w:left w:val="nil"/>
              <w:right w:val="nil"/>
            </w:tcBorders>
            <w:shd w:val="clear" w:color="auto" w:fill="auto"/>
            <w:noWrap/>
            <w:vAlign w:val="bottom"/>
            <w:hideMark/>
          </w:tcPr>
          <w:p w14:paraId="5BA8BF40" w14:textId="77777777" w:rsidR="003E7838" w:rsidRPr="000172FC" w:rsidRDefault="003E7838" w:rsidP="00476FD9">
            <w:pPr>
              <w:spacing w:after="0"/>
              <w:rPr>
                <w:rFonts w:ascii="Times New Roman" w:hAnsi="Times New Roman" w:cs="Times New Roman"/>
                <w:szCs w:val="20"/>
                <w:lang w:eastAsia="en-AU"/>
              </w:rPr>
            </w:pPr>
          </w:p>
        </w:tc>
        <w:tc>
          <w:tcPr>
            <w:tcW w:w="3447" w:type="dxa"/>
            <w:gridSpan w:val="3"/>
            <w:tcBorders>
              <w:top w:val="nil"/>
              <w:left w:val="nil"/>
              <w:right w:val="nil"/>
            </w:tcBorders>
            <w:shd w:val="clear" w:color="000000" w:fill="auto"/>
            <w:noWrap/>
            <w:vAlign w:val="bottom"/>
            <w:hideMark/>
          </w:tcPr>
          <w:p w14:paraId="73BDDC67" w14:textId="77777777" w:rsidR="003E7838" w:rsidRPr="000172FC" w:rsidRDefault="003E7838" w:rsidP="00476FD9">
            <w:pPr>
              <w:spacing w:after="0"/>
              <w:jc w:val="center"/>
              <w:rPr>
                <w:rFonts w:ascii="Calibri" w:hAnsi="Calibri" w:cs="Times New Roman"/>
                <w:b/>
                <w:bCs/>
                <w:color w:val="000000"/>
                <w:szCs w:val="20"/>
                <w:lang w:eastAsia="en-AU"/>
              </w:rPr>
            </w:pPr>
          </w:p>
        </w:tc>
      </w:tr>
      <w:tr w:rsidR="003E7838" w:rsidRPr="000172FC" w14:paraId="521F851D" w14:textId="77777777" w:rsidTr="00C31335">
        <w:trPr>
          <w:cantSplit/>
          <w:trHeight w:hRule="exact" w:val="239"/>
          <w:tblHeader/>
        </w:trPr>
        <w:tc>
          <w:tcPr>
            <w:tcW w:w="3544" w:type="dxa"/>
            <w:tcBorders>
              <w:top w:val="nil"/>
              <w:left w:val="nil"/>
              <w:right w:val="nil"/>
            </w:tcBorders>
            <w:shd w:val="clear" w:color="auto" w:fill="auto"/>
            <w:noWrap/>
            <w:vAlign w:val="bottom"/>
          </w:tcPr>
          <w:p w14:paraId="5C25F7DF" w14:textId="77777777" w:rsidR="003E7838" w:rsidRPr="000172FC" w:rsidRDefault="003E7838" w:rsidP="00476FD9">
            <w:pPr>
              <w:spacing w:after="0"/>
              <w:jc w:val="center"/>
              <w:rPr>
                <w:rFonts w:ascii="Calibri" w:hAnsi="Calibri" w:cs="Times New Roman"/>
                <w:b/>
                <w:bCs/>
                <w:color w:val="000000"/>
                <w:szCs w:val="20"/>
                <w:lang w:eastAsia="en-AU"/>
              </w:rPr>
            </w:pPr>
          </w:p>
        </w:tc>
        <w:tc>
          <w:tcPr>
            <w:tcW w:w="1133" w:type="dxa"/>
            <w:tcBorders>
              <w:top w:val="nil"/>
              <w:left w:val="nil"/>
              <w:right w:val="nil"/>
            </w:tcBorders>
            <w:shd w:val="clear" w:color="auto" w:fill="auto"/>
            <w:noWrap/>
            <w:vAlign w:val="bottom"/>
          </w:tcPr>
          <w:p w14:paraId="37A2FE6E" w14:textId="77777777" w:rsidR="003E7838" w:rsidRPr="000172FC" w:rsidRDefault="003E7838" w:rsidP="00476FD9">
            <w:pPr>
              <w:spacing w:after="0"/>
              <w:rPr>
                <w:rFonts w:ascii="Times New Roman" w:hAnsi="Times New Roman" w:cs="Times New Roman"/>
                <w:szCs w:val="20"/>
                <w:lang w:eastAsia="en-AU"/>
              </w:rPr>
            </w:pPr>
          </w:p>
        </w:tc>
        <w:tc>
          <w:tcPr>
            <w:tcW w:w="3447" w:type="dxa"/>
            <w:gridSpan w:val="3"/>
            <w:tcBorders>
              <w:top w:val="nil"/>
              <w:left w:val="nil"/>
              <w:right w:val="nil"/>
            </w:tcBorders>
            <w:shd w:val="clear" w:color="000000" w:fill="C65911"/>
            <w:noWrap/>
            <w:vAlign w:val="bottom"/>
          </w:tcPr>
          <w:p w14:paraId="03078254" w14:textId="77777777" w:rsidR="003E7838" w:rsidRDefault="003E7838" w:rsidP="00476FD9">
            <w:pPr>
              <w:spacing w:after="0"/>
              <w:jc w:val="center"/>
              <w:rPr>
                <w:rFonts w:ascii="Calibri" w:hAnsi="Calibri" w:cs="Times New Roman"/>
                <w:b/>
                <w:bCs/>
                <w:color w:val="000000"/>
                <w:szCs w:val="20"/>
                <w:lang w:eastAsia="en-AU"/>
              </w:rPr>
            </w:pPr>
            <w:r>
              <w:rPr>
                <w:rFonts w:ascii="Calibri" w:hAnsi="Calibri" w:cs="Times New Roman"/>
                <w:b/>
                <w:bCs/>
                <w:color w:val="000000"/>
                <w:szCs w:val="20"/>
                <w:lang w:eastAsia="en-AU"/>
              </w:rPr>
              <w:t>Consequences</w:t>
            </w:r>
          </w:p>
        </w:tc>
      </w:tr>
      <w:tr w:rsidR="003E7838" w:rsidRPr="000172FC" w14:paraId="4CC4884D" w14:textId="77777777" w:rsidTr="00C31335">
        <w:trPr>
          <w:cantSplit/>
          <w:trHeight w:hRule="exact" w:val="239"/>
          <w:tblHeader/>
        </w:trPr>
        <w:tc>
          <w:tcPr>
            <w:tcW w:w="3544" w:type="dxa"/>
            <w:tcBorders>
              <w:top w:val="nil"/>
              <w:left w:val="nil"/>
              <w:bottom w:val="single" w:sz="4" w:space="0" w:color="auto"/>
              <w:right w:val="nil"/>
            </w:tcBorders>
            <w:shd w:val="clear" w:color="auto" w:fill="auto"/>
            <w:noWrap/>
            <w:vAlign w:val="bottom"/>
            <w:hideMark/>
          </w:tcPr>
          <w:p w14:paraId="1E429703" w14:textId="77777777" w:rsidR="003E7838" w:rsidRPr="000172FC" w:rsidRDefault="003E7838" w:rsidP="00476FD9">
            <w:pPr>
              <w:spacing w:after="0"/>
              <w:rPr>
                <w:rFonts w:ascii="Calibri" w:hAnsi="Calibri" w:cs="Times New Roman"/>
                <w:b/>
                <w:color w:val="000000"/>
                <w:szCs w:val="20"/>
                <w:lang w:eastAsia="en-AU"/>
              </w:rPr>
            </w:pPr>
            <w:r w:rsidRPr="000172FC">
              <w:rPr>
                <w:rFonts w:ascii="Calibri" w:hAnsi="Calibri" w:cs="Times New Roman"/>
                <w:b/>
                <w:color w:val="000000"/>
                <w:szCs w:val="20"/>
                <w:lang w:eastAsia="en-AU"/>
              </w:rPr>
              <w:t>Species</w:t>
            </w:r>
          </w:p>
        </w:tc>
        <w:tc>
          <w:tcPr>
            <w:tcW w:w="1133" w:type="dxa"/>
            <w:tcBorders>
              <w:top w:val="nil"/>
              <w:left w:val="nil"/>
              <w:bottom w:val="single" w:sz="4" w:space="0" w:color="auto"/>
              <w:right w:val="nil"/>
            </w:tcBorders>
            <w:shd w:val="clear" w:color="auto" w:fill="auto"/>
            <w:noWrap/>
            <w:vAlign w:val="bottom"/>
            <w:hideMark/>
          </w:tcPr>
          <w:p w14:paraId="7BA800AA" w14:textId="77777777" w:rsidR="003E7838" w:rsidRPr="000172FC" w:rsidRDefault="003E7838" w:rsidP="00476FD9">
            <w:pPr>
              <w:spacing w:after="0"/>
              <w:rPr>
                <w:rFonts w:ascii="Calibri" w:hAnsi="Calibri" w:cs="Times New Roman"/>
                <w:b/>
                <w:color w:val="000000"/>
                <w:szCs w:val="20"/>
                <w:lang w:eastAsia="en-AU"/>
              </w:rPr>
            </w:pPr>
            <w:r w:rsidRPr="000172FC">
              <w:rPr>
                <w:rFonts w:ascii="Calibri" w:hAnsi="Calibri" w:cs="Times New Roman"/>
                <w:b/>
                <w:color w:val="000000"/>
                <w:szCs w:val="20"/>
                <w:lang w:eastAsia="en-AU"/>
              </w:rPr>
              <w:t>Likelihood</w:t>
            </w:r>
          </w:p>
        </w:tc>
        <w:tc>
          <w:tcPr>
            <w:tcW w:w="1149" w:type="dxa"/>
            <w:tcBorders>
              <w:top w:val="nil"/>
              <w:left w:val="nil"/>
              <w:bottom w:val="single" w:sz="4" w:space="0" w:color="auto"/>
              <w:right w:val="nil"/>
            </w:tcBorders>
            <w:shd w:val="clear" w:color="000000" w:fill="FCE4D6"/>
            <w:noWrap/>
            <w:vAlign w:val="center"/>
            <w:hideMark/>
          </w:tcPr>
          <w:p w14:paraId="772E6AE6" w14:textId="77777777" w:rsidR="003E7838" w:rsidRPr="000172FC" w:rsidRDefault="003E7838" w:rsidP="00476FD9">
            <w:pPr>
              <w:spacing w:after="0"/>
              <w:jc w:val="center"/>
              <w:rPr>
                <w:rFonts w:ascii="Calibri" w:hAnsi="Calibri" w:cs="Times New Roman"/>
                <w:b/>
                <w:color w:val="000000"/>
                <w:szCs w:val="20"/>
                <w:lang w:eastAsia="en-AU"/>
              </w:rPr>
            </w:pPr>
            <w:r w:rsidRPr="000172FC">
              <w:rPr>
                <w:rFonts w:ascii="Calibri" w:hAnsi="Calibri" w:cs="Times New Roman"/>
                <w:b/>
                <w:color w:val="000000"/>
                <w:szCs w:val="20"/>
                <w:lang w:eastAsia="en-AU"/>
              </w:rPr>
              <w:t>Low</w:t>
            </w:r>
          </w:p>
        </w:tc>
        <w:tc>
          <w:tcPr>
            <w:tcW w:w="1149" w:type="dxa"/>
            <w:tcBorders>
              <w:top w:val="nil"/>
              <w:left w:val="nil"/>
              <w:bottom w:val="single" w:sz="4" w:space="0" w:color="auto"/>
              <w:right w:val="nil"/>
            </w:tcBorders>
            <w:shd w:val="clear" w:color="000000" w:fill="F8CBAD"/>
            <w:noWrap/>
            <w:vAlign w:val="center"/>
            <w:hideMark/>
          </w:tcPr>
          <w:p w14:paraId="4AC7DE2F" w14:textId="77777777" w:rsidR="003E7838" w:rsidRPr="000172FC" w:rsidRDefault="003E7838" w:rsidP="00476FD9">
            <w:pPr>
              <w:spacing w:after="0"/>
              <w:jc w:val="center"/>
              <w:rPr>
                <w:rFonts w:ascii="Calibri" w:hAnsi="Calibri" w:cs="Times New Roman"/>
                <w:b/>
                <w:color w:val="000000"/>
                <w:szCs w:val="20"/>
                <w:lang w:eastAsia="en-AU"/>
              </w:rPr>
            </w:pPr>
            <w:r w:rsidRPr="000172FC">
              <w:rPr>
                <w:rFonts w:ascii="Calibri" w:hAnsi="Calibri" w:cs="Times New Roman"/>
                <w:b/>
                <w:color w:val="000000"/>
                <w:szCs w:val="20"/>
                <w:lang w:eastAsia="en-AU"/>
              </w:rPr>
              <w:t>Moderate</w:t>
            </w:r>
          </w:p>
        </w:tc>
        <w:tc>
          <w:tcPr>
            <w:tcW w:w="1149" w:type="dxa"/>
            <w:tcBorders>
              <w:top w:val="nil"/>
              <w:left w:val="nil"/>
              <w:bottom w:val="single" w:sz="4" w:space="0" w:color="auto"/>
              <w:right w:val="nil"/>
            </w:tcBorders>
            <w:shd w:val="clear" w:color="000000" w:fill="F4B084"/>
            <w:noWrap/>
            <w:vAlign w:val="center"/>
            <w:hideMark/>
          </w:tcPr>
          <w:p w14:paraId="70A388D0" w14:textId="77777777" w:rsidR="003E7838" w:rsidRPr="000172FC" w:rsidRDefault="003E7838" w:rsidP="00476FD9">
            <w:pPr>
              <w:spacing w:after="0"/>
              <w:jc w:val="center"/>
              <w:rPr>
                <w:rFonts w:ascii="Calibri" w:hAnsi="Calibri" w:cs="Times New Roman"/>
                <w:b/>
                <w:color w:val="000000"/>
                <w:szCs w:val="20"/>
                <w:lang w:eastAsia="en-AU"/>
              </w:rPr>
            </w:pPr>
            <w:r w:rsidRPr="000172FC">
              <w:rPr>
                <w:rFonts w:ascii="Calibri" w:hAnsi="Calibri" w:cs="Times New Roman"/>
                <w:b/>
                <w:color w:val="000000"/>
                <w:szCs w:val="20"/>
                <w:lang w:eastAsia="en-AU"/>
              </w:rPr>
              <w:t>High</w:t>
            </w:r>
          </w:p>
        </w:tc>
      </w:tr>
      <w:tr w:rsidR="003E7838" w:rsidRPr="007A17FB" w14:paraId="34171578" w14:textId="77777777" w:rsidTr="00C31335">
        <w:trPr>
          <w:cantSplit/>
          <w:trHeight w:hRule="exact" w:val="239"/>
        </w:trPr>
        <w:tc>
          <w:tcPr>
            <w:tcW w:w="3544" w:type="dxa"/>
            <w:vMerge w:val="restart"/>
            <w:tcBorders>
              <w:top w:val="single" w:sz="4" w:space="0" w:color="auto"/>
              <w:left w:val="single" w:sz="8" w:space="0" w:color="auto"/>
              <w:right w:val="nil"/>
            </w:tcBorders>
            <w:shd w:val="clear" w:color="auto" w:fill="auto"/>
            <w:noWrap/>
            <w:vAlign w:val="bottom"/>
            <w:hideMark/>
          </w:tcPr>
          <w:p w14:paraId="47AE60F5" w14:textId="77777777" w:rsidR="00EF55BE" w:rsidRDefault="00EF55BE" w:rsidP="00476FD9">
            <w:pPr>
              <w:spacing w:after="0"/>
              <w:rPr>
                <w:rFonts w:ascii="Calibri" w:hAnsi="Calibri" w:cs="Times New Roman"/>
                <w:color w:val="000000"/>
                <w:szCs w:val="20"/>
                <w:lang w:eastAsia="en-AU"/>
              </w:rPr>
            </w:pPr>
          </w:p>
          <w:p w14:paraId="6870BC3B"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Antipodean Albatross</w:t>
            </w:r>
          </w:p>
          <w:p w14:paraId="47F22330"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single" w:sz="4" w:space="0" w:color="auto"/>
              <w:left w:val="nil"/>
              <w:bottom w:val="nil"/>
              <w:right w:val="single" w:sz="8" w:space="0" w:color="auto"/>
            </w:tcBorders>
            <w:shd w:val="clear" w:color="000000" w:fill="DDEBF7"/>
            <w:noWrap/>
            <w:vAlign w:val="center"/>
            <w:hideMark/>
          </w:tcPr>
          <w:p w14:paraId="2F3CB6A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single" w:sz="4" w:space="0" w:color="auto"/>
              <w:left w:val="nil"/>
              <w:bottom w:val="nil"/>
              <w:right w:val="nil"/>
            </w:tcBorders>
            <w:shd w:val="clear" w:color="auto" w:fill="auto"/>
            <w:noWrap/>
            <w:vAlign w:val="center"/>
            <w:hideMark/>
          </w:tcPr>
          <w:p w14:paraId="4738638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2.9%</w:t>
            </w:r>
          </w:p>
        </w:tc>
        <w:tc>
          <w:tcPr>
            <w:tcW w:w="1149" w:type="dxa"/>
            <w:tcBorders>
              <w:top w:val="single" w:sz="4" w:space="0" w:color="auto"/>
              <w:left w:val="nil"/>
              <w:bottom w:val="nil"/>
              <w:right w:val="nil"/>
            </w:tcBorders>
            <w:shd w:val="clear" w:color="auto" w:fill="auto"/>
            <w:noWrap/>
            <w:vAlign w:val="center"/>
            <w:hideMark/>
          </w:tcPr>
          <w:p w14:paraId="594E649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3.3%</w:t>
            </w:r>
          </w:p>
        </w:tc>
        <w:tc>
          <w:tcPr>
            <w:tcW w:w="1149" w:type="dxa"/>
            <w:tcBorders>
              <w:top w:val="single" w:sz="4" w:space="0" w:color="auto"/>
              <w:left w:val="nil"/>
              <w:bottom w:val="nil"/>
              <w:right w:val="single" w:sz="8" w:space="0" w:color="auto"/>
            </w:tcBorders>
            <w:shd w:val="clear" w:color="000000" w:fill="E2EFDA"/>
            <w:noWrap/>
            <w:vAlign w:val="center"/>
            <w:hideMark/>
          </w:tcPr>
          <w:p w14:paraId="2F74EF8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6.2%</w:t>
            </w:r>
          </w:p>
        </w:tc>
      </w:tr>
      <w:tr w:rsidR="003E7838" w:rsidRPr="007A17FB" w14:paraId="4EA21B69" w14:textId="77777777" w:rsidTr="00C31335">
        <w:trPr>
          <w:cantSplit/>
          <w:trHeight w:hRule="exact" w:val="239"/>
        </w:trPr>
        <w:tc>
          <w:tcPr>
            <w:tcW w:w="3544" w:type="dxa"/>
            <w:vMerge/>
            <w:tcBorders>
              <w:left w:val="single" w:sz="8" w:space="0" w:color="auto"/>
              <w:right w:val="nil"/>
            </w:tcBorders>
            <w:shd w:val="clear" w:color="auto" w:fill="auto"/>
            <w:noWrap/>
            <w:vAlign w:val="bottom"/>
            <w:hideMark/>
          </w:tcPr>
          <w:p w14:paraId="749F723C"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nil"/>
              <w:right w:val="single" w:sz="8" w:space="0" w:color="auto"/>
            </w:tcBorders>
            <w:shd w:val="clear" w:color="000000" w:fill="BDD7EE"/>
            <w:noWrap/>
            <w:vAlign w:val="center"/>
            <w:hideMark/>
          </w:tcPr>
          <w:p w14:paraId="23EE593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09E2534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12.2%</w:t>
            </w:r>
          </w:p>
        </w:tc>
        <w:tc>
          <w:tcPr>
            <w:tcW w:w="1149" w:type="dxa"/>
            <w:tcBorders>
              <w:top w:val="nil"/>
              <w:left w:val="nil"/>
              <w:bottom w:val="nil"/>
              <w:right w:val="nil"/>
            </w:tcBorders>
            <w:shd w:val="clear" w:color="000000" w:fill="E2EFDA"/>
            <w:noWrap/>
            <w:vAlign w:val="center"/>
            <w:hideMark/>
          </w:tcPr>
          <w:p w14:paraId="4AA2782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12.9%</w:t>
            </w:r>
          </w:p>
        </w:tc>
        <w:tc>
          <w:tcPr>
            <w:tcW w:w="1149" w:type="dxa"/>
            <w:tcBorders>
              <w:top w:val="nil"/>
              <w:left w:val="nil"/>
              <w:bottom w:val="nil"/>
              <w:right w:val="single" w:sz="8" w:space="0" w:color="auto"/>
            </w:tcBorders>
            <w:shd w:val="clear" w:color="000000" w:fill="A9D08E"/>
            <w:noWrap/>
            <w:vAlign w:val="center"/>
            <w:hideMark/>
          </w:tcPr>
          <w:p w14:paraId="55E85F6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24.9%</w:t>
            </w:r>
          </w:p>
        </w:tc>
      </w:tr>
      <w:tr w:rsidR="003E7838" w:rsidRPr="007A17FB" w14:paraId="43580D94" w14:textId="77777777" w:rsidTr="00C31335">
        <w:trPr>
          <w:cantSplit/>
          <w:trHeight w:hRule="exact" w:val="239"/>
        </w:trPr>
        <w:tc>
          <w:tcPr>
            <w:tcW w:w="3544" w:type="dxa"/>
            <w:vMerge/>
            <w:tcBorders>
              <w:left w:val="single" w:sz="8" w:space="0" w:color="auto"/>
              <w:bottom w:val="single" w:sz="8" w:space="0" w:color="auto"/>
              <w:right w:val="nil"/>
            </w:tcBorders>
            <w:shd w:val="clear" w:color="auto" w:fill="auto"/>
            <w:noWrap/>
            <w:vAlign w:val="bottom"/>
            <w:hideMark/>
          </w:tcPr>
          <w:p w14:paraId="3C026F2D"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single" w:sz="8" w:space="0" w:color="auto"/>
              <w:right w:val="single" w:sz="8" w:space="0" w:color="auto"/>
            </w:tcBorders>
            <w:shd w:val="clear" w:color="000000" w:fill="9BC2E6"/>
            <w:noWrap/>
            <w:vAlign w:val="center"/>
            <w:hideMark/>
          </w:tcPr>
          <w:p w14:paraId="446FD7A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11B023D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9.2%</w:t>
            </w:r>
          </w:p>
        </w:tc>
        <w:tc>
          <w:tcPr>
            <w:tcW w:w="1149" w:type="dxa"/>
            <w:tcBorders>
              <w:top w:val="nil"/>
              <w:left w:val="nil"/>
              <w:bottom w:val="single" w:sz="8" w:space="0" w:color="auto"/>
              <w:right w:val="nil"/>
            </w:tcBorders>
            <w:shd w:val="clear" w:color="000000" w:fill="A9D08E"/>
            <w:noWrap/>
            <w:vAlign w:val="center"/>
            <w:hideMark/>
          </w:tcPr>
          <w:p w14:paraId="2D5CB01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9.3%</w:t>
            </w:r>
          </w:p>
        </w:tc>
        <w:tc>
          <w:tcPr>
            <w:tcW w:w="1149" w:type="dxa"/>
            <w:tcBorders>
              <w:top w:val="nil"/>
              <w:left w:val="nil"/>
              <w:bottom w:val="single" w:sz="8" w:space="0" w:color="auto"/>
              <w:right w:val="single" w:sz="8" w:space="0" w:color="auto"/>
            </w:tcBorders>
            <w:shd w:val="clear" w:color="000000" w:fill="70AD47"/>
            <w:noWrap/>
            <w:vAlign w:val="center"/>
            <w:hideMark/>
          </w:tcPr>
          <w:p w14:paraId="57DC8E9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19.1%</w:t>
            </w:r>
          </w:p>
        </w:tc>
      </w:tr>
      <w:tr w:rsidR="003E7838" w:rsidRPr="007A17FB" w14:paraId="4A7E040B" w14:textId="77777777" w:rsidTr="00C31335">
        <w:trPr>
          <w:cantSplit/>
          <w:trHeight w:hRule="exact" w:val="239"/>
        </w:trPr>
        <w:tc>
          <w:tcPr>
            <w:tcW w:w="3544" w:type="dxa"/>
            <w:vMerge w:val="restart"/>
            <w:tcBorders>
              <w:top w:val="nil"/>
              <w:left w:val="single" w:sz="8" w:space="0" w:color="auto"/>
              <w:right w:val="nil"/>
            </w:tcBorders>
            <w:shd w:val="clear" w:color="auto" w:fill="auto"/>
            <w:noWrap/>
            <w:vAlign w:val="bottom"/>
            <w:hideMark/>
          </w:tcPr>
          <w:p w14:paraId="07CA6888" w14:textId="77777777" w:rsidR="00EF55BE" w:rsidRDefault="00EF55BE" w:rsidP="00476FD9">
            <w:pPr>
              <w:spacing w:after="0"/>
              <w:rPr>
                <w:rFonts w:ascii="Calibri" w:hAnsi="Calibri" w:cs="Times New Roman"/>
                <w:color w:val="000000"/>
                <w:szCs w:val="20"/>
                <w:lang w:eastAsia="en-AU"/>
              </w:rPr>
            </w:pPr>
          </w:p>
          <w:p w14:paraId="3DA0179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Apostlebird</w:t>
            </w:r>
          </w:p>
          <w:p w14:paraId="41B6FB6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23D7E46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2C61330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26.9%</w:t>
            </w:r>
          </w:p>
        </w:tc>
        <w:tc>
          <w:tcPr>
            <w:tcW w:w="1149" w:type="dxa"/>
            <w:tcBorders>
              <w:top w:val="nil"/>
              <w:left w:val="nil"/>
              <w:bottom w:val="nil"/>
              <w:right w:val="nil"/>
            </w:tcBorders>
            <w:shd w:val="clear" w:color="auto" w:fill="auto"/>
            <w:noWrap/>
            <w:vAlign w:val="center"/>
            <w:hideMark/>
          </w:tcPr>
          <w:p w14:paraId="27EF92E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21.1%</w:t>
            </w:r>
          </w:p>
        </w:tc>
        <w:tc>
          <w:tcPr>
            <w:tcW w:w="1149" w:type="dxa"/>
            <w:tcBorders>
              <w:top w:val="nil"/>
              <w:left w:val="nil"/>
              <w:bottom w:val="nil"/>
              <w:right w:val="single" w:sz="8" w:space="0" w:color="auto"/>
            </w:tcBorders>
            <w:shd w:val="clear" w:color="000000" w:fill="E2EFDA"/>
            <w:noWrap/>
            <w:vAlign w:val="center"/>
            <w:hideMark/>
          </w:tcPr>
          <w:p w14:paraId="2CE4397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2C8F7C5" w14:textId="77777777" w:rsidTr="00C31335">
        <w:trPr>
          <w:cantSplit/>
          <w:trHeight w:hRule="exact" w:val="239"/>
        </w:trPr>
        <w:tc>
          <w:tcPr>
            <w:tcW w:w="3544" w:type="dxa"/>
            <w:vMerge/>
            <w:tcBorders>
              <w:left w:val="single" w:sz="8" w:space="0" w:color="auto"/>
              <w:right w:val="nil"/>
            </w:tcBorders>
            <w:shd w:val="clear" w:color="auto" w:fill="auto"/>
            <w:noWrap/>
            <w:vAlign w:val="bottom"/>
            <w:hideMark/>
          </w:tcPr>
          <w:p w14:paraId="5F6DE419"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nil"/>
              <w:right w:val="single" w:sz="8" w:space="0" w:color="auto"/>
            </w:tcBorders>
            <w:shd w:val="clear" w:color="000000" w:fill="BDD7EE"/>
            <w:noWrap/>
            <w:vAlign w:val="center"/>
            <w:hideMark/>
          </w:tcPr>
          <w:p w14:paraId="15D4859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151520D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28.3%</w:t>
            </w:r>
          </w:p>
        </w:tc>
        <w:tc>
          <w:tcPr>
            <w:tcW w:w="1149" w:type="dxa"/>
            <w:tcBorders>
              <w:top w:val="nil"/>
              <w:left w:val="nil"/>
              <w:bottom w:val="nil"/>
              <w:right w:val="nil"/>
            </w:tcBorders>
            <w:shd w:val="clear" w:color="000000" w:fill="E2EFDA"/>
            <w:noWrap/>
            <w:vAlign w:val="center"/>
            <w:hideMark/>
          </w:tcPr>
          <w:p w14:paraId="669A643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23.7%</w:t>
            </w:r>
          </w:p>
        </w:tc>
        <w:tc>
          <w:tcPr>
            <w:tcW w:w="1149" w:type="dxa"/>
            <w:tcBorders>
              <w:top w:val="nil"/>
              <w:left w:val="nil"/>
              <w:bottom w:val="nil"/>
              <w:right w:val="single" w:sz="8" w:space="0" w:color="auto"/>
            </w:tcBorders>
            <w:shd w:val="clear" w:color="000000" w:fill="A9D08E"/>
            <w:noWrap/>
            <w:vAlign w:val="center"/>
            <w:hideMark/>
          </w:tcPr>
          <w:p w14:paraId="4C02CEE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35455EA8" w14:textId="77777777" w:rsidTr="00C31335">
        <w:trPr>
          <w:cantSplit/>
          <w:trHeight w:hRule="exact" w:val="239"/>
        </w:trPr>
        <w:tc>
          <w:tcPr>
            <w:tcW w:w="3544" w:type="dxa"/>
            <w:vMerge/>
            <w:tcBorders>
              <w:left w:val="single" w:sz="8" w:space="0" w:color="auto"/>
              <w:bottom w:val="single" w:sz="8" w:space="0" w:color="auto"/>
              <w:right w:val="nil"/>
            </w:tcBorders>
            <w:shd w:val="clear" w:color="auto" w:fill="auto"/>
            <w:noWrap/>
            <w:vAlign w:val="bottom"/>
            <w:hideMark/>
          </w:tcPr>
          <w:p w14:paraId="12D617B6"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single" w:sz="8" w:space="0" w:color="auto"/>
              <w:right w:val="single" w:sz="8" w:space="0" w:color="auto"/>
            </w:tcBorders>
            <w:shd w:val="clear" w:color="000000" w:fill="9BC2E6"/>
            <w:noWrap/>
            <w:vAlign w:val="center"/>
            <w:hideMark/>
          </w:tcPr>
          <w:p w14:paraId="3A585E1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6B1F2C7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25F9B85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78216C5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EBC6F28" w14:textId="77777777" w:rsidTr="00C31335">
        <w:trPr>
          <w:cantSplit/>
          <w:trHeight w:hRule="exact" w:val="239"/>
        </w:trPr>
        <w:tc>
          <w:tcPr>
            <w:tcW w:w="3544" w:type="dxa"/>
            <w:vMerge w:val="restart"/>
            <w:tcBorders>
              <w:top w:val="nil"/>
              <w:left w:val="single" w:sz="8" w:space="0" w:color="auto"/>
              <w:right w:val="nil"/>
            </w:tcBorders>
            <w:shd w:val="clear" w:color="auto" w:fill="auto"/>
            <w:noWrap/>
            <w:vAlign w:val="bottom"/>
            <w:hideMark/>
          </w:tcPr>
          <w:p w14:paraId="7B18CE7E" w14:textId="77777777" w:rsidR="00EF55BE" w:rsidRDefault="00EF55BE" w:rsidP="00476FD9">
            <w:pPr>
              <w:spacing w:after="0"/>
              <w:rPr>
                <w:rFonts w:ascii="Calibri" w:hAnsi="Calibri" w:cs="Times New Roman"/>
                <w:color w:val="000000"/>
                <w:szCs w:val="20"/>
                <w:lang w:eastAsia="en-AU"/>
              </w:rPr>
            </w:pPr>
          </w:p>
          <w:p w14:paraId="4577DE72"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Arctic Jaeger</w:t>
            </w:r>
          </w:p>
          <w:p w14:paraId="229DA2E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147ED8C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614E020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08AFF2C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6.7%</w:t>
            </w:r>
          </w:p>
        </w:tc>
        <w:tc>
          <w:tcPr>
            <w:tcW w:w="1149" w:type="dxa"/>
            <w:tcBorders>
              <w:top w:val="nil"/>
              <w:left w:val="nil"/>
              <w:bottom w:val="nil"/>
              <w:right w:val="single" w:sz="8" w:space="0" w:color="auto"/>
            </w:tcBorders>
            <w:shd w:val="clear" w:color="000000" w:fill="E2EFDA"/>
            <w:noWrap/>
            <w:vAlign w:val="center"/>
            <w:hideMark/>
          </w:tcPr>
          <w:p w14:paraId="61016CE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25118F9" w14:textId="77777777" w:rsidTr="00C31335">
        <w:trPr>
          <w:cantSplit/>
          <w:trHeight w:hRule="exact" w:val="239"/>
        </w:trPr>
        <w:tc>
          <w:tcPr>
            <w:tcW w:w="3544" w:type="dxa"/>
            <w:vMerge/>
            <w:tcBorders>
              <w:left w:val="single" w:sz="8" w:space="0" w:color="auto"/>
              <w:right w:val="nil"/>
            </w:tcBorders>
            <w:shd w:val="clear" w:color="auto" w:fill="auto"/>
            <w:noWrap/>
            <w:vAlign w:val="bottom"/>
            <w:hideMark/>
          </w:tcPr>
          <w:p w14:paraId="6E0107B4"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nil"/>
              <w:right w:val="single" w:sz="8" w:space="0" w:color="auto"/>
            </w:tcBorders>
            <w:shd w:val="clear" w:color="000000" w:fill="BDD7EE"/>
            <w:noWrap/>
            <w:vAlign w:val="center"/>
            <w:hideMark/>
          </w:tcPr>
          <w:p w14:paraId="38916AB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3DB8D9A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7782EBA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48.9%</w:t>
            </w:r>
          </w:p>
        </w:tc>
        <w:tc>
          <w:tcPr>
            <w:tcW w:w="1149" w:type="dxa"/>
            <w:tcBorders>
              <w:top w:val="nil"/>
              <w:left w:val="nil"/>
              <w:bottom w:val="nil"/>
              <w:right w:val="single" w:sz="8" w:space="0" w:color="auto"/>
            </w:tcBorders>
            <w:shd w:val="clear" w:color="000000" w:fill="A9D08E"/>
            <w:noWrap/>
            <w:vAlign w:val="center"/>
            <w:hideMark/>
          </w:tcPr>
          <w:p w14:paraId="7498506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4A6E9E13" w14:textId="77777777" w:rsidTr="00C31335">
        <w:trPr>
          <w:cantSplit/>
          <w:trHeight w:hRule="exact" w:val="239"/>
        </w:trPr>
        <w:tc>
          <w:tcPr>
            <w:tcW w:w="3544" w:type="dxa"/>
            <w:vMerge/>
            <w:tcBorders>
              <w:left w:val="single" w:sz="8" w:space="0" w:color="auto"/>
              <w:bottom w:val="single" w:sz="8" w:space="0" w:color="auto"/>
              <w:right w:val="nil"/>
            </w:tcBorders>
            <w:shd w:val="clear" w:color="auto" w:fill="auto"/>
            <w:noWrap/>
            <w:vAlign w:val="bottom"/>
            <w:hideMark/>
          </w:tcPr>
          <w:p w14:paraId="4C37B9AF"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single" w:sz="8" w:space="0" w:color="auto"/>
              <w:right w:val="single" w:sz="8" w:space="0" w:color="auto"/>
            </w:tcBorders>
            <w:shd w:val="clear" w:color="000000" w:fill="9BC2E6"/>
            <w:noWrap/>
            <w:vAlign w:val="center"/>
            <w:hideMark/>
          </w:tcPr>
          <w:p w14:paraId="10DB556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496725C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1522393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44.4%</w:t>
            </w:r>
          </w:p>
        </w:tc>
        <w:tc>
          <w:tcPr>
            <w:tcW w:w="1149" w:type="dxa"/>
            <w:tcBorders>
              <w:top w:val="nil"/>
              <w:left w:val="nil"/>
              <w:bottom w:val="single" w:sz="8" w:space="0" w:color="auto"/>
              <w:right w:val="single" w:sz="8" w:space="0" w:color="auto"/>
            </w:tcBorders>
            <w:shd w:val="clear" w:color="000000" w:fill="70AD47"/>
            <w:noWrap/>
            <w:vAlign w:val="center"/>
            <w:hideMark/>
          </w:tcPr>
          <w:p w14:paraId="5CF8A8B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1729211" w14:textId="77777777" w:rsidTr="00C31335">
        <w:trPr>
          <w:cantSplit/>
          <w:trHeight w:hRule="exact" w:val="239"/>
        </w:trPr>
        <w:tc>
          <w:tcPr>
            <w:tcW w:w="3544" w:type="dxa"/>
            <w:vMerge w:val="restart"/>
            <w:tcBorders>
              <w:top w:val="nil"/>
              <w:left w:val="single" w:sz="8" w:space="0" w:color="auto"/>
              <w:right w:val="nil"/>
            </w:tcBorders>
            <w:shd w:val="clear" w:color="auto" w:fill="auto"/>
            <w:noWrap/>
            <w:vAlign w:val="bottom"/>
            <w:hideMark/>
          </w:tcPr>
          <w:p w14:paraId="01B6B49C" w14:textId="77777777" w:rsidR="00EF55BE" w:rsidRDefault="00EF55BE" w:rsidP="00476FD9">
            <w:pPr>
              <w:spacing w:after="0"/>
              <w:rPr>
                <w:rFonts w:ascii="Calibri" w:hAnsi="Calibri" w:cs="Times New Roman"/>
                <w:color w:val="000000"/>
                <w:szCs w:val="20"/>
                <w:lang w:eastAsia="en-AU"/>
              </w:rPr>
            </w:pPr>
          </w:p>
          <w:p w14:paraId="402B1552"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Atlantic Yellow-nosed Albatross</w:t>
            </w:r>
          </w:p>
          <w:p w14:paraId="4FDDAFCC"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06AE0A1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5DC6CEA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1.7%</w:t>
            </w:r>
          </w:p>
        </w:tc>
        <w:tc>
          <w:tcPr>
            <w:tcW w:w="1149" w:type="dxa"/>
            <w:tcBorders>
              <w:top w:val="nil"/>
              <w:left w:val="nil"/>
              <w:bottom w:val="nil"/>
              <w:right w:val="nil"/>
            </w:tcBorders>
            <w:shd w:val="clear" w:color="auto" w:fill="auto"/>
            <w:noWrap/>
            <w:vAlign w:val="center"/>
            <w:hideMark/>
          </w:tcPr>
          <w:p w14:paraId="2EF3C26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5874BC8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4.6%</w:t>
            </w:r>
          </w:p>
        </w:tc>
      </w:tr>
      <w:tr w:rsidR="003E7838" w:rsidRPr="007A17FB" w14:paraId="1E0B5DB8" w14:textId="77777777" w:rsidTr="00C31335">
        <w:trPr>
          <w:cantSplit/>
          <w:trHeight w:hRule="exact" w:val="239"/>
        </w:trPr>
        <w:tc>
          <w:tcPr>
            <w:tcW w:w="3544" w:type="dxa"/>
            <w:vMerge/>
            <w:tcBorders>
              <w:left w:val="single" w:sz="8" w:space="0" w:color="auto"/>
              <w:right w:val="nil"/>
            </w:tcBorders>
            <w:shd w:val="clear" w:color="auto" w:fill="auto"/>
            <w:noWrap/>
            <w:vAlign w:val="bottom"/>
            <w:hideMark/>
          </w:tcPr>
          <w:p w14:paraId="735A6107"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nil"/>
              <w:right w:val="single" w:sz="8" w:space="0" w:color="auto"/>
            </w:tcBorders>
            <w:shd w:val="clear" w:color="000000" w:fill="BDD7EE"/>
            <w:noWrap/>
            <w:vAlign w:val="center"/>
            <w:hideMark/>
          </w:tcPr>
          <w:p w14:paraId="6D4934F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2C82BA0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13.7%</w:t>
            </w:r>
          </w:p>
        </w:tc>
        <w:tc>
          <w:tcPr>
            <w:tcW w:w="1149" w:type="dxa"/>
            <w:tcBorders>
              <w:top w:val="nil"/>
              <w:left w:val="nil"/>
              <w:bottom w:val="nil"/>
              <w:right w:val="nil"/>
            </w:tcBorders>
            <w:shd w:val="clear" w:color="000000" w:fill="E2EFDA"/>
            <w:noWrap/>
            <w:vAlign w:val="center"/>
            <w:hideMark/>
          </w:tcPr>
          <w:p w14:paraId="2E27A2F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A9D08E"/>
            <w:noWrap/>
            <w:vAlign w:val="center"/>
            <w:hideMark/>
          </w:tcPr>
          <w:p w14:paraId="41A2CFD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42.9%</w:t>
            </w:r>
          </w:p>
        </w:tc>
      </w:tr>
      <w:tr w:rsidR="003E7838" w:rsidRPr="007A17FB" w14:paraId="08A2E72C" w14:textId="77777777" w:rsidTr="00C31335">
        <w:trPr>
          <w:cantSplit/>
          <w:trHeight w:hRule="exact" w:val="239"/>
        </w:trPr>
        <w:tc>
          <w:tcPr>
            <w:tcW w:w="3544" w:type="dxa"/>
            <w:vMerge/>
            <w:tcBorders>
              <w:left w:val="single" w:sz="8" w:space="0" w:color="auto"/>
              <w:bottom w:val="single" w:sz="8" w:space="0" w:color="auto"/>
              <w:right w:val="nil"/>
            </w:tcBorders>
            <w:shd w:val="clear" w:color="auto" w:fill="auto"/>
            <w:noWrap/>
            <w:vAlign w:val="bottom"/>
            <w:hideMark/>
          </w:tcPr>
          <w:p w14:paraId="351718B0"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single" w:sz="8" w:space="0" w:color="auto"/>
              <w:right w:val="single" w:sz="8" w:space="0" w:color="auto"/>
            </w:tcBorders>
            <w:shd w:val="clear" w:color="000000" w:fill="9BC2E6"/>
            <w:noWrap/>
            <w:vAlign w:val="center"/>
            <w:hideMark/>
          </w:tcPr>
          <w:p w14:paraId="521ADE4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6BCED29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9.5%</w:t>
            </w:r>
          </w:p>
        </w:tc>
        <w:tc>
          <w:tcPr>
            <w:tcW w:w="1149" w:type="dxa"/>
            <w:tcBorders>
              <w:top w:val="nil"/>
              <w:left w:val="nil"/>
              <w:bottom w:val="single" w:sz="8" w:space="0" w:color="auto"/>
              <w:right w:val="nil"/>
            </w:tcBorders>
            <w:shd w:val="clear" w:color="000000" w:fill="A9D08E"/>
            <w:noWrap/>
            <w:vAlign w:val="center"/>
            <w:hideMark/>
          </w:tcPr>
          <w:p w14:paraId="7871C18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3F1AF7D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27.8%</w:t>
            </w:r>
          </w:p>
        </w:tc>
      </w:tr>
      <w:tr w:rsidR="003E7838" w:rsidRPr="007A17FB" w14:paraId="657CE92B" w14:textId="77777777" w:rsidTr="00C31335">
        <w:trPr>
          <w:cantSplit/>
          <w:trHeight w:hRule="exact" w:val="239"/>
        </w:trPr>
        <w:tc>
          <w:tcPr>
            <w:tcW w:w="3544" w:type="dxa"/>
            <w:vMerge w:val="restart"/>
            <w:tcBorders>
              <w:top w:val="nil"/>
              <w:left w:val="single" w:sz="8" w:space="0" w:color="auto"/>
              <w:right w:val="nil"/>
            </w:tcBorders>
            <w:shd w:val="clear" w:color="auto" w:fill="auto"/>
            <w:noWrap/>
            <w:vAlign w:val="bottom"/>
            <w:hideMark/>
          </w:tcPr>
          <w:p w14:paraId="593B6976" w14:textId="77777777" w:rsidR="00EF55BE" w:rsidRDefault="00EF55BE" w:rsidP="00476FD9">
            <w:pPr>
              <w:spacing w:after="0"/>
              <w:rPr>
                <w:rFonts w:ascii="Calibri" w:hAnsi="Calibri" w:cs="Times New Roman"/>
                <w:color w:val="000000"/>
                <w:szCs w:val="20"/>
                <w:lang w:eastAsia="en-AU"/>
              </w:rPr>
            </w:pPr>
          </w:p>
          <w:p w14:paraId="35C8E69D"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Australasian Bittern</w:t>
            </w:r>
          </w:p>
          <w:p w14:paraId="7743F35E"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04DC514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13274C5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65A871E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0A25C17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24.2%</w:t>
            </w:r>
          </w:p>
        </w:tc>
      </w:tr>
      <w:tr w:rsidR="003E7838" w:rsidRPr="007A17FB" w14:paraId="6B7EA1B6" w14:textId="77777777" w:rsidTr="00C31335">
        <w:trPr>
          <w:cantSplit/>
          <w:trHeight w:hRule="exact" w:val="239"/>
        </w:trPr>
        <w:tc>
          <w:tcPr>
            <w:tcW w:w="3544" w:type="dxa"/>
            <w:vMerge/>
            <w:tcBorders>
              <w:left w:val="single" w:sz="8" w:space="0" w:color="auto"/>
              <w:right w:val="nil"/>
            </w:tcBorders>
            <w:shd w:val="clear" w:color="auto" w:fill="auto"/>
            <w:noWrap/>
            <w:vAlign w:val="bottom"/>
            <w:hideMark/>
          </w:tcPr>
          <w:p w14:paraId="040A1421"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nil"/>
              <w:right w:val="single" w:sz="8" w:space="0" w:color="auto"/>
            </w:tcBorders>
            <w:shd w:val="clear" w:color="000000" w:fill="BDD7EE"/>
            <w:noWrap/>
            <w:vAlign w:val="center"/>
            <w:hideMark/>
          </w:tcPr>
          <w:p w14:paraId="11B2F2F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19205B7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09623E6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A9D08E"/>
            <w:noWrap/>
            <w:vAlign w:val="center"/>
            <w:hideMark/>
          </w:tcPr>
          <w:p w14:paraId="19018CA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59.9%</w:t>
            </w:r>
          </w:p>
        </w:tc>
      </w:tr>
      <w:tr w:rsidR="003E7838" w:rsidRPr="007A17FB" w14:paraId="0CF5BAE4" w14:textId="77777777" w:rsidTr="00C31335">
        <w:trPr>
          <w:cantSplit/>
          <w:trHeight w:hRule="exact" w:val="239"/>
        </w:trPr>
        <w:tc>
          <w:tcPr>
            <w:tcW w:w="3544" w:type="dxa"/>
            <w:vMerge/>
            <w:tcBorders>
              <w:left w:val="single" w:sz="8" w:space="0" w:color="auto"/>
              <w:bottom w:val="single" w:sz="8" w:space="0" w:color="auto"/>
              <w:right w:val="nil"/>
            </w:tcBorders>
            <w:shd w:val="clear" w:color="auto" w:fill="auto"/>
            <w:noWrap/>
            <w:vAlign w:val="bottom"/>
            <w:hideMark/>
          </w:tcPr>
          <w:p w14:paraId="740EAD4A"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single" w:sz="8" w:space="0" w:color="auto"/>
              <w:right w:val="single" w:sz="8" w:space="0" w:color="auto"/>
            </w:tcBorders>
            <w:shd w:val="clear" w:color="000000" w:fill="9BC2E6"/>
            <w:noWrap/>
            <w:vAlign w:val="center"/>
            <w:hideMark/>
          </w:tcPr>
          <w:p w14:paraId="721AD88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0AF2B65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1C4A4A6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6916061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15.9%</w:t>
            </w:r>
          </w:p>
        </w:tc>
      </w:tr>
      <w:tr w:rsidR="003E7838" w:rsidRPr="007A17FB" w14:paraId="11F6905C" w14:textId="77777777" w:rsidTr="00C31335">
        <w:trPr>
          <w:cantSplit/>
          <w:trHeight w:hRule="exact" w:val="239"/>
        </w:trPr>
        <w:tc>
          <w:tcPr>
            <w:tcW w:w="3544" w:type="dxa"/>
            <w:vMerge w:val="restart"/>
            <w:tcBorders>
              <w:top w:val="nil"/>
              <w:left w:val="single" w:sz="8" w:space="0" w:color="auto"/>
              <w:right w:val="nil"/>
            </w:tcBorders>
            <w:shd w:val="clear" w:color="auto" w:fill="auto"/>
            <w:noWrap/>
            <w:vAlign w:val="bottom"/>
            <w:hideMark/>
          </w:tcPr>
          <w:p w14:paraId="5749B4D3" w14:textId="77777777" w:rsidR="00EF55BE" w:rsidRDefault="00EF55BE" w:rsidP="00476FD9">
            <w:pPr>
              <w:spacing w:after="0"/>
              <w:rPr>
                <w:rFonts w:ascii="Calibri" w:hAnsi="Calibri" w:cs="Times New Roman"/>
                <w:color w:val="000000"/>
                <w:szCs w:val="20"/>
                <w:lang w:eastAsia="en-AU"/>
              </w:rPr>
            </w:pPr>
          </w:p>
          <w:p w14:paraId="4E87C42B"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Australasian Shoveler</w:t>
            </w:r>
          </w:p>
          <w:p w14:paraId="497D926B"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7166E2D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131864D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29E22C5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64CC702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F67DE0E" w14:textId="77777777" w:rsidTr="00C31335">
        <w:trPr>
          <w:cantSplit/>
          <w:trHeight w:hRule="exact" w:val="239"/>
        </w:trPr>
        <w:tc>
          <w:tcPr>
            <w:tcW w:w="3544" w:type="dxa"/>
            <w:vMerge/>
            <w:tcBorders>
              <w:left w:val="single" w:sz="8" w:space="0" w:color="auto"/>
              <w:right w:val="nil"/>
            </w:tcBorders>
            <w:shd w:val="clear" w:color="auto" w:fill="auto"/>
            <w:noWrap/>
            <w:vAlign w:val="bottom"/>
            <w:hideMark/>
          </w:tcPr>
          <w:p w14:paraId="3B0CE241"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nil"/>
              <w:right w:val="single" w:sz="8" w:space="0" w:color="auto"/>
            </w:tcBorders>
            <w:shd w:val="clear" w:color="000000" w:fill="BDD7EE"/>
            <w:noWrap/>
            <w:vAlign w:val="center"/>
            <w:hideMark/>
          </w:tcPr>
          <w:p w14:paraId="7850A05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48251E4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13.4%</w:t>
            </w:r>
          </w:p>
        </w:tc>
        <w:tc>
          <w:tcPr>
            <w:tcW w:w="1149" w:type="dxa"/>
            <w:tcBorders>
              <w:top w:val="nil"/>
              <w:left w:val="nil"/>
              <w:bottom w:val="nil"/>
              <w:right w:val="nil"/>
            </w:tcBorders>
            <w:shd w:val="clear" w:color="000000" w:fill="E2EFDA"/>
            <w:noWrap/>
            <w:vAlign w:val="center"/>
            <w:hideMark/>
          </w:tcPr>
          <w:p w14:paraId="5308360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42.9%</w:t>
            </w:r>
          </w:p>
        </w:tc>
        <w:tc>
          <w:tcPr>
            <w:tcW w:w="1149" w:type="dxa"/>
            <w:tcBorders>
              <w:top w:val="nil"/>
              <w:left w:val="nil"/>
              <w:bottom w:val="nil"/>
              <w:right w:val="single" w:sz="8" w:space="0" w:color="auto"/>
            </w:tcBorders>
            <w:shd w:val="clear" w:color="000000" w:fill="A9D08E"/>
            <w:noWrap/>
            <w:vAlign w:val="center"/>
            <w:hideMark/>
          </w:tcPr>
          <w:p w14:paraId="7D0DA45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671F885" w14:textId="77777777" w:rsidTr="00C31335">
        <w:trPr>
          <w:cantSplit/>
          <w:trHeight w:hRule="exact" w:val="239"/>
        </w:trPr>
        <w:tc>
          <w:tcPr>
            <w:tcW w:w="3544" w:type="dxa"/>
            <w:vMerge/>
            <w:tcBorders>
              <w:left w:val="single" w:sz="8" w:space="0" w:color="auto"/>
              <w:bottom w:val="single" w:sz="8" w:space="0" w:color="auto"/>
              <w:right w:val="nil"/>
            </w:tcBorders>
            <w:shd w:val="clear" w:color="auto" w:fill="auto"/>
            <w:noWrap/>
            <w:vAlign w:val="bottom"/>
            <w:hideMark/>
          </w:tcPr>
          <w:p w14:paraId="1EBE7736"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single" w:sz="8" w:space="0" w:color="auto"/>
              <w:right w:val="single" w:sz="8" w:space="0" w:color="auto"/>
            </w:tcBorders>
            <w:shd w:val="clear" w:color="000000" w:fill="9BC2E6"/>
            <w:noWrap/>
            <w:vAlign w:val="center"/>
            <w:hideMark/>
          </w:tcPr>
          <w:p w14:paraId="0BF007F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126E752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10.1%</w:t>
            </w:r>
          </w:p>
        </w:tc>
        <w:tc>
          <w:tcPr>
            <w:tcW w:w="1149" w:type="dxa"/>
            <w:tcBorders>
              <w:top w:val="nil"/>
              <w:left w:val="nil"/>
              <w:bottom w:val="single" w:sz="8" w:space="0" w:color="auto"/>
              <w:right w:val="nil"/>
            </w:tcBorders>
            <w:shd w:val="clear" w:color="000000" w:fill="A9D08E"/>
            <w:noWrap/>
            <w:vAlign w:val="center"/>
            <w:hideMark/>
          </w:tcPr>
          <w:p w14:paraId="329164F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33.6%</w:t>
            </w:r>
          </w:p>
        </w:tc>
        <w:tc>
          <w:tcPr>
            <w:tcW w:w="1149" w:type="dxa"/>
            <w:tcBorders>
              <w:top w:val="nil"/>
              <w:left w:val="nil"/>
              <w:bottom w:val="single" w:sz="8" w:space="0" w:color="auto"/>
              <w:right w:val="single" w:sz="8" w:space="0" w:color="auto"/>
            </w:tcBorders>
            <w:shd w:val="clear" w:color="000000" w:fill="70AD47"/>
            <w:noWrap/>
            <w:vAlign w:val="center"/>
            <w:hideMark/>
          </w:tcPr>
          <w:p w14:paraId="0EDBEF2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8618991" w14:textId="77777777" w:rsidTr="00C31335">
        <w:trPr>
          <w:cantSplit/>
          <w:trHeight w:hRule="exact" w:val="239"/>
        </w:trPr>
        <w:tc>
          <w:tcPr>
            <w:tcW w:w="3544" w:type="dxa"/>
            <w:vMerge w:val="restart"/>
            <w:tcBorders>
              <w:top w:val="nil"/>
              <w:left w:val="single" w:sz="8" w:space="0" w:color="auto"/>
              <w:right w:val="nil"/>
            </w:tcBorders>
            <w:shd w:val="clear" w:color="auto" w:fill="auto"/>
            <w:noWrap/>
            <w:vAlign w:val="bottom"/>
            <w:hideMark/>
          </w:tcPr>
          <w:p w14:paraId="41AAF525" w14:textId="77777777" w:rsidR="00EF55BE" w:rsidRDefault="00EF55BE" w:rsidP="00476FD9">
            <w:pPr>
              <w:spacing w:after="0"/>
              <w:rPr>
                <w:rFonts w:ascii="Calibri" w:hAnsi="Calibri" w:cs="Times New Roman"/>
                <w:color w:val="000000"/>
                <w:szCs w:val="20"/>
                <w:lang w:eastAsia="en-AU"/>
              </w:rPr>
            </w:pPr>
          </w:p>
          <w:p w14:paraId="2AB5E47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Australian Bustard</w:t>
            </w:r>
          </w:p>
          <w:p w14:paraId="1F09F89B"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5C930A3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0FFB5A1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38BAE43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74D2DC7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B687E75" w14:textId="77777777" w:rsidTr="00C31335">
        <w:trPr>
          <w:cantSplit/>
          <w:trHeight w:hRule="exact" w:val="239"/>
        </w:trPr>
        <w:tc>
          <w:tcPr>
            <w:tcW w:w="3544" w:type="dxa"/>
            <w:vMerge/>
            <w:tcBorders>
              <w:left w:val="single" w:sz="8" w:space="0" w:color="auto"/>
              <w:right w:val="nil"/>
            </w:tcBorders>
            <w:shd w:val="clear" w:color="auto" w:fill="auto"/>
            <w:noWrap/>
            <w:vAlign w:val="bottom"/>
            <w:hideMark/>
          </w:tcPr>
          <w:p w14:paraId="30E757B8"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nil"/>
              <w:right w:val="single" w:sz="8" w:space="0" w:color="auto"/>
            </w:tcBorders>
            <w:shd w:val="clear" w:color="000000" w:fill="BDD7EE"/>
            <w:noWrap/>
            <w:vAlign w:val="center"/>
            <w:hideMark/>
          </w:tcPr>
          <w:p w14:paraId="361CF1B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0F725C2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3145965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A9D08E"/>
            <w:noWrap/>
            <w:vAlign w:val="center"/>
            <w:hideMark/>
          </w:tcPr>
          <w:p w14:paraId="55A44E9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27.7%</w:t>
            </w:r>
          </w:p>
        </w:tc>
      </w:tr>
      <w:tr w:rsidR="003E7838" w:rsidRPr="007A17FB" w14:paraId="67F9AFE3" w14:textId="77777777" w:rsidTr="00C31335">
        <w:trPr>
          <w:cantSplit/>
          <w:trHeight w:hRule="exact" w:val="239"/>
        </w:trPr>
        <w:tc>
          <w:tcPr>
            <w:tcW w:w="3544" w:type="dxa"/>
            <w:vMerge/>
            <w:tcBorders>
              <w:left w:val="single" w:sz="8" w:space="0" w:color="auto"/>
              <w:bottom w:val="single" w:sz="8" w:space="0" w:color="auto"/>
              <w:right w:val="nil"/>
            </w:tcBorders>
            <w:shd w:val="clear" w:color="auto" w:fill="auto"/>
            <w:noWrap/>
            <w:vAlign w:val="bottom"/>
            <w:hideMark/>
          </w:tcPr>
          <w:p w14:paraId="12C8026F"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single" w:sz="8" w:space="0" w:color="auto"/>
              <w:right w:val="single" w:sz="8" w:space="0" w:color="auto"/>
            </w:tcBorders>
            <w:shd w:val="clear" w:color="000000" w:fill="9BC2E6"/>
            <w:noWrap/>
            <w:vAlign w:val="center"/>
            <w:hideMark/>
          </w:tcPr>
          <w:p w14:paraId="1E120B1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353FE54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6F4C3EB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5B0EF5D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72.3%</w:t>
            </w:r>
          </w:p>
        </w:tc>
      </w:tr>
      <w:tr w:rsidR="003E7838" w:rsidRPr="007A17FB" w14:paraId="12481BF3" w14:textId="77777777" w:rsidTr="00C31335">
        <w:trPr>
          <w:cantSplit/>
          <w:trHeight w:hRule="exact" w:val="239"/>
        </w:trPr>
        <w:tc>
          <w:tcPr>
            <w:tcW w:w="3544" w:type="dxa"/>
            <w:vMerge w:val="restart"/>
            <w:tcBorders>
              <w:top w:val="nil"/>
              <w:left w:val="single" w:sz="8" w:space="0" w:color="auto"/>
              <w:right w:val="nil"/>
            </w:tcBorders>
            <w:shd w:val="clear" w:color="auto" w:fill="auto"/>
            <w:noWrap/>
            <w:vAlign w:val="bottom"/>
            <w:hideMark/>
          </w:tcPr>
          <w:p w14:paraId="568B54E5" w14:textId="77777777" w:rsidR="00EF55BE" w:rsidRDefault="00EF55BE" w:rsidP="00476FD9">
            <w:pPr>
              <w:spacing w:after="0"/>
              <w:rPr>
                <w:rFonts w:ascii="Calibri" w:hAnsi="Calibri" w:cs="Times New Roman"/>
                <w:color w:val="000000"/>
                <w:szCs w:val="20"/>
                <w:lang w:eastAsia="en-AU"/>
              </w:rPr>
            </w:pPr>
          </w:p>
          <w:p w14:paraId="7E19436C"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Australian Little Bittern</w:t>
            </w:r>
          </w:p>
          <w:p w14:paraId="2A3C7E59"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6DC7D66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2678FE7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0AC7EFE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4.8%</w:t>
            </w:r>
          </w:p>
        </w:tc>
        <w:tc>
          <w:tcPr>
            <w:tcW w:w="1149" w:type="dxa"/>
            <w:tcBorders>
              <w:top w:val="nil"/>
              <w:left w:val="nil"/>
              <w:bottom w:val="nil"/>
              <w:right w:val="single" w:sz="8" w:space="0" w:color="auto"/>
            </w:tcBorders>
            <w:shd w:val="clear" w:color="000000" w:fill="E2EFDA"/>
            <w:noWrap/>
            <w:vAlign w:val="center"/>
            <w:hideMark/>
          </w:tcPr>
          <w:p w14:paraId="334C543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18.6%</w:t>
            </w:r>
          </w:p>
        </w:tc>
      </w:tr>
      <w:tr w:rsidR="003E7838" w:rsidRPr="007A17FB" w14:paraId="177377D2" w14:textId="77777777" w:rsidTr="00C31335">
        <w:trPr>
          <w:cantSplit/>
          <w:trHeight w:hRule="exact" w:val="239"/>
        </w:trPr>
        <w:tc>
          <w:tcPr>
            <w:tcW w:w="3544" w:type="dxa"/>
            <w:vMerge/>
            <w:tcBorders>
              <w:left w:val="single" w:sz="8" w:space="0" w:color="auto"/>
              <w:right w:val="nil"/>
            </w:tcBorders>
            <w:shd w:val="clear" w:color="auto" w:fill="auto"/>
            <w:noWrap/>
            <w:vAlign w:val="bottom"/>
            <w:hideMark/>
          </w:tcPr>
          <w:p w14:paraId="7364FBD0"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nil"/>
              <w:right w:val="single" w:sz="8" w:space="0" w:color="auto"/>
            </w:tcBorders>
            <w:shd w:val="clear" w:color="000000" w:fill="BDD7EE"/>
            <w:noWrap/>
            <w:vAlign w:val="center"/>
            <w:hideMark/>
          </w:tcPr>
          <w:p w14:paraId="041D3FC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7125118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361D7BF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13.5%</w:t>
            </w:r>
          </w:p>
        </w:tc>
        <w:tc>
          <w:tcPr>
            <w:tcW w:w="1149" w:type="dxa"/>
            <w:tcBorders>
              <w:top w:val="nil"/>
              <w:left w:val="nil"/>
              <w:bottom w:val="nil"/>
              <w:right w:val="single" w:sz="8" w:space="0" w:color="auto"/>
            </w:tcBorders>
            <w:shd w:val="clear" w:color="000000" w:fill="A9D08E"/>
            <w:noWrap/>
            <w:vAlign w:val="center"/>
            <w:hideMark/>
          </w:tcPr>
          <w:p w14:paraId="242AC27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55.2%</w:t>
            </w:r>
          </w:p>
        </w:tc>
      </w:tr>
      <w:tr w:rsidR="003E7838" w:rsidRPr="007A17FB" w14:paraId="7244D719" w14:textId="77777777" w:rsidTr="00C31335">
        <w:trPr>
          <w:cantSplit/>
          <w:trHeight w:hRule="exact" w:val="239"/>
        </w:trPr>
        <w:tc>
          <w:tcPr>
            <w:tcW w:w="3544" w:type="dxa"/>
            <w:vMerge/>
            <w:tcBorders>
              <w:left w:val="single" w:sz="8" w:space="0" w:color="auto"/>
              <w:bottom w:val="single" w:sz="8" w:space="0" w:color="auto"/>
              <w:right w:val="nil"/>
            </w:tcBorders>
            <w:shd w:val="clear" w:color="auto" w:fill="auto"/>
            <w:noWrap/>
            <w:vAlign w:val="bottom"/>
            <w:hideMark/>
          </w:tcPr>
          <w:p w14:paraId="43C8814A"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single" w:sz="8" w:space="0" w:color="auto"/>
              <w:right w:val="single" w:sz="8" w:space="0" w:color="auto"/>
            </w:tcBorders>
            <w:shd w:val="clear" w:color="000000" w:fill="9BC2E6"/>
            <w:noWrap/>
            <w:vAlign w:val="center"/>
            <w:hideMark/>
          </w:tcPr>
          <w:p w14:paraId="7E14D11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7FA65E0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2C73454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1.6%</w:t>
            </w:r>
          </w:p>
        </w:tc>
        <w:tc>
          <w:tcPr>
            <w:tcW w:w="1149" w:type="dxa"/>
            <w:tcBorders>
              <w:top w:val="nil"/>
              <w:left w:val="nil"/>
              <w:bottom w:val="single" w:sz="8" w:space="0" w:color="auto"/>
              <w:right w:val="single" w:sz="8" w:space="0" w:color="auto"/>
            </w:tcBorders>
            <w:shd w:val="clear" w:color="000000" w:fill="70AD47"/>
            <w:noWrap/>
            <w:vAlign w:val="center"/>
            <w:hideMark/>
          </w:tcPr>
          <w:p w14:paraId="5D35C14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6.3%</w:t>
            </w:r>
          </w:p>
        </w:tc>
      </w:tr>
      <w:tr w:rsidR="003E7838" w:rsidRPr="007A17FB" w14:paraId="55E7F24D" w14:textId="77777777" w:rsidTr="00C31335">
        <w:trPr>
          <w:cantSplit/>
          <w:trHeight w:hRule="exact" w:val="239"/>
        </w:trPr>
        <w:tc>
          <w:tcPr>
            <w:tcW w:w="3544" w:type="dxa"/>
            <w:vMerge w:val="restart"/>
            <w:tcBorders>
              <w:top w:val="single" w:sz="8" w:space="0" w:color="auto"/>
              <w:left w:val="single" w:sz="8" w:space="0" w:color="auto"/>
              <w:right w:val="nil"/>
            </w:tcBorders>
            <w:shd w:val="clear" w:color="auto" w:fill="auto"/>
            <w:noWrap/>
            <w:vAlign w:val="bottom"/>
            <w:hideMark/>
          </w:tcPr>
          <w:p w14:paraId="3A44C7D5" w14:textId="77777777" w:rsidR="00EF55BE" w:rsidRDefault="00EF55BE" w:rsidP="00476FD9">
            <w:pPr>
              <w:spacing w:after="0"/>
              <w:rPr>
                <w:rFonts w:ascii="Calibri" w:hAnsi="Calibri" w:cs="Times New Roman"/>
                <w:color w:val="000000"/>
                <w:szCs w:val="20"/>
                <w:lang w:eastAsia="en-AU"/>
              </w:rPr>
            </w:pPr>
          </w:p>
          <w:p w14:paraId="5CB15DE8"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Australian Painted Snipe</w:t>
            </w:r>
          </w:p>
          <w:p w14:paraId="1B6C8445"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single" w:sz="8" w:space="0" w:color="auto"/>
              <w:left w:val="nil"/>
              <w:bottom w:val="nil"/>
              <w:right w:val="single" w:sz="8" w:space="0" w:color="auto"/>
            </w:tcBorders>
            <w:shd w:val="clear" w:color="000000" w:fill="DDEBF7"/>
            <w:noWrap/>
            <w:vAlign w:val="center"/>
            <w:hideMark/>
          </w:tcPr>
          <w:p w14:paraId="2D1B0FA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02334EB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055E561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0F193A8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5D31C53" w14:textId="77777777" w:rsidTr="00C31335">
        <w:trPr>
          <w:cantSplit/>
          <w:trHeight w:hRule="exact" w:val="239"/>
        </w:trPr>
        <w:tc>
          <w:tcPr>
            <w:tcW w:w="3544" w:type="dxa"/>
            <w:vMerge/>
            <w:tcBorders>
              <w:left w:val="single" w:sz="8" w:space="0" w:color="auto"/>
              <w:right w:val="nil"/>
            </w:tcBorders>
            <w:shd w:val="clear" w:color="auto" w:fill="auto"/>
            <w:noWrap/>
            <w:vAlign w:val="bottom"/>
            <w:hideMark/>
          </w:tcPr>
          <w:p w14:paraId="3E4762AE"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nil"/>
              <w:right w:val="single" w:sz="8" w:space="0" w:color="auto"/>
            </w:tcBorders>
            <w:shd w:val="clear" w:color="000000" w:fill="BDD7EE"/>
            <w:noWrap/>
            <w:vAlign w:val="center"/>
            <w:hideMark/>
          </w:tcPr>
          <w:p w14:paraId="53A1822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760BF7C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442E4C3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2.9%</w:t>
            </w:r>
          </w:p>
        </w:tc>
        <w:tc>
          <w:tcPr>
            <w:tcW w:w="1149" w:type="dxa"/>
            <w:tcBorders>
              <w:top w:val="nil"/>
              <w:left w:val="nil"/>
              <w:bottom w:val="nil"/>
              <w:right w:val="single" w:sz="8" w:space="0" w:color="auto"/>
            </w:tcBorders>
            <w:shd w:val="clear" w:color="000000" w:fill="A9D08E"/>
            <w:noWrap/>
            <w:vAlign w:val="center"/>
            <w:hideMark/>
          </w:tcPr>
          <w:p w14:paraId="3F2DA9A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69.2%</w:t>
            </w:r>
          </w:p>
        </w:tc>
      </w:tr>
      <w:tr w:rsidR="003E7838" w:rsidRPr="007A17FB" w14:paraId="03C36CC6" w14:textId="77777777" w:rsidTr="00C31335">
        <w:trPr>
          <w:cantSplit/>
          <w:trHeight w:hRule="exact" w:val="239"/>
        </w:trPr>
        <w:tc>
          <w:tcPr>
            <w:tcW w:w="3544" w:type="dxa"/>
            <w:vMerge/>
            <w:tcBorders>
              <w:left w:val="single" w:sz="8" w:space="0" w:color="auto"/>
              <w:bottom w:val="single" w:sz="8" w:space="0" w:color="auto"/>
              <w:right w:val="nil"/>
            </w:tcBorders>
            <w:shd w:val="clear" w:color="auto" w:fill="auto"/>
            <w:noWrap/>
            <w:vAlign w:val="bottom"/>
            <w:hideMark/>
          </w:tcPr>
          <w:p w14:paraId="1EF28B20"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single" w:sz="8" w:space="0" w:color="auto"/>
              <w:right w:val="single" w:sz="8" w:space="0" w:color="auto"/>
            </w:tcBorders>
            <w:shd w:val="clear" w:color="000000" w:fill="9BC2E6"/>
            <w:noWrap/>
            <w:vAlign w:val="center"/>
            <w:hideMark/>
          </w:tcPr>
          <w:p w14:paraId="59CFFE7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1B625C7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278252B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w:t>
            </w:r>
          </w:p>
        </w:tc>
        <w:tc>
          <w:tcPr>
            <w:tcW w:w="1149" w:type="dxa"/>
            <w:tcBorders>
              <w:top w:val="nil"/>
              <w:left w:val="nil"/>
              <w:bottom w:val="single" w:sz="8" w:space="0" w:color="auto"/>
              <w:right w:val="single" w:sz="8" w:space="0" w:color="auto"/>
            </w:tcBorders>
            <w:shd w:val="clear" w:color="000000" w:fill="70AD47"/>
            <w:noWrap/>
            <w:vAlign w:val="center"/>
            <w:hideMark/>
          </w:tcPr>
          <w:p w14:paraId="4DAD131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26.8%</w:t>
            </w:r>
          </w:p>
        </w:tc>
      </w:tr>
      <w:tr w:rsidR="003E7838" w:rsidRPr="007A17FB" w14:paraId="58365498" w14:textId="77777777" w:rsidTr="00C31335">
        <w:trPr>
          <w:cantSplit/>
          <w:trHeight w:hRule="exact" w:val="239"/>
        </w:trPr>
        <w:tc>
          <w:tcPr>
            <w:tcW w:w="3544" w:type="dxa"/>
            <w:vMerge w:val="restart"/>
            <w:tcBorders>
              <w:top w:val="nil"/>
              <w:left w:val="single" w:sz="8" w:space="0" w:color="auto"/>
              <w:right w:val="nil"/>
            </w:tcBorders>
            <w:shd w:val="clear" w:color="auto" w:fill="auto"/>
            <w:noWrap/>
            <w:vAlign w:val="bottom"/>
            <w:hideMark/>
          </w:tcPr>
          <w:p w14:paraId="7BB30CC5" w14:textId="77777777" w:rsidR="00EF55BE" w:rsidRDefault="00EF55BE" w:rsidP="00476FD9">
            <w:pPr>
              <w:spacing w:after="0"/>
              <w:rPr>
                <w:rFonts w:ascii="Calibri" w:hAnsi="Calibri" w:cs="Times New Roman"/>
                <w:color w:val="000000"/>
                <w:szCs w:val="20"/>
                <w:lang w:eastAsia="en-AU"/>
              </w:rPr>
            </w:pPr>
          </w:p>
          <w:p w14:paraId="1281B98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Australian Pratincole</w:t>
            </w:r>
          </w:p>
          <w:p w14:paraId="15B86C4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5F1FBF8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6002A98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612E8EE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522E606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3EA658D3" w14:textId="77777777" w:rsidTr="00C31335">
        <w:trPr>
          <w:cantSplit/>
          <w:trHeight w:hRule="exact" w:val="239"/>
        </w:trPr>
        <w:tc>
          <w:tcPr>
            <w:tcW w:w="3544" w:type="dxa"/>
            <w:vMerge/>
            <w:tcBorders>
              <w:left w:val="single" w:sz="8" w:space="0" w:color="auto"/>
              <w:right w:val="nil"/>
            </w:tcBorders>
            <w:shd w:val="clear" w:color="auto" w:fill="auto"/>
            <w:noWrap/>
            <w:vAlign w:val="bottom"/>
            <w:hideMark/>
          </w:tcPr>
          <w:p w14:paraId="375835FE"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nil"/>
              <w:right w:val="single" w:sz="8" w:space="0" w:color="auto"/>
            </w:tcBorders>
            <w:shd w:val="clear" w:color="000000" w:fill="BDD7EE"/>
            <w:noWrap/>
            <w:vAlign w:val="center"/>
            <w:hideMark/>
          </w:tcPr>
          <w:p w14:paraId="4E1C24E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28C033F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8.3%</w:t>
            </w:r>
          </w:p>
        </w:tc>
        <w:tc>
          <w:tcPr>
            <w:tcW w:w="1149" w:type="dxa"/>
            <w:tcBorders>
              <w:top w:val="nil"/>
              <w:left w:val="nil"/>
              <w:bottom w:val="nil"/>
              <w:right w:val="nil"/>
            </w:tcBorders>
            <w:shd w:val="clear" w:color="000000" w:fill="E2EFDA"/>
            <w:noWrap/>
            <w:vAlign w:val="center"/>
            <w:hideMark/>
          </w:tcPr>
          <w:p w14:paraId="70957AB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44.2%</w:t>
            </w:r>
          </w:p>
        </w:tc>
        <w:tc>
          <w:tcPr>
            <w:tcW w:w="1149" w:type="dxa"/>
            <w:tcBorders>
              <w:top w:val="nil"/>
              <w:left w:val="nil"/>
              <w:bottom w:val="nil"/>
              <w:right w:val="single" w:sz="8" w:space="0" w:color="auto"/>
            </w:tcBorders>
            <w:shd w:val="clear" w:color="000000" w:fill="A9D08E"/>
            <w:noWrap/>
            <w:vAlign w:val="center"/>
            <w:hideMark/>
          </w:tcPr>
          <w:p w14:paraId="3191BA5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3CC46560" w14:textId="77777777" w:rsidTr="00C31335">
        <w:trPr>
          <w:cantSplit/>
          <w:trHeight w:hRule="exact" w:val="239"/>
        </w:trPr>
        <w:tc>
          <w:tcPr>
            <w:tcW w:w="3544" w:type="dxa"/>
            <w:vMerge/>
            <w:tcBorders>
              <w:left w:val="single" w:sz="8" w:space="0" w:color="auto"/>
              <w:bottom w:val="single" w:sz="8" w:space="0" w:color="auto"/>
              <w:right w:val="nil"/>
            </w:tcBorders>
            <w:shd w:val="clear" w:color="auto" w:fill="auto"/>
            <w:noWrap/>
            <w:vAlign w:val="bottom"/>
            <w:hideMark/>
          </w:tcPr>
          <w:p w14:paraId="0EAA597E"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single" w:sz="8" w:space="0" w:color="auto"/>
              <w:right w:val="single" w:sz="8" w:space="0" w:color="auto"/>
            </w:tcBorders>
            <w:shd w:val="clear" w:color="000000" w:fill="9BC2E6"/>
            <w:noWrap/>
            <w:vAlign w:val="center"/>
            <w:hideMark/>
          </w:tcPr>
          <w:p w14:paraId="3837EB2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5444E95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8.0%</w:t>
            </w:r>
          </w:p>
        </w:tc>
        <w:tc>
          <w:tcPr>
            <w:tcW w:w="1149" w:type="dxa"/>
            <w:tcBorders>
              <w:top w:val="nil"/>
              <w:left w:val="nil"/>
              <w:bottom w:val="single" w:sz="8" w:space="0" w:color="auto"/>
              <w:right w:val="nil"/>
            </w:tcBorders>
            <w:shd w:val="clear" w:color="000000" w:fill="A9D08E"/>
            <w:noWrap/>
            <w:vAlign w:val="center"/>
            <w:hideMark/>
          </w:tcPr>
          <w:p w14:paraId="72B9AFC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39.5%</w:t>
            </w:r>
          </w:p>
        </w:tc>
        <w:tc>
          <w:tcPr>
            <w:tcW w:w="1149" w:type="dxa"/>
            <w:tcBorders>
              <w:top w:val="nil"/>
              <w:left w:val="nil"/>
              <w:bottom w:val="single" w:sz="8" w:space="0" w:color="auto"/>
              <w:right w:val="single" w:sz="8" w:space="0" w:color="auto"/>
            </w:tcBorders>
            <w:shd w:val="clear" w:color="000000" w:fill="70AD47"/>
            <w:noWrap/>
            <w:vAlign w:val="center"/>
            <w:hideMark/>
          </w:tcPr>
          <w:p w14:paraId="589A914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363405CE" w14:textId="77777777" w:rsidTr="00C31335">
        <w:trPr>
          <w:cantSplit/>
          <w:trHeight w:hRule="exact" w:val="239"/>
        </w:trPr>
        <w:tc>
          <w:tcPr>
            <w:tcW w:w="3544" w:type="dxa"/>
            <w:vMerge w:val="restart"/>
            <w:tcBorders>
              <w:top w:val="nil"/>
              <w:left w:val="single" w:sz="8" w:space="0" w:color="auto"/>
              <w:right w:val="nil"/>
            </w:tcBorders>
            <w:shd w:val="clear" w:color="auto" w:fill="auto"/>
            <w:noWrap/>
            <w:vAlign w:val="bottom"/>
            <w:hideMark/>
          </w:tcPr>
          <w:p w14:paraId="1EFDCBF8" w14:textId="77777777" w:rsidR="00EF55BE" w:rsidRDefault="00EF55BE" w:rsidP="00476FD9">
            <w:pPr>
              <w:spacing w:after="0"/>
              <w:rPr>
                <w:rFonts w:ascii="Calibri" w:hAnsi="Calibri" w:cs="Times New Roman"/>
                <w:color w:val="000000"/>
                <w:szCs w:val="20"/>
                <w:lang w:eastAsia="en-AU"/>
              </w:rPr>
            </w:pPr>
          </w:p>
          <w:p w14:paraId="0FD5EA5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Azure Kingfisher</w:t>
            </w:r>
          </w:p>
          <w:p w14:paraId="1C8C3FBC"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4B75DC3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038F4BA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41.9%</w:t>
            </w:r>
          </w:p>
        </w:tc>
        <w:tc>
          <w:tcPr>
            <w:tcW w:w="1149" w:type="dxa"/>
            <w:tcBorders>
              <w:top w:val="nil"/>
              <w:left w:val="nil"/>
              <w:bottom w:val="nil"/>
              <w:right w:val="nil"/>
            </w:tcBorders>
            <w:shd w:val="clear" w:color="auto" w:fill="auto"/>
            <w:noWrap/>
            <w:vAlign w:val="center"/>
            <w:hideMark/>
          </w:tcPr>
          <w:p w14:paraId="2B554B2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37.9%</w:t>
            </w:r>
          </w:p>
        </w:tc>
        <w:tc>
          <w:tcPr>
            <w:tcW w:w="1149" w:type="dxa"/>
            <w:tcBorders>
              <w:top w:val="nil"/>
              <w:left w:val="nil"/>
              <w:bottom w:val="nil"/>
              <w:right w:val="single" w:sz="8" w:space="0" w:color="auto"/>
            </w:tcBorders>
            <w:shd w:val="clear" w:color="000000" w:fill="E2EFDA"/>
            <w:noWrap/>
            <w:vAlign w:val="center"/>
            <w:hideMark/>
          </w:tcPr>
          <w:p w14:paraId="02313E6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0.7%</w:t>
            </w:r>
          </w:p>
        </w:tc>
      </w:tr>
      <w:tr w:rsidR="003E7838" w:rsidRPr="007A17FB" w14:paraId="4A769C6B" w14:textId="77777777" w:rsidTr="00C31335">
        <w:trPr>
          <w:cantSplit/>
          <w:trHeight w:hRule="exact" w:val="239"/>
        </w:trPr>
        <w:tc>
          <w:tcPr>
            <w:tcW w:w="3544" w:type="dxa"/>
            <w:vMerge/>
            <w:tcBorders>
              <w:left w:val="single" w:sz="8" w:space="0" w:color="auto"/>
              <w:right w:val="nil"/>
            </w:tcBorders>
            <w:shd w:val="clear" w:color="auto" w:fill="auto"/>
            <w:noWrap/>
            <w:vAlign w:val="bottom"/>
            <w:hideMark/>
          </w:tcPr>
          <w:p w14:paraId="04CF8A81"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nil"/>
              <w:right w:val="single" w:sz="8" w:space="0" w:color="auto"/>
            </w:tcBorders>
            <w:shd w:val="clear" w:color="000000" w:fill="BDD7EE"/>
            <w:noWrap/>
            <w:vAlign w:val="center"/>
            <w:hideMark/>
          </w:tcPr>
          <w:p w14:paraId="2901391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2EF863C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10.5%</w:t>
            </w:r>
          </w:p>
        </w:tc>
        <w:tc>
          <w:tcPr>
            <w:tcW w:w="1149" w:type="dxa"/>
            <w:tcBorders>
              <w:top w:val="nil"/>
              <w:left w:val="nil"/>
              <w:bottom w:val="nil"/>
              <w:right w:val="nil"/>
            </w:tcBorders>
            <w:shd w:val="clear" w:color="000000" w:fill="E2EFDA"/>
            <w:noWrap/>
            <w:vAlign w:val="center"/>
            <w:hideMark/>
          </w:tcPr>
          <w:p w14:paraId="0A1982A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9.0%</w:t>
            </w:r>
          </w:p>
        </w:tc>
        <w:tc>
          <w:tcPr>
            <w:tcW w:w="1149" w:type="dxa"/>
            <w:tcBorders>
              <w:top w:val="nil"/>
              <w:left w:val="nil"/>
              <w:bottom w:val="nil"/>
              <w:right w:val="single" w:sz="8" w:space="0" w:color="auto"/>
            </w:tcBorders>
            <w:shd w:val="clear" w:color="000000" w:fill="A9D08E"/>
            <w:noWrap/>
            <w:vAlign w:val="center"/>
            <w:hideMark/>
          </w:tcPr>
          <w:p w14:paraId="0FB5BF3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0.1%</w:t>
            </w:r>
          </w:p>
        </w:tc>
      </w:tr>
      <w:tr w:rsidR="003E7838" w:rsidRPr="007A17FB" w14:paraId="4879BBBB" w14:textId="77777777" w:rsidTr="00C31335">
        <w:trPr>
          <w:cantSplit/>
          <w:trHeight w:hRule="exact" w:val="239"/>
        </w:trPr>
        <w:tc>
          <w:tcPr>
            <w:tcW w:w="3544" w:type="dxa"/>
            <w:vMerge/>
            <w:tcBorders>
              <w:left w:val="single" w:sz="8" w:space="0" w:color="auto"/>
              <w:bottom w:val="single" w:sz="8" w:space="0" w:color="auto"/>
              <w:right w:val="nil"/>
            </w:tcBorders>
            <w:shd w:val="clear" w:color="auto" w:fill="auto"/>
            <w:noWrap/>
            <w:vAlign w:val="bottom"/>
            <w:hideMark/>
          </w:tcPr>
          <w:p w14:paraId="435B881E"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single" w:sz="8" w:space="0" w:color="auto"/>
              <w:right w:val="single" w:sz="8" w:space="0" w:color="auto"/>
            </w:tcBorders>
            <w:shd w:val="clear" w:color="000000" w:fill="9BC2E6"/>
            <w:noWrap/>
            <w:vAlign w:val="center"/>
            <w:hideMark/>
          </w:tcPr>
          <w:p w14:paraId="2981B92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70A9916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343BA35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6EF502C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262216A" w14:textId="77777777" w:rsidTr="00C31335">
        <w:trPr>
          <w:cantSplit/>
          <w:trHeight w:hRule="exact" w:val="239"/>
        </w:trPr>
        <w:tc>
          <w:tcPr>
            <w:tcW w:w="3544" w:type="dxa"/>
            <w:vMerge w:val="restart"/>
            <w:tcBorders>
              <w:top w:val="nil"/>
              <w:left w:val="single" w:sz="8" w:space="0" w:color="auto"/>
              <w:right w:val="nil"/>
            </w:tcBorders>
            <w:shd w:val="clear" w:color="auto" w:fill="auto"/>
            <w:noWrap/>
            <w:vAlign w:val="bottom"/>
            <w:hideMark/>
          </w:tcPr>
          <w:p w14:paraId="098699E0" w14:textId="77777777" w:rsidR="00EF55BE" w:rsidRDefault="00EF55BE" w:rsidP="00476FD9">
            <w:pPr>
              <w:spacing w:after="0"/>
              <w:rPr>
                <w:rFonts w:ascii="Calibri" w:hAnsi="Calibri" w:cs="Times New Roman"/>
                <w:color w:val="000000"/>
                <w:szCs w:val="20"/>
                <w:lang w:eastAsia="en-AU"/>
              </w:rPr>
            </w:pPr>
          </w:p>
          <w:p w14:paraId="551F5AD8" w14:textId="7779FD74" w:rsidR="003E7838" w:rsidRPr="007A17FB" w:rsidRDefault="003E7838" w:rsidP="00476FD9">
            <w:pPr>
              <w:spacing w:after="0"/>
              <w:rPr>
                <w:rFonts w:ascii="Calibri" w:hAnsi="Calibri" w:cs="Times New Roman"/>
                <w:color w:val="000000"/>
                <w:szCs w:val="20"/>
                <w:lang w:eastAsia="en-AU"/>
              </w:rPr>
            </w:pPr>
            <w:proofErr w:type="spellStart"/>
            <w:r w:rsidRPr="007A17FB">
              <w:rPr>
                <w:rFonts w:ascii="Calibri" w:hAnsi="Calibri" w:cs="Times New Roman"/>
                <w:color w:val="000000"/>
                <w:szCs w:val="20"/>
                <w:lang w:eastAsia="en-AU"/>
              </w:rPr>
              <w:t>Baillon</w:t>
            </w:r>
            <w:r w:rsidR="009D1752">
              <w:rPr>
                <w:rFonts w:ascii="Calibri" w:hAnsi="Calibri" w:cs="Times New Roman"/>
                <w:color w:val="000000"/>
                <w:szCs w:val="20"/>
                <w:lang w:eastAsia="en-AU"/>
              </w:rPr>
              <w:t>’</w:t>
            </w:r>
            <w:r w:rsidRPr="007A17FB">
              <w:rPr>
                <w:rFonts w:ascii="Calibri" w:hAnsi="Calibri" w:cs="Times New Roman"/>
                <w:color w:val="000000"/>
                <w:szCs w:val="20"/>
                <w:lang w:eastAsia="en-AU"/>
              </w:rPr>
              <w:t>s</w:t>
            </w:r>
            <w:proofErr w:type="spellEnd"/>
            <w:r w:rsidRPr="007A17FB">
              <w:rPr>
                <w:rFonts w:ascii="Calibri" w:hAnsi="Calibri" w:cs="Times New Roman"/>
                <w:color w:val="000000"/>
                <w:szCs w:val="20"/>
                <w:lang w:eastAsia="en-AU"/>
              </w:rPr>
              <w:t xml:space="preserve"> Crake</w:t>
            </w:r>
          </w:p>
          <w:p w14:paraId="2EECEA76"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51EB759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510A77E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4.9%</w:t>
            </w:r>
          </w:p>
        </w:tc>
        <w:tc>
          <w:tcPr>
            <w:tcW w:w="1149" w:type="dxa"/>
            <w:tcBorders>
              <w:top w:val="nil"/>
              <w:left w:val="nil"/>
              <w:bottom w:val="nil"/>
              <w:right w:val="nil"/>
            </w:tcBorders>
            <w:shd w:val="clear" w:color="auto" w:fill="auto"/>
            <w:noWrap/>
            <w:vAlign w:val="center"/>
            <w:hideMark/>
          </w:tcPr>
          <w:p w14:paraId="19A670D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26.9%</w:t>
            </w:r>
          </w:p>
        </w:tc>
        <w:tc>
          <w:tcPr>
            <w:tcW w:w="1149" w:type="dxa"/>
            <w:tcBorders>
              <w:top w:val="nil"/>
              <w:left w:val="nil"/>
              <w:bottom w:val="nil"/>
              <w:right w:val="single" w:sz="8" w:space="0" w:color="auto"/>
            </w:tcBorders>
            <w:shd w:val="clear" w:color="000000" w:fill="E2EFDA"/>
            <w:noWrap/>
            <w:vAlign w:val="center"/>
            <w:hideMark/>
          </w:tcPr>
          <w:p w14:paraId="2142FFF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AD0F258" w14:textId="77777777" w:rsidTr="00C31335">
        <w:trPr>
          <w:cantSplit/>
          <w:trHeight w:hRule="exact" w:val="239"/>
        </w:trPr>
        <w:tc>
          <w:tcPr>
            <w:tcW w:w="3544" w:type="dxa"/>
            <w:vMerge/>
            <w:tcBorders>
              <w:left w:val="single" w:sz="8" w:space="0" w:color="auto"/>
              <w:right w:val="nil"/>
            </w:tcBorders>
            <w:shd w:val="clear" w:color="auto" w:fill="auto"/>
            <w:noWrap/>
            <w:vAlign w:val="bottom"/>
            <w:hideMark/>
          </w:tcPr>
          <w:p w14:paraId="29A896F5"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nil"/>
              <w:right w:val="single" w:sz="8" w:space="0" w:color="auto"/>
            </w:tcBorders>
            <w:shd w:val="clear" w:color="000000" w:fill="BDD7EE"/>
            <w:noWrap/>
            <w:vAlign w:val="center"/>
            <w:hideMark/>
          </w:tcPr>
          <w:p w14:paraId="43B3F85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6A4BECF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10.7%</w:t>
            </w:r>
          </w:p>
        </w:tc>
        <w:tc>
          <w:tcPr>
            <w:tcW w:w="1149" w:type="dxa"/>
            <w:tcBorders>
              <w:top w:val="nil"/>
              <w:left w:val="nil"/>
              <w:bottom w:val="nil"/>
              <w:right w:val="nil"/>
            </w:tcBorders>
            <w:shd w:val="clear" w:color="000000" w:fill="E2EFDA"/>
            <w:noWrap/>
            <w:vAlign w:val="center"/>
            <w:hideMark/>
          </w:tcPr>
          <w:p w14:paraId="7DCD954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53.7%</w:t>
            </w:r>
          </w:p>
        </w:tc>
        <w:tc>
          <w:tcPr>
            <w:tcW w:w="1149" w:type="dxa"/>
            <w:tcBorders>
              <w:top w:val="nil"/>
              <w:left w:val="nil"/>
              <w:bottom w:val="nil"/>
              <w:right w:val="single" w:sz="8" w:space="0" w:color="auto"/>
            </w:tcBorders>
            <w:shd w:val="clear" w:color="000000" w:fill="A9D08E"/>
            <w:noWrap/>
            <w:vAlign w:val="center"/>
            <w:hideMark/>
          </w:tcPr>
          <w:p w14:paraId="52E448F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3A81B96" w14:textId="77777777" w:rsidTr="00C31335">
        <w:trPr>
          <w:cantSplit/>
          <w:trHeight w:hRule="exact" w:val="239"/>
        </w:trPr>
        <w:tc>
          <w:tcPr>
            <w:tcW w:w="3544" w:type="dxa"/>
            <w:vMerge/>
            <w:tcBorders>
              <w:left w:val="single" w:sz="8" w:space="0" w:color="auto"/>
              <w:bottom w:val="single" w:sz="8" w:space="0" w:color="auto"/>
              <w:right w:val="nil"/>
            </w:tcBorders>
            <w:shd w:val="clear" w:color="auto" w:fill="auto"/>
            <w:noWrap/>
            <w:vAlign w:val="bottom"/>
            <w:hideMark/>
          </w:tcPr>
          <w:p w14:paraId="5CEDEB0A"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single" w:sz="8" w:space="0" w:color="auto"/>
              <w:right w:val="single" w:sz="8" w:space="0" w:color="auto"/>
            </w:tcBorders>
            <w:shd w:val="clear" w:color="000000" w:fill="9BC2E6"/>
            <w:noWrap/>
            <w:vAlign w:val="center"/>
            <w:hideMark/>
          </w:tcPr>
          <w:p w14:paraId="2E5ECD0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05EB683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0.6%</w:t>
            </w:r>
          </w:p>
        </w:tc>
        <w:tc>
          <w:tcPr>
            <w:tcW w:w="1149" w:type="dxa"/>
            <w:tcBorders>
              <w:top w:val="nil"/>
              <w:left w:val="nil"/>
              <w:bottom w:val="single" w:sz="8" w:space="0" w:color="auto"/>
              <w:right w:val="nil"/>
            </w:tcBorders>
            <w:shd w:val="clear" w:color="000000" w:fill="A9D08E"/>
            <w:noWrap/>
            <w:vAlign w:val="center"/>
            <w:hideMark/>
          </w:tcPr>
          <w:p w14:paraId="33090EE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3.2%</w:t>
            </w:r>
          </w:p>
        </w:tc>
        <w:tc>
          <w:tcPr>
            <w:tcW w:w="1149" w:type="dxa"/>
            <w:tcBorders>
              <w:top w:val="nil"/>
              <w:left w:val="nil"/>
              <w:bottom w:val="single" w:sz="8" w:space="0" w:color="auto"/>
              <w:right w:val="single" w:sz="8" w:space="0" w:color="auto"/>
            </w:tcBorders>
            <w:shd w:val="clear" w:color="000000" w:fill="70AD47"/>
            <w:noWrap/>
            <w:vAlign w:val="center"/>
            <w:hideMark/>
          </w:tcPr>
          <w:p w14:paraId="7D8E358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DAEC5C6" w14:textId="77777777" w:rsidTr="00C31335">
        <w:trPr>
          <w:cantSplit/>
          <w:trHeight w:hRule="exact" w:val="239"/>
        </w:trPr>
        <w:tc>
          <w:tcPr>
            <w:tcW w:w="3544" w:type="dxa"/>
            <w:vMerge w:val="restart"/>
            <w:tcBorders>
              <w:top w:val="nil"/>
              <w:left w:val="single" w:sz="8" w:space="0" w:color="auto"/>
              <w:right w:val="nil"/>
            </w:tcBorders>
            <w:shd w:val="clear" w:color="auto" w:fill="auto"/>
            <w:noWrap/>
            <w:vAlign w:val="bottom"/>
            <w:hideMark/>
          </w:tcPr>
          <w:p w14:paraId="0BC9E35F" w14:textId="77777777" w:rsidR="00EF55BE" w:rsidRDefault="00EF55BE" w:rsidP="00476FD9">
            <w:pPr>
              <w:spacing w:after="0"/>
              <w:rPr>
                <w:rFonts w:ascii="Calibri" w:hAnsi="Calibri" w:cs="Times New Roman"/>
                <w:color w:val="000000"/>
                <w:szCs w:val="20"/>
                <w:lang w:eastAsia="en-AU"/>
              </w:rPr>
            </w:pPr>
          </w:p>
          <w:p w14:paraId="280AE64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Bar-tailed Godwit</w:t>
            </w:r>
          </w:p>
          <w:p w14:paraId="4530252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630E255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30BAF16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0ECB560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29B130E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F1253D8" w14:textId="77777777" w:rsidTr="00C31335">
        <w:trPr>
          <w:cantSplit/>
          <w:trHeight w:hRule="exact" w:val="239"/>
        </w:trPr>
        <w:tc>
          <w:tcPr>
            <w:tcW w:w="3544" w:type="dxa"/>
            <w:vMerge/>
            <w:tcBorders>
              <w:left w:val="single" w:sz="8" w:space="0" w:color="auto"/>
              <w:right w:val="nil"/>
            </w:tcBorders>
            <w:shd w:val="clear" w:color="auto" w:fill="auto"/>
            <w:noWrap/>
            <w:vAlign w:val="bottom"/>
            <w:hideMark/>
          </w:tcPr>
          <w:p w14:paraId="04E5EFF6"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nil"/>
              <w:right w:val="single" w:sz="8" w:space="0" w:color="auto"/>
            </w:tcBorders>
            <w:shd w:val="clear" w:color="000000" w:fill="BDD7EE"/>
            <w:noWrap/>
            <w:vAlign w:val="center"/>
            <w:hideMark/>
          </w:tcPr>
          <w:p w14:paraId="0433583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40CC9B3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3.2%</w:t>
            </w:r>
          </w:p>
        </w:tc>
        <w:tc>
          <w:tcPr>
            <w:tcW w:w="1149" w:type="dxa"/>
            <w:tcBorders>
              <w:top w:val="nil"/>
              <w:left w:val="nil"/>
              <w:bottom w:val="nil"/>
              <w:right w:val="nil"/>
            </w:tcBorders>
            <w:shd w:val="clear" w:color="000000" w:fill="E2EFDA"/>
            <w:noWrap/>
            <w:vAlign w:val="center"/>
            <w:hideMark/>
          </w:tcPr>
          <w:p w14:paraId="046A4C6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58.0%</w:t>
            </w:r>
          </w:p>
        </w:tc>
        <w:tc>
          <w:tcPr>
            <w:tcW w:w="1149" w:type="dxa"/>
            <w:tcBorders>
              <w:top w:val="nil"/>
              <w:left w:val="nil"/>
              <w:bottom w:val="nil"/>
              <w:right w:val="single" w:sz="8" w:space="0" w:color="auto"/>
            </w:tcBorders>
            <w:shd w:val="clear" w:color="000000" w:fill="A9D08E"/>
            <w:noWrap/>
            <w:vAlign w:val="center"/>
            <w:hideMark/>
          </w:tcPr>
          <w:p w14:paraId="7D025F6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15.1%</w:t>
            </w:r>
          </w:p>
        </w:tc>
      </w:tr>
      <w:tr w:rsidR="003E7838" w:rsidRPr="007A17FB" w14:paraId="51A6627A" w14:textId="77777777" w:rsidTr="00C31335">
        <w:trPr>
          <w:cantSplit/>
          <w:trHeight w:hRule="exact" w:val="239"/>
        </w:trPr>
        <w:tc>
          <w:tcPr>
            <w:tcW w:w="3544" w:type="dxa"/>
            <w:vMerge/>
            <w:tcBorders>
              <w:left w:val="single" w:sz="8" w:space="0" w:color="auto"/>
              <w:bottom w:val="single" w:sz="8" w:space="0" w:color="auto"/>
              <w:right w:val="nil"/>
            </w:tcBorders>
            <w:shd w:val="clear" w:color="auto" w:fill="auto"/>
            <w:noWrap/>
            <w:vAlign w:val="bottom"/>
            <w:hideMark/>
          </w:tcPr>
          <w:p w14:paraId="5D278179"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single" w:sz="8" w:space="0" w:color="auto"/>
              <w:right w:val="single" w:sz="8" w:space="0" w:color="auto"/>
            </w:tcBorders>
            <w:shd w:val="clear" w:color="000000" w:fill="9BC2E6"/>
            <w:noWrap/>
            <w:vAlign w:val="center"/>
            <w:hideMark/>
          </w:tcPr>
          <w:p w14:paraId="4F9EF06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1F79530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1.0%</w:t>
            </w:r>
          </w:p>
        </w:tc>
        <w:tc>
          <w:tcPr>
            <w:tcW w:w="1149" w:type="dxa"/>
            <w:tcBorders>
              <w:top w:val="nil"/>
              <w:left w:val="nil"/>
              <w:bottom w:val="single" w:sz="8" w:space="0" w:color="auto"/>
              <w:right w:val="nil"/>
            </w:tcBorders>
            <w:shd w:val="clear" w:color="000000" w:fill="A9D08E"/>
            <w:noWrap/>
            <w:vAlign w:val="center"/>
            <w:hideMark/>
          </w:tcPr>
          <w:p w14:paraId="0C73AC9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17.8%</w:t>
            </w:r>
          </w:p>
        </w:tc>
        <w:tc>
          <w:tcPr>
            <w:tcW w:w="1149" w:type="dxa"/>
            <w:tcBorders>
              <w:top w:val="nil"/>
              <w:left w:val="nil"/>
              <w:bottom w:val="single" w:sz="8" w:space="0" w:color="auto"/>
              <w:right w:val="single" w:sz="8" w:space="0" w:color="auto"/>
            </w:tcBorders>
            <w:shd w:val="clear" w:color="000000" w:fill="70AD47"/>
            <w:noWrap/>
            <w:vAlign w:val="center"/>
            <w:hideMark/>
          </w:tcPr>
          <w:p w14:paraId="4CB1877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5.0%</w:t>
            </w:r>
          </w:p>
        </w:tc>
      </w:tr>
      <w:tr w:rsidR="003E7838" w:rsidRPr="007A17FB" w14:paraId="12F1A016" w14:textId="77777777" w:rsidTr="00C31335">
        <w:trPr>
          <w:cantSplit/>
          <w:trHeight w:hRule="exact" w:val="239"/>
        </w:trPr>
        <w:tc>
          <w:tcPr>
            <w:tcW w:w="3544" w:type="dxa"/>
            <w:vMerge w:val="restart"/>
            <w:tcBorders>
              <w:top w:val="nil"/>
              <w:left w:val="single" w:sz="8" w:space="0" w:color="auto"/>
              <w:right w:val="nil"/>
            </w:tcBorders>
            <w:shd w:val="clear" w:color="auto" w:fill="auto"/>
            <w:noWrap/>
            <w:vAlign w:val="bottom"/>
            <w:hideMark/>
          </w:tcPr>
          <w:p w14:paraId="5B246171" w14:textId="77777777" w:rsidR="00EF55BE" w:rsidRDefault="00EF55BE" w:rsidP="00476FD9">
            <w:pPr>
              <w:spacing w:after="0"/>
              <w:rPr>
                <w:rFonts w:ascii="Calibri" w:hAnsi="Calibri" w:cs="Times New Roman"/>
                <w:color w:val="000000"/>
                <w:szCs w:val="20"/>
                <w:lang w:eastAsia="en-AU"/>
              </w:rPr>
            </w:pPr>
          </w:p>
          <w:p w14:paraId="270064D3"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Barking Owl</w:t>
            </w:r>
          </w:p>
          <w:p w14:paraId="5528B0EB"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1517FF0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549FEA0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0.5%</w:t>
            </w:r>
          </w:p>
        </w:tc>
        <w:tc>
          <w:tcPr>
            <w:tcW w:w="1149" w:type="dxa"/>
            <w:tcBorders>
              <w:top w:val="nil"/>
              <w:left w:val="nil"/>
              <w:bottom w:val="nil"/>
              <w:right w:val="nil"/>
            </w:tcBorders>
            <w:shd w:val="clear" w:color="auto" w:fill="auto"/>
            <w:noWrap/>
            <w:vAlign w:val="center"/>
            <w:hideMark/>
          </w:tcPr>
          <w:p w14:paraId="15E25F7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3.7%</w:t>
            </w:r>
          </w:p>
        </w:tc>
        <w:tc>
          <w:tcPr>
            <w:tcW w:w="1149" w:type="dxa"/>
            <w:tcBorders>
              <w:top w:val="nil"/>
              <w:left w:val="nil"/>
              <w:bottom w:val="nil"/>
              <w:right w:val="single" w:sz="8" w:space="0" w:color="auto"/>
            </w:tcBorders>
            <w:shd w:val="clear" w:color="000000" w:fill="E2EFDA"/>
            <w:noWrap/>
            <w:vAlign w:val="center"/>
            <w:hideMark/>
          </w:tcPr>
          <w:p w14:paraId="28745BC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12.2%</w:t>
            </w:r>
          </w:p>
        </w:tc>
      </w:tr>
      <w:tr w:rsidR="003E7838" w:rsidRPr="007A17FB" w14:paraId="1C2760B3" w14:textId="77777777" w:rsidTr="00C31335">
        <w:trPr>
          <w:cantSplit/>
          <w:trHeight w:hRule="exact" w:val="239"/>
        </w:trPr>
        <w:tc>
          <w:tcPr>
            <w:tcW w:w="3544" w:type="dxa"/>
            <w:vMerge/>
            <w:tcBorders>
              <w:left w:val="single" w:sz="8" w:space="0" w:color="auto"/>
              <w:right w:val="nil"/>
            </w:tcBorders>
            <w:shd w:val="clear" w:color="auto" w:fill="auto"/>
            <w:noWrap/>
            <w:vAlign w:val="bottom"/>
            <w:hideMark/>
          </w:tcPr>
          <w:p w14:paraId="5A9727B5"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nil"/>
              <w:right w:val="single" w:sz="8" w:space="0" w:color="auto"/>
            </w:tcBorders>
            <w:shd w:val="clear" w:color="000000" w:fill="BDD7EE"/>
            <w:noWrap/>
            <w:vAlign w:val="center"/>
            <w:hideMark/>
          </w:tcPr>
          <w:p w14:paraId="73DB420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3D815A1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2.4%</w:t>
            </w:r>
          </w:p>
        </w:tc>
        <w:tc>
          <w:tcPr>
            <w:tcW w:w="1149" w:type="dxa"/>
            <w:tcBorders>
              <w:top w:val="nil"/>
              <w:left w:val="nil"/>
              <w:bottom w:val="nil"/>
              <w:right w:val="nil"/>
            </w:tcBorders>
            <w:shd w:val="clear" w:color="000000" w:fill="E2EFDA"/>
            <w:noWrap/>
            <w:vAlign w:val="center"/>
            <w:hideMark/>
          </w:tcPr>
          <w:p w14:paraId="26690F5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15.5%</w:t>
            </w:r>
          </w:p>
        </w:tc>
        <w:tc>
          <w:tcPr>
            <w:tcW w:w="1149" w:type="dxa"/>
            <w:tcBorders>
              <w:top w:val="nil"/>
              <w:left w:val="nil"/>
              <w:bottom w:val="nil"/>
              <w:right w:val="single" w:sz="8" w:space="0" w:color="auto"/>
            </w:tcBorders>
            <w:shd w:val="clear" w:color="000000" w:fill="A9D08E"/>
            <w:noWrap/>
            <w:vAlign w:val="center"/>
            <w:hideMark/>
          </w:tcPr>
          <w:p w14:paraId="277DB22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53.8%</w:t>
            </w:r>
          </w:p>
        </w:tc>
      </w:tr>
      <w:tr w:rsidR="003E7838" w:rsidRPr="007A17FB" w14:paraId="0DB21E65" w14:textId="77777777" w:rsidTr="00C31335">
        <w:trPr>
          <w:cantSplit/>
          <w:trHeight w:hRule="exact" w:val="239"/>
        </w:trPr>
        <w:tc>
          <w:tcPr>
            <w:tcW w:w="3544" w:type="dxa"/>
            <w:vMerge/>
            <w:tcBorders>
              <w:left w:val="single" w:sz="8" w:space="0" w:color="auto"/>
              <w:bottom w:val="single" w:sz="8" w:space="0" w:color="auto"/>
              <w:right w:val="nil"/>
            </w:tcBorders>
            <w:shd w:val="clear" w:color="auto" w:fill="auto"/>
            <w:noWrap/>
            <w:vAlign w:val="bottom"/>
            <w:hideMark/>
          </w:tcPr>
          <w:p w14:paraId="2DB57C29"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single" w:sz="8" w:space="0" w:color="auto"/>
              <w:right w:val="single" w:sz="8" w:space="0" w:color="auto"/>
            </w:tcBorders>
            <w:shd w:val="clear" w:color="000000" w:fill="9BC2E6"/>
            <w:noWrap/>
            <w:vAlign w:val="center"/>
            <w:hideMark/>
          </w:tcPr>
          <w:p w14:paraId="2668EF2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22ABCF9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0.4%</w:t>
            </w:r>
          </w:p>
        </w:tc>
        <w:tc>
          <w:tcPr>
            <w:tcW w:w="1149" w:type="dxa"/>
            <w:tcBorders>
              <w:top w:val="nil"/>
              <w:left w:val="nil"/>
              <w:bottom w:val="single" w:sz="8" w:space="0" w:color="auto"/>
              <w:right w:val="nil"/>
            </w:tcBorders>
            <w:shd w:val="clear" w:color="000000" w:fill="A9D08E"/>
            <w:noWrap/>
            <w:vAlign w:val="center"/>
            <w:hideMark/>
          </w:tcPr>
          <w:p w14:paraId="34468EB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2.5%</w:t>
            </w:r>
          </w:p>
        </w:tc>
        <w:tc>
          <w:tcPr>
            <w:tcW w:w="1149" w:type="dxa"/>
            <w:tcBorders>
              <w:top w:val="nil"/>
              <w:left w:val="nil"/>
              <w:bottom w:val="single" w:sz="8" w:space="0" w:color="auto"/>
              <w:right w:val="single" w:sz="8" w:space="0" w:color="auto"/>
            </w:tcBorders>
            <w:shd w:val="clear" w:color="000000" w:fill="70AD47"/>
            <w:noWrap/>
            <w:vAlign w:val="center"/>
            <w:hideMark/>
          </w:tcPr>
          <w:p w14:paraId="11DE06A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9.1%</w:t>
            </w:r>
          </w:p>
        </w:tc>
      </w:tr>
      <w:tr w:rsidR="003E7838" w:rsidRPr="007A17FB" w14:paraId="40B03186" w14:textId="77777777" w:rsidTr="00C31335">
        <w:trPr>
          <w:cantSplit/>
          <w:trHeight w:hRule="exact" w:val="239"/>
        </w:trPr>
        <w:tc>
          <w:tcPr>
            <w:tcW w:w="3544" w:type="dxa"/>
            <w:vMerge w:val="restart"/>
            <w:tcBorders>
              <w:top w:val="nil"/>
              <w:left w:val="single" w:sz="8" w:space="0" w:color="auto"/>
              <w:right w:val="nil"/>
            </w:tcBorders>
            <w:shd w:val="clear" w:color="auto" w:fill="auto"/>
            <w:noWrap/>
            <w:vAlign w:val="bottom"/>
            <w:hideMark/>
          </w:tcPr>
          <w:p w14:paraId="1DBB1328" w14:textId="77777777" w:rsidR="00EF55BE" w:rsidRDefault="00EF55BE" w:rsidP="00476FD9">
            <w:pPr>
              <w:spacing w:after="0"/>
              <w:rPr>
                <w:rFonts w:ascii="Calibri" w:hAnsi="Calibri" w:cs="Times New Roman"/>
                <w:color w:val="000000"/>
                <w:szCs w:val="20"/>
                <w:lang w:eastAsia="en-AU"/>
              </w:rPr>
            </w:pPr>
          </w:p>
          <w:p w14:paraId="3AA59BC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Black-browed Albatross</w:t>
            </w:r>
          </w:p>
          <w:p w14:paraId="7E557F1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30FACF0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20E6439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9.5%</w:t>
            </w:r>
          </w:p>
        </w:tc>
        <w:tc>
          <w:tcPr>
            <w:tcW w:w="1149" w:type="dxa"/>
            <w:tcBorders>
              <w:top w:val="nil"/>
              <w:left w:val="nil"/>
              <w:bottom w:val="nil"/>
              <w:right w:val="nil"/>
            </w:tcBorders>
            <w:shd w:val="clear" w:color="auto" w:fill="auto"/>
            <w:noWrap/>
            <w:vAlign w:val="center"/>
            <w:hideMark/>
          </w:tcPr>
          <w:p w14:paraId="3CBC138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164719A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6.5%</w:t>
            </w:r>
          </w:p>
        </w:tc>
      </w:tr>
      <w:tr w:rsidR="003E7838" w:rsidRPr="007A17FB" w14:paraId="34F2DDA9" w14:textId="77777777" w:rsidTr="00C31335">
        <w:trPr>
          <w:cantSplit/>
          <w:trHeight w:hRule="exact" w:val="239"/>
        </w:trPr>
        <w:tc>
          <w:tcPr>
            <w:tcW w:w="3544" w:type="dxa"/>
            <w:vMerge/>
            <w:tcBorders>
              <w:left w:val="single" w:sz="8" w:space="0" w:color="auto"/>
              <w:right w:val="nil"/>
            </w:tcBorders>
            <w:shd w:val="clear" w:color="auto" w:fill="auto"/>
            <w:noWrap/>
            <w:vAlign w:val="bottom"/>
            <w:hideMark/>
          </w:tcPr>
          <w:p w14:paraId="4268C64F"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nil"/>
              <w:right w:val="single" w:sz="8" w:space="0" w:color="auto"/>
            </w:tcBorders>
            <w:shd w:val="clear" w:color="000000" w:fill="BDD7EE"/>
            <w:noWrap/>
            <w:vAlign w:val="center"/>
            <w:hideMark/>
          </w:tcPr>
          <w:p w14:paraId="488C9C5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5557898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35.9%</w:t>
            </w:r>
          </w:p>
        </w:tc>
        <w:tc>
          <w:tcPr>
            <w:tcW w:w="1149" w:type="dxa"/>
            <w:tcBorders>
              <w:top w:val="nil"/>
              <w:left w:val="nil"/>
              <w:bottom w:val="nil"/>
              <w:right w:val="nil"/>
            </w:tcBorders>
            <w:shd w:val="clear" w:color="000000" w:fill="E2EFDA"/>
            <w:noWrap/>
            <w:vAlign w:val="center"/>
            <w:hideMark/>
          </w:tcPr>
          <w:p w14:paraId="1A44EA6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A9D08E"/>
            <w:noWrap/>
            <w:vAlign w:val="center"/>
            <w:hideMark/>
          </w:tcPr>
          <w:p w14:paraId="60E10E6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23.6%</w:t>
            </w:r>
          </w:p>
        </w:tc>
      </w:tr>
      <w:tr w:rsidR="003E7838" w:rsidRPr="007A17FB" w14:paraId="6FEC3A42" w14:textId="77777777" w:rsidTr="00C31335">
        <w:trPr>
          <w:cantSplit/>
          <w:trHeight w:hRule="exact" w:val="239"/>
        </w:trPr>
        <w:tc>
          <w:tcPr>
            <w:tcW w:w="3544" w:type="dxa"/>
            <w:vMerge/>
            <w:tcBorders>
              <w:left w:val="single" w:sz="8" w:space="0" w:color="auto"/>
              <w:bottom w:val="single" w:sz="4" w:space="0" w:color="auto"/>
              <w:right w:val="nil"/>
            </w:tcBorders>
            <w:shd w:val="clear" w:color="auto" w:fill="auto"/>
            <w:noWrap/>
            <w:vAlign w:val="bottom"/>
            <w:hideMark/>
          </w:tcPr>
          <w:p w14:paraId="642E7E79"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single" w:sz="4" w:space="0" w:color="auto"/>
              <w:right w:val="single" w:sz="8" w:space="0" w:color="auto"/>
            </w:tcBorders>
            <w:shd w:val="clear" w:color="000000" w:fill="9BC2E6"/>
            <w:noWrap/>
            <w:vAlign w:val="center"/>
            <w:hideMark/>
          </w:tcPr>
          <w:p w14:paraId="66B6DF3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109F2DF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14.8%</w:t>
            </w:r>
          </w:p>
        </w:tc>
        <w:tc>
          <w:tcPr>
            <w:tcW w:w="1149" w:type="dxa"/>
            <w:tcBorders>
              <w:top w:val="nil"/>
              <w:left w:val="nil"/>
              <w:bottom w:val="single" w:sz="8" w:space="0" w:color="auto"/>
              <w:right w:val="nil"/>
            </w:tcBorders>
            <w:shd w:val="clear" w:color="000000" w:fill="A9D08E"/>
            <w:noWrap/>
            <w:vAlign w:val="center"/>
            <w:hideMark/>
          </w:tcPr>
          <w:p w14:paraId="45B2E11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7A71844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9.8%</w:t>
            </w:r>
          </w:p>
        </w:tc>
      </w:tr>
      <w:tr w:rsidR="003E7838" w:rsidRPr="007A17FB" w14:paraId="1B26AA93" w14:textId="77777777" w:rsidTr="00C31335">
        <w:trPr>
          <w:cantSplit/>
          <w:trHeight w:hRule="exact" w:val="239"/>
        </w:trPr>
        <w:tc>
          <w:tcPr>
            <w:tcW w:w="3544" w:type="dxa"/>
            <w:vMerge w:val="restart"/>
            <w:tcBorders>
              <w:top w:val="single" w:sz="4" w:space="0" w:color="auto"/>
              <w:left w:val="single" w:sz="8" w:space="0" w:color="auto"/>
              <w:right w:val="nil"/>
            </w:tcBorders>
            <w:shd w:val="clear" w:color="auto" w:fill="auto"/>
            <w:noWrap/>
            <w:vAlign w:val="bottom"/>
            <w:hideMark/>
          </w:tcPr>
          <w:p w14:paraId="2CDA969C" w14:textId="77777777" w:rsidR="00EF55BE" w:rsidRDefault="00EF55BE" w:rsidP="00476FD9">
            <w:pPr>
              <w:spacing w:after="0"/>
              <w:rPr>
                <w:rFonts w:ascii="Calibri" w:hAnsi="Calibri" w:cs="Times New Roman"/>
                <w:color w:val="000000"/>
                <w:szCs w:val="20"/>
                <w:lang w:eastAsia="en-AU"/>
              </w:rPr>
            </w:pPr>
          </w:p>
          <w:p w14:paraId="62F8B1F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Black-chinned Honeyeater</w:t>
            </w:r>
          </w:p>
          <w:p w14:paraId="79CF5DC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single" w:sz="4" w:space="0" w:color="auto"/>
              <w:left w:val="nil"/>
              <w:bottom w:val="nil"/>
              <w:right w:val="single" w:sz="8" w:space="0" w:color="auto"/>
            </w:tcBorders>
            <w:shd w:val="clear" w:color="000000" w:fill="DDEBF7"/>
            <w:noWrap/>
            <w:vAlign w:val="center"/>
            <w:hideMark/>
          </w:tcPr>
          <w:p w14:paraId="234DF62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00E94C6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19.8%</w:t>
            </w:r>
          </w:p>
        </w:tc>
        <w:tc>
          <w:tcPr>
            <w:tcW w:w="1149" w:type="dxa"/>
            <w:tcBorders>
              <w:top w:val="nil"/>
              <w:left w:val="nil"/>
              <w:bottom w:val="nil"/>
              <w:right w:val="nil"/>
            </w:tcBorders>
            <w:shd w:val="clear" w:color="auto" w:fill="auto"/>
            <w:noWrap/>
            <w:vAlign w:val="center"/>
            <w:hideMark/>
          </w:tcPr>
          <w:p w14:paraId="1124C62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5.0%</w:t>
            </w:r>
          </w:p>
        </w:tc>
        <w:tc>
          <w:tcPr>
            <w:tcW w:w="1149" w:type="dxa"/>
            <w:tcBorders>
              <w:top w:val="nil"/>
              <w:left w:val="nil"/>
              <w:bottom w:val="nil"/>
              <w:right w:val="single" w:sz="8" w:space="0" w:color="auto"/>
            </w:tcBorders>
            <w:shd w:val="clear" w:color="000000" w:fill="E2EFDA"/>
            <w:noWrap/>
            <w:vAlign w:val="center"/>
            <w:hideMark/>
          </w:tcPr>
          <w:p w14:paraId="4AD2FC5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33C63317" w14:textId="77777777" w:rsidTr="00C31335">
        <w:trPr>
          <w:cantSplit/>
          <w:trHeight w:hRule="exact" w:val="239"/>
        </w:trPr>
        <w:tc>
          <w:tcPr>
            <w:tcW w:w="3544" w:type="dxa"/>
            <w:vMerge/>
            <w:tcBorders>
              <w:left w:val="single" w:sz="8" w:space="0" w:color="auto"/>
              <w:right w:val="nil"/>
            </w:tcBorders>
            <w:shd w:val="clear" w:color="auto" w:fill="auto"/>
            <w:noWrap/>
            <w:vAlign w:val="bottom"/>
            <w:hideMark/>
          </w:tcPr>
          <w:p w14:paraId="356A7DDA"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nil"/>
              <w:right w:val="single" w:sz="8" w:space="0" w:color="auto"/>
            </w:tcBorders>
            <w:shd w:val="clear" w:color="000000" w:fill="BDD7EE"/>
            <w:noWrap/>
            <w:vAlign w:val="center"/>
            <w:hideMark/>
          </w:tcPr>
          <w:p w14:paraId="516AF3B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0F15171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60.1%</w:t>
            </w:r>
          </w:p>
        </w:tc>
        <w:tc>
          <w:tcPr>
            <w:tcW w:w="1149" w:type="dxa"/>
            <w:tcBorders>
              <w:top w:val="nil"/>
              <w:left w:val="nil"/>
              <w:bottom w:val="nil"/>
              <w:right w:val="nil"/>
            </w:tcBorders>
            <w:shd w:val="clear" w:color="000000" w:fill="E2EFDA"/>
            <w:noWrap/>
            <w:vAlign w:val="center"/>
            <w:hideMark/>
          </w:tcPr>
          <w:p w14:paraId="372486A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15.1%</w:t>
            </w:r>
          </w:p>
        </w:tc>
        <w:tc>
          <w:tcPr>
            <w:tcW w:w="1149" w:type="dxa"/>
            <w:tcBorders>
              <w:top w:val="nil"/>
              <w:left w:val="nil"/>
              <w:bottom w:val="nil"/>
              <w:right w:val="single" w:sz="8" w:space="0" w:color="auto"/>
            </w:tcBorders>
            <w:shd w:val="clear" w:color="000000" w:fill="A9D08E"/>
            <w:noWrap/>
            <w:vAlign w:val="center"/>
            <w:hideMark/>
          </w:tcPr>
          <w:p w14:paraId="0F4DB93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907E425" w14:textId="77777777" w:rsidTr="00C31335">
        <w:trPr>
          <w:cantSplit/>
          <w:trHeight w:hRule="exact" w:val="239"/>
        </w:trPr>
        <w:tc>
          <w:tcPr>
            <w:tcW w:w="3544" w:type="dxa"/>
            <w:vMerge/>
            <w:tcBorders>
              <w:left w:val="single" w:sz="8" w:space="0" w:color="auto"/>
              <w:bottom w:val="single" w:sz="8" w:space="0" w:color="auto"/>
              <w:right w:val="nil"/>
            </w:tcBorders>
            <w:shd w:val="clear" w:color="auto" w:fill="auto"/>
            <w:noWrap/>
            <w:vAlign w:val="bottom"/>
            <w:hideMark/>
          </w:tcPr>
          <w:p w14:paraId="55A2CC3A"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single" w:sz="8" w:space="0" w:color="auto"/>
              <w:right w:val="single" w:sz="8" w:space="0" w:color="auto"/>
            </w:tcBorders>
            <w:shd w:val="clear" w:color="000000" w:fill="9BC2E6"/>
            <w:noWrap/>
            <w:vAlign w:val="center"/>
            <w:hideMark/>
          </w:tcPr>
          <w:p w14:paraId="6181A2D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4551D14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6ED748B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540D9B3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7393617" w14:textId="77777777" w:rsidTr="00C31335">
        <w:trPr>
          <w:cantSplit/>
          <w:trHeight w:hRule="exact" w:val="239"/>
        </w:trPr>
        <w:tc>
          <w:tcPr>
            <w:tcW w:w="3544" w:type="dxa"/>
            <w:vMerge w:val="restart"/>
            <w:tcBorders>
              <w:top w:val="nil"/>
              <w:left w:val="single" w:sz="8" w:space="0" w:color="auto"/>
              <w:right w:val="nil"/>
            </w:tcBorders>
            <w:shd w:val="clear" w:color="auto" w:fill="auto"/>
            <w:noWrap/>
            <w:vAlign w:val="bottom"/>
            <w:hideMark/>
          </w:tcPr>
          <w:p w14:paraId="58D0B789" w14:textId="77777777" w:rsidR="00EF55BE" w:rsidRDefault="00EF55BE" w:rsidP="00476FD9">
            <w:pPr>
              <w:spacing w:after="0"/>
              <w:rPr>
                <w:rFonts w:ascii="Calibri" w:hAnsi="Calibri" w:cs="Times New Roman"/>
                <w:color w:val="000000"/>
                <w:szCs w:val="20"/>
                <w:lang w:eastAsia="en-AU"/>
              </w:rPr>
            </w:pPr>
          </w:p>
          <w:p w14:paraId="5252F070" w14:textId="6A623825"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Black-eared Miner</w:t>
            </w:r>
          </w:p>
          <w:p w14:paraId="52DEEC1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4D138A9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01B9909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46ECA56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7F9160B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60.6%</w:t>
            </w:r>
          </w:p>
        </w:tc>
      </w:tr>
      <w:tr w:rsidR="003E7838" w:rsidRPr="007A17FB" w14:paraId="1FD65C49" w14:textId="77777777" w:rsidTr="00C31335">
        <w:trPr>
          <w:cantSplit/>
          <w:trHeight w:hRule="exact" w:val="239"/>
        </w:trPr>
        <w:tc>
          <w:tcPr>
            <w:tcW w:w="3544" w:type="dxa"/>
            <w:vMerge/>
            <w:tcBorders>
              <w:left w:val="single" w:sz="8" w:space="0" w:color="auto"/>
              <w:right w:val="nil"/>
            </w:tcBorders>
            <w:shd w:val="clear" w:color="auto" w:fill="auto"/>
            <w:noWrap/>
            <w:vAlign w:val="bottom"/>
            <w:hideMark/>
          </w:tcPr>
          <w:p w14:paraId="38DCB48C"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nil"/>
              <w:right w:val="single" w:sz="8" w:space="0" w:color="auto"/>
            </w:tcBorders>
            <w:shd w:val="clear" w:color="000000" w:fill="BDD7EE"/>
            <w:noWrap/>
            <w:vAlign w:val="center"/>
            <w:hideMark/>
          </w:tcPr>
          <w:p w14:paraId="06072E7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5C8D2E6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2F3A8D6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A9D08E"/>
            <w:noWrap/>
            <w:vAlign w:val="center"/>
            <w:hideMark/>
          </w:tcPr>
          <w:p w14:paraId="744F435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39.4%</w:t>
            </w:r>
          </w:p>
        </w:tc>
      </w:tr>
      <w:tr w:rsidR="003E7838" w:rsidRPr="007A17FB" w14:paraId="6C9DF9A1" w14:textId="77777777" w:rsidTr="00C31335">
        <w:trPr>
          <w:cantSplit/>
          <w:trHeight w:hRule="exact" w:val="239"/>
        </w:trPr>
        <w:tc>
          <w:tcPr>
            <w:tcW w:w="3544" w:type="dxa"/>
            <w:vMerge/>
            <w:tcBorders>
              <w:left w:val="single" w:sz="8" w:space="0" w:color="auto"/>
              <w:bottom w:val="single" w:sz="8" w:space="0" w:color="auto"/>
              <w:right w:val="nil"/>
            </w:tcBorders>
            <w:shd w:val="clear" w:color="auto" w:fill="auto"/>
            <w:noWrap/>
            <w:vAlign w:val="bottom"/>
            <w:hideMark/>
          </w:tcPr>
          <w:p w14:paraId="7D9F18AF" w14:textId="77777777" w:rsidR="003E7838" w:rsidRPr="007A17FB" w:rsidRDefault="003E7838" w:rsidP="00476FD9">
            <w:pPr>
              <w:spacing w:after="0"/>
              <w:rPr>
                <w:rFonts w:ascii="Calibri" w:hAnsi="Calibri" w:cs="Times New Roman"/>
                <w:color w:val="000000"/>
                <w:szCs w:val="20"/>
                <w:lang w:eastAsia="en-AU"/>
              </w:rPr>
            </w:pPr>
          </w:p>
        </w:tc>
        <w:tc>
          <w:tcPr>
            <w:tcW w:w="1133" w:type="dxa"/>
            <w:tcBorders>
              <w:top w:val="nil"/>
              <w:left w:val="nil"/>
              <w:bottom w:val="single" w:sz="8" w:space="0" w:color="auto"/>
              <w:right w:val="single" w:sz="8" w:space="0" w:color="auto"/>
            </w:tcBorders>
            <w:shd w:val="clear" w:color="000000" w:fill="9BC2E6"/>
            <w:noWrap/>
            <w:vAlign w:val="center"/>
            <w:hideMark/>
          </w:tcPr>
          <w:p w14:paraId="5B82EC4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48B05A8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308EDAD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736E617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0B46955"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37E88C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28530F4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157E7C8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2.4%</w:t>
            </w:r>
          </w:p>
        </w:tc>
        <w:tc>
          <w:tcPr>
            <w:tcW w:w="1149" w:type="dxa"/>
            <w:tcBorders>
              <w:top w:val="nil"/>
              <w:left w:val="nil"/>
              <w:bottom w:val="nil"/>
              <w:right w:val="nil"/>
            </w:tcBorders>
            <w:shd w:val="clear" w:color="auto" w:fill="auto"/>
            <w:noWrap/>
            <w:vAlign w:val="center"/>
            <w:hideMark/>
          </w:tcPr>
          <w:p w14:paraId="307BF71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19.8%</w:t>
            </w:r>
          </w:p>
        </w:tc>
        <w:tc>
          <w:tcPr>
            <w:tcW w:w="1149" w:type="dxa"/>
            <w:tcBorders>
              <w:top w:val="nil"/>
              <w:left w:val="nil"/>
              <w:bottom w:val="nil"/>
              <w:right w:val="single" w:sz="8" w:space="0" w:color="auto"/>
            </w:tcBorders>
            <w:shd w:val="clear" w:color="000000" w:fill="E2EFDA"/>
            <w:noWrap/>
            <w:vAlign w:val="center"/>
            <w:hideMark/>
          </w:tcPr>
          <w:p w14:paraId="1EC257F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9EF3F5E"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44399ED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Black-faced Cormorant</w:t>
            </w:r>
          </w:p>
        </w:tc>
        <w:tc>
          <w:tcPr>
            <w:tcW w:w="1133" w:type="dxa"/>
            <w:tcBorders>
              <w:top w:val="nil"/>
              <w:left w:val="nil"/>
              <w:bottom w:val="nil"/>
              <w:right w:val="single" w:sz="8" w:space="0" w:color="auto"/>
            </w:tcBorders>
            <w:shd w:val="clear" w:color="000000" w:fill="BDD7EE"/>
            <w:noWrap/>
            <w:vAlign w:val="center"/>
            <w:hideMark/>
          </w:tcPr>
          <w:p w14:paraId="7190A54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5522887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6.5%</w:t>
            </w:r>
          </w:p>
        </w:tc>
        <w:tc>
          <w:tcPr>
            <w:tcW w:w="1149" w:type="dxa"/>
            <w:tcBorders>
              <w:top w:val="nil"/>
              <w:left w:val="nil"/>
              <w:bottom w:val="nil"/>
              <w:right w:val="nil"/>
            </w:tcBorders>
            <w:shd w:val="clear" w:color="000000" w:fill="E2EFDA"/>
            <w:noWrap/>
            <w:vAlign w:val="center"/>
            <w:hideMark/>
          </w:tcPr>
          <w:p w14:paraId="28D9082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54.6%</w:t>
            </w:r>
          </w:p>
        </w:tc>
        <w:tc>
          <w:tcPr>
            <w:tcW w:w="1149" w:type="dxa"/>
            <w:tcBorders>
              <w:top w:val="nil"/>
              <w:left w:val="nil"/>
              <w:bottom w:val="nil"/>
              <w:right w:val="single" w:sz="8" w:space="0" w:color="auto"/>
            </w:tcBorders>
            <w:shd w:val="clear" w:color="000000" w:fill="A9D08E"/>
            <w:noWrap/>
            <w:vAlign w:val="center"/>
            <w:hideMark/>
          </w:tcPr>
          <w:p w14:paraId="2919B2D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35C171AB"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4A5EE1B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35074C1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73FF7AF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1.8%</w:t>
            </w:r>
          </w:p>
        </w:tc>
        <w:tc>
          <w:tcPr>
            <w:tcW w:w="1149" w:type="dxa"/>
            <w:tcBorders>
              <w:top w:val="nil"/>
              <w:left w:val="nil"/>
              <w:bottom w:val="single" w:sz="8" w:space="0" w:color="auto"/>
              <w:right w:val="nil"/>
            </w:tcBorders>
            <w:shd w:val="clear" w:color="000000" w:fill="A9D08E"/>
            <w:noWrap/>
            <w:vAlign w:val="center"/>
            <w:hideMark/>
          </w:tcPr>
          <w:p w14:paraId="2B1DBA7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14.9%</w:t>
            </w:r>
          </w:p>
        </w:tc>
        <w:tc>
          <w:tcPr>
            <w:tcW w:w="1149" w:type="dxa"/>
            <w:tcBorders>
              <w:top w:val="nil"/>
              <w:left w:val="nil"/>
              <w:bottom w:val="single" w:sz="8" w:space="0" w:color="auto"/>
              <w:right w:val="single" w:sz="8" w:space="0" w:color="auto"/>
            </w:tcBorders>
            <w:shd w:val="clear" w:color="000000" w:fill="70AD47"/>
            <w:noWrap/>
            <w:vAlign w:val="center"/>
            <w:hideMark/>
          </w:tcPr>
          <w:p w14:paraId="2E88160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0DD756E"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9327B45"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00AFF13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78C59B1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45.6%</w:t>
            </w:r>
          </w:p>
        </w:tc>
        <w:tc>
          <w:tcPr>
            <w:tcW w:w="1149" w:type="dxa"/>
            <w:tcBorders>
              <w:top w:val="nil"/>
              <w:left w:val="nil"/>
              <w:bottom w:val="nil"/>
              <w:right w:val="nil"/>
            </w:tcBorders>
            <w:shd w:val="clear" w:color="auto" w:fill="auto"/>
            <w:noWrap/>
            <w:vAlign w:val="center"/>
            <w:hideMark/>
          </w:tcPr>
          <w:p w14:paraId="4FDB2EC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7.4%</w:t>
            </w:r>
          </w:p>
        </w:tc>
        <w:tc>
          <w:tcPr>
            <w:tcW w:w="1149" w:type="dxa"/>
            <w:tcBorders>
              <w:top w:val="nil"/>
              <w:left w:val="nil"/>
              <w:bottom w:val="nil"/>
              <w:right w:val="single" w:sz="8" w:space="0" w:color="auto"/>
            </w:tcBorders>
            <w:shd w:val="clear" w:color="000000" w:fill="E2EFDA"/>
            <w:noWrap/>
            <w:vAlign w:val="center"/>
            <w:hideMark/>
          </w:tcPr>
          <w:p w14:paraId="269E458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7.4%</w:t>
            </w:r>
          </w:p>
        </w:tc>
      </w:tr>
      <w:tr w:rsidR="003E7838" w:rsidRPr="007A17FB" w14:paraId="6D6B66FA"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AEEB155"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Black-faced Monarch</w:t>
            </w:r>
          </w:p>
        </w:tc>
        <w:tc>
          <w:tcPr>
            <w:tcW w:w="1133" w:type="dxa"/>
            <w:tcBorders>
              <w:top w:val="nil"/>
              <w:left w:val="nil"/>
              <w:bottom w:val="nil"/>
              <w:right w:val="single" w:sz="8" w:space="0" w:color="auto"/>
            </w:tcBorders>
            <w:shd w:val="clear" w:color="000000" w:fill="BDD7EE"/>
            <w:noWrap/>
            <w:vAlign w:val="center"/>
            <w:hideMark/>
          </w:tcPr>
          <w:p w14:paraId="621608C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025CBBA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29.8%</w:t>
            </w:r>
          </w:p>
        </w:tc>
        <w:tc>
          <w:tcPr>
            <w:tcW w:w="1149" w:type="dxa"/>
            <w:tcBorders>
              <w:top w:val="nil"/>
              <w:left w:val="nil"/>
              <w:bottom w:val="nil"/>
              <w:right w:val="nil"/>
            </w:tcBorders>
            <w:shd w:val="clear" w:color="000000" w:fill="E2EFDA"/>
            <w:noWrap/>
            <w:vAlign w:val="center"/>
            <w:hideMark/>
          </w:tcPr>
          <w:p w14:paraId="3A97AFF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4.8%</w:t>
            </w:r>
          </w:p>
        </w:tc>
        <w:tc>
          <w:tcPr>
            <w:tcW w:w="1149" w:type="dxa"/>
            <w:tcBorders>
              <w:top w:val="nil"/>
              <w:left w:val="nil"/>
              <w:bottom w:val="nil"/>
              <w:right w:val="single" w:sz="8" w:space="0" w:color="auto"/>
            </w:tcBorders>
            <w:shd w:val="clear" w:color="000000" w:fill="A9D08E"/>
            <w:noWrap/>
            <w:vAlign w:val="center"/>
            <w:hideMark/>
          </w:tcPr>
          <w:p w14:paraId="6846565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5.0%</w:t>
            </w:r>
          </w:p>
        </w:tc>
      </w:tr>
      <w:tr w:rsidR="003E7838" w:rsidRPr="007A17FB" w14:paraId="572A2A74"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4C5A6C12"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43F0D41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09046EB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0A1904F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7CE0CD1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44E20D7C"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7AB784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583261A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1FDA564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162BFA1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3026359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67CD584"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F2C3A05"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Black-tailed Godwit</w:t>
            </w:r>
          </w:p>
        </w:tc>
        <w:tc>
          <w:tcPr>
            <w:tcW w:w="1133" w:type="dxa"/>
            <w:tcBorders>
              <w:top w:val="nil"/>
              <w:left w:val="nil"/>
              <w:bottom w:val="nil"/>
              <w:right w:val="single" w:sz="8" w:space="0" w:color="auto"/>
            </w:tcBorders>
            <w:shd w:val="clear" w:color="000000" w:fill="BDD7EE"/>
            <w:noWrap/>
            <w:vAlign w:val="center"/>
            <w:hideMark/>
          </w:tcPr>
          <w:p w14:paraId="4EBAA1D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68DF8EA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2.9%</w:t>
            </w:r>
          </w:p>
        </w:tc>
        <w:tc>
          <w:tcPr>
            <w:tcW w:w="1149" w:type="dxa"/>
            <w:tcBorders>
              <w:top w:val="nil"/>
              <w:left w:val="nil"/>
              <w:bottom w:val="nil"/>
              <w:right w:val="nil"/>
            </w:tcBorders>
            <w:shd w:val="clear" w:color="000000" w:fill="E2EFDA"/>
            <w:noWrap/>
            <w:vAlign w:val="center"/>
            <w:hideMark/>
          </w:tcPr>
          <w:p w14:paraId="63702C1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73.1%</w:t>
            </w:r>
          </w:p>
        </w:tc>
        <w:tc>
          <w:tcPr>
            <w:tcW w:w="1149" w:type="dxa"/>
            <w:tcBorders>
              <w:top w:val="nil"/>
              <w:left w:val="nil"/>
              <w:bottom w:val="nil"/>
              <w:right w:val="single" w:sz="8" w:space="0" w:color="auto"/>
            </w:tcBorders>
            <w:shd w:val="clear" w:color="000000" w:fill="A9D08E"/>
            <w:noWrap/>
            <w:vAlign w:val="center"/>
            <w:hideMark/>
          </w:tcPr>
          <w:p w14:paraId="6158CB5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4C9D9EF0"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1E1802CB"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1A2FF76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3D339D4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0.9%</w:t>
            </w:r>
          </w:p>
        </w:tc>
        <w:tc>
          <w:tcPr>
            <w:tcW w:w="1149" w:type="dxa"/>
            <w:tcBorders>
              <w:top w:val="nil"/>
              <w:left w:val="nil"/>
              <w:bottom w:val="single" w:sz="8" w:space="0" w:color="auto"/>
              <w:right w:val="nil"/>
            </w:tcBorders>
            <w:shd w:val="clear" w:color="000000" w:fill="A9D08E"/>
            <w:noWrap/>
            <w:vAlign w:val="center"/>
            <w:hideMark/>
          </w:tcPr>
          <w:p w14:paraId="0024E19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23.1%</w:t>
            </w:r>
          </w:p>
        </w:tc>
        <w:tc>
          <w:tcPr>
            <w:tcW w:w="1149" w:type="dxa"/>
            <w:tcBorders>
              <w:top w:val="nil"/>
              <w:left w:val="nil"/>
              <w:bottom w:val="single" w:sz="8" w:space="0" w:color="auto"/>
              <w:right w:val="single" w:sz="8" w:space="0" w:color="auto"/>
            </w:tcBorders>
            <w:shd w:val="clear" w:color="000000" w:fill="70AD47"/>
            <w:noWrap/>
            <w:vAlign w:val="center"/>
            <w:hideMark/>
          </w:tcPr>
          <w:p w14:paraId="21EE436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40D3C9BA"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5E74C7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256CF43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5FE2391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04B560B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3D4CA7F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6BF13519"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7EEC41B"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Black Falcon</w:t>
            </w:r>
          </w:p>
        </w:tc>
        <w:tc>
          <w:tcPr>
            <w:tcW w:w="1133" w:type="dxa"/>
            <w:tcBorders>
              <w:top w:val="nil"/>
              <w:left w:val="nil"/>
              <w:bottom w:val="nil"/>
              <w:right w:val="single" w:sz="8" w:space="0" w:color="auto"/>
            </w:tcBorders>
            <w:shd w:val="clear" w:color="000000" w:fill="BDD7EE"/>
            <w:noWrap/>
            <w:vAlign w:val="center"/>
            <w:hideMark/>
          </w:tcPr>
          <w:p w14:paraId="3DE609F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3D1A020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29CBCB1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3.3%</w:t>
            </w:r>
          </w:p>
        </w:tc>
        <w:tc>
          <w:tcPr>
            <w:tcW w:w="1149" w:type="dxa"/>
            <w:tcBorders>
              <w:top w:val="nil"/>
              <w:left w:val="nil"/>
              <w:bottom w:val="nil"/>
              <w:right w:val="single" w:sz="8" w:space="0" w:color="auto"/>
            </w:tcBorders>
            <w:shd w:val="clear" w:color="000000" w:fill="A9D08E"/>
            <w:noWrap/>
            <w:vAlign w:val="center"/>
            <w:hideMark/>
          </w:tcPr>
          <w:p w14:paraId="0A39F17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0.9%</w:t>
            </w:r>
          </w:p>
        </w:tc>
      </w:tr>
      <w:tr w:rsidR="003E7838" w:rsidRPr="007A17FB" w14:paraId="14A18F03"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1F8EFC3E"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4B6F894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10F134F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1089C3F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72.5%</w:t>
            </w:r>
          </w:p>
        </w:tc>
        <w:tc>
          <w:tcPr>
            <w:tcW w:w="1149" w:type="dxa"/>
            <w:tcBorders>
              <w:top w:val="nil"/>
              <w:left w:val="nil"/>
              <w:bottom w:val="single" w:sz="8" w:space="0" w:color="auto"/>
              <w:right w:val="single" w:sz="8" w:space="0" w:color="auto"/>
            </w:tcBorders>
            <w:shd w:val="clear" w:color="000000" w:fill="70AD47"/>
            <w:noWrap/>
            <w:vAlign w:val="center"/>
            <w:hideMark/>
          </w:tcPr>
          <w:p w14:paraId="102FCB9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23.4%</w:t>
            </w:r>
          </w:p>
        </w:tc>
      </w:tr>
      <w:tr w:rsidR="003E7838" w:rsidRPr="007A17FB" w14:paraId="155F6AC8"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4F819F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0D0800B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070FBE2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01FF947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44EEB9E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F6B4B40"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8902F2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Blue-billed Duck</w:t>
            </w:r>
          </w:p>
        </w:tc>
        <w:tc>
          <w:tcPr>
            <w:tcW w:w="1133" w:type="dxa"/>
            <w:tcBorders>
              <w:top w:val="nil"/>
              <w:left w:val="nil"/>
              <w:bottom w:val="nil"/>
              <w:right w:val="single" w:sz="8" w:space="0" w:color="auto"/>
            </w:tcBorders>
            <w:shd w:val="clear" w:color="000000" w:fill="BDD7EE"/>
            <w:noWrap/>
            <w:vAlign w:val="center"/>
            <w:hideMark/>
          </w:tcPr>
          <w:p w14:paraId="1E6EDE3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1E4FAA0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9.6%</w:t>
            </w:r>
          </w:p>
        </w:tc>
        <w:tc>
          <w:tcPr>
            <w:tcW w:w="1149" w:type="dxa"/>
            <w:tcBorders>
              <w:top w:val="nil"/>
              <w:left w:val="nil"/>
              <w:bottom w:val="nil"/>
              <w:right w:val="nil"/>
            </w:tcBorders>
            <w:shd w:val="clear" w:color="000000" w:fill="E2EFDA"/>
            <w:noWrap/>
            <w:vAlign w:val="center"/>
            <w:hideMark/>
          </w:tcPr>
          <w:p w14:paraId="713B151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66.9%</w:t>
            </w:r>
          </w:p>
        </w:tc>
        <w:tc>
          <w:tcPr>
            <w:tcW w:w="1149" w:type="dxa"/>
            <w:tcBorders>
              <w:top w:val="nil"/>
              <w:left w:val="nil"/>
              <w:bottom w:val="nil"/>
              <w:right w:val="single" w:sz="8" w:space="0" w:color="auto"/>
            </w:tcBorders>
            <w:shd w:val="clear" w:color="000000" w:fill="A9D08E"/>
            <w:noWrap/>
            <w:vAlign w:val="center"/>
            <w:hideMark/>
          </w:tcPr>
          <w:p w14:paraId="02A56DA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5333D4B"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72328B99"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18226A0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7B49D19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2.5%</w:t>
            </w:r>
          </w:p>
        </w:tc>
        <w:tc>
          <w:tcPr>
            <w:tcW w:w="1149" w:type="dxa"/>
            <w:tcBorders>
              <w:top w:val="nil"/>
              <w:left w:val="nil"/>
              <w:bottom w:val="single" w:sz="8" w:space="0" w:color="auto"/>
              <w:right w:val="nil"/>
            </w:tcBorders>
            <w:shd w:val="clear" w:color="000000" w:fill="A9D08E"/>
            <w:noWrap/>
            <w:vAlign w:val="center"/>
            <w:hideMark/>
          </w:tcPr>
          <w:p w14:paraId="59FBCD7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21.0%</w:t>
            </w:r>
          </w:p>
        </w:tc>
        <w:tc>
          <w:tcPr>
            <w:tcW w:w="1149" w:type="dxa"/>
            <w:tcBorders>
              <w:top w:val="nil"/>
              <w:left w:val="nil"/>
              <w:bottom w:val="single" w:sz="8" w:space="0" w:color="auto"/>
              <w:right w:val="single" w:sz="8" w:space="0" w:color="auto"/>
            </w:tcBorders>
            <w:shd w:val="clear" w:color="000000" w:fill="70AD47"/>
            <w:noWrap/>
            <w:vAlign w:val="center"/>
            <w:hideMark/>
          </w:tcPr>
          <w:p w14:paraId="2C069FF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80E33E3"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9C31E1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7D65586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33FC51C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71DA700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6409690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43560899"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33E9743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Broad-billed Sandpiper</w:t>
            </w:r>
          </w:p>
        </w:tc>
        <w:tc>
          <w:tcPr>
            <w:tcW w:w="1133" w:type="dxa"/>
            <w:tcBorders>
              <w:top w:val="nil"/>
              <w:left w:val="nil"/>
              <w:bottom w:val="nil"/>
              <w:right w:val="single" w:sz="8" w:space="0" w:color="auto"/>
            </w:tcBorders>
            <w:shd w:val="clear" w:color="000000" w:fill="BDD7EE"/>
            <w:noWrap/>
            <w:vAlign w:val="center"/>
            <w:hideMark/>
          </w:tcPr>
          <w:p w14:paraId="1E1C394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3BCDFD5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687D7E7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79.3%</w:t>
            </w:r>
          </w:p>
        </w:tc>
        <w:tc>
          <w:tcPr>
            <w:tcW w:w="1149" w:type="dxa"/>
            <w:tcBorders>
              <w:top w:val="nil"/>
              <w:left w:val="nil"/>
              <w:bottom w:val="nil"/>
              <w:right w:val="single" w:sz="8" w:space="0" w:color="auto"/>
            </w:tcBorders>
            <w:shd w:val="clear" w:color="000000" w:fill="A9D08E"/>
            <w:noWrap/>
            <w:vAlign w:val="center"/>
            <w:hideMark/>
          </w:tcPr>
          <w:p w14:paraId="3169CFC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0DE57C2"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5694AB99"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2087FA8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1BA1EC4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2DF10E5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20.8%</w:t>
            </w:r>
          </w:p>
        </w:tc>
        <w:tc>
          <w:tcPr>
            <w:tcW w:w="1149" w:type="dxa"/>
            <w:tcBorders>
              <w:top w:val="nil"/>
              <w:left w:val="nil"/>
              <w:bottom w:val="single" w:sz="8" w:space="0" w:color="auto"/>
              <w:right w:val="single" w:sz="8" w:space="0" w:color="auto"/>
            </w:tcBorders>
            <w:shd w:val="clear" w:color="000000" w:fill="70AD47"/>
            <w:noWrap/>
            <w:vAlign w:val="center"/>
            <w:hideMark/>
          </w:tcPr>
          <w:p w14:paraId="13C1120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4F3C2D84"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CD9A1EB"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6425725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0BA02F6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1B4733F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15A0A73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97A8AB4"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2AB0BCD"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Brolga</w:t>
            </w:r>
          </w:p>
        </w:tc>
        <w:tc>
          <w:tcPr>
            <w:tcW w:w="1133" w:type="dxa"/>
            <w:tcBorders>
              <w:top w:val="nil"/>
              <w:left w:val="nil"/>
              <w:bottom w:val="nil"/>
              <w:right w:val="single" w:sz="8" w:space="0" w:color="auto"/>
            </w:tcBorders>
            <w:shd w:val="clear" w:color="000000" w:fill="BDD7EE"/>
            <w:noWrap/>
            <w:vAlign w:val="center"/>
            <w:hideMark/>
          </w:tcPr>
          <w:p w14:paraId="06F0921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56203A7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2D6ED79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A9D08E"/>
            <w:noWrap/>
            <w:vAlign w:val="center"/>
            <w:hideMark/>
          </w:tcPr>
          <w:p w14:paraId="1051B43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EBF4EB7"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5D27D92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5CC1BA9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0F208A3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6E62A1B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4.1%</w:t>
            </w:r>
          </w:p>
        </w:tc>
        <w:tc>
          <w:tcPr>
            <w:tcW w:w="1149" w:type="dxa"/>
            <w:tcBorders>
              <w:top w:val="nil"/>
              <w:left w:val="nil"/>
              <w:bottom w:val="single" w:sz="8" w:space="0" w:color="auto"/>
              <w:right w:val="single" w:sz="8" w:space="0" w:color="auto"/>
            </w:tcBorders>
            <w:shd w:val="clear" w:color="000000" w:fill="70AD47"/>
            <w:noWrap/>
            <w:vAlign w:val="center"/>
            <w:hideMark/>
          </w:tcPr>
          <w:p w14:paraId="58E2C57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95.9%</w:t>
            </w:r>
          </w:p>
        </w:tc>
      </w:tr>
      <w:tr w:rsidR="003E7838" w:rsidRPr="007A17FB" w14:paraId="6A99F7D9"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C3B7116"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6F6E321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7184285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53.6%</w:t>
            </w:r>
          </w:p>
        </w:tc>
        <w:tc>
          <w:tcPr>
            <w:tcW w:w="1149" w:type="dxa"/>
            <w:tcBorders>
              <w:top w:val="nil"/>
              <w:left w:val="nil"/>
              <w:bottom w:val="nil"/>
              <w:right w:val="nil"/>
            </w:tcBorders>
            <w:shd w:val="clear" w:color="auto" w:fill="auto"/>
            <w:noWrap/>
            <w:vAlign w:val="center"/>
            <w:hideMark/>
          </w:tcPr>
          <w:p w14:paraId="760C943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10.6%</w:t>
            </w:r>
          </w:p>
        </w:tc>
        <w:tc>
          <w:tcPr>
            <w:tcW w:w="1149" w:type="dxa"/>
            <w:tcBorders>
              <w:top w:val="nil"/>
              <w:left w:val="nil"/>
              <w:bottom w:val="nil"/>
              <w:right w:val="single" w:sz="8" w:space="0" w:color="auto"/>
            </w:tcBorders>
            <w:shd w:val="clear" w:color="000000" w:fill="E2EFDA"/>
            <w:noWrap/>
            <w:vAlign w:val="center"/>
            <w:hideMark/>
          </w:tcPr>
          <w:p w14:paraId="5B9E7FC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AB14637"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FC61CE5"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Brown Treecreeper (south-eastern ssp.)</w:t>
            </w:r>
          </w:p>
        </w:tc>
        <w:tc>
          <w:tcPr>
            <w:tcW w:w="1133" w:type="dxa"/>
            <w:tcBorders>
              <w:top w:val="nil"/>
              <w:left w:val="nil"/>
              <w:bottom w:val="nil"/>
              <w:right w:val="single" w:sz="8" w:space="0" w:color="auto"/>
            </w:tcBorders>
            <w:shd w:val="clear" w:color="000000" w:fill="BDD7EE"/>
            <w:noWrap/>
            <w:vAlign w:val="center"/>
            <w:hideMark/>
          </w:tcPr>
          <w:p w14:paraId="5E4F479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227A7A3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30.3%</w:t>
            </w:r>
          </w:p>
        </w:tc>
        <w:tc>
          <w:tcPr>
            <w:tcW w:w="1149" w:type="dxa"/>
            <w:tcBorders>
              <w:top w:val="nil"/>
              <w:left w:val="nil"/>
              <w:bottom w:val="nil"/>
              <w:right w:val="nil"/>
            </w:tcBorders>
            <w:shd w:val="clear" w:color="000000" w:fill="E2EFDA"/>
            <w:noWrap/>
            <w:vAlign w:val="center"/>
            <w:hideMark/>
          </w:tcPr>
          <w:p w14:paraId="4FAF94A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5.5%</w:t>
            </w:r>
          </w:p>
        </w:tc>
        <w:tc>
          <w:tcPr>
            <w:tcW w:w="1149" w:type="dxa"/>
            <w:tcBorders>
              <w:top w:val="nil"/>
              <w:left w:val="nil"/>
              <w:bottom w:val="nil"/>
              <w:right w:val="single" w:sz="8" w:space="0" w:color="auto"/>
            </w:tcBorders>
            <w:shd w:val="clear" w:color="000000" w:fill="A9D08E"/>
            <w:noWrap/>
            <w:vAlign w:val="center"/>
            <w:hideMark/>
          </w:tcPr>
          <w:p w14:paraId="1DE7A4F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343BD5B9"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5DDF90A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64BE683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77B0A2E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4E66561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470209B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2863D09"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682FA0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19BF37B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57C81DB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33282FC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6.5%</w:t>
            </w:r>
          </w:p>
        </w:tc>
        <w:tc>
          <w:tcPr>
            <w:tcW w:w="1149" w:type="dxa"/>
            <w:tcBorders>
              <w:top w:val="nil"/>
              <w:left w:val="nil"/>
              <w:bottom w:val="nil"/>
              <w:right w:val="single" w:sz="8" w:space="0" w:color="auto"/>
            </w:tcBorders>
            <w:shd w:val="clear" w:color="000000" w:fill="E2EFDA"/>
            <w:noWrap/>
            <w:vAlign w:val="center"/>
            <w:hideMark/>
          </w:tcPr>
          <w:p w14:paraId="27BE81C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6.2%</w:t>
            </w:r>
          </w:p>
        </w:tc>
      </w:tr>
      <w:tr w:rsidR="003E7838" w:rsidRPr="007A17FB" w14:paraId="2D023BDA"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2E05884" w14:textId="1DFD3CA9"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Buller</w:t>
            </w:r>
            <w:r w:rsidR="009D1752">
              <w:rPr>
                <w:rFonts w:ascii="Calibri" w:hAnsi="Calibri" w:cs="Times New Roman"/>
                <w:color w:val="000000"/>
                <w:szCs w:val="20"/>
                <w:lang w:eastAsia="en-AU"/>
              </w:rPr>
              <w:t>’</w:t>
            </w:r>
            <w:r w:rsidRPr="007A17FB">
              <w:rPr>
                <w:rFonts w:ascii="Calibri" w:hAnsi="Calibri" w:cs="Times New Roman"/>
                <w:color w:val="000000"/>
                <w:szCs w:val="20"/>
                <w:lang w:eastAsia="en-AU"/>
              </w:rPr>
              <w:t>s Albatross</w:t>
            </w:r>
          </w:p>
        </w:tc>
        <w:tc>
          <w:tcPr>
            <w:tcW w:w="1133" w:type="dxa"/>
            <w:tcBorders>
              <w:top w:val="nil"/>
              <w:left w:val="nil"/>
              <w:bottom w:val="nil"/>
              <w:right w:val="single" w:sz="8" w:space="0" w:color="auto"/>
            </w:tcBorders>
            <w:shd w:val="clear" w:color="000000" w:fill="BDD7EE"/>
            <w:noWrap/>
            <w:vAlign w:val="center"/>
            <w:hideMark/>
          </w:tcPr>
          <w:p w14:paraId="73B0760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53ADB01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4949F56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25.1%</w:t>
            </w:r>
          </w:p>
        </w:tc>
        <w:tc>
          <w:tcPr>
            <w:tcW w:w="1149" w:type="dxa"/>
            <w:tcBorders>
              <w:top w:val="nil"/>
              <w:left w:val="nil"/>
              <w:bottom w:val="nil"/>
              <w:right w:val="single" w:sz="8" w:space="0" w:color="auto"/>
            </w:tcBorders>
            <w:shd w:val="clear" w:color="000000" w:fill="A9D08E"/>
            <w:noWrap/>
            <w:vAlign w:val="center"/>
            <w:hideMark/>
          </w:tcPr>
          <w:p w14:paraId="3558DC2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24.8%</w:t>
            </w:r>
          </w:p>
        </w:tc>
      </w:tr>
      <w:tr w:rsidR="003E7838" w:rsidRPr="007A17FB" w14:paraId="0C50CC1B"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49BEEDD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3CB639A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35CF780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733C06F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19.1%</w:t>
            </w:r>
          </w:p>
        </w:tc>
        <w:tc>
          <w:tcPr>
            <w:tcW w:w="1149" w:type="dxa"/>
            <w:tcBorders>
              <w:top w:val="nil"/>
              <w:left w:val="nil"/>
              <w:bottom w:val="single" w:sz="8" w:space="0" w:color="auto"/>
              <w:right w:val="single" w:sz="8" w:space="0" w:color="auto"/>
            </w:tcBorders>
            <w:shd w:val="clear" w:color="000000" w:fill="70AD47"/>
            <w:noWrap/>
            <w:vAlign w:val="center"/>
            <w:hideMark/>
          </w:tcPr>
          <w:p w14:paraId="60E3556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18.3%</w:t>
            </w:r>
          </w:p>
        </w:tc>
      </w:tr>
      <w:tr w:rsidR="003E7838" w:rsidRPr="007A17FB" w14:paraId="0D5EF644"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2B2E04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7353E88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750C54D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0.8%</w:t>
            </w:r>
          </w:p>
        </w:tc>
        <w:tc>
          <w:tcPr>
            <w:tcW w:w="1149" w:type="dxa"/>
            <w:tcBorders>
              <w:top w:val="nil"/>
              <w:left w:val="nil"/>
              <w:bottom w:val="nil"/>
              <w:right w:val="nil"/>
            </w:tcBorders>
            <w:shd w:val="clear" w:color="auto" w:fill="auto"/>
            <w:noWrap/>
            <w:vAlign w:val="center"/>
            <w:hideMark/>
          </w:tcPr>
          <w:p w14:paraId="7520899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6.6%</w:t>
            </w:r>
          </w:p>
        </w:tc>
        <w:tc>
          <w:tcPr>
            <w:tcW w:w="1149" w:type="dxa"/>
            <w:tcBorders>
              <w:top w:val="nil"/>
              <w:left w:val="nil"/>
              <w:bottom w:val="nil"/>
              <w:right w:val="single" w:sz="8" w:space="0" w:color="auto"/>
            </w:tcBorders>
            <w:shd w:val="clear" w:color="000000" w:fill="E2EFDA"/>
            <w:noWrap/>
            <w:vAlign w:val="center"/>
            <w:hideMark/>
          </w:tcPr>
          <w:p w14:paraId="7C4C121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24.7%</w:t>
            </w:r>
          </w:p>
        </w:tc>
      </w:tr>
      <w:tr w:rsidR="003E7838" w:rsidRPr="007A17FB" w14:paraId="38E92653"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F1A5690"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Bush Stone-curlew</w:t>
            </w:r>
          </w:p>
        </w:tc>
        <w:tc>
          <w:tcPr>
            <w:tcW w:w="1133" w:type="dxa"/>
            <w:tcBorders>
              <w:top w:val="nil"/>
              <w:left w:val="nil"/>
              <w:bottom w:val="nil"/>
              <w:right w:val="single" w:sz="8" w:space="0" w:color="auto"/>
            </w:tcBorders>
            <w:shd w:val="clear" w:color="000000" w:fill="BDD7EE"/>
            <w:noWrap/>
            <w:vAlign w:val="center"/>
            <w:hideMark/>
          </w:tcPr>
          <w:p w14:paraId="00778D3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0570FB4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1.7%</w:t>
            </w:r>
          </w:p>
        </w:tc>
        <w:tc>
          <w:tcPr>
            <w:tcW w:w="1149" w:type="dxa"/>
            <w:tcBorders>
              <w:top w:val="nil"/>
              <w:left w:val="nil"/>
              <w:bottom w:val="nil"/>
              <w:right w:val="nil"/>
            </w:tcBorders>
            <w:shd w:val="clear" w:color="000000" w:fill="E2EFDA"/>
            <w:noWrap/>
            <w:vAlign w:val="center"/>
            <w:hideMark/>
          </w:tcPr>
          <w:p w14:paraId="5A63ADA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14.0%</w:t>
            </w:r>
          </w:p>
        </w:tc>
        <w:tc>
          <w:tcPr>
            <w:tcW w:w="1149" w:type="dxa"/>
            <w:tcBorders>
              <w:top w:val="nil"/>
              <w:left w:val="nil"/>
              <w:bottom w:val="nil"/>
              <w:right w:val="single" w:sz="8" w:space="0" w:color="auto"/>
            </w:tcBorders>
            <w:shd w:val="clear" w:color="000000" w:fill="A9D08E"/>
            <w:noWrap/>
            <w:vAlign w:val="center"/>
            <w:hideMark/>
          </w:tcPr>
          <w:p w14:paraId="3D09B81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52.3%</w:t>
            </w:r>
          </w:p>
        </w:tc>
      </w:tr>
      <w:tr w:rsidR="003E7838" w:rsidRPr="007A17FB" w14:paraId="4C1F054F"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6370064E"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5BAEDB7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5E264B1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7E1C33B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1AF88BF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3D786A3"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D1B7B78"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025C874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32BEA31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2.8%</w:t>
            </w:r>
          </w:p>
        </w:tc>
        <w:tc>
          <w:tcPr>
            <w:tcW w:w="1149" w:type="dxa"/>
            <w:tcBorders>
              <w:top w:val="nil"/>
              <w:left w:val="nil"/>
              <w:bottom w:val="nil"/>
              <w:right w:val="nil"/>
            </w:tcBorders>
            <w:shd w:val="clear" w:color="auto" w:fill="auto"/>
            <w:noWrap/>
            <w:vAlign w:val="center"/>
            <w:hideMark/>
          </w:tcPr>
          <w:p w14:paraId="568332D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3.2%</w:t>
            </w:r>
          </w:p>
        </w:tc>
        <w:tc>
          <w:tcPr>
            <w:tcW w:w="1149" w:type="dxa"/>
            <w:tcBorders>
              <w:top w:val="nil"/>
              <w:left w:val="nil"/>
              <w:bottom w:val="nil"/>
              <w:right w:val="single" w:sz="8" w:space="0" w:color="auto"/>
            </w:tcBorders>
            <w:shd w:val="clear" w:color="000000" w:fill="E2EFDA"/>
            <w:noWrap/>
            <w:vAlign w:val="center"/>
            <w:hideMark/>
          </w:tcPr>
          <w:p w14:paraId="0243887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6.0%</w:t>
            </w:r>
          </w:p>
        </w:tc>
      </w:tr>
      <w:tr w:rsidR="003E7838" w:rsidRPr="007A17FB" w14:paraId="6980D545"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E54FEA6"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Campbell Albatross</w:t>
            </w:r>
          </w:p>
        </w:tc>
        <w:tc>
          <w:tcPr>
            <w:tcW w:w="1133" w:type="dxa"/>
            <w:tcBorders>
              <w:top w:val="nil"/>
              <w:left w:val="nil"/>
              <w:bottom w:val="nil"/>
              <w:right w:val="single" w:sz="8" w:space="0" w:color="auto"/>
            </w:tcBorders>
            <w:shd w:val="clear" w:color="000000" w:fill="BDD7EE"/>
            <w:noWrap/>
            <w:vAlign w:val="center"/>
            <w:hideMark/>
          </w:tcPr>
          <w:p w14:paraId="0DB9F23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318DB52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12.5%</w:t>
            </w:r>
          </w:p>
        </w:tc>
        <w:tc>
          <w:tcPr>
            <w:tcW w:w="1149" w:type="dxa"/>
            <w:tcBorders>
              <w:top w:val="nil"/>
              <w:left w:val="nil"/>
              <w:bottom w:val="nil"/>
              <w:right w:val="nil"/>
            </w:tcBorders>
            <w:shd w:val="clear" w:color="000000" w:fill="E2EFDA"/>
            <w:noWrap/>
            <w:vAlign w:val="center"/>
            <w:hideMark/>
          </w:tcPr>
          <w:p w14:paraId="246C0B4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12.5%</w:t>
            </w:r>
          </w:p>
        </w:tc>
        <w:tc>
          <w:tcPr>
            <w:tcW w:w="1149" w:type="dxa"/>
            <w:tcBorders>
              <w:top w:val="nil"/>
              <w:left w:val="nil"/>
              <w:bottom w:val="nil"/>
              <w:right w:val="single" w:sz="8" w:space="0" w:color="auto"/>
            </w:tcBorders>
            <w:shd w:val="clear" w:color="000000" w:fill="A9D08E"/>
            <w:noWrap/>
            <w:vAlign w:val="center"/>
            <w:hideMark/>
          </w:tcPr>
          <w:p w14:paraId="5FF8DE9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25.4%</w:t>
            </w:r>
          </w:p>
        </w:tc>
      </w:tr>
      <w:tr w:rsidR="003E7838" w:rsidRPr="007A17FB" w14:paraId="19B9CDDF"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0E82A6A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45407F2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5659F7B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9.5%</w:t>
            </w:r>
          </w:p>
        </w:tc>
        <w:tc>
          <w:tcPr>
            <w:tcW w:w="1149" w:type="dxa"/>
            <w:tcBorders>
              <w:top w:val="nil"/>
              <w:left w:val="nil"/>
              <w:bottom w:val="single" w:sz="8" w:space="0" w:color="auto"/>
              <w:right w:val="nil"/>
            </w:tcBorders>
            <w:shd w:val="clear" w:color="000000" w:fill="A9D08E"/>
            <w:noWrap/>
            <w:vAlign w:val="center"/>
            <w:hideMark/>
          </w:tcPr>
          <w:p w14:paraId="54821D4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9.2%</w:t>
            </w:r>
          </w:p>
        </w:tc>
        <w:tc>
          <w:tcPr>
            <w:tcW w:w="1149" w:type="dxa"/>
            <w:tcBorders>
              <w:top w:val="nil"/>
              <w:left w:val="nil"/>
              <w:bottom w:val="single" w:sz="8" w:space="0" w:color="auto"/>
              <w:right w:val="single" w:sz="8" w:space="0" w:color="auto"/>
            </w:tcBorders>
            <w:shd w:val="clear" w:color="000000" w:fill="70AD47"/>
            <w:noWrap/>
            <w:vAlign w:val="center"/>
            <w:hideMark/>
          </w:tcPr>
          <w:p w14:paraId="1EAACE5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18.8%</w:t>
            </w:r>
          </w:p>
        </w:tc>
      </w:tr>
      <w:tr w:rsidR="003E7838" w:rsidRPr="007A17FB" w14:paraId="7F1DDEE9"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81BB2B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29A2D92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6770ED5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724D92A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24FFA9B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2C06CA2"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37FD9B43"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Caspian Tern</w:t>
            </w:r>
          </w:p>
        </w:tc>
        <w:tc>
          <w:tcPr>
            <w:tcW w:w="1133" w:type="dxa"/>
            <w:tcBorders>
              <w:top w:val="nil"/>
              <w:left w:val="nil"/>
              <w:bottom w:val="nil"/>
              <w:right w:val="single" w:sz="8" w:space="0" w:color="auto"/>
            </w:tcBorders>
            <w:shd w:val="clear" w:color="000000" w:fill="BDD7EE"/>
            <w:noWrap/>
            <w:vAlign w:val="center"/>
            <w:hideMark/>
          </w:tcPr>
          <w:p w14:paraId="173A34A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2F03BAC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30.2%</w:t>
            </w:r>
          </w:p>
        </w:tc>
        <w:tc>
          <w:tcPr>
            <w:tcW w:w="1149" w:type="dxa"/>
            <w:tcBorders>
              <w:top w:val="nil"/>
              <w:left w:val="nil"/>
              <w:bottom w:val="nil"/>
              <w:right w:val="nil"/>
            </w:tcBorders>
            <w:shd w:val="clear" w:color="000000" w:fill="E2EFDA"/>
            <w:noWrap/>
            <w:vAlign w:val="center"/>
            <w:hideMark/>
          </w:tcPr>
          <w:p w14:paraId="3D21F7C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34.5%</w:t>
            </w:r>
          </w:p>
        </w:tc>
        <w:tc>
          <w:tcPr>
            <w:tcW w:w="1149" w:type="dxa"/>
            <w:tcBorders>
              <w:top w:val="nil"/>
              <w:left w:val="nil"/>
              <w:bottom w:val="nil"/>
              <w:right w:val="single" w:sz="8" w:space="0" w:color="auto"/>
            </w:tcBorders>
            <w:shd w:val="clear" w:color="000000" w:fill="A9D08E"/>
            <w:noWrap/>
            <w:vAlign w:val="center"/>
            <w:hideMark/>
          </w:tcPr>
          <w:p w14:paraId="5B2C6F8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3.1%</w:t>
            </w:r>
          </w:p>
        </w:tc>
      </w:tr>
      <w:tr w:rsidR="003E7838" w:rsidRPr="007A17FB" w14:paraId="7769E6D3"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3B1458B8"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169C6AD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09BB14A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14.0%</w:t>
            </w:r>
          </w:p>
        </w:tc>
        <w:tc>
          <w:tcPr>
            <w:tcW w:w="1149" w:type="dxa"/>
            <w:tcBorders>
              <w:top w:val="nil"/>
              <w:left w:val="nil"/>
              <w:bottom w:val="single" w:sz="8" w:space="0" w:color="auto"/>
              <w:right w:val="nil"/>
            </w:tcBorders>
            <w:shd w:val="clear" w:color="000000" w:fill="A9D08E"/>
            <w:noWrap/>
            <w:vAlign w:val="center"/>
            <w:hideMark/>
          </w:tcPr>
          <w:p w14:paraId="6913B84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16.8%</w:t>
            </w:r>
          </w:p>
        </w:tc>
        <w:tc>
          <w:tcPr>
            <w:tcW w:w="1149" w:type="dxa"/>
            <w:tcBorders>
              <w:top w:val="nil"/>
              <w:left w:val="nil"/>
              <w:bottom w:val="single" w:sz="8" w:space="0" w:color="auto"/>
              <w:right w:val="single" w:sz="8" w:space="0" w:color="auto"/>
            </w:tcBorders>
            <w:shd w:val="clear" w:color="000000" w:fill="70AD47"/>
            <w:noWrap/>
            <w:vAlign w:val="center"/>
            <w:hideMark/>
          </w:tcPr>
          <w:p w14:paraId="34929BA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1.5%</w:t>
            </w:r>
          </w:p>
        </w:tc>
      </w:tr>
      <w:tr w:rsidR="003E7838" w:rsidRPr="007A17FB" w14:paraId="05B5361F"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34C91D58"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22779A0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615BD47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1AF259E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5E6FE51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7325F54"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3E9F9A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Cattle Egret</w:t>
            </w:r>
          </w:p>
        </w:tc>
        <w:tc>
          <w:tcPr>
            <w:tcW w:w="1133" w:type="dxa"/>
            <w:tcBorders>
              <w:top w:val="nil"/>
              <w:left w:val="nil"/>
              <w:bottom w:val="nil"/>
              <w:right w:val="single" w:sz="8" w:space="0" w:color="auto"/>
            </w:tcBorders>
            <w:shd w:val="clear" w:color="000000" w:fill="BDD7EE"/>
            <w:noWrap/>
            <w:vAlign w:val="center"/>
            <w:hideMark/>
          </w:tcPr>
          <w:p w14:paraId="121B9D4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486DF20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16.7%</w:t>
            </w:r>
          </w:p>
        </w:tc>
        <w:tc>
          <w:tcPr>
            <w:tcW w:w="1149" w:type="dxa"/>
            <w:tcBorders>
              <w:top w:val="nil"/>
              <w:left w:val="nil"/>
              <w:bottom w:val="nil"/>
              <w:right w:val="nil"/>
            </w:tcBorders>
            <w:shd w:val="clear" w:color="000000" w:fill="E2EFDA"/>
            <w:noWrap/>
            <w:vAlign w:val="center"/>
            <w:hideMark/>
          </w:tcPr>
          <w:p w14:paraId="3CE9ED3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10.8%</w:t>
            </w:r>
          </w:p>
        </w:tc>
        <w:tc>
          <w:tcPr>
            <w:tcW w:w="1149" w:type="dxa"/>
            <w:tcBorders>
              <w:top w:val="nil"/>
              <w:left w:val="nil"/>
              <w:bottom w:val="nil"/>
              <w:right w:val="single" w:sz="8" w:space="0" w:color="auto"/>
            </w:tcBorders>
            <w:shd w:val="clear" w:color="000000" w:fill="A9D08E"/>
            <w:noWrap/>
            <w:vAlign w:val="center"/>
            <w:hideMark/>
          </w:tcPr>
          <w:p w14:paraId="753D996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69C119F2"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427FF6CD"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422BF5C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2B80D54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43.4%</w:t>
            </w:r>
          </w:p>
        </w:tc>
        <w:tc>
          <w:tcPr>
            <w:tcW w:w="1149" w:type="dxa"/>
            <w:tcBorders>
              <w:top w:val="nil"/>
              <w:left w:val="nil"/>
              <w:bottom w:val="single" w:sz="8" w:space="0" w:color="auto"/>
              <w:right w:val="nil"/>
            </w:tcBorders>
            <w:shd w:val="clear" w:color="000000" w:fill="A9D08E"/>
            <w:noWrap/>
            <w:vAlign w:val="center"/>
            <w:hideMark/>
          </w:tcPr>
          <w:p w14:paraId="08837DB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29.1%</w:t>
            </w:r>
          </w:p>
        </w:tc>
        <w:tc>
          <w:tcPr>
            <w:tcW w:w="1149" w:type="dxa"/>
            <w:tcBorders>
              <w:top w:val="nil"/>
              <w:left w:val="nil"/>
              <w:bottom w:val="single" w:sz="8" w:space="0" w:color="auto"/>
              <w:right w:val="single" w:sz="8" w:space="0" w:color="auto"/>
            </w:tcBorders>
            <w:shd w:val="clear" w:color="000000" w:fill="70AD47"/>
            <w:noWrap/>
            <w:vAlign w:val="center"/>
            <w:hideMark/>
          </w:tcPr>
          <w:p w14:paraId="377A4BF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42E92D19"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300D433D"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07D94B5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362BE35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43.1%</w:t>
            </w:r>
          </w:p>
        </w:tc>
        <w:tc>
          <w:tcPr>
            <w:tcW w:w="1149" w:type="dxa"/>
            <w:tcBorders>
              <w:top w:val="nil"/>
              <w:left w:val="nil"/>
              <w:bottom w:val="nil"/>
              <w:right w:val="nil"/>
            </w:tcBorders>
            <w:shd w:val="clear" w:color="auto" w:fill="auto"/>
            <w:noWrap/>
            <w:vAlign w:val="center"/>
            <w:hideMark/>
          </w:tcPr>
          <w:p w14:paraId="4CBDEDF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56.9%</w:t>
            </w:r>
          </w:p>
        </w:tc>
        <w:tc>
          <w:tcPr>
            <w:tcW w:w="1149" w:type="dxa"/>
            <w:tcBorders>
              <w:top w:val="nil"/>
              <w:left w:val="nil"/>
              <w:bottom w:val="nil"/>
              <w:right w:val="single" w:sz="8" w:space="0" w:color="auto"/>
            </w:tcBorders>
            <w:shd w:val="clear" w:color="000000" w:fill="E2EFDA"/>
            <w:noWrap/>
            <w:vAlign w:val="center"/>
            <w:hideMark/>
          </w:tcPr>
          <w:p w14:paraId="2D5F7A7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7964E0C"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673EF1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Chestnut-</w:t>
            </w:r>
            <w:proofErr w:type="spellStart"/>
            <w:r w:rsidRPr="007A17FB">
              <w:rPr>
                <w:rFonts w:ascii="Calibri" w:hAnsi="Calibri" w:cs="Times New Roman"/>
                <w:color w:val="000000"/>
                <w:szCs w:val="20"/>
                <w:lang w:eastAsia="en-AU"/>
              </w:rPr>
              <w:t>rumped</w:t>
            </w:r>
            <w:proofErr w:type="spellEnd"/>
            <w:r w:rsidRPr="007A17FB">
              <w:rPr>
                <w:rFonts w:ascii="Calibri" w:hAnsi="Calibri" w:cs="Times New Roman"/>
                <w:color w:val="000000"/>
                <w:szCs w:val="20"/>
                <w:lang w:eastAsia="en-AU"/>
              </w:rPr>
              <w:t xml:space="preserve"> </w:t>
            </w:r>
            <w:proofErr w:type="spellStart"/>
            <w:r w:rsidRPr="007A17FB">
              <w:rPr>
                <w:rFonts w:ascii="Calibri" w:hAnsi="Calibri" w:cs="Times New Roman"/>
                <w:color w:val="000000"/>
                <w:szCs w:val="20"/>
                <w:lang w:eastAsia="en-AU"/>
              </w:rPr>
              <w:t>Heathwren</w:t>
            </w:r>
            <w:proofErr w:type="spellEnd"/>
          </w:p>
        </w:tc>
        <w:tc>
          <w:tcPr>
            <w:tcW w:w="1133" w:type="dxa"/>
            <w:tcBorders>
              <w:top w:val="nil"/>
              <w:left w:val="nil"/>
              <w:bottom w:val="nil"/>
              <w:right w:val="single" w:sz="8" w:space="0" w:color="auto"/>
            </w:tcBorders>
            <w:shd w:val="clear" w:color="000000" w:fill="BDD7EE"/>
            <w:noWrap/>
            <w:vAlign w:val="center"/>
            <w:hideMark/>
          </w:tcPr>
          <w:p w14:paraId="28A7815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3D19035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03A16D8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A9D08E"/>
            <w:noWrap/>
            <w:vAlign w:val="center"/>
            <w:hideMark/>
          </w:tcPr>
          <w:p w14:paraId="62F2CC5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45DF9CCF"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7C3CE26B"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46C72EB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6256EDA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3BE8FA9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73E2262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6B23388"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E8F92D5"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5500C2D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19401E5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68.6%</w:t>
            </w:r>
          </w:p>
        </w:tc>
        <w:tc>
          <w:tcPr>
            <w:tcW w:w="1149" w:type="dxa"/>
            <w:tcBorders>
              <w:top w:val="nil"/>
              <w:left w:val="nil"/>
              <w:bottom w:val="nil"/>
              <w:right w:val="nil"/>
            </w:tcBorders>
            <w:shd w:val="clear" w:color="auto" w:fill="auto"/>
            <w:noWrap/>
            <w:vAlign w:val="center"/>
            <w:hideMark/>
          </w:tcPr>
          <w:p w14:paraId="4BD957E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31.4%</w:t>
            </w:r>
          </w:p>
        </w:tc>
        <w:tc>
          <w:tcPr>
            <w:tcW w:w="1149" w:type="dxa"/>
            <w:tcBorders>
              <w:top w:val="nil"/>
              <w:left w:val="nil"/>
              <w:bottom w:val="nil"/>
              <w:right w:val="single" w:sz="8" w:space="0" w:color="auto"/>
            </w:tcBorders>
            <w:shd w:val="clear" w:color="000000" w:fill="E2EFDA"/>
            <w:noWrap/>
            <w:vAlign w:val="center"/>
            <w:hideMark/>
          </w:tcPr>
          <w:p w14:paraId="6C0D563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C9E989A"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D6FCC70"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Chestnut Quail-thrush</w:t>
            </w:r>
          </w:p>
        </w:tc>
        <w:tc>
          <w:tcPr>
            <w:tcW w:w="1133" w:type="dxa"/>
            <w:tcBorders>
              <w:top w:val="nil"/>
              <w:left w:val="nil"/>
              <w:bottom w:val="nil"/>
              <w:right w:val="single" w:sz="8" w:space="0" w:color="auto"/>
            </w:tcBorders>
            <w:shd w:val="clear" w:color="000000" w:fill="BDD7EE"/>
            <w:noWrap/>
            <w:vAlign w:val="center"/>
            <w:hideMark/>
          </w:tcPr>
          <w:p w14:paraId="1502AAF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2265D47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3794DA6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A9D08E"/>
            <w:noWrap/>
            <w:vAlign w:val="center"/>
            <w:hideMark/>
          </w:tcPr>
          <w:p w14:paraId="648BA75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3F6BD69B"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4B51456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07E06B1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477A2A8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34BF361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268B0C8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46A6305D"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714CA0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63985B7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66F8EE8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7.1%</w:t>
            </w:r>
          </w:p>
        </w:tc>
        <w:tc>
          <w:tcPr>
            <w:tcW w:w="1149" w:type="dxa"/>
            <w:tcBorders>
              <w:top w:val="nil"/>
              <w:left w:val="nil"/>
              <w:bottom w:val="nil"/>
              <w:right w:val="nil"/>
            </w:tcBorders>
            <w:shd w:val="clear" w:color="auto" w:fill="auto"/>
            <w:noWrap/>
            <w:vAlign w:val="center"/>
            <w:hideMark/>
          </w:tcPr>
          <w:p w14:paraId="76E3307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7.2%</w:t>
            </w:r>
          </w:p>
        </w:tc>
        <w:tc>
          <w:tcPr>
            <w:tcW w:w="1149" w:type="dxa"/>
            <w:tcBorders>
              <w:top w:val="nil"/>
              <w:left w:val="nil"/>
              <w:bottom w:val="nil"/>
              <w:right w:val="single" w:sz="8" w:space="0" w:color="auto"/>
            </w:tcBorders>
            <w:shd w:val="clear" w:color="000000" w:fill="E2EFDA"/>
            <w:noWrap/>
            <w:vAlign w:val="center"/>
            <w:hideMark/>
          </w:tcPr>
          <w:p w14:paraId="04C64DE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2.7%</w:t>
            </w:r>
          </w:p>
        </w:tc>
      </w:tr>
      <w:tr w:rsidR="003E7838" w:rsidRPr="007A17FB" w14:paraId="774766EF" w14:textId="77777777" w:rsidTr="00C31335">
        <w:trPr>
          <w:cantSplit/>
          <w:trHeight w:hRule="exact" w:val="239"/>
        </w:trPr>
        <w:tc>
          <w:tcPr>
            <w:tcW w:w="3544" w:type="dxa"/>
            <w:tcBorders>
              <w:top w:val="nil"/>
              <w:left w:val="single" w:sz="8" w:space="0" w:color="auto"/>
              <w:right w:val="nil"/>
            </w:tcBorders>
            <w:shd w:val="clear" w:color="auto" w:fill="auto"/>
            <w:noWrap/>
            <w:vAlign w:val="bottom"/>
            <w:hideMark/>
          </w:tcPr>
          <w:p w14:paraId="709A3D25"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Common Diving-Petrel</w:t>
            </w:r>
          </w:p>
        </w:tc>
        <w:tc>
          <w:tcPr>
            <w:tcW w:w="1133" w:type="dxa"/>
            <w:tcBorders>
              <w:top w:val="nil"/>
              <w:left w:val="nil"/>
              <w:right w:val="single" w:sz="8" w:space="0" w:color="auto"/>
            </w:tcBorders>
            <w:shd w:val="clear" w:color="000000" w:fill="BDD7EE"/>
            <w:noWrap/>
            <w:vAlign w:val="center"/>
            <w:hideMark/>
          </w:tcPr>
          <w:p w14:paraId="68289AB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right w:val="nil"/>
            </w:tcBorders>
            <w:shd w:val="clear" w:color="auto" w:fill="auto"/>
            <w:noWrap/>
            <w:vAlign w:val="center"/>
            <w:hideMark/>
          </w:tcPr>
          <w:p w14:paraId="78C45C6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28.5%</w:t>
            </w:r>
          </w:p>
        </w:tc>
        <w:tc>
          <w:tcPr>
            <w:tcW w:w="1149" w:type="dxa"/>
            <w:tcBorders>
              <w:top w:val="nil"/>
              <w:left w:val="nil"/>
              <w:right w:val="nil"/>
            </w:tcBorders>
            <w:shd w:val="clear" w:color="000000" w:fill="E2EFDA"/>
            <w:noWrap/>
            <w:vAlign w:val="center"/>
            <w:hideMark/>
          </w:tcPr>
          <w:p w14:paraId="201AF52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26.9%</w:t>
            </w:r>
          </w:p>
        </w:tc>
        <w:tc>
          <w:tcPr>
            <w:tcW w:w="1149" w:type="dxa"/>
            <w:tcBorders>
              <w:top w:val="nil"/>
              <w:left w:val="nil"/>
              <w:right w:val="single" w:sz="8" w:space="0" w:color="auto"/>
            </w:tcBorders>
            <w:shd w:val="clear" w:color="000000" w:fill="A9D08E"/>
            <w:noWrap/>
            <w:vAlign w:val="center"/>
            <w:hideMark/>
          </w:tcPr>
          <w:p w14:paraId="453AAE8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11.2%</w:t>
            </w:r>
          </w:p>
        </w:tc>
      </w:tr>
      <w:tr w:rsidR="003E7838" w:rsidRPr="007A17FB" w14:paraId="1CDC593C" w14:textId="77777777" w:rsidTr="00C31335">
        <w:trPr>
          <w:cantSplit/>
          <w:trHeight w:hRule="exact" w:val="239"/>
        </w:trPr>
        <w:tc>
          <w:tcPr>
            <w:tcW w:w="3544" w:type="dxa"/>
            <w:tcBorders>
              <w:left w:val="single" w:sz="8" w:space="0" w:color="auto"/>
              <w:bottom w:val="single" w:sz="4" w:space="0" w:color="auto"/>
              <w:right w:val="nil"/>
            </w:tcBorders>
            <w:shd w:val="clear" w:color="auto" w:fill="auto"/>
            <w:noWrap/>
            <w:vAlign w:val="bottom"/>
            <w:hideMark/>
          </w:tcPr>
          <w:p w14:paraId="0944C78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left w:val="nil"/>
              <w:bottom w:val="single" w:sz="4" w:space="0" w:color="auto"/>
              <w:right w:val="single" w:sz="8" w:space="0" w:color="auto"/>
            </w:tcBorders>
            <w:shd w:val="clear" w:color="000000" w:fill="9BC2E6"/>
            <w:noWrap/>
            <w:vAlign w:val="center"/>
            <w:hideMark/>
          </w:tcPr>
          <w:p w14:paraId="2EA649E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left w:val="nil"/>
              <w:bottom w:val="single" w:sz="4" w:space="0" w:color="auto"/>
              <w:right w:val="nil"/>
            </w:tcBorders>
            <w:shd w:val="clear" w:color="000000" w:fill="E2EFDA"/>
            <w:noWrap/>
            <w:vAlign w:val="center"/>
            <w:hideMark/>
          </w:tcPr>
          <w:p w14:paraId="3C6DD29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7.3%</w:t>
            </w:r>
          </w:p>
        </w:tc>
        <w:tc>
          <w:tcPr>
            <w:tcW w:w="1149" w:type="dxa"/>
            <w:tcBorders>
              <w:left w:val="nil"/>
              <w:bottom w:val="single" w:sz="4" w:space="0" w:color="auto"/>
              <w:right w:val="nil"/>
            </w:tcBorders>
            <w:shd w:val="clear" w:color="000000" w:fill="A9D08E"/>
            <w:noWrap/>
            <w:vAlign w:val="center"/>
            <w:hideMark/>
          </w:tcPr>
          <w:p w14:paraId="5C3418F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6.8%</w:t>
            </w:r>
          </w:p>
        </w:tc>
        <w:tc>
          <w:tcPr>
            <w:tcW w:w="1149" w:type="dxa"/>
            <w:tcBorders>
              <w:left w:val="nil"/>
              <w:bottom w:val="single" w:sz="4" w:space="0" w:color="auto"/>
              <w:right w:val="single" w:sz="8" w:space="0" w:color="auto"/>
            </w:tcBorders>
            <w:shd w:val="clear" w:color="000000" w:fill="70AD47"/>
            <w:noWrap/>
            <w:vAlign w:val="center"/>
            <w:hideMark/>
          </w:tcPr>
          <w:p w14:paraId="55AE5AC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2.5%</w:t>
            </w:r>
          </w:p>
        </w:tc>
      </w:tr>
      <w:tr w:rsidR="003E7838" w:rsidRPr="007A17FB" w14:paraId="384AF18D" w14:textId="77777777" w:rsidTr="00C31335">
        <w:trPr>
          <w:cantSplit/>
          <w:trHeight w:hRule="exact" w:val="239"/>
        </w:trPr>
        <w:tc>
          <w:tcPr>
            <w:tcW w:w="3544" w:type="dxa"/>
            <w:tcBorders>
              <w:top w:val="single" w:sz="4" w:space="0" w:color="auto"/>
              <w:left w:val="single" w:sz="8" w:space="0" w:color="auto"/>
              <w:bottom w:val="nil"/>
              <w:right w:val="nil"/>
            </w:tcBorders>
            <w:shd w:val="clear" w:color="auto" w:fill="auto"/>
            <w:noWrap/>
            <w:vAlign w:val="bottom"/>
            <w:hideMark/>
          </w:tcPr>
          <w:p w14:paraId="17EF5DF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single" w:sz="4" w:space="0" w:color="auto"/>
              <w:left w:val="nil"/>
              <w:bottom w:val="nil"/>
              <w:right w:val="single" w:sz="8" w:space="0" w:color="auto"/>
            </w:tcBorders>
            <w:shd w:val="clear" w:color="000000" w:fill="DDEBF7"/>
            <w:noWrap/>
            <w:vAlign w:val="center"/>
            <w:hideMark/>
          </w:tcPr>
          <w:p w14:paraId="54F40BC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single" w:sz="4" w:space="0" w:color="auto"/>
              <w:left w:val="nil"/>
              <w:bottom w:val="nil"/>
              <w:right w:val="nil"/>
            </w:tcBorders>
            <w:shd w:val="clear" w:color="auto" w:fill="auto"/>
            <w:noWrap/>
            <w:vAlign w:val="center"/>
            <w:hideMark/>
          </w:tcPr>
          <w:p w14:paraId="31744BE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single" w:sz="4" w:space="0" w:color="auto"/>
              <w:left w:val="nil"/>
              <w:bottom w:val="nil"/>
              <w:right w:val="nil"/>
            </w:tcBorders>
            <w:shd w:val="clear" w:color="auto" w:fill="auto"/>
            <w:noWrap/>
            <w:vAlign w:val="center"/>
            <w:hideMark/>
          </w:tcPr>
          <w:p w14:paraId="55908D6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single" w:sz="4" w:space="0" w:color="auto"/>
              <w:left w:val="nil"/>
              <w:bottom w:val="nil"/>
              <w:right w:val="single" w:sz="8" w:space="0" w:color="auto"/>
            </w:tcBorders>
            <w:shd w:val="clear" w:color="000000" w:fill="E2EFDA"/>
            <w:noWrap/>
            <w:vAlign w:val="center"/>
            <w:hideMark/>
          </w:tcPr>
          <w:p w14:paraId="258D498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763E408"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E216D7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Common Greenshank</w:t>
            </w:r>
          </w:p>
        </w:tc>
        <w:tc>
          <w:tcPr>
            <w:tcW w:w="1133" w:type="dxa"/>
            <w:tcBorders>
              <w:top w:val="nil"/>
              <w:left w:val="nil"/>
              <w:bottom w:val="nil"/>
              <w:right w:val="single" w:sz="8" w:space="0" w:color="auto"/>
            </w:tcBorders>
            <w:shd w:val="clear" w:color="000000" w:fill="BDD7EE"/>
            <w:noWrap/>
            <w:vAlign w:val="center"/>
            <w:hideMark/>
          </w:tcPr>
          <w:p w14:paraId="53712D6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37E75A4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417E2BE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71.9%</w:t>
            </w:r>
          </w:p>
        </w:tc>
        <w:tc>
          <w:tcPr>
            <w:tcW w:w="1149" w:type="dxa"/>
            <w:tcBorders>
              <w:top w:val="nil"/>
              <w:left w:val="nil"/>
              <w:bottom w:val="nil"/>
              <w:right w:val="single" w:sz="8" w:space="0" w:color="auto"/>
            </w:tcBorders>
            <w:shd w:val="clear" w:color="000000" w:fill="A9D08E"/>
            <w:noWrap/>
            <w:vAlign w:val="center"/>
            <w:hideMark/>
          </w:tcPr>
          <w:p w14:paraId="20682BC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42CB2A08"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2E2FDAF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7CF07B0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30AC2C4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582AB7B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28.1%</w:t>
            </w:r>
          </w:p>
        </w:tc>
        <w:tc>
          <w:tcPr>
            <w:tcW w:w="1149" w:type="dxa"/>
            <w:tcBorders>
              <w:top w:val="nil"/>
              <w:left w:val="nil"/>
              <w:bottom w:val="single" w:sz="8" w:space="0" w:color="auto"/>
              <w:right w:val="single" w:sz="8" w:space="0" w:color="auto"/>
            </w:tcBorders>
            <w:shd w:val="clear" w:color="000000" w:fill="70AD47"/>
            <w:noWrap/>
            <w:vAlign w:val="center"/>
            <w:hideMark/>
          </w:tcPr>
          <w:p w14:paraId="79D6DC3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498196E"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7185F15"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4D046AD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3D84900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2195498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7732D81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4507087D"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A148A93"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Common Sandpiper</w:t>
            </w:r>
          </w:p>
        </w:tc>
        <w:tc>
          <w:tcPr>
            <w:tcW w:w="1133" w:type="dxa"/>
            <w:tcBorders>
              <w:top w:val="nil"/>
              <w:left w:val="nil"/>
              <w:bottom w:val="nil"/>
              <w:right w:val="single" w:sz="8" w:space="0" w:color="auto"/>
            </w:tcBorders>
            <w:shd w:val="clear" w:color="000000" w:fill="BDD7EE"/>
            <w:noWrap/>
            <w:vAlign w:val="center"/>
            <w:hideMark/>
          </w:tcPr>
          <w:p w14:paraId="5114D56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274B025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03A5B97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79.8%</w:t>
            </w:r>
          </w:p>
        </w:tc>
        <w:tc>
          <w:tcPr>
            <w:tcW w:w="1149" w:type="dxa"/>
            <w:tcBorders>
              <w:top w:val="nil"/>
              <w:left w:val="nil"/>
              <w:bottom w:val="nil"/>
              <w:right w:val="single" w:sz="8" w:space="0" w:color="auto"/>
            </w:tcBorders>
            <w:shd w:val="clear" w:color="000000" w:fill="A9D08E"/>
            <w:noWrap/>
            <w:vAlign w:val="center"/>
            <w:hideMark/>
          </w:tcPr>
          <w:p w14:paraId="07C8FFB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BD729CF"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39DD8AA9"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031D5AC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18302E8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0B76C22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20.2%</w:t>
            </w:r>
          </w:p>
        </w:tc>
        <w:tc>
          <w:tcPr>
            <w:tcW w:w="1149" w:type="dxa"/>
            <w:tcBorders>
              <w:top w:val="nil"/>
              <w:left w:val="nil"/>
              <w:bottom w:val="single" w:sz="8" w:space="0" w:color="auto"/>
              <w:right w:val="single" w:sz="8" w:space="0" w:color="auto"/>
            </w:tcBorders>
            <w:shd w:val="clear" w:color="000000" w:fill="70AD47"/>
            <w:noWrap/>
            <w:vAlign w:val="center"/>
            <w:hideMark/>
          </w:tcPr>
          <w:p w14:paraId="6602FE0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E2EA8C8"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86B9B9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lastRenderedPageBreak/>
              <w:t> </w:t>
            </w:r>
          </w:p>
        </w:tc>
        <w:tc>
          <w:tcPr>
            <w:tcW w:w="1133" w:type="dxa"/>
            <w:tcBorders>
              <w:top w:val="nil"/>
              <w:left w:val="nil"/>
              <w:bottom w:val="nil"/>
              <w:right w:val="single" w:sz="8" w:space="0" w:color="auto"/>
            </w:tcBorders>
            <w:shd w:val="clear" w:color="000000" w:fill="DDEBF7"/>
            <w:noWrap/>
            <w:vAlign w:val="center"/>
            <w:hideMark/>
          </w:tcPr>
          <w:p w14:paraId="433C4B2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7B1B7DC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68B4B24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7729159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95D1CA8"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F0DF9F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Common Tern</w:t>
            </w:r>
          </w:p>
        </w:tc>
        <w:tc>
          <w:tcPr>
            <w:tcW w:w="1133" w:type="dxa"/>
            <w:tcBorders>
              <w:top w:val="nil"/>
              <w:left w:val="nil"/>
              <w:bottom w:val="nil"/>
              <w:right w:val="single" w:sz="8" w:space="0" w:color="auto"/>
            </w:tcBorders>
            <w:shd w:val="clear" w:color="000000" w:fill="BDD7EE"/>
            <w:noWrap/>
            <w:vAlign w:val="center"/>
            <w:hideMark/>
          </w:tcPr>
          <w:p w14:paraId="363B559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1D4E778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664CB72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54.1%</w:t>
            </w:r>
          </w:p>
        </w:tc>
        <w:tc>
          <w:tcPr>
            <w:tcW w:w="1149" w:type="dxa"/>
            <w:tcBorders>
              <w:top w:val="nil"/>
              <w:left w:val="nil"/>
              <w:bottom w:val="nil"/>
              <w:right w:val="single" w:sz="8" w:space="0" w:color="auto"/>
            </w:tcBorders>
            <w:shd w:val="clear" w:color="000000" w:fill="A9D08E"/>
            <w:noWrap/>
            <w:vAlign w:val="center"/>
            <w:hideMark/>
          </w:tcPr>
          <w:p w14:paraId="281A709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1.9%</w:t>
            </w:r>
          </w:p>
        </w:tc>
      </w:tr>
      <w:tr w:rsidR="003E7838" w:rsidRPr="007A17FB" w14:paraId="6F0EB26D"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2421126E"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23CCBEA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00BC065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484ACA2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42.2%</w:t>
            </w:r>
          </w:p>
        </w:tc>
        <w:tc>
          <w:tcPr>
            <w:tcW w:w="1149" w:type="dxa"/>
            <w:tcBorders>
              <w:top w:val="nil"/>
              <w:left w:val="nil"/>
              <w:bottom w:val="single" w:sz="8" w:space="0" w:color="auto"/>
              <w:right w:val="single" w:sz="8" w:space="0" w:color="auto"/>
            </w:tcBorders>
            <w:shd w:val="clear" w:color="000000" w:fill="70AD47"/>
            <w:noWrap/>
            <w:vAlign w:val="center"/>
            <w:hideMark/>
          </w:tcPr>
          <w:p w14:paraId="783A48F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1.8%</w:t>
            </w:r>
          </w:p>
        </w:tc>
      </w:tr>
      <w:tr w:rsidR="003E7838" w:rsidRPr="007A17FB" w14:paraId="690214E3"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1DFF982"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2873B81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7A69DEE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80.3%</w:t>
            </w:r>
          </w:p>
        </w:tc>
        <w:tc>
          <w:tcPr>
            <w:tcW w:w="1149" w:type="dxa"/>
            <w:tcBorders>
              <w:top w:val="nil"/>
              <w:left w:val="nil"/>
              <w:bottom w:val="nil"/>
              <w:right w:val="nil"/>
            </w:tcBorders>
            <w:shd w:val="clear" w:color="auto" w:fill="auto"/>
            <w:noWrap/>
            <w:vAlign w:val="center"/>
            <w:hideMark/>
          </w:tcPr>
          <w:p w14:paraId="4A987B7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19.7%</w:t>
            </w:r>
          </w:p>
        </w:tc>
        <w:tc>
          <w:tcPr>
            <w:tcW w:w="1149" w:type="dxa"/>
            <w:tcBorders>
              <w:top w:val="nil"/>
              <w:left w:val="nil"/>
              <w:bottom w:val="nil"/>
              <w:right w:val="single" w:sz="8" w:space="0" w:color="auto"/>
            </w:tcBorders>
            <w:shd w:val="clear" w:color="000000" w:fill="E2EFDA"/>
            <w:noWrap/>
            <w:vAlign w:val="center"/>
            <w:hideMark/>
          </w:tcPr>
          <w:p w14:paraId="56C5455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8F38A43"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FE8331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Crested Bellbird</w:t>
            </w:r>
          </w:p>
        </w:tc>
        <w:tc>
          <w:tcPr>
            <w:tcW w:w="1133" w:type="dxa"/>
            <w:tcBorders>
              <w:top w:val="nil"/>
              <w:left w:val="nil"/>
              <w:bottom w:val="nil"/>
              <w:right w:val="single" w:sz="8" w:space="0" w:color="auto"/>
            </w:tcBorders>
            <w:shd w:val="clear" w:color="000000" w:fill="BDD7EE"/>
            <w:noWrap/>
            <w:vAlign w:val="center"/>
            <w:hideMark/>
          </w:tcPr>
          <w:p w14:paraId="59FCBF0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5039B9A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5193048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A9D08E"/>
            <w:noWrap/>
            <w:vAlign w:val="center"/>
            <w:hideMark/>
          </w:tcPr>
          <w:p w14:paraId="1022250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2FDB5FE"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020BE47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1D485E9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7C613A3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3902664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2C19C09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AE4E974"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A3BD560"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3475805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1AC979D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3E54576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44AA78B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49D657C"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ADCE81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Curlew Sandpiper</w:t>
            </w:r>
          </w:p>
        </w:tc>
        <w:tc>
          <w:tcPr>
            <w:tcW w:w="1133" w:type="dxa"/>
            <w:tcBorders>
              <w:top w:val="nil"/>
              <w:left w:val="nil"/>
              <w:bottom w:val="nil"/>
              <w:right w:val="single" w:sz="8" w:space="0" w:color="auto"/>
            </w:tcBorders>
            <w:shd w:val="clear" w:color="000000" w:fill="BDD7EE"/>
            <w:noWrap/>
            <w:vAlign w:val="center"/>
            <w:hideMark/>
          </w:tcPr>
          <w:p w14:paraId="27C0E29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2DC0CC9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7.7%</w:t>
            </w:r>
          </w:p>
        </w:tc>
        <w:tc>
          <w:tcPr>
            <w:tcW w:w="1149" w:type="dxa"/>
            <w:tcBorders>
              <w:top w:val="nil"/>
              <w:left w:val="nil"/>
              <w:bottom w:val="nil"/>
              <w:right w:val="nil"/>
            </w:tcBorders>
            <w:shd w:val="clear" w:color="000000" w:fill="E2EFDA"/>
            <w:noWrap/>
            <w:vAlign w:val="center"/>
            <w:hideMark/>
          </w:tcPr>
          <w:p w14:paraId="58747BC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65.1%</w:t>
            </w:r>
          </w:p>
        </w:tc>
        <w:tc>
          <w:tcPr>
            <w:tcW w:w="1149" w:type="dxa"/>
            <w:tcBorders>
              <w:top w:val="nil"/>
              <w:left w:val="nil"/>
              <w:bottom w:val="nil"/>
              <w:right w:val="single" w:sz="8" w:space="0" w:color="auto"/>
            </w:tcBorders>
            <w:shd w:val="clear" w:color="000000" w:fill="A9D08E"/>
            <w:noWrap/>
            <w:vAlign w:val="center"/>
            <w:hideMark/>
          </w:tcPr>
          <w:p w14:paraId="07BCE4A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EC935C4"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554B3F6E"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42CD42B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5784511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2.9%</w:t>
            </w:r>
          </w:p>
        </w:tc>
        <w:tc>
          <w:tcPr>
            <w:tcW w:w="1149" w:type="dxa"/>
            <w:tcBorders>
              <w:top w:val="nil"/>
              <w:left w:val="nil"/>
              <w:bottom w:val="single" w:sz="8" w:space="0" w:color="auto"/>
              <w:right w:val="nil"/>
            </w:tcBorders>
            <w:shd w:val="clear" w:color="000000" w:fill="A9D08E"/>
            <w:noWrap/>
            <w:vAlign w:val="center"/>
            <w:hideMark/>
          </w:tcPr>
          <w:p w14:paraId="0A27186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24.3%</w:t>
            </w:r>
          </w:p>
        </w:tc>
        <w:tc>
          <w:tcPr>
            <w:tcW w:w="1149" w:type="dxa"/>
            <w:tcBorders>
              <w:top w:val="nil"/>
              <w:left w:val="nil"/>
              <w:bottom w:val="single" w:sz="8" w:space="0" w:color="auto"/>
              <w:right w:val="single" w:sz="8" w:space="0" w:color="auto"/>
            </w:tcBorders>
            <w:shd w:val="clear" w:color="000000" w:fill="70AD47"/>
            <w:noWrap/>
            <w:vAlign w:val="center"/>
            <w:hideMark/>
          </w:tcPr>
          <w:p w14:paraId="18DFDA5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AEC12BC"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8209670"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453838A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18E2431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9.5%</w:t>
            </w:r>
          </w:p>
        </w:tc>
        <w:tc>
          <w:tcPr>
            <w:tcW w:w="1149" w:type="dxa"/>
            <w:tcBorders>
              <w:top w:val="nil"/>
              <w:left w:val="nil"/>
              <w:bottom w:val="nil"/>
              <w:right w:val="nil"/>
            </w:tcBorders>
            <w:shd w:val="clear" w:color="auto" w:fill="auto"/>
            <w:noWrap/>
            <w:vAlign w:val="center"/>
            <w:hideMark/>
          </w:tcPr>
          <w:p w14:paraId="3B33F2A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2.5%</w:t>
            </w:r>
          </w:p>
        </w:tc>
        <w:tc>
          <w:tcPr>
            <w:tcW w:w="1149" w:type="dxa"/>
            <w:tcBorders>
              <w:top w:val="nil"/>
              <w:left w:val="nil"/>
              <w:bottom w:val="nil"/>
              <w:right w:val="single" w:sz="8" w:space="0" w:color="auto"/>
            </w:tcBorders>
            <w:shd w:val="clear" w:color="000000" w:fill="E2EFDA"/>
            <w:noWrap/>
            <w:vAlign w:val="center"/>
            <w:hideMark/>
          </w:tcPr>
          <w:p w14:paraId="52F1378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746BB30"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D975DDD"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Diamond Dove</w:t>
            </w:r>
          </w:p>
        </w:tc>
        <w:tc>
          <w:tcPr>
            <w:tcW w:w="1133" w:type="dxa"/>
            <w:tcBorders>
              <w:top w:val="nil"/>
              <w:left w:val="nil"/>
              <w:bottom w:val="nil"/>
              <w:right w:val="single" w:sz="8" w:space="0" w:color="auto"/>
            </w:tcBorders>
            <w:shd w:val="clear" w:color="000000" w:fill="BDD7EE"/>
            <w:noWrap/>
            <w:vAlign w:val="center"/>
            <w:hideMark/>
          </w:tcPr>
          <w:p w14:paraId="52F8972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25CC02B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70.2%</w:t>
            </w:r>
          </w:p>
        </w:tc>
        <w:tc>
          <w:tcPr>
            <w:tcW w:w="1149" w:type="dxa"/>
            <w:tcBorders>
              <w:top w:val="nil"/>
              <w:left w:val="nil"/>
              <w:bottom w:val="nil"/>
              <w:right w:val="nil"/>
            </w:tcBorders>
            <w:shd w:val="clear" w:color="000000" w:fill="E2EFDA"/>
            <w:noWrap/>
            <w:vAlign w:val="center"/>
            <w:hideMark/>
          </w:tcPr>
          <w:p w14:paraId="1E912C3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17.7%</w:t>
            </w:r>
          </w:p>
        </w:tc>
        <w:tc>
          <w:tcPr>
            <w:tcW w:w="1149" w:type="dxa"/>
            <w:tcBorders>
              <w:top w:val="nil"/>
              <w:left w:val="nil"/>
              <w:bottom w:val="nil"/>
              <w:right w:val="single" w:sz="8" w:space="0" w:color="auto"/>
            </w:tcBorders>
            <w:shd w:val="clear" w:color="000000" w:fill="A9D08E"/>
            <w:noWrap/>
            <w:vAlign w:val="center"/>
            <w:hideMark/>
          </w:tcPr>
          <w:p w14:paraId="425A8FA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4EA92D86"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5F87E405"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7B438DD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69A6A01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38588AC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37D0571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8613D61"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4B443B4E"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13A4001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15A3792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13.5%</w:t>
            </w:r>
          </w:p>
        </w:tc>
        <w:tc>
          <w:tcPr>
            <w:tcW w:w="1149" w:type="dxa"/>
            <w:tcBorders>
              <w:top w:val="nil"/>
              <w:left w:val="nil"/>
              <w:bottom w:val="nil"/>
              <w:right w:val="nil"/>
            </w:tcBorders>
            <w:shd w:val="clear" w:color="auto" w:fill="auto"/>
            <w:noWrap/>
            <w:vAlign w:val="center"/>
            <w:hideMark/>
          </w:tcPr>
          <w:p w14:paraId="3B6A782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18.6%</w:t>
            </w:r>
          </w:p>
        </w:tc>
        <w:tc>
          <w:tcPr>
            <w:tcW w:w="1149" w:type="dxa"/>
            <w:tcBorders>
              <w:top w:val="nil"/>
              <w:left w:val="nil"/>
              <w:bottom w:val="nil"/>
              <w:right w:val="single" w:sz="8" w:space="0" w:color="auto"/>
            </w:tcBorders>
            <w:shd w:val="clear" w:color="000000" w:fill="E2EFDA"/>
            <w:noWrap/>
            <w:vAlign w:val="center"/>
            <w:hideMark/>
          </w:tcPr>
          <w:p w14:paraId="7E90142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39D4C23"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457CBB22"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Diamond Firetail</w:t>
            </w:r>
          </w:p>
        </w:tc>
        <w:tc>
          <w:tcPr>
            <w:tcW w:w="1133" w:type="dxa"/>
            <w:tcBorders>
              <w:top w:val="nil"/>
              <w:left w:val="nil"/>
              <w:bottom w:val="nil"/>
              <w:right w:val="single" w:sz="8" w:space="0" w:color="auto"/>
            </w:tcBorders>
            <w:shd w:val="clear" w:color="000000" w:fill="BDD7EE"/>
            <w:noWrap/>
            <w:vAlign w:val="center"/>
            <w:hideMark/>
          </w:tcPr>
          <w:p w14:paraId="5D23DBC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43B3EFC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29.8%</w:t>
            </w:r>
          </w:p>
        </w:tc>
        <w:tc>
          <w:tcPr>
            <w:tcW w:w="1149" w:type="dxa"/>
            <w:tcBorders>
              <w:top w:val="nil"/>
              <w:left w:val="nil"/>
              <w:bottom w:val="nil"/>
              <w:right w:val="nil"/>
            </w:tcBorders>
            <w:shd w:val="clear" w:color="000000" w:fill="E2EFDA"/>
            <w:noWrap/>
            <w:vAlign w:val="center"/>
            <w:hideMark/>
          </w:tcPr>
          <w:p w14:paraId="6902C13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38.1%</w:t>
            </w:r>
          </w:p>
        </w:tc>
        <w:tc>
          <w:tcPr>
            <w:tcW w:w="1149" w:type="dxa"/>
            <w:tcBorders>
              <w:top w:val="nil"/>
              <w:left w:val="nil"/>
              <w:bottom w:val="nil"/>
              <w:right w:val="single" w:sz="8" w:space="0" w:color="auto"/>
            </w:tcBorders>
            <w:shd w:val="clear" w:color="000000" w:fill="A9D08E"/>
            <w:noWrap/>
            <w:vAlign w:val="center"/>
            <w:hideMark/>
          </w:tcPr>
          <w:p w14:paraId="29BB5AF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4C3227E"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147E9A1B"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57EACAE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657722F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26851AC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5B61DF5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31F34E2"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D0F139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266F5D3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1957431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43B5DA3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328067E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E39A4B9"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F3C7068"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Double-banded Plover</w:t>
            </w:r>
          </w:p>
        </w:tc>
        <w:tc>
          <w:tcPr>
            <w:tcW w:w="1133" w:type="dxa"/>
            <w:tcBorders>
              <w:top w:val="nil"/>
              <w:left w:val="nil"/>
              <w:bottom w:val="nil"/>
              <w:right w:val="single" w:sz="8" w:space="0" w:color="auto"/>
            </w:tcBorders>
            <w:shd w:val="clear" w:color="000000" w:fill="BDD7EE"/>
            <w:noWrap/>
            <w:vAlign w:val="center"/>
            <w:hideMark/>
          </w:tcPr>
          <w:p w14:paraId="2CB1295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238CAEA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2.9%</w:t>
            </w:r>
          </w:p>
        </w:tc>
        <w:tc>
          <w:tcPr>
            <w:tcW w:w="1149" w:type="dxa"/>
            <w:tcBorders>
              <w:top w:val="nil"/>
              <w:left w:val="nil"/>
              <w:bottom w:val="nil"/>
              <w:right w:val="nil"/>
            </w:tcBorders>
            <w:shd w:val="clear" w:color="000000" w:fill="E2EFDA"/>
            <w:noWrap/>
            <w:vAlign w:val="center"/>
            <w:hideMark/>
          </w:tcPr>
          <w:p w14:paraId="671401C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68.8%</w:t>
            </w:r>
          </w:p>
        </w:tc>
        <w:tc>
          <w:tcPr>
            <w:tcW w:w="1149" w:type="dxa"/>
            <w:tcBorders>
              <w:top w:val="nil"/>
              <w:left w:val="nil"/>
              <w:bottom w:val="nil"/>
              <w:right w:val="single" w:sz="8" w:space="0" w:color="auto"/>
            </w:tcBorders>
            <w:shd w:val="clear" w:color="000000" w:fill="A9D08E"/>
            <w:noWrap/>
            <w:vAlign w:val="center"/>
            <w:hideMark/>
          </w:tcPr>
          <w:p w14:paraId="0595C88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A5E98CD"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64713F52"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67971F2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2B9215D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1.0%</w:t>
            </w:r>
          </w:p>
        </w:tc>
        <w:tc>
          <w:tcPr>
            <w:tcW w:w="1149" w:type="dxa"/>
            <w:tcBorders>
              <w:top w:val="nil"/>
              <w:left w:val="nil"/>
              <w:bottom w:val="single" w:sz="8" w:space="0" w:color="auto"/>
              <w:right w:val="nil"/>
            </w:tcBorders>
            <w:shd w:val="clear" w:color="000000" w:fill="A9D08E"/>
            <w:noWrap/>
            <w:vAlign w:val="center"/>
            <w:hideMark/>
          </w:tcPr>
          <w:p w14:paraId="1E5DE08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27.3%</w:t>
            </w:r>
          </w:p>
        </w:tc>
        <w:tc>
          <w:tcPr>
            <w:tcW w:w="1149" w:type="dxa"/>
            <w:tcBorders>
              <w:top w:val="nil"/>
              <w:left w:val="nil"/>
              <w:bottom w:val="single" w:sz="8" w:space="0" w:color="auto"/>
              <w:right w:val="single" w:sz="8" w:space="0" w:color="auto"/>
            </w:tcBorders>
            <w:shd w:val="clear" w:color="000000" w:fill="70AD47"/>
            <w:noWrap/>
            <w:vAlign w:val="center"/>
            <w:hideMark/>
          </w:tcPr>
          <w:p w14:paraId="127B970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3C57D0B8"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A18CA7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741BF07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6EE5497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6D404FA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573C38B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634B766C"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FEEE456"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Eastern Bent-wing Bat</w:t>
            </w:r>
          </w:p>
        </w:tc>
        <w:tc>
          <w:tcPr>
            <w:tcW w:w="1133" w:type="dxa"/>
            <w:tcBorders>
              <w:top w:val="nil"/>
              <w:left w:val="nil"/>
              <w:bottom w:val="nil"/>
              <w:right w:val="single" w:sz="8" w:space="0" w:color="auto"/>
            </w:tcBorders>
            <w:shd w:val="clear" w:color="000000" w:fill="BDD7EE"/>
            <w:noWrap/>
            <w:vAlign w:val="center"/>
            <w:hideMark/>
          </w:tcPr>
          <w:p w14:paraId="5ABA614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3B32B6D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239C111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A9D08E"/>
            <w:noWrap/>
            <w:vAlign w:val="center"/>
            <w:hideMark/>
          </w:tcPr>
          <w:p w14:paraId="354997A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40.8%</w:t>
            </w:r>
          </w:p>
        </w:tc>
      </w:tr>
      <w:tr w:rsidR="003E7838" w:rsidRPr="007A17FB" w14:paraId="7CECBD4F"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610AF323"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7C1E60C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34729A3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2B9207C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1C40CC5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59.2%</w:t>
            </w:r>
          </w:p>
        </w:tc>
      </w:tr>
      <w:tr w:rsidR="003E7838" w:rsidRPr="007A17FB" w14:paraId="7C0BA1C5"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1278260"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03C16E5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2EB22AA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1.7%</w:t>
            </w:r>
          </w:p>
        </w:tc>
        <w:tc>
          <w:tcPr>
            <w:tcW w:w="1149" w:type="dxa"/>
            <w:tcBorders>
              <w:top w:val="nil"/>
              <w:left w:val="nil"/>
              <w:bottom w:val="nil"/>
              <w:right w:val="nil"/>
            </w:tcBorders>
            <w:shd w:val="clear" w:color="auto" w:fill="auto"/>
            <w:noWrap/>
            <w:vAlign w:val="center"/>
            <w:hideMark/>
          </w:tcPr>
          <w:p w14:paraId="041A89C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12.6%</w:t>
            </w:r>
          </w:p>
        </w:tc>
        <w:tc>
          <w:tcPr>
            <w:tcW w:w="1149" w:type="dxa"/>
            <w:tcBorders>
              <w:top w:val="nil"/>
              <w:left w:val="nil"/>
              <w:bottom w:val="nil"/>
              <w:right w:val="single" w:sz="8" w:space="0" w:color="auto"/>
            </w:tcBorders>
            <w:shd w:val="clear" w:color="000000" w:fill="E2EFDA"/>
            <w:noWrap/>
            <w:vAlign w:val="center"/>
            <w:hideMark/>
          </w:tcPr>
          <w:p w14:paraId="09256E7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85.7%</w:t>
            </w:r>
          </w:p>
        </w:tc>
      </w:tr>
      <w:tr w:rsidR="003E7838" w:rsidRPr="007A17FB" w14:paraId="3F1F6EF2"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549FAE6"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Eastern Bristlebird</w:t>
            </w:r>
          </w:p>
        </w:tc>
        <w:tc>
          <w:tcPr>
            <w:tcW w:w="1133" w:type="dxa"/>
            <w:tcBorders>
              <w:top w:val="nil"/>
              <w:left w:val="nil"/>
              <w:bottom w:val="nil"/>
              <w:right w:val="single" w:sz="8" w:space="0" w:color="auto"/>
            </w:tcBorders>
            <w:shd w:val="clear" w:color="000000" w:fill="BDD7EE"/>
            <w:noWrap/>
            <w:vAlign w:val="center"/>
            <w:hideMark/>
          </w:tcPr>
          <w:p w14:paraId="622B3EF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301B7BC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29681FF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A9D08E"/>
            <w:noWrap/>
            <w:vAlign w:val="center"/>
            <w:hideMark/>
          </w:tcPr>
          <w:p w14:paraId="1A9E1F3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3B88065"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33F0131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1C18C5F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7D6ED36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1FB0948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543F840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AE0824F"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8226E9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5BF9972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1127CBF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3EC9A48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58BA371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821AD5E"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1F414CD"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Eastern Curlew</w:t>
            </w:r>
          </w:p>
        </w:tc>
        <w:tc>
          <w:tcPr>
            <w:tcW w:w="1133" w:type="dxa"/>
            <w:tcBorders>
              <w:top w:val="nil"/>
              <w:left w:val="nil"/>
              <w:bottom w:val="nil"/>
              <w:right w:val="single" w:sz="8" w:space="0" w:color="auto"/>
            </w:tcBorders>
            <w:shd w:val="clear" w:color="000000" w:fill="BDD7EE"/>
            <w:noWrap/>
            <w:vAlign w:val="center"/>
            <w:hideMark/>
          </w:tcPr>
          <w:p w14:paraId="5BCEB8F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2499BF6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0.6%</w:t>
            </w:r>
          </w:p>
        </w:tc>
        <w:tc>
          <w:tcPr>
            <w:tcW w:w="1149" w:type="dxa"/>
            <w:tcBorders>
              <w:top w:val="nil"/>
              <w:left w:val="nil"/>
              <w:bottom w:val="nil"/>
              <w:right w:val="nil"/>
            </w:tcBorders>
            <w:shd w:val="clear" w:color="000000" w:fill="E2EFDA"/>
            <w:noWrap/>
            <w:vAlign w:val="center"/>
            <w:hideMark/>
          </w:tcPr>
          <w:p w14:paraId="3951BC8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11.2%</w:t>
            </w:r>
          </w:p>
        </w:tc>
        <w:tc>
          <w:tcPr>
            <w:tcW w:w="1149" w:type="dxa"/>
            <w:tcBorders>
              <w:top w:val="nil"/>
              <w:left w:val="nil"/>
              <w:bottom w:val="nil"/>
              <w:right w:val="single" w:sz="8" w:space="0" w:color="auto"/>
            </w:tcBorders>
            <w:shd w:val="clear" w:color="000000" w:fill="A9D08E"/>
            <w:noWrap/>
            <w:vAlign w:val="center"/>
            <w:hideMark/>
          </w:tcPr>
          <w:p w14:paraId="0FBB1BA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60.7%</w:t>
            </w:r>
          </w:p>
        </w:tc>
      </w:tr>
      <w:tr w:rsidR="003E7838" w:rsidRPr="007A17FB" w14:paraId="42C6D73E"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5F04A9BE"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50F0B98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3E09A81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0.2%</w:t>
            </w:r>
          </w:p>
        </w:tc>
        <w:tc>
          <w:tcPr>
            <w:tcW w:w="1149" w:type="dxa"/>
            <w:tcBorders>
              <w:top w:val="nil"/>
              <w:left w:val="nil"/>
              <w:bottom w:val="single" w:sz="8" w:space="0" w:color="auto"/>
              <w:right w:val="nil"/>
            </w:tcBorders>
            <w:shd w:val="clear" w:color="000000" w:fill="A9D08E"/>
            <w:noWrap/>
            <w:vAlign w:val="center"/>
            <w:hideMark/>
          </w:tcPr>
          <w:p w14:paraId="13832BF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4.1%</w:t>
            </w:r>
          </w:p>
        </w:tc>
        <w:tc>
          <w:tcPr>
            <w:tcW w:w="1149" w:type="dxa"/>
            <w:tcBorders>
              <w:top w:val="nil"/>
              <w:left w:val="nil"/>
              <w:bottom w:val="single" w:sz="8" w:space="0" w:color="auto"/>
              <w:right w:val="single" w:sz="8" w:space="0" w:color="auto"/>
            </w:tcBorders>
            <w:shd w:val="clear" w:color="000000" w:fill="70AD47"/>
            <w:noWrap/>
            <w:vAlign w:val="center"/>
            <w:hideMark/>
          </w:tcPr>
          <w:p w14:paraId="2A3B5F6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23.2%</w:t>
            </w:r>
          </w:p>
        </w:tc>
      </w:tr>
      <w:tr w:rsidR="003E7838" w:rsidRPr="007A17FB" w14:paraId="1287219F"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13C388B"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5E52103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0D4551D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37619DF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36F5E60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BD56AEB"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5217A45"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Eastern Great Egret</w:t>
            </w:r>
          </w:p>
        </w:tc>
        <w:tc>
          <w:tcPr>
            <w:tcW w:w="1133" w:type="dxa"/>
            <w:tcBorders>
              <w:top w:val="nil"/>
              <w:left w:val="nil"/>
              <w:bottom w:val="nil"/>
              <w:right w:val="single" w:sz="8" w:space="0" w:color="auto"/>
            </w:tcBorders>
            <w:shd w:val="clear" w:color="000000" w:fill="BDD7EE"/>
            <w:noWrap/>
            <w:vAlign w:val="center"/>
            <w:hideMark/>
          </w:tcPr>
          <w:p w14:paraId="505C9B0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0BB4665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22C5CDD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51.8%</w:t>
            </w:r>
          </w:p>
        </w:tc>
        <w:tc>
          <w:tcPr>
            <w:tcW w:w="1149" w:type="dxa"/>
            <w:tcBorders>
              <w:top w:val="nil"/>
              <w:left w:val="nil"/>
              <w:bottom w:val="nil"/>
              <w:right w:val="single" w:sz="8" w:space="0" w:color="auto"/>
            </w:tcBorders>
            <w:shd w:val="clear" w:color="000000" w:fill="A9D08E"/>
            <w:noWrap/>
            <w:vAlign w:val="center"/>
            <w:hideMark/>
          </w:tcPr>
          <w:p w14:paraId="1975EB6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32D27F9"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2573ADA9"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61DA02A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03A403A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462DE33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48.2%</w:t>
            </w:r>
          </w:p>
        </w:tc>
        <w:tc>
          <w:tcPr>
            <w:tcW w:w="1149" w:type="dxa"/>
            <w:tcBorders>
              <w:top w:val="nil"/>
              <w:left w:val="nil"/>
              <w:bottom w:val="single" w:sz="8" w:space="0" w:color="auto"/>
              <w:right w:val="single" w:sz="8" w:space="0" w:color="auto"/>
            </w:tcBorders>
            <w:shd w:val="clear" w:color="000000" w:fill="70AD47"/>
            <w:noWrap/>
            <w:vAlign w:val="center"/>
            <w:hideMark/>
          </w:tcPr>
          <w:p w14:paraId="6973310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57E4B67"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6633F0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58765CB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4FCEDF0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4E4EB22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3C15A59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74.2%</w:t>
            </w:r>
          </w:p>
        </w:tc>
      </w:tr>
      <w:tr w:rsidR="003E7838" w:rsidRPr="007A17FB" w14:paraId="26CF4A8A"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91F7512"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Eastern Horseshoe Bat</w:t>
            </w:r>
          </w:p>
        </w:tc>
        <w:tc>
          <w:tcPr>
            <w:tcW w:w="1133" w:type="dxa"/>
            <w:tcBorders>
              <w:top w:val="nil"/>
              <w:left w:val="nil"/>
              <w:bottom w:val="nil"/>
              <w:right w:val="single" w:sz="8" w:space="0" w:color="auto"/>
            </w:tcBorders>
            <w:shd w:val="clear" w:color="000000" w:fill="BDD7EE"/>
            <w:noWrap/>
            <w:vAlign w:val="center"/>
            <w:hideMark/>
          </w:tcPr>
          <w:p w14:paraId="46DB3EC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64035ED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705A00B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A9D08E"/>
            <w:noWrap/>
            <w:vAlign w:val="center"/>
            <w:hideMark/>
          </w:tcPr>
          <w:p w14:paraId="47DA8FE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25.8%</w:t>
            </w:r>
          </w:p>
        </w:tc>
      </w:tr>
      <w:tr w:rsidR="003E7838" w:rsidRPr="007A17FB" w14:paraId="520DA2FA"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796B5DC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26F8BC3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2F592A4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0AB7A44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42264AB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3CC1F581"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0322FC0"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505EDE4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6281F14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2E12266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09592A8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342E3599"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7F43BFD"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Eastern Osprey</w:t>
            </w:r>
          </w:p>
        </w:tc>
        <w:tc>
          <w:tcPr>
            <w:tcW w:w="1133" w:type="dxa"/>
            <w:tcBorders>
              <w:top w:val="nil"/>
              <w:left w:val="nil"/>
              <w:bottom w:val="nil"/>
              <w:right w:val="single" w:sz="8" w:space="0" w:color="auto"/>
            </w:tcBorders>
            <w:shd w:val="clear" w:color="000000" w:fill="BDD7EE"/>
            <w:noWrap/>
            <w:vAlign w:val="center"/>
            <w:hideMark/>
          </w:tcPr>
          <w:p w14:paraId="6FAE48D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0C2DBB6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5.8%</w:t>
            </w:r>
          </w:p>
        </w:tc>
        <w:tc>
          <w:tcPr>
            <w:tcW w:w="1149" w:type="dxa"/>
            <w:tcBorders>
              <w:top w:val="nil"/>
              <w:left w:val="nil"/>
              <w:bottom w:val="nil"/>
              <w:right w:val="nil"/>
            </w:tcBorders>
            <w:shd w:val="clear" w:color="000000" w:fill="E2EFDA"/>
            <w:noWrap/>
            <w:vAlign w:val="center"/>
            <w:hideMark/>
          </w:tcPr>
          <w:p w14:paraId="517BEB2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24.9%</w:t>
            </w:r>
          </w:p>
        </w:tc>
        <w:tc>
          <w:tcPr>
            <w:tcW w:w="1149" w:type="dxa"/>
            <w:tcBorders>
              <w:top w:val="nil"/>
              <w:left w:val="nil"/>
              <w:bottom w:val="nil"/>
              <w:right w:val="single" w:sz="8" w:space="0" w:color="auto"/>
            </w:tcBorders>
            <w:shd w:val="clear" w:color="000000" w:fill="A9D08E"/>
            <w:noWrap/>
            <w:vAlign w:val="center"/>
            <w:hideMark/>
          </w:tcPr>
          <w:p w14:paraId="19FA58D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33.5%</w:t>
            </w:r>
          </w:p>
        </w:tc>
      </w:tr>
      <w:tr w:rsidR="003E7838" w:rsidRPr="007A17FB" w14:paraId="76CEBB59"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6BCB0918"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6728C7B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22839EC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2.9%</w:t>
            </w:r>
          </w:p>
        </w:tc>
        <w:tc>
          <w:tcPr>
            <w:tcW w:w="1149" w:type="dxa"/>
            <w:tcBorders>
              <w:top w:val="nil"/>
              <w:left w:val="nil"/>
              <w:bottom w:val="single" w:sz="8" w:space="0" w:color="auto"/>
              <w:right w:val="nil"/>
            </w:tcBorders>
            <w:shd w:val="clear" w:color="000000" w:fill="A9D08E"/>
            <w:noWrap/>
            <w:vAlign w:val="center"/>
            <w:hideMark/>
          </w:tcPr>
          <w:p w14:paraId="2E6E776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14.1%</w:t>
            </w:r>
          </w:p>
        </w:tc>
        <w:tc>
          <w:tcPr>
            <w:tcW w:w="1149" w:type="dxa"/>
            <w:tcBorders>
              <w:top w:val="nil"/>
              <w:left w:val="nil"/>
              <w:bottom w:val="single" w:sz="8" w:space="0" w:color="auto"/>
              <w:right w:val="single" w:sz="8" w:space="0" w:color="auto"/>
            </w:tcBorders>
            <w:shd w:val="clear" w:color="000000" w:fill="70AD47"/>
            <w:noWrap/>
            <w:vAlign w:val="center"/>
            <w:hideMark/>
          </w:tcPr>
          <w:p w14:paraId="5EE79F1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18.8%</w:t>
            </w:r>
          </w:p>
        </w:tc>
      </w:tr>
      <w:tr w:rsidR="003E7838" w:rsidRPr="007A17FB" w14:paraId="49975EDD"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3F6338C"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4724898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5FBDE4A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12F8B86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12.1%</w:t>
            </w:r>
          </w:p>
        </w:tc>
        <w:tc>
          <w:tcPr>
            <w:tcW w:w="1149" w:type="dxa"/>
            <w:tcBorders>
              <w:top w:val="nil"/>
              <w:left w:val="nil"/>
              <w:bottom w:val="nil"/>
              <w:right w:val="single" w:sz="8" w:space="0" w:color="auto"/>
            </w:tcBorders>
            <w:shd w:val="clear" w:color="000000" w:fill="E2EFDA"/>
            <w:noWrap/>
            <w:vAlign w:val="center"/>
            <w:hideMark/>
          </w:tcPr>
          <w:p w14:paraId="6AC6041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3DC2CE61"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4F1F17D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Eastern Reef Egret</w:t>
            </w:r>
          </w:p>
        </w:tc>
        <w:tc>
          <w:tcPr>
            <w:tcW w:w="1133" w:type="dxa"/>
            <w:tcBorders>
              <w:top w:val="nil"/>
              <w:left w:val="nil"/>
              <w:bottom w:val="nil"/>
              <w:right w:val="single" w:sz="8" w:space="0" w:color="auto"/>
            </w:tcBorders>
            <w:shd w:val="clear" w:color="000000" w:fill="BDD7EE"/>
            <w:noWrap/>
            <w:vAlign w:val="center"/>
            <w:hideMark/>
          </w:tcPr>
          <w:p w14:paraId="76E20E2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5946152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70A7814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67.8%</w:t>
            </w:r>
          </w:p>
        </w:tc>
        <w:tc>
          <w:tcPr>
            <w:tcW w:w="1149" w:type="dxa"/>
            <w:tcBorders>
              <w:top w:val="nil"/>
              <w:left w:val="nil"/>
              <w:bottom w:val="nil"/>
              <w:right w:val="single" w:sz="8" w:space="0" w:color="auto"/>
            </w:tcBorders>
            <w:shd w:val="clear" w:color="000000" w:fill="A9D08E"/>
            <w:noWrap/>
            <w:vAlign w:val="center"/>
            <w:hideMark/>
          </w:tcPr>
          <w:p w14:paraId="6516FBB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18A1554"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75743C99"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07459FD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1512928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048B926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20.1%</w:t>
            </w:r>
          </w:p>
        </w:tc>
        <w:tc>
          <w:tcPr>
            <w:tcW w:w="1149" w:type="dxa"/>
            <w:tcBorders>
              <w:top w:val="nil"/>
              <w:left w:val="nil"/>
              <w:bottom w:val="single" w:sz="8" w:space="0" w:color="auto"/>
              <w:right w:val="single" w:sz="8" w:space="0" w:color="auto"/>
            </w:tcBorders>
            <w:shd w:val="clear" w:color="000000" w:fill="70AD47"/>
            <w:noWrap/>
            <w:vAlign w:val="center"/>
            <w:hideMark/>
          </w:tcPr>
          <w:p w14:paraId="797BE84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3F304F71"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4960F9F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2862CA1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70EF4E6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27A0EB1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63689BD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62F34B97"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3B6479F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Elegant Parrot</w:t>
            </w:r>
          </w:p>
        </w:tc>
        <w:tc>
          <w:tcPr>
            <w:tcW w:w="1133" w:type="dxa"/>
            <w:tcBorders>
              <w:top w:val="nil"/>
              <w:left w:val="nil"/>
              <w:bottom w:val="nil"/>
              <w:right w:val="single" w:sz="8" w:space="0" w:color="auto"/>
            </w:tcBorders>
            <w:shd w:val="clear" w:color="000000" w:fill="BDD7EE"/>
            <w:noWrap/>
            <w:vAlign w:val="center"/>
            <w:hideMark/>
          </w:tcPr>
          <w:p w14:paraId="18A6EED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572665B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7719A1C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43.5%</w:t>
            </w:r>
          </w:p>
        </w:tc>
        <w:tc>
          <w:tcPr>
            <w:tcW w:w="1149" w:type="dxa"/>
            <w:tcBorders>
              <w:top w:val="nil"/>
              <w:left w:val="nil"/>
              <w:bottom w:val="nil"/>
              <w:right w:val="single" w:sz="8" w:space="0" w:color="auto"/>
            </w:tcBorders>
            <w:shd w:val="clear" w:color="000000" w:fill="A9D08E"/>
            <w:noWrap/>
            <w:vAlign w:val="center"/>
            <w:hideMark/>
          </w:tcPr>
          <w:p w14:paraId="2D60503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10.8%</w:t>
            </w:r>
          </w:p>
        </w:tc>
      </w:tr>
      <w:tr w:rsidR="003E7838" w:rsidRPr="007A17FB" w14:paraId="4D9B8DAC"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2AA7BD5E"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00188D0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48E6084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3BD8460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36.4%</w:t>
            </w:r>
          </w:p>
        </w:tc>
        <w:tc>
          <w:tcPr>
            <w:tcW w:w="1149" w:type="dxa"/>
            <w:tcBorders>
              <w:top w:val="nil"/>
              <w:left w:val="nil"/>
              <w:bottom w:val="single" w:sz="8" w:space="0" w:color="auto"/>
              <w:right w:val="single" w:sz="8" w:space="0" w:color="auto"/>
            </w:tcBorders>
            <w:shd w:val="clear" w:color="000000" w:fill="70AD47"/>
            <w:noWrap/>
            <w:vAlign w:val="center"/>
            <w:hideMark/>
          </w:tcPr>
          <w:p w14:paraId="7302CDB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9.3%</w:t>
            </w:r>
          </w:p>
        </w:tc>
      </w:tr>
      <w:tr w:rsidR="003E7838" w:rsidRPr="007A17FB" w14:paraId="169DC38A"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396DA5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2D44550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317E408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4.4%</w:t>
            </w:r>
          </w:p>
        </w:tc>
        <w:tc>
          <w:tcPr>
            <w:tcW w:w="1149" w:type="dxa"/>
            <w:tcBorders>
              <w:top w:val="nil"/>
              <w:left w:val="nil"/>
              <w:bottom w:val="nil"/>
              <w:right w:val="nil"/>
            </w:tcBorders>
            <w:shd w:val="clear" w:color="auto" w:fill="auto"/>
            <w:noWrap/>
            <w:vAlign w:val="center"/>
            <w:hideMark/>
          </w:tcPr>
          <w:p w14:paraId="537DB50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29.5%</w:t>
            </w:r>
          </w:p>
        </w:tc>
        <w:tc>
          <w:tcPr>
            <w:tcW w:w="1149" w:type="dxa"/>
            <w:tcBorders>
              <w:top w:val="nil"/>
              <w:left w:val="nil"/>
              <w:bottom w:val="nil"/>
              <w:right w:val="single" w:sz="8" w:space="0" w:color="auto"/>
            </w:tcBorders>
            <w:shd w:val="clear" w:color="000000" w:fill="E2EFDA"/>
            <w:noWrap/>
            <w:vAlign w:val="center"/>
            <w:hideMark/>
          </w:tcPr>
          <w:p w14:paraId="1897E7A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2.9%</w:t>
            </w:r>
          </w:p>
        </w:tc>
      </w:tr>
      <w:tr w:rsidR="003E7838" w:rsidRPr="007A17FB" w14:paraId="6AA827C9"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3D63338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Fairy Prion</w:t>
            </w:r>
          </w:p>
        </w:tc>
        <w:tc>
          <w:tcPr>
            <w:tcW w:w="1133" w:type="dxa"/>
            <w:tcBorders>
              <w:top w:val="nil"/>
              <w:left w:val="nil"/>
              <w:bottom w:val="nil"/>
              <w:right w:val="single" w:sz="8" w:space="0" w:color="auto"/>
            </w:tcBorders>
            <w:shd w:val="clear" w:color="000000" w:fill="BDD7EE"/>
            <w:noWrap/>
            <w:vAlign w:val="center"/>
            <w:hideMark/>
          </w:tcPr>
          <w:p w14:paraId="21BC132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47370AC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5.9%</w:t>
            </w:r>
          </w:p>
        </w:tc>
        <w:tc>
          <w:tcPr>
            <w:tcW w:w="1149" w:type="dxa"/>
            <w:tcBorders>
              <w:top w:val="nil"/>
              <w:left w:val="nil"/>
              <w:bottom w:val="nil"/>
              <w:right w:val="nil"/>
            </w:tcBorders>
            <w:shd w:val="clear" w:color="000000" w:fill="E2EFDA"/>
            <w:noWrap/>
            <w:vAlign w:val="center"/>
            <w:hideMark/>
          </w:tcPr>
          <w:p w14:paraId="25A5E8D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37.4%</w:t>
            </w:r>
          </w:p>
        </w:tc>
        <w:tc>
          <w:tcPr>
            <w:tcW w:w="1149" w:type="dxa"/>
            <w:tcBorders>
              <w:top w:val="nil"/>
              <w:left w:val="nil"/>
              <w:bottom w:val="nil"/>
              <w:right w:val="single" w:sz="8" w:space="0" w:color="auto"/>
            </w:tcBorders>
            <w:shd w:val="clear" w:color="000000" w:fill="A9D08E"/>
            <w:noWrap/>
            <w:vAlign w:val="center"/>
            <w:hideMark/>
          </w:tcPr>
          <w:p w14:paraId="68E314F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3.9%</w:t>
            </w:r>
          </w:p>
        </w:tc>
      </w:tr>
      <w:tr w:rsidR="003E7838" w:rsidRPr="007A17FB" w14:paraId="62193C52"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500B44F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5B62076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5AC3F44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1.9%</w:t>
            </w:r>
          </w:p>
        </w:tc>
        <w:tc>
          <w:tcPr>
            <w:tcW w:w="1149" w:type="dxa"/>
            <w:tcBorders>
              <w:top w:val="nil"/>
              <w:left w:val="nil"/>
              <w:bottom w:val="single" w:sz="8" w:space="0" w:color="auto"/>
              <w:right w:val="nil"/>
            </w:tcBorders>
            <w:shd w:val="clear" w:color="000000" w:fill="A9D08E"/>
            <w:noWrap/>
            <w:vAlign w:val="center"/>
            <w:hideMark/>
          </w:tcPr>
          <w:p w14:paraId="2A7F488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12.8%</w:t>
            </w:r>
          </w:p>
        </w:tc>
        <w:tc>
          <w:tcPr>
            <w:tcW w:w="1149" w:type="dxa"/>
            <w:tcBorders>
              <w:top w:val="nil"/>
              <w:left w:val="nil"/>
              <w:bottom w:val="single" w:sz="8" w:space="0" w:color="auto"/>
              <w:right w:val="single" w:sz="8" w:space="0" w:color="auto"/>
            </w:tcBorders>
            <w:shd w:val="clear" w:color="000000" w:fill="70AD47"/>
            <w:noWrap/>
            <w:vAlign w:val="center"/>
            <w:hideMark/>
          </w:tcPr>
          <w:p w14:paraId="700DF26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w:t>
            </w:r>
          </w:p>
        </w:tc>
      </w:tr>
      <w:tr w:rsidR="003E7838" w:rsidRPr="007A17FB" w14:paraId="26A01CCA"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D2C0CF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1DFB927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572EB49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35D240F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5E13549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99375F0" w14:textId="77777777" w:rsidTr="00C31335">
        <w:trPr>
          <w:cantSplit/>
          <w:trHeight w:hRule="exact" w:val="239"/>
        </w:trPr>
        <w:tc>
          <w:tcPr>
            <w:tcW w:w="3544" w:type="dxa"/>
            <w:tcBorders>
              <w:top w:val="nil"/>
              <w:left w:val="single" w:sz="8" w:space="0" w:color="auto"/>
              <w:right w:val="nil"/>
            </w:tcBorders>
            <w:shd w:val="clear" w:color="auto" w:fill="auto"/>
            <w:noWrap/>
            <w:vAlign w:val="bottom"/>
            <w:hideMark/>
          </w:tcPr>
          <w:p w14:paraId="677D2A40"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Fairy Tern</w:t>
            </w:r>
          </w:p>
        </w:tc>
        <w:tc>
          <w:tcPr>
            <w:tcW w:w="1133" w:type="dxa"/>
            <w:tcBorders>
              <w:top w:val="nil"/>
              <w:left w:val="nil"/>
              <w:right w:val="single" w:sz="8" w:space="0" w:color="auto"/>
            </w:tcBorders>
            <w:shd w:val="clear" w:color="000000" w:fill="BDD7EE"/>
            <w:noWrap/>
            <w:vAlign w:val="center"/>
            <w:hideMark/>
          </w:tcPr>
          <w:p w14:paraId="47CAD44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right w:val="nil"/>
            </w:tcBorders>
            <w:shd w:val="clear" w:color="auto" w:fill="auto"/>
            <w:noWrap/>
            <w:vAlign w:val="center"/>
            <w:hideMark/>
          </w:tcPr>
          <w:p w14:paraId="4B3EB1B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3.1%</w:t>
            </w:r>
          </w:p>
        </w:tc>
        <w:tc>
          <w:tcPr>
            <w:tcW w:w="1149" w:type="dxa"/>
            <w:tcBorders>
              <w:top w:val="nil"/>
              <w:left w:val="nil"/>
              <w:right w:val="nil"/>
            </w:tcBorders>
            <w:shd w:val="clear" w:color="000000" w:fill="E2EFDA"/>
            <w:noWrap/>
            <w:vAlign w:val="center"/>
            <w:hideMark/>
          </w:tcPr>
          <w:p w14:paraId="3F35627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5.9%</w:t>
            </w:r>
          </w:p>
        </w:tc>
        <w:tc>
          <w:tcPr>
            <w:tcW w:w="1149" w:type="dxa"/>
            <w:tcBorders>
              <w:top w:val="nil"/>
              <w:left w:val="nil"/>
              <w:right w:val="single" w:sz="8" w:space="0" w:color="auto"/>
            </w:tcBorders>
            <w:shd w:val="clear" w:color="000000" w:fill="A9D08E"/>
            <w:noWrap/>
            <w:vAlign w:val="center"/>
            <w:hideMark/>
          </w:tcPr>
          <w:p w14:paraId="7E107CD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63.2%</w:t>
            </w:r>
          </w:p>
        </w:tc>
      </w:tr>
      <w:tr w:rsidR="003E7838" w:rsidRPr="007A17FB" w14:paraId="64151FCD" w14:textId="77777777" w:rsidTr="00C31335">
        <w:trPr>
          <w:cantSplit/>
          <w:trHeight w:hRule="exact" w:val="239"/>
        </w:trPr>
        <w:tc>
          <w:tcPr>
            <w:tcW w:w="3544" w:type="dxa"/>
            <w:tcBorders>
              <w:top w:val="nil"/>
              <w:left w:val="single" w:sz="8" w:space="0" w:color="auto"/>
              <w:bottom w:val="single" w:sz="4" w:space="0" w:color="auto"/>
              <w:right w:val="nil"/>
            </w:tcBorders>
            <w:shd w:val="clear" w:color="auto" w:fill="auto"/>
            <w:noWrap/>
            <w:vAlign w:val="bottom"/>
            <w:hideMark/>
          </w:tcPr>
          <w:p w14:paraId="09206D0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4" w:space="0" w:color="auto"/>
              <w:right w:val="single" w:sz="8" w:space="0" w:color="auto"/>
            </w:tcBorders>
            <w:shd w:val="clear" w:color="000000" w:fill="9BC2E6"/>
            <w:noWrap/>
            <w:vAlign w:val="center"/>
            <w:hideMark/>
          </w:tcPr>
          <w:p w14:paraId="3C0279A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4" w:space="0" w:color="auto"/>
              <w:right w:val="nil"/>
            </w:tcBorders>
            <w:shd w:val="clear" w:color="000000" w:fill="E2EFDA"/>
            <w:noWrap/>
            <w:vAlign w:val="center"/>
            <w:hideMark/>
          </w:tcPr>
          <w:p w14:paraId="4602080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1.3%</w:t>
            </w:r>
          </w:p>
        </w:tc>
        <w:tc>
          <w:tcPr>
            <w:tcW w:w="1149" w:type="dxa"/>
            <w:tcBorders>
              <w:top w:val="nil"/>
              <w:left w:val="nil"/>
              <w:bottom w:val="single" w:sz="4" w:space="0" w:color="auto"/>
              <w:right w:val="nil"/>
            </w:tcBorders>
            <w:shd w:val="clear" w:color="000000" w:fill="A9D08E"/>
            <w:noWrap/>
            <w:vAlign w:val="center"/>
            <w:hideMark/>
          </w:tcPr>
          <w:p w14:paraId="56FA16B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2.2%</w:t>
            </w:r>
          </w:p>
        </w:tc>
        <w:tc>
          <w:tcPr>
            <w:tcW w:w="1149" w:type="dxa"/>
            <w:tcBorders>
              <w:top w:val="nil"/>
              <w:left w:val="nil"/>
              <w:bottom w:val="single" w:sz="4" w:space="0" w:color="auto"/>
              <w:right w:val="single" w:sz="8" w:space="0" w:color="auto"/>
            </w:tcBorders>
            <w:shd w:val="clear" w:color="000000" w:fill="70AD47"/>
            <w:noWrap/>
            <w:vAlign w:val="center"/>
            <w:hideMark/>
          </w:tcPr>
          <w:p w14:paraId="5346F44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24.4%</w:t>
            </w:r>
          </w:p>
        </w:tc>
      </w:tr>
      <w:tr w:rsidR="003E7838" w:rsidRPr="007A17FB" w14:paraId="2D99F9A6" w14:textId="77777777" w:rsidTr="00C31335">
        <w:trPr>
          <w:cantSplit/>
          <w:trHeight w:hRule="exact" w:val="239"/>
        </w:trPr>
        <w:tc>
          <w:tcPr>
            <w:tcW w:w="3544" w:type="dxa"/>
            <w:tcBorders>
              <w:top w:val="single" w:sz="4" w:space="0" w:color="auto"/>
              <w:left w:val="single" w:sz="8" w:space="0" w:color="auto"/>
              <w:bottom w:val="nil"/>
              <w:right w:val="nil"/>
            </w:tcBorders>
            <w:shd w:val="clear" w:color="auto" w:fill="auto"/>
            <w:noWrap/>
            <w:vAlign w:val="bottom"/>
            <w:hideMark/>
          </w:tcPr>
          <w:p w14:paraId="396E994C"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single" w:sz="4" w:space="0" w:color="auto"/>
              <w:left w:val="nil"/>
              <w:bottom w:val="nil"/>
              <w:right w:val="single" w:sz="8" w:space="0" w:color="auto"/>
            </w:tcBorders>
            <w:shd w:val="clear" w:color="000000" w:fill="DDEBF7"/>
            <w:noWrap/>
            <w:vAlign w:val="center"/>
            <w:hideMark/>
          </w:tcPr>
          <w:p w14:paraId="62FBCCF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single" w:sz="4" w:space="0" w:color="auto"/>
              <w:left w:val="nil"/>
              <w:bottom w:val="nil"/>
              <w:right w:val="nil"/>
            </w:tcBorders>
            <w:shd w:val="clear" w:color="auto" w:fill="auto"/>
            <w:noWrap/>
            <w:vAlign w:val="center"/>
            <w:hideMark/>
          </w:tcPr>
          <w:p w14:paraId="70F380E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single" w:sz="4" w:space="0" w:color="auto"/>
              <w:left w:val="nil"/>
              <w:bottom w:val="nil"/>
              <w:right w:val="nil"/>
            </w:tcBorders>
            <w:shd w:val="clear" w:color="auto" w:fill="auto"/>
            <w:noWrap/>
            <w:vAlign w:val="center"/>
            <w:hideMark/>
          </w:tcPr>
          <w:p w14:paraId="48A47E2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11.7%</w:t>
            </w:r>
          </w:p>
        </w:tc>
        <w:tc>
          <w:tcPr>
            <w:tcW w:w="1149" w:type="dxa"/>
            <w:tcBorders>
              <w:top w:val="single" w:sz="4" w:space="0" w:color="auto"/>
              <w:left w:val="nil"/>
              <w:bottom w:val="nil"/>
              <w:right w:val="single" w:sz="8" w:space="0" w:color="auto"/>
            </w:tcBorders>
            <w:shd w:val="clear" w:color="000000" w:fill="E2EFDA"/>
            <w:noWrap/>
            <w:vAlign w:val="center"/>
            <w:hideMark/>
          </w:tcPr>
          <w:p w14:paraId="6988510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0.7%</w:t>
            </w:r>
          </w:p>
        </w:tc>
      </w:tr>
      <w:tr w:rsidR="003E7838" w:rsidRPr="007A17FB" w14:paraId="7A59234B"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70B294E"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Flesh-footed Shearwater</w:t>
            </w:r>
          </w:p>
        </w:tc>
        <w:tc>
          <w:tcPr>
            <w:tcW w:w="1133" w:type="dxa"/>
            <w:tcBorders>
              <w:top w:val="nil"/>
              <w:left w:val="nil"/>
              <w:bottom w:val="nil"/>
              <w:right w:val="single" w:sz="8" w:space="0" w:color="auto"/>
            </w:tcBorders>
            <w:shd w:val="clear" w:color="000000" w:fill="BDD7EE"/>
            <w:noWrap/>
            <w:vAlign w:val="center"/>
            <w:hideMark/>
          </w:tcPr>
          <w:p w14:paraId="523C3A3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6B919E7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4C789F8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59.5%</w:t>
            </w:r>
          </w:p>
        </w:tc>
        <w:tc>
          <w:tcPr>
            <w:tcW w:w="1149" w:type="dxa"/>
            <w:tcBorders>
              <w:top w:val="nil"/>
              <w:left w:val="nil"/>
              <w:bottom w:val="nil"/>
              <w:right w:val="single" w:sz="8" w:space="0" w:color="auto"/>
            </w:tcBorders>
            <w:shd w:val="clear" w:color="000000" w:fill="A9D08E"/>
            <w:noWrap/>
            <w:vAlign w:val="center"/>
            <w:hideMark/>
          </w:tcPr>
          <w:p w14:paraId="4A8C104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3.7%</w:t>
            </w:r>
          </w:p>
        </w:tc>
      </w:tr>
      <w:tr w:rsidR="003E7838" w:rsidRPr="007A17FB" w14:paraId="7C9DFD50"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48ABFA98"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08B966E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4BAE2D1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7403F45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23.1%</w:t>
            </w:r>
          </w:p>
        </w:tc>
        <w:tc>
          <w:tcPr>
            <w:tcW w:w="1149" w:type="dxa"/>
            <w:tcBorders>
              <w:top w:val="nil"/>
              <w:left w:val="nil"/>
              <w:bottom w:val="single" w:sz="8" w:space="0" w:color="auto"/>
              <w:right w:val="single" w:sz="8" w:space="0" w:color="auto"/>
            </w:tcBorders>
            <w:shd w:val="clear" w:color="000000" w:fill="70AD47"/>
            <w:noWrap/>
            <w:vAlign w:val="center"/>
            <w:hideMark/>
          </w:tcPr>
          <w:p w14:paraId="56C2720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1.4%</w:t>
            </w:r>
          </w:p>
        </w:tc>
      </w:tr>
      <w:tr w:rsidR="003E7838" w:rsidRPr="007A17FB" w14:paraId="37BF950B"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40BE6C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67A1AF9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40DB313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33FCE02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072F2C3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4A39269"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4BC58BC8"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Fork-tailed Swift</w:t>
            </w:r>
          </w:p>
        </w:tc>
        <w:tc>
          <w:tcPr>
            <w:tcW w:w="1133" w:type="dxa"/>
            <w:tcBorders>
              <w:top w:val="nil"/>
              <w:left w:val="nil"/>
              <w:bottom w:val="nil"/>
              <w:right w:val="single" w:sz="8" w:space="0" w:color="auto"/>
            </w:tcBorders>
            <w:shd w:val="clear" w:color="000000" w:fill="BDD7EE"/>
            <w:noWrap/>
            <w:vAlign w:val="center"/>
            <w:hideMark/>
          </w:tcPr>
          <w:p w14:paraId="749047C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5E1D979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304E86C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A9D08E"/>
            <w:noWrap/>
            <w:vAlign w:val="center"/>
            <w:hideMark/>
          </w:tcPr>
          <w:p w14:paraId="4F9650B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6D87F1FF"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2234B1BE"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5A93999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6B773DD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29.6%</w:t>
            </w:r>
          </w:p>
        </w:tc>
        <w:tc>
          <w:tcPr>
            <w:tcW w:w="1149" w:type="dxa"/>
            <w:tcBorders>
              <w:top w:val="nil"/>
              <w:left w:val="nil"/>
              <w:bottom w:val="single" w:sz="8" w:space="0" w:color="auto"/>
              <w:right w:val="nil"/>
            </w:tcBorders>
            <w:shd w:val="clear" w:color="000000" w:fill="A9D08E"/>
            <w:noWrap/>
            <w:vAlign w:val="center"/>
            <w:hideMark/>
          </w:tcPr>
          <w:p w14:paraId="588B7B9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66.2%</w:t>
            </w:r>
          </w:p>
        </w:tc>
        <w:tc>
          <w:tcPr>
            <w:tcW w:w="1149" w:type="dxa"/>
            <w:tcBorders>
              <w:top w:val="nil"/>
              <w:left w:val="nil"/>
              <w:bottom w:val="single" w:sz="8" w:space="0" w:color="auto"/>
              <w:right w:val="single" w:sz="8" w:space="0" w:color="auto"/>
            </w:tcBorders>
            <w:shd w:val="clear" w:color="000000" w:fill="70AD47"/>
            <w:noWrap/>
            <w:vAlign w:val="center"/>
            <w:hideMark/>
          </w:tcPr>
          <w:p w14:paraId="7A10B1F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4.2%</w:t>
            </w:r>
          </w:p>
        </w:tc>
      </w:tr>
      <w:tr w:rsidR="003E7838" w:rsidRPr="007A17FB" w14:paraId="7EFDF342"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35BB65B"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406F782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0F60773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02CB0C3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429F940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6C80362B"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F6A1659"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Freckled Duck</w:t>
            </w:r>
          </w:p>
        </w:tc>
        <w:tc>
          <w:tcPr>
            <w:tcW w:w="1133" w:type="dxa"/>
            <w:tcBorders>
              <w:top w:val="nil"/>
              <w:left w:val="nil"/>
              <w:bottom w:val="nil"/>
              <w:right w:val="single" w:sz="8" w:space="0" w:color="auto"/>
            </w:tcBorders>
            <w:shd w:val="clear" w:color="000000" w:fill="BDD7EE"/>
            <w:noWrap/>
            <w:vAlign w:val="center"/>
            <w:hideMark/>
          </w:tcPr>
          <w:p w14:paraId="53E8396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0EEF4C5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3.8%</w:t>
            </w:r>
          </w:p>
        </w:tc>
        <w:tc>
          <w:tcPr>
            <w:tcW w:w="1149" w:type="dxa"/>
            <w:tcBorders>
              <w:top w:val="nil"/>
              <w:left w:val="nil"/>
              <w:bottom w:val="nil"/>
              <w:right w:val="nil"/>
            </w:tcBorders>
            <w:shd w:val="clear" w:color="000000" w:fill="E2EFDA"/>
            <w:noWrap/>
            <w:vAlign w:val="center"/>
            <w:hideMark/>
          </w:tcPr>
          <w:p w14:paraId="0D5034E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41.8%</w:t>
            </w:r>
          </w:p>
        </w:tc>
        <w:tc>
          <w:tcPr>
            <w:tcW w:w="1149" w:type="dxa"/>
            <w:tcBorders>
              <w:top w:val="nil"/>
              <w:left w:val="nil"/>
              <w:bottom w:val="nil"/>
              <w:right w:val="single" w:sz="8" w:space="0" w:color="auto"/>
            </w:tcBorders>
            <w:shd w:val="clear" w:color="000000" w:fill="A9D08E"/>
            <w:noWrap/>
            <w:vAlign w:val="center"/>
            <w:hideMark/>
          </w:tcPr>
          <w:p w14:paraId="5909EAC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9.9%</w:t>
            </w:r>
          </w:p>
        </w:tc>
      </w:tr>
      <w:tr w:rsidR="003E7838" w:rsidRPr="007A17FB" w14:paraId="2B67A999"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0DAB0F1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766E24B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7A827D8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2.8%</w:t>
            </w:r>
          </w:p>
        </w:tc>
        <w:tc>
          <w:tcPr>
            <w:tcW w:w="1149" w:type="dxa"/>
            <w:tcBorders>
              <w:top w:val="nil"/>
              <w:left w:val="nil"/>
              <w:bottom w:val="single" w:sz="8" w:space="0" w:color="auto"/>
              <w:right w:val="nil"/>
            </w:tcBorders>
            <w:shd w:val="clear" w:color="000000" w:fill="A9D08E"/>
            <w:noWrap/>
            <w:vAlign w:val="center"/>
            <w:hideMark/>
          </w:tcPr>
          <w:p w14:paraId="7B15AA9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33.5%</w:t>
            </w:r>
          </w:p>
        </w:tc>
        <w:tc>
          <w:tcPr>
            <w:tcW w:w="1149" w:type="dxa"/>
            <w:tcBorders>
              <w:top w:val="nil"/>
              <w:left w:val="nil"/>
              <w:bottom w:val="single" w:sz="8" w:space="0" w:color="auto"/>
              <w:right w:val="single" w:sz="8" w:space="0" w:color="auto"/>
            </w:tcBorders>
            <w:shd w:val="clear" w:color="000000" w:fill="70AD47"/>
            <w:noWrap/>
            <w:vAlign w:val="center"/>
            <w:hideMark/>
          </w:tcPr>
          <w:p w14:paraId="093E058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8.3%</w:t>
            </w:r>
          </w:p>
        </w:tc>
      </w:tr>
      <w:tr w:rsidR="003E7838" w:rsidRPr="007A17FB" w14:paraId="59C9AEE8"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42E20EF9"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lastRenderedPageBreak/>
              <w:t> </w:t>
            </w:r>
          </w:p>
        </w:tc>
        <w:tc>
          <w:tcPr>
            <w:tcW w:w="1133" w:type="dxa"/>
            <w:tcBorders>
              <w:top w:val="nil"/>
              <w:left w:val="nil"/>
              <w:bottom w:val="nil"/>
              <w:right w:val="single" w:sz="8" w:space="0" w:color="auto"/>
            </w:tcBorders>
            <w:shd w:val="clear" w:color="000000" w:fill="DDEBF7"/>
            <w:noWrap/>
            <w:vAlign w:val="center"/>
            <w:hideMark/>
          </w:tcPr>
          <w:p w14:paraId="75654FB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4AB09AA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3.3%</w:t>
            </w:r>
          </w:p>
        </w:tc>
        <w:tc>
          <w:tcPr>
            <w:tcW w:w="1149" w:type="dxa"/>
            <w:tcBorders>
              <w:top w:val="nil"/>
              <w:left w:val="nil"/>
              <w:bottom w:val="nil"/>
              <w:right w:val="nil"/>
            </w:tcBorders>
            <w:shd w:val="clear" w:color="auto" w:fill="auto"/>
            <w:noWrap/>
            <w:vAlign w:val="center"/>
            <w:hideMark/>
          </w:tcPr>
          <w:p w14:paraId="74295A0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3.1%</w:t>
            </w:r>
          </w:p>
        </w:tc>
        <w:tc>
          <w:tcPr>
            <w:tcW w:w="1149" w:type="dxa"/>
            <w:tcBorders>
              <w:top w:val="nil"/>
              <w:left w:val="nil"/>
              <w:bottom w:val="nil"/>
              <w:right w:val="single" w:sz="8" w:space="0" w:color="auto"/>
            </w:tcBorders>
            <w:shd w:val="clear" w:color="000000" w:fill="E2EFDA"/>
            <w:noWrap/>
            <w:vAlign w:val="center"/>
            <w:hideMark/>
          </w:tcPr>
          <w:p w14:paraId="716F66D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6.3%</w:t>
            </w:r>
          </w:p>
        </w:tc>
      </w:tr>
      <w:tr w:rsidR="003E7838" w:rsidRPr="007A17FB" w14:paraId="6A34307D"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947E1E9" w14:textId="4A54F32E"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Gibson</w:t>
            </w:r>
            <w:r w:rsidR="009D1752">
              <w:rPr>
                <w:rFonts w:ascii="Calibri" w:hAnsi="Calibri" w:cs="Times New Roman"/>
                <w:color w:val="000000"/>
                <w:szCs w:val="20"/>
                <w:lang w:eastAsia="en-AU"/>
              </w:rPr>
              <w:t>’</w:t>
            </w:r>
            <w:r w:rsidRPr="007A17FB">
              <w:rPr>
                <w:rFonts w:ascii="Calibri" w:hAnsi="Calibri" w:cs="Times New Roman"/>
                <w:color w:val="000000"/>
                <w:szCs w:val="20"/>
                <w:lang w:eastAsia="en-AU"/>
              </w:rPr>
              <w:t>s Albatross</w:t>
            </w:r>
          </w:p>
        </w:tc>
        <w:tc>
          <w:tcPr>
            <w:tcW w:w="1133" w:type="dxa"/>
            <w:tcBorders>
              <w:top w:val="nil"/>
              <w:left w:val="nil"/>
              <w:bottom w:val="nil"/>
              <w:right w:val="single" w:sz="8" w:space="0" w:color="auto"/>
            </w:tcBorders>
            <w:shd w:val="clear" w:color="000000" w:fill="BDD7EE"/>
            <w:noWrap/>
            <w:vAlign w:val="center"/>
            <w:hideMark/>
          </w:tcPr>
          <w:p w14:paraId="45B2632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6792181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12.2%</w:t>
            </w:r>
          </w:p>
        </w:tc>
        <w:tc>
          <w:tcPr>
            <w:tcW w:w="1149" w:type="dxa"/>
            <w:tcBorders>
              <w:top w:val="nil"/>
              <w:left w:val="nil"/>
              <w:bottom w:val="nil"/>
              <w:right w:val="nil"/>
            </w:tcBorders>
            <w:shd w:val="clear" w:color="000000" w:fill="E2EFDA"/>
            <w:noWrap/>
            <w:vAlign w:val="center"/>
            <w:hideMark/>
          </w:tcPr>
          <w:p w14:paraId="6AB33D8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12.4%</w:t>
            </w:r>
          </w:p>
        </w:tc>
        <w:tc>
          <w:tcPr>
            <w:tcW w:w="1149" w:type="dxa"/>
            <w:tcBorders>
              <w:top w:val="nil"/>
              <w:left w:val="nil"/>
              <w:bottom w:val="nil"/>
              <w:right w:val="single" w:sz="8" w:space="0" w:color="auto"/>
            </w:tcBorders>
            <w:shd w:val="clear" w:color="000000" w:fill="A9D08E"/>
            <w:noWrap/>
            <w:vAlign w:val="center"/>
            <w:hideMark/>
          </w:tcPr>
          <w:p w14:paraId="794BC0E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25.4%</w:t>
            </w:r>
          </w:p>
        </w:tc>
      </w:tr>
      <w:tr w:rsidR="003E7838" w:rsidRPr="007A17FB" w14:paraId="7C8C716C"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6F350BD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61142E8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5E4A52A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9.3%</w:t>
            </w:r>
          </w:p>
        </w:tc>
        <w:tc>
          <w:tcPr>
            <w:tcW w:w="1149" w:type="dxa"/>
            <w:tcBorders>
              <w:top w:val="nil"/>
              <w:left w:val="nil"/>
              <w:bottom w:val="single" w:sz="8" w:space="0" w:color="auto"/>
              <w:right w:val="nil"/>
            </w:tcBorders>
            <w:shd w:val="clear" w:color="000000" w:fill="A9D08E"/>
            <w:noWrap/>
            <w:vAlign w:val="center"/>
            <w:hideMark/>
          </w:tcPr>
          <w:p w14:paraId="6451A76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9.1%</w:t>
            </w:r>
          </w:p>
        </w:tc>
        <w:tc>
          <w:tcPr>
            <w:tcW w:w="1149" w:type="dxa"/>
            <w:tcBorders>
              <w:top w:val="nil"/>
              <w:left w:val="nil"/>
              <w:bottom w:val="single" w:sz="8" w:space="0" w:color="auto"/>
              <w:right w:val="single" w:sz="8" w:space="0" w:color="auto"/>
            </w:tcBorders>
            <w:shd w:val="clear" w:color="000000" w:fill="70AD47"/>
            <w:noWrap/>
            <w:vAlign w:val="center"/>
            <w:hideMark/>
          </w:tcPr>
          <w:p w14:paraId="2B91343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18.9%</w:t>
            </w:r>
          </w:p>
        </w:tc>
      </w:tr>
      <w:tr w:rsidR="003E7838" w:rsidRPr="007A17FB" w14:paraId="1236B9D8"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32E847D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141852C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042C701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37D3F28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7.6%</w:t>
            </w:r>
          </w:p>
        </w:tc>
        <w:tc>
          <w:tcPr>
            <w:tcW w:w="1149" w:type="dxa"/>
            <w:tcBorders>
              <w:top w:val="nil"/>
              <w:left w:val="nil"/>
              <w:bottom w:val="nil"/>
              <w:right w:val="single" w:sz="8" w:space="0" w:color="auto"/>
            </w:tcBorders>
            <w:shd w:val="clear" w:color="000000" w:fill="E2EFDA"/>
            <w:noWrap/>
            <w:vAlign w:val="center"/>
            <w:hideMark/>
          </w:tcPr>
          <w:p w14:paraId="590AE66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4.5%</w:t>
            </w:r>
          </w:p>
        </w:tc>
      </w:tr>
      <w:tr w:rsidR="003E7838" w:rsidRPr="007A17FB" w14:paraId="046280C6"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884499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Glossy Black-Cockatoo</w:t>
            </w:r>
          </w:p>
        </w:tc>
        <w:tc>
          <w:tcPr>
            <w:tcW w:w="1133" w:type="dxa"/>
            <w:tcBorders>
              <w:top w:val="nil"/>
              <w:left w:val="nil"/>
              <w:bottom w:val="nil"/>
              <w:right w:val="single" w:sz="8" w:space="0" w:color="auto"/>
            </w:tcBorders>
            <w:shd w:val="clear" w:color="000000" w:fill="BDD7EE"/>
            <w:noWrap/>
            <w:vAlign w:val="center"/>
            <w:hideMark/>
          </w:tcPr>
          <w:p w14:paraId="66071F0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3A3F650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2D14A56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43.4%</w:t>
            </w:r>
          </w:p>
        </w:tc>
        <w:tc>
          <w:tcPr>
            <w:tcW w:w="1149" w:type="dxa"/>
            <w:tcBorders>
              <w:top w:val="nil"/>
              <w:left w:val="nil"/>
              <w:bottom w:val="nil"/>
              <w:right w:val="single" w:sz="8" w:space="0" w:color="auto"/>
            </w:tcBorders>
            <w:shd w:val="clear" w:color="000000" w:fill="A9D08E"/>
            <w:noWrap/>
            <w:vAlign w:val="center"/>
            <w:hideMark/>
          </w:tcPr>
          <w:p w14:paraId="0C1B0A3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28.4%</w:t>
            </w:r>
          </w:p>
        </w:tc>
      </w:tr>
      <w:tr w:rsidR="003E7838" w:rsidRPr="007A17FB" w14:paraId="2689B34B"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51F2DB49"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6CD3519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01ECFD8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7BC79DA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9.5%</w:t>
            </w:r>
          </w:p>
        </w:tc>
        <w:tc>
          <w:tcPr>
            <w:tcW w:w="1149" w:type="dxa"/>
            <w:tcBorders>
              <w:top w:val="nil"/>
              <w:left w:val="nil"/>
              <w:bottom w:val="single" w:sz="8" w:space="0" w:color="auto"/>
              <w:right w:val="single" w:sz="8" w:space="0" w:color="auto"/>
            </w:tcBorders>
            <w:shd w:val="clear" w:color="000000" w:fill="70AD47"/>
            <w:noWrap/>
            <w:vAlign w:val="center"/>
            <w:hideMark/>
          </w:tcPr>
          <w:p w14:paraId="33F7050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6.6%</w:t>
            </w:r>
          </w:p>
        </w:tc>
      </w:tr>
      <w:tr w:rsidR="003E7838" w:rsidRPr="007A17FB" w14:paraId="2529CBD4"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BB0097C"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7B68873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7418AA3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7146DA6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46361E0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4736CE7"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4F7D5816"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Glossy Ibis</w:t>
            </w:r>
          </w:p>
        </w:tc>
        <w:tc>
          <w:tcPr>
            <w:tcW w:w="1133" w:type="dxa"/>
            <w:tcBorders>
              <w:top w:val="nil"/>
              <w:left w:val="nil"/>
              <w:bottom w:val="nil"/>
              <w:right w:val="single" w:sz="8" w:space="0" w:color="auto"/>
            </w:tcBorders>
            <w:shd w:val="clear" w:color="000000" w:fill="BDD7EE"/>
            <w:noWrap/>
            <w:vAlign w:val="center"/>
            <w:hideMark/>
          </w:tcPr>
          <w:p w14:paraId="16A9163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6FC5133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10.6%</w:t>
            </w:r>
          </w:p>
        </w:tc>
        <w:tc>
          <w:tcPr>
            <w:tcW w:w="1149" w:type="dxa"/>
            <w:tcBorders>
              <w:top w:val="nil"/>
              <w:left w:val="nil"/>
              <w:bottom w:val="nil"/>
              <w:right w:val="nil"/>
            </w:tcBorders>
            <w:shd w:val="clear" w:color="000000" w:fill="E2EFDA"/>
            <w:noWrap/>
            <w:vAlign w:val="center"/>
            <w:hideMark/>
          </w:tcPr>
          <w:p w14:paraId="7680094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33.0%</w:t>
            </w:r>
          </w:p>
        </w:tc>
        <w:tc>
          <w:tcPr>
            <w:tcW w:w="1149" w:type="dxa"/>
            <w:tcBorders>
              <w:top w:val="nil"/>
              <w:left w:val="nil"/>
              <w:bottom w:val="nil"/>
              <w:right w:val="single" w:sz="8" w:space="0" w:color="auto"/>
            </w:tcBorders>
            <w:shd w:val="clear" w:color="000000" w:fill="A9D08E"/>
            <w:noWrap/>
            <w:vAlign w:val="center"/>
            <w:hideMark/>
          </w:tcPr>
          <w:p w14:paraId="28F0442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420B66BF"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7B25A07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6D8B2C6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0F329C5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12.9%</w:t>
            </w:r>
          </w:p>
        </w:tc>
        <w:tc>
          <w:tcPr>
            <w:tcW w:w="1149" w:type="dxa"/>
            <w:tcBorders>
              <w:top w:val="nil"/>
              <w:left w:val="nil"/>
              <w:bottom w:val="single" w:sz="8" w:space="0" w:color="auto"/>
              <w:right w:val="nil"/>
            </w:tcBorders>
            <w:shd w:val="clear" w:color="000000" w:fill="A9D08E"/>
            <w:noWrap/>
            <w:vAlign w:val="center"/>
            <w:hideMark/>
          </w:tcPr>
          <w:p w14:paraId="23A5AA3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43.5%</w:t>
            </w:r>
          </w:p>
        </w:tc>
        <w:tc>
          <w:tcPr>
            <w:tcW w:w="1149" w:type="dxa"/>
            <w:tcBorders>
              <w:top w:val="nil"/>
              <w:left w:val="nil"/>
              <w:bottom w:val="single" w:sz="8" w:space="0" w:color="auto"/>
              <w:right w:val="single" w:sz="8" w:space="0" w:color="auto"/>
            </w:tcBorders>
            <w:shd w:val="clear" w:color="000000" w:fill="70AD47"/>
            <w:noWrap/>
            <w:vAlign w:val="center"/>
            <w:hideMark/>
          </w:tcPr>
          <w:p w14:paraId="2580320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7B9C400"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4A71761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7DCB4B5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7B16D27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3594714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1ACB63A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1A9BC00"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CA0E36D"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Great Knot</w:t>
            </w:r>
          </w:p>
        </w:tc>
        <w:tc>
          <w:tcPr>
            <w:tcW w:w="1133" w:type="dxa"/>
            <w:tcBorders>
              <w:top w:val="nil"/>
              <w:left w:val="nil"/>
              <w:bottom w:val="nil"/>
              <w:right w:val="single" w:sz="8" w:space="0" w:color="auto"/>
            </w:tcBorders>
            <w:shd w:val="clear" w:color="000000" w:fill="BDD7EE"/>
            <w:noWrap/>
            <w:vAlign w:val="center"/>
            <w:hideMark/>
          </w:tcPr>
          <w:p w14:paraId="4341CBF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4E3B079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0.8%</w:t>
            </w:r>
          </w:p>
        </w:tc>
        <w:tc>
          <w:tcPr>
            <w:tcW w:w="1149" w:type="dxa"/>
            <w:tcBorders>
              <w:top w:val="nil"/>
              <w:left w:val="nil"/>
              <w:bottom w:val="nil"/>
              <w:right w:val="nil"/>
            </w:tcBorders>
            <w:shd w:val="clear" w:color="000000" w:fill="E2EFDA"/>
            <w:noWrap/>
            <w:vAlign w:val="center"/>
            <w:hideMark/>
          </w:tcPr>
          <w:p w14:paraId="499E260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12.0%</w:t>
            </w:r>
          </w:p>
        </w:tc>
        <w:tc>
          <w:tcPr>
            <w:tcW w:w="1149" w:type="dxa"/>
            <w:tcBorders>
              <w:top w:val="nil"/>
              <w:left w:val="nil"/>
              <w:bottom w:val="nil"/>
              <w:right w:val="single" w:sz="8" w:space="0" w:color="auto"/>
            </w:tcBorders>
            <w:shd w:val="clear" w:color="000000" w:fill="A9D08E"/>
            <w:noWrap/>
            <w:vAlign w:val="center"/>
            <w:hideMark/>
          </w:tcPr>
          <w:p w14:paraId="5325F15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66.6%</w:t>
            </w:r>
          </w:p>
        </w:tc>
      </w:tr>
      <w:tr w:rsidR="003E7838" w:rsidRPr="007A17FB" w14:paraId="642AE638"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179E3AD2"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2C4356A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2E5FAEF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0.2%</w:t>
            </w:r>
          </w:p>
        </w:tc>
        <w:tc>
          <w:tcPr>
            <w:tcW w:w="1149" w:type="dxa"/>
            <w:tcBorders>
              <w:top w:val="nil"/>
              <w:left w:val="nil"/>
              <w:bottom w:val="single" w:sz="8" w:space="0" w:color="auto"/>
              <w:right w:val="nil"/>
            </w:tcBorders>
            <w:shd w:val="clear" w:color="000000" w:fill="A9D08E"/>
            <w:noWrap/>
            <w:vAlign w:val="center"/>
            <w:hideMark/>
          </w:tcPr>
          <w:p w14:paraId="27C7137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3.0%</w:t>
            </w:r>
          </w:p>
        </w:tc>
        <w:tc>
          <w:tcPr>
            <w:tcW w:w="1149" w:type="dxa"/>
            <w:tcBorders>
              <w:top w:val="nil"/>
              <w:left w:val="nil"/>
              <w:bottom w:val="single" w:sz="8" w:space="0" w:color="auto"/>
              <w:right w:val="single" w:sz="8" w:space="0" w:color="auto"/>
            </w:tcBorders>
            <w:shd w:val="clear" w:color="000000" w:fill="70AD47"/>
            <w:noWrap/>
            <w:vAlign w:val="center"/>
            <w:hideMark/>
          </w:tcPr>
          <w:p w14:paraId="1B4293C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17.5%</w:t>
            </w:r>
          </w:p>
        </w:tc>
      </w:tr>
      <w:tr w:rsidR="003E7838" w:rsidRPr="007A17FB" w14:paraId="76D01A43"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CCED865"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065083A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59D7FCF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4E10019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57190B3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98749CE"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88C8203"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Greater Sand Plover</w:t>
            </w:r>
          </w:p>
        </w:tc>
        <w:tc>
          <w:tcPr>
            <w:tcW w:w="1133" w:type="dxa"/>
            <w:tcBorders>
              <w:top w:val="nil"/>
              <w:left w:val="nil"/>
              <w:bottom w:val="nil"/>
              <w:right w:val="single" w:sz="8" w:space="0" w:color="auto"/>
            </w:tcBorders>
            <w:shd w:val="clear" w:color="000000" w:fill="BDD7EE"/>
            <w:noWrap/>
            <w:vAlign w:val="center"/>
            <w:hideMark/>
          </w:tcPr>
          <w:p w14:paraId="316488B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78DE270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1.3%</w:t>
            </w:r>
          </w:p>
        </w:tc>
        <w:tc>
          <w:tcPr>
            <w:tcW w:w="1149" w:type="dxa"/>
            <w:tcBorders>
              <w:top w:val="nil"/>
              <w:left w:val="nil"/>
              <w:bottom w:val="nil"/>
              <w:right w:val="nil"/>
            </w:tcBorders>
            <w:shd w:val="clear" w:color="000000" w:fill="E2EFDA"/>
            <w:noWrap/>
            <w:vAlign w:val="center"/>
            <w:hideMark/>
          </w:tcPr>
          <w:p w14:paraId="7D8C211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16.1%</w:t>
            </w:r>
          </w:p>
        </w:tc>
        <w:tc>
          <w:tcPr>
            <w:tcW w:w="1149" w:type="dxa"/>
            <w:tcBorders>
              <w:top w:val="nil"/>
              <w:left w:val="nil"/>
              <w:bottom w:val="nil"/>
              <w:right w:val="single" w:sz="8" w:space="0" w:color="auto"/>
            </w:tcBorders>
            <w:shd w:val="clear" w:color="000000" w:fill="A9D08E"/>
            <w:noWrap/>
            <w:vAlign w:val="center"/>
            <w:hideMark/>
          </w:tcPr>
          <w:p w14:paraId="03DF533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58.3%</w:t>
            </w:r>
          </w:p>
        </w:tc>
      </w:tr>
      <w:tr w:rsidR="003E7838" w:rsidRPr="007A17FB" w14:paraId="3D3751AE"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462736DB"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6970534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15380EA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0.4%</w:t>
            </w:r>
          </w:p>
        </w:tc>
        <w:tc>
          <w:tcPr>
            <w:tcW w:w="1149" w:type="dxa"/>
            <w:tcBorders>
              <w:top w:val="nil"/>
              <w:left w:val="nil"/>
              <w:bottom w:val="single" w:sz="8" w:space="0" w:color="auto"/>
              <w:right w:val="nil"/>
            </w:tcBorders>
            <w:shd w:val="clear" w:color="000000" w:fill="A9D08E"/>
            <w:noWrap/>
            <w:vAlign w:val="center"/>
            <w:hideMark/>
          </w:tcPr>
          <w:p w14:paraId="2297158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5.0%</w:t>
            </w:r>
          </w:p>
        </w:tc>
        <w:tc>
          <w:tcPr>
            <w:tcW w:w="1149" w:type="dxa"/>
            <w:tcBorders>
              <w:top w:val="nil"/>
              <w:left w:val="nil"/>
              <w:bottom w:val="single" w:sz="8" w:space="0" w:color="auto"/>
              <w:right w:val="single" w:sz="8" w:space="0" w:color="auto"/>
            </w:tcBorders>
            <w:shd w:val="clear" w:color="000000" w:fill="70AD47"/>
            <w:noWrap/>
            <w:vAlign w:val="center"/>
            <w:hideMark/>
          </w:tcPr>
          <w:p w14:paraId="1921B55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19.0%</w:t>
            </w:r>
          </w:p>
        </w:tc>
      </w:tr>
      <w:tr w:rsidR="003E7838" w:rsidRPr="007A17FB" w14:paraId="66671C7B"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E455016"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141E279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63E1D69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6.6%</w:t>
            </w:r>
          </w:p>
        </w:tc>
        <w:tc>
          <w:tcPr>
            <w:tcW w:w="1149" w:type="dxa"/>
            <w:tcBorders>
              <w:top w:val="nil"/>
              <w:left w:val="nil"/>
              <w:bottom w:val="nil"/>
              <w:right w:val="nil"/>
            </w:tcBorders>
            <w:shd w:val="clear" w:color="auto" w:fill="auto"/>
            <w:noWrap/>
            <w:vAlign w:val="center"/>
            <w:hideMark/>
          </w:tcPr>
          <w:p w14:paraId="69F37AE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19.0%</w:t>
            </w:r>
          </w:p>
        </w:tc>
        <w:tc>
          <w:tcPr>
            <w:tcW w:w="1149" w:type="dxa"/>
            <w:tcBorders>
              <w:top w:val="nil"/>
              <w:left w:val="nil"/>
              <w:bottom w:val="nil"/>
              <w:right w:val="single" w:sz="8" w:space="0" w:color="auto"/>
            </w:tcBorders>
            <w:shd w:val="clear" w:color="000000" w:fill="E2EFDA"/>
            <w:noWrap/>
            <w:vAlign w:val="center"/>
            <w:hideMark/>
          </w:tcPr>
          <w:p w14:paraId="3CBE2A3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21.9%</w:t>
            </w:r>
          </w:p>
        </w:tc>
      </w:tr>
      <w:tr w:rsidR="003E7838" w:rsidRPr="007A17FB" w14:paraId="6B7C7F08"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CBC8EF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Grey-crowned Babbler</w:t>
            </w:r>
          </w:p>
        </w:tc>
        <w:tc>
          <w:tcPr>
            <w:tcW w:w="1133" w:type="dxa"/>
            <w:tcBorders>
              <w:top w:val="nil"/>
              <w:left w:val="nil"/>
              <w:bottom w:val="nil"/>
              <w:right w:val="single" w:sz="8" w:space="0" w:color="auto"/>
            </w:tcBorders>
            <w:shd w:val="clear" w:color="000000" w:fill="BDD7EE"/>
            <w:noWrap/>
            <w:vAlign w:val="center"/>
            <w:hideMark/>
          </w:tcPr>
          <w:p w14:paraId="08C5BCB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24E4FB7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7.1%</w:t>
            </w:r>
          </w:p>
        </w:tc>
        <w:tc>
          <w:tcPr>
            <w:tcW w:w="1149" w:type="dxa"/>
            <w:tcBorders>
              <w:top w:val="nil"/>
              <w:left w:val="nil"/>
              <w:bottom w:val="nil"/>
              <w:right w:val="nil"/>
            </w:tcBorders>
            <w:shd w:val="clear" w:color="000000" w:fill="E2EFDA"/>
            <w:noWrap/>
            <w:vAlign w:val="center"/>
            <w:hideMark/>
          </w:tcPr>
          <w:p w14:paraId="7F90C9C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20.9%</w:t>
            </w:r>
          </w:p>
        </w:tc>
        <w:tc>
          <w:tcPr>
            <w:tcW w:w="1149" w:type="dxa"/>
            <w:tcBorders>
              <w:top w:val="nil"/>
              <w:left w:val="nil"/>
              <w:bottom w:val="nil"/>
              <w:right w:val="single" w:sz="8" w:space="0" w:color="auto"/>
            </w:tcBorders>
            <w:shd w:val="clear" w:color="000000" w:fill="A9D08E"/>
            <w:noWrap/>
            <w:vAlign w:val="center"/>
            <w:hideMark/>
          </w:tcPr>
          <w:p w14:paraId="709A535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24.4%</w:t>
            </w:r>
          </w:p>
        </w:tc>
      </w:tr>
      <w:tr w:rsidR="003E7838" w:rsidRPr="007A17FB" w14:paraId="21CDB7FE"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22223FE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16FB683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45D9451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3B3C780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19D52A8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581A697"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C18462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7A48B09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51AC84E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25.1%</w:t>
            </w:r>
          </w:p>
        </w:tc>
        <w:tc>
          <w:tcPr>
            <w:tcW w:w="1149" w:type="dxa"/>
            <w:tcBorders>
              <w:top w:val="nil"/>
              <w:left w:val="nil"/>
              <w:bottom w:val="nil"/>
              <w:right w:val="nil"/>
            </w:tcBorders>
            <w:shd w:val="clear" w:color="auto" w:fill="auto"/>
            <w:noWrap/>
            <w:vAlign w:val="center"/>
            <w:hideMark/>
          </w:tcPr>
          <w:p w14:paraId="6272595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22.5%</w:t>
            </w:r>
          </w:p>
        </w:tc>
        <w:tc>
          <w:tcPr>
            <w:tcW w:w="1149" w:type="dxa"/>
            <w:tcBorders>
              <w:top w:val="nil"/>
              <w:left w:val="nil"/>
              <w:bottom w:val="nil"/>
              <w:right w:val="single" w:sz="8" w:space="0" w:color="auto"/>
            </w:tcBorders>
            <w:shd w:val="clear" w:color="000000" w:fill="E2EFDA"/>
            <w:noWrap/>
            <w:vAlign w:val="center"/>
            <w:hideMark/>
          </w:tcPr>
          <w:p w14:paraId="57DB5CB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12.2%</w:t>
            </w:r>
          </w:p>
        </w:tc>
      </w:tr>
      <w:tr w:rsidR="003E7838" w:rsidRPr="007A17FB" w14:paraId="2F2009C9"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9E09FDC"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Grey-fronted Honeyeater</w:t>
            </w:r>
          </w:p>
        </w:tc>
        <w:tc>
          <w:tcPr>
            <w:tcW w:w="1133" w:type="dxa"/>
            <w:tcBorders>
              <w:top w:val="nil"/>
              <w:left w:val="nil"/>
              <w:bottom w:val="nil"/>
              <w:right w:val="single" w:sz="8" w:space="0" w:color="auto"/>
            </w:tcBorders>
            <w:shd w:val="clear" w:color="000000" w:fill="BDD7EE"/>
            <w:noWrap/>
            <w:vAlign w:val="center"/>
            <w:hideMark/>
          </w:tcPr>
          <w:p w14:paraId="29618CD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1E641C3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16.6%</w:t>
            </w:r>
          </w:p>
        </w:tc>
        <w:tc>
          <w:tcPr>
            <w:tcW w:w="1149" w:type="dxa"/>
            <w:tcBorders>
              <w:top w:val="nil"/>
              <w:left w:val="nil"/>
              <w:bottom w:val="nil"/>
              <w:right w:val="nil"/>
            </w:tcBorders>
            <w:shd w:val="clear" w:color="000000" w:fill="E2EFDA"/>
            <w:noWrap/>
            <w:vAlign w:val="center"/>
            <w:hideMark/>
          </w:tcPr>
          <w:p w14:paraId="019B789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15.2%</w:t>
            </w:r>
          </w:p>
        </w:tc>
        <w:tc>
          <w:tcPr>
            <w:tcW w:w="1149" w:type="dxa"/>
            <w:tcBorders>
              <w:top w:val="nil"/>
              <w:left w:val="nil"/>
              <w:bottom w:val="nil"/>
              <w:right w:val="single" w:sz="8" w:space="0" w:color="auto"/>
            </w:tcBorders>
            <w:shd w:val="clear" w:color="000000" w:fill="A9D08E"/>
            <w:noWrap/>
            <w:vAlign w:val="center"/>
            <w:hideMark/>
          </w:tcPr>
          <w:p w14:paraId="446D45E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8.4%</w:t>
            </w:r>
          </w:p>
        </w:tc>
      </w:tr>
      <w:tr w:rsidR="003E7838" w:rsidRPr="007A17FB" w14:paraId="388189DA"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7B2438E9"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37A83B2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4BF13DD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00DDA38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51D6CCF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3F4B1AD"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C925400"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74AD5BB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39A5566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16F060E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1.5%</w:t>
            </w:r>
          </w:p>
        </w:tc>
        <w:tc>
          <w:tcPr>
            <w:tcW w:w="1149" w:type="dxa"/>
            <w:tcBorders>
              <w:top w:val="nil"/>
              <w:left w:val="nil"/>
              <w:bottom w:val="nil"/>
              <w:right w:val="single" w:sz="8" w:space="0" w:color="auto"/>
            </w:tcBorders>
            <w:shd w:val="clear" w:color="000000" w:fill="E2EFDA"/>
            <w:noWrap/>
            <w:vAlign w:val="center"/>
            <w:hideMark/>
          </w:tcPr>
          <w:p w14:paraId="1EC202D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4.5%</w:t>
            </w:r>
          </w:p>
        </w:tc>
      </w:tr>
      <w:tr w:rsidR="003E7838" w:rsidRPr="007A17FB" w14:paraId="1795EC72"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D510813"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Grey-headed Albatross</w:t>
            </w:r>
          </w:p>
        </w:tc>
        <w:tc>
          <w:tcPr>
            <w:tcW w:w="1133" w:type="dxa"/>
            <w:tcBorders>
              <w:top w:val="nil"/>
              <w:left w:val="nil"/>
              <w:bottom w:val="nil"/>
              <w:right w:val="single" w:sz="8" w:space="0" w:color="auto"/>
            </w:tcBorders>
            <w:shd w:val="clear" w:color="000000" w:fill="BDD7EE"/>
            <w:noWrap/>
            <w:vAlign w:val="center"/>
            <w:hideMark/>
          </w:tcPr>
          <w:p w14:paraId="18AF8CA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21B3D50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0AFF8E9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14.4%</w:t>
            </w:r>
          </w:p>
        </w:tc>
        <w:tc>
          <w:tcPr>
            <w:tcW w:w="1149" w:type="dxa"/>
            <w:tcBorders>
              <w:top w:val="nil"/>
              <w:left w:val="nil"/>
              <w:bottom w:val="nil"/>
              <w:right w:val="single" w:sz="8" w:space="0" w:color="auto"/>
            </w:tcBorders>
            <w:shd w:val="clear" w:color="000000" w:fill="A9D08E"/>
            <w:noWrap/>
            <w:vAlign w:val="center"/>
            <w:hideMark/>
          </w:tcPr>
          <w:p w14:paraId="090ECB3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42.5%</w:t>
            </w:r>
          </w:p>
        </w:tc>
      </w:tr>
      <w:tr w:rsidR="003E7838" w:rsidRPr="007A17FB" w14:paraId="18F30FD1"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6D9C9C7D"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2C2C67C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3E95838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08E383C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9.1%</w:t>
            </w:r>
          </w:p>
        </w:tc>
        <w:tc>
          <w:tcPr>
            <w:tcW w:w="1149" w:type="dxa"/>
            <w:tcBorders>
              <w:top w:val="nil"/>
              <w:left w:val="nil"/>
              <w:bottom w:val="single" w:sz="8" w:space="0" w:color="auto"/>
              <w:right w:val="single" w:sz="8" w:space="0" w:color="auto"/>
            </w:tcBorders>
            <w:shd w:val="clear" w:color="000000" w:fill="70AD47"/>
            <w:noWrap/>
            <w:vAlign w:val="center"/>
            <w:hideMark/>
          </w:tcPr>
          <w:p w14:paraId="1B43F3F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28.1%</w:t>
            </w:r>
          </w:p>
        </w:tc>
      </w:tr>
      <w:tr w:rsidR="003E7838" w:rsidRPr="007A17FB" w14:paraId="53AE4FB8"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3FB28A89"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3F7979C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32423A4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31C2DEA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1BE5A31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6C0CE04"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1351FAE"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Grey-headed Flying-fox</w:t>
            </w:r>
          </w:p>
        </w:tc>
        <w:tc>
          <w:tcPr>
            <w:tcW w:w="1133" w:type="dxa"/>
            <w:tcBorders>
              <w:top w:val="nil"/>
              <w:left w:val="nil"/>
              <w:bottom w:val="nil"/>
              <w:right w:val="single" w:sz="8" w:space="0" w:color="auto"/>
            </w:tcBorders>
            <w:shd w:val="clear" w:color="000000" w:fill="BDD7EE"/>
            <w:noWrap/>
            <w:vAlign w:val="center"/>
            <w:hideMark/>
          </w:tcPr>
          <w:p w14:paraId="4E0D4E3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6F7FA04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2.0%</w:t>
            </w:r>
          </w:p>
        </w:tc>
        <w:tc>
          <w:tcPr>
            <w:tcW w:w="1149" w:type="dxa"/>
            <w:tcBorders>
              <w:top w:val="nil"/>
              <w:left w:val="nil"/>
              <w:bottom w:val="nil"/>
              <w:right w:val="nil"/>
            </w:tcBorders>
            <w:shd w:val="clear" w:color="000000" w:fill="E2EFDA"/>
            <w:noWrap/>
            <w:vAlign w:val="center"/>
            <w:hideMark/>
          </w:tcPr>
          <w:p w14:paraId="0E34920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4.5%</w:t>
            </w:r>
          </w:p>
        </w:tc>
        <w:tc>
          <w:tcPr>
            <w:tcW w:w="1149" w:type="dxa"/>
            <w:tcBorders>
              <w:top w:val="nil"/>
              <w:left w:val="nil"/>
              <w:bottom w:val="nil"/>
              <w:right w:val="single" w:sz="8" w:space="0" w:color="auto"/>
            </w:tcBorders>
            <w:shd w:val="clear" w:color="000000" w:fill="A9D08E"/>
            <w:noWrap/>
            <w:vAlign w:val="center"/>
            <w:hideMark/>
          </w:tcPr>
          <w:p w14:paraId="11D2959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38.4%</w:t>
            </w:r>
          </w:p>
        </w:tc>
      </w:tr>
      <w:tr w:rsidR="003E7838" w:rsidRPr="007A17FB" w14:paraId="6D3574A4"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3DAC5056"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1692C7C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1806597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2.6%</w:t>
            </w:r>
          </w:p>
        </w:tc>
        <w:tc>
          <w:tcPr>
            <w:tcW w:w="1149" w:type="dxa"/>
            <w:tcBorders>
              <w:top w:val="nil"/>
              <w:left w:val="nil"/>
              <w:bottom w:val="single" w:sz="8" w:space="0" w:color="auto"/>
              <w:right w:val="nil"/>
            </w:tcBorders>
            <w:shd w:val="clear" w:color="000000" w:fill="A9D08E"/>
            <w:noWrap/>
            <w:vAlign w:val="center"/>
            <w:hideMark/>
          </w:tcPr>
          <w:p w14:paraId="46A3B52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5.6%</w:t>
            </w:r>
          </w:p>
        </w:tc>
        <w:tc>
          <w:tcPr>
            <w:tcW w:w="1149" w:type="dxa"/>
            <w:tcBorders>
              <w:top w:val="nil"/>
              <w:left w:val="nil"/>
              <w:bottom w:val="single" w:sz="8" w:space="0" w:color="auto"/>
              <w:right w:val="single" w:sz="8" w:space="0" w:color="auto"/>
            </w:tcBorders>
            <w:shd w:val="clear" w:color="000000" w:fill="70AD47"/>
            <w:noWrap/>
            <w:vAlign w:val="center"/>
            <w:hideMark/>
          </w:tcPr>
          <w:p w14:paraId="1168669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47.0%</w:t>
            </w:r>
          </w:p>
        </w:tc>
      </w:tr>
      <w:tr w:rsidR="003E7838" w:rsidRPr="007A17FB" w14:paraId="665F7F62"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36C8AF1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4BF1D46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176E657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013724E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3B8E8A6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C38EF8E"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8A6B73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Grey-tailed Tattler</w:t>
            </w:r>
          </w:p>
        </w:tc>
        <w:tc>
          <w:tcPr>
            <w:tcW w:w="1133" w:type="dxa"/>
            <w:tcBorders>
              <w:top w:val="nil"/>
              <w:left w:val="nil"/>
              <w:bottom w:val="nil"/>
              <w:right w:val="single" w:sz="8" w:space="0" w:color="auto"/>
            </w:tcBorders>
            <w:shd w:val="clear" w:color="000000" w:fill="BDD7EE"/>
            <w:noWrap/>
            <w:vAlign w:val="center"/>
            <w:hideMark/>
          </w:tcPr>
          <w:p w14:paraId="2ED02A1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02EBEF0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2.6%</w:t>
            </w:r>
          </w:p>
        </w:tc>
        <w:tc>
          <w:tcPr>
            <w:tcW w:w="1149" w:type="dxa"/>
            <w:tcBorders>
              <w:top w:val="nil"/>
              <w:left w:val="nil"/>
              <w:bottom w:val="nil"/>
              <w:right w:val="nil"/>
            </w:tcBorders>
            <w:shd w:val="clear" w:color="000000" w:fill="E2EFDA"/>
            <w:noWrap/>
            <w:vAlign w:val="center"/>
            <w:hideMark/>
          </w:tcPr>
          <w:p w14:paraId="303CBEC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32.7%</w:t>
            </w:r>
          </w:p>
        </w:tc>
        <w:tc>
          <w:tcPr>
            <w:tcW w:w="1149" w:type="dxa"/>
            <w:tcBorders>
              <w:top w:val="nil"/>
              <w:left w:val="nil"/>
              <w:bottom w:val="nil"/>
              <w:right w:val="single" w:sz="8" w:space="0" w:color="auto"/>
            </w:tcBorders>
            <w:shd w:val="clear" w:color="000000" w:fill="A9D08E"/>
            <w:noWrap/>
            <w:vAlign w:val="center"/>
            <w:hideMark/>
          </w:tcPr>
          <w:p w14:paraId="256E86D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44.0%</w:t>
            </w:r>
          </w:p>
        </w:tc>
      </w:tr>
      <w:tr w:rsidR="003E7838" w:rsidRPr="007A17FB" w14:paraId="6E64D8BC"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4F4AEC8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0861F8D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319480F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0.7%</w:t>
            </w:r>
          </w:p>
        </w:tc>
        <w:tc>
          <w:tcPr>
            <w:tcW w:w="1149" w:type="dxa"/>
            <w:tcBorders>
              <w:top w:val="nil"/>
              <w:left w:val="nil"/>
              <w:bottom w:val="single" w:sz="8" w:space="0" w:color="auto"/>
              <w:right w:val="nil"/>
            </w:tcBorders>
            <w:shd w:val="clear" w:color="000000" w:fill="A9D08E"/>
            <w:noWrap/>
            <w:vAlign w:val="center"/>
            <w:hideMark/>
          </w:tcPr>
          <w:p w14:paraId="2923447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8.7%</w:t>
            </w:r>
          </w:p>
        </w:tc>
        <w:tc>
          <w:tcPr>
            <w:tcW w:w="1149" w:type="dxa"/>
            <w:tcBorders>
              <w:top w:val="nil"/>
              <w:left w:val="nil"/>
              <w:bottom w:val="single" w:sz="8" w:space="0" w:color="auto"/>
              <w:right w:val="single" w:sz="8" w:space="0" w:color="auto"/>
            </w:tcBorders>
            <w:shd w:val="clear" w:color="000000" w:fill="70AD47"/>
            <w:noWrap/>
            <w:vAlign w:val="center"/>
            <w:hideMark/>
          </w:tcPr>
          <w:p w14:paraId="490560F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11.2%</w:t>
            </w:r>
          </w:p>
        </w:tc>
      </w:tr>
      <w:tr w:rsidR="003E7838" w:rsidRPr="007A17FB" w14:paraId="2116D3CB"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DDBA6AC"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5E95F06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3935343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492087F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000D80E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4F99AD35"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3C7DD3B"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Grey Falcon</w:t>
            </w:r>
          </w:p>
        </w:tc>
        <w:tc>
          <w:tcPr>
            <w:tcW w:w="1133" w:type="dxa"/>
            <w:tcBorders>
              <w:top w:val="nil"/>
              <w:left w:val="nil"/>
              <w:bottom w:val="nil"/>
              <w:right w:val="single" w:sz="8" w:space="0" w:color="auto"/>
            </w:tcBorders>
            <w:shd w:val="clear" w:color="000000" w:fill="BDD7EE"/>
            <w:noWrap/>
            <w:vAlign w:val="center"/>
            <w:hideMark/>
          </w:tcPr>
          <w:p w14:paraId="257ED05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0D0A698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637F191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1.1%</w:t>
            </w:r>
          </w:p>
        </w:tc>
        <w:tc>
          <w:tcPr>
            <w:tcW w:w="1149" w:type="dxa"/>
            <w:tcBorders>
              <w:top w:val="nil"/>
              <w:left w:val="nil"/>
              <w:bottom w:val="nil"/>
              <w:right w:val="single" w:sz="8" w:space="0" w:color="auto"/>
            </w:tcBorders>
            <w:shd w:val="clear" w:color="000000" w:fill="A9D08E"/>
            <w:noWrap/>
            <w:vAlign w:val="center"/>
            <w:hideMark/>
          </w:tcPr>
          <w:p w14:paraId="1DF15D6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7.1%</w:t>
            </w:r>
          </w:p>
        </w:tc>
      </w:tr>
      <w:tr w:rsidR="003E7838" w:rsidRPr="007A17FB" w14:paraId="2885B01C"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5596B43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118C029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434C0A3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57308BA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11.3%</w:t>
            </w:r>
          </w:p>
        </w:tc>
        <w:tc>
          <w:tcPr>
            <w:tcW w:w="1149" w:type="dxa"/>
            <w:tcBorders>
              <w:top w:val="nil"/>
              <w:left w:val="nil"/>
              <w:bottom w:val="single" w:sz="8" w:space="0" w:color="auto"/>
              <w:right w:val="single" w:sz="8" w:space="0" w:color="auto"/>
            </w:tcBorders>
            <w:shd w:val="clear" w:color="000000" w:fill="70AD47"/>
            <w:noWrap/>
            <w:vAlign w:val="center"/>
            <w:hideMark/>
          </w:tcPr>
          <w:p w14:paraId="7C6ACE9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80.5%</w:t>
            </w:r>
          </w:p>
        </w:tc>
      </w:tr>
      <w:tr w:rsidR="003E7838" w:rsidRPr="007A17FB" w14:paraId="115820F2"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BC1EFE0"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4A1C25B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34DF9FF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0207BED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7E2FF85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61F972FA"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CF4929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Grey Goshawk</w:t>
            </w:r>
          </w:p>
        </w:tc>
        <w:tc>
          <w:tcPr>
            <w:tcW w:w="1133" w:type="dxa"/>
            <w:tcBorders>
              <w:top w:val="nil"/>
              <w:left w:val="nil"/>
              <w:bottom w:val="nil"/>
              <w:right w:val="single" w:sz="8" w:space="0" w:color="auto"/>
            </w:tcBorders>
            <w:shd w:val="clear" w:color="000000" w:fill="BDD7EE"/>
            <w:noWrap/>
            <w:vAlign w:val="center"/>
            <w:hideMark/>
          </w:tcPr>
          <w:p w14:paraId="4DA8B14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5BA5C58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0198035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46.9%</w:t>
            </w:r>
          </w:p>
        </w:tc>
        <w:tc>
          <w:tcPr>
            <w:tcW w:w="1149" w:type="dxa"/>
            <w:tcBorders>
              <w:top w:val="nil"/>
              <w:left w:val="nil"/>
              <w:bottom w:val="nil"/>
              <w:right w:val="single" w:sz="8" w:space="0" w:color="auto"/>
            </w:tcBorders>
            <w:shd w:val="clear" w:color="000000" w:fill="A9D08E"/>
            <w:noWrap/>
            <w:vAlign w:val="center"/>
            <w:hideMark/>
          </w:tcPr>
          <w:p w14:paraId="3FC41F8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5.8%</w:t>
            </w:r>
          </w:p>
        </w:tc>
      </w:tr>
      <w:tr w:rsidR="003E7838" w:rsidRPr="007A17FB" w14:paraId="5D942222"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39BCC15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19518B8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6863B0D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5383CAF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41.4%</w:t>
            </w:r>
          </w:p>
        </w:tc>
        <w:tc>
          <w:tcPr>
            <w:tcW w:w="1149" w:type="dxa"/>
            <w:tcBorders>
              <w:top w:val="nil"/>
              <w:left w:val="nil"/>
              <w:bottom w:val="single" w:sz="8" w:space="0" w:color="auto"/>
              <w:right w:val="single" w:sz="8" w:space="0" w:color="auto"/>
            </w:tcBorders>
            <w:shd w:val="clear" w:color="000000" w:fill="70AD47"/>
            <w:noWrap/>
            <w:vAlign w:val="center"/>
            <w:hideMark/>
          </w:tcPr>
          <w:p w14:paraId="020D918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5.9%</w:t>
            </w:r>
          </w:p>
        </w:tc>
      </w:tr>
      <w:tr w:rsidR="003E7838" w:rsidRPr="007A17FB" w14:paraId="695D944B"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6EE6080"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51F8D96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52BA1D0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48F7E3F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68F064F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6C02FB4C"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460EEF2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Grey Plover</w:t>
            </w:r>
          </w:p>
        </w:tc>
        <w:tc>
          <w:tcPr>
            <w:tcW w:w="1133" w:type="dxa"/>
            <w:tcBorders>
              <w:top w:val="nil"/>
              <w:left w:val="nil"/>
              <w:bottom w:val="nil"/>
              <w:right w:val="single" w:sz="8" w:space="0" w:color="auto"/>
            </w:tcBorders>
            <w:shd w:val="clear" w:color="000000" w:fill="BDD7EE"/>
            <w:noWrap/>
            <w:vAlign w:val="center"/>
            <w:hideMark/>
          </w:tcPr>
          <w:p w14:paraId="45FA0A0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245EA9D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1.5%</w:t>
            </w:r>
          </w:p>
        </w:tc>
        <w:tc>
          <w:tcPr>
            <w:tcW w:w="1149" w:type="dxa"/>
            <w:tcBorders>
              <w:top w:val="nil"/>
              <w:left w:val="nil"/>
              <w:bottom w:val="nil"/>
              <w:right w:val="nil"/>
            </w:tcBorders>
            <w:shd w:val="clear" w:color="000000" w:fill="E2EFDA"/>
            <w:noWrap/>
            <w:vAlign w:val="center"/>
            <w:hideMark/>
          </w:tcPr>
          <w:p w14:paraId="5EA6A95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18.4%</w:t>
            </w:r>
          </w:p>
        </w:tc>
        <w:tc>
          <w:tcPr>
            <w:tcW w:w="1149" w:type="dxa"/>
            <w:tcBorders>
              <w:top w:val="nil"/>
              <w:left w:val="nil"/>
              <w:bottom w:val="nil"/>
              <w:right w:val="single" w:sz="8" w:space="0" w:color="auto"/>
            </w:tcBorders>
            <w:shd w:val="clear" w:color="000000" w:fill="A9D08E"/>
            <w:noWrap/>
            <w:vAlign w:val="center"/>
            <w:hideMark/>
          </w:tcPr>
          <w:p w14:paraId="3ABC7C8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56.5%</w:t>
            </w:r>
          </w:p>
        </w:tc>
      </w:tr>
      <w:tr w:rsidR="003E7838" w:rsidRPr="007A17FB" w14:paraId="2412B7EE"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496F76C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542CF7A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5C268EF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0.4%</w:t>
            </w:r>
          </w:p>
        </w:tc>
        <w:tc>
          <w:tcPr>
            <w:tcW w:w="1149" w:type="dxa"/>
            <w:tcBorders>
              <w:top w:val="nil"/>
              <w:left w:val="nil"/>
              <w:bottom w:val="single" w:sz="8" w:space="0" w:color="auto"/>
              <w:right w:val="nil"/>
            </w:tcBorders>
            <w:shd w:val="clear" w:color="000000" w:fill="A9D08E"/>
            <w:noWrap/>
            <w:vAlign w:val="center"/>
            <w:hideMark/>
          </w:tcPr>
          <w:p w14:paraId="4E46D7B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6.0%</w:t>
            </w:r>
          </w:p>
        </w:tc>
        <w:tc>
          <w:tcPr>
            <w:tcW w:w="1149" w:type="dxa"/>
            <w:tcBorders>
              <w:top w:val="nil"/>
              <w:left w:val="nil"/>
              <w:bottom w:val="single" w:sz="8" w:space="0" w:color="auto"/>
              <w:right w:val="single" w:sz="8" w:space="0" w:color="auto"/>
            </w:tcBorders>
            <w:shd w:val="clear" w:color="000000" w:fill="70AD47"/>
            <w:noWrap/>
            <w:vAlign w:val="center"/>
            <w:hideMark/>
          </w:tcPr>
          <w:p w14:paraId="0ECE86B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17.3%</w:t>
            </w:r>
          </w:p>
        </w:tc>
      </w:tr>
      <w:tr w:rsidR="003E7838" w:rsidRPr="007A17FB" w14:paraId="5EC0D7F6"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D26E7B2"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5893876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2EBD8DD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23.0%</w:t>
            </w:r>
          </w:p>
        </w:tc>
        <w:tc>
          <w:tcPr>
            <w:tcW w:w="1149" w:type="dxa"/>
            <w:tcBorders>
              <w:top w:val="nil"/>
              <w:left w:val="nil"/>
              <w:bottom w:val="nil"/>
              <w:right w:val="nil"/>
            </w:tcBorders>
            <w:shd w:val="clear" w:color="auto" w:fill="auto"/>
            <w:noWrap/>
            <w:vAlign w:val="center"/>
            <w:hideMark/>
          </w:tcPr>
          <w:p w14:paraId="38F7901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24.8%</w:t>
            </w:r>
          </w:p>
        </w:tc>
        <w:tc>
          <w:tcPr>
            <w:tcW w:w="1149" w:type="dxa"/>
            <w:tcBorders>
              <w:top w:val="nil"/>
              <w:left w:val="nil"/>
              <w:bottom w:val="nil"/>
              <w:right w:val="single" w:sz="8" w:space="0" w:color="auto"/>
            </w:tcBorders>
            <w:shd w:val="clear" w:color="000000" w:fill="E2EFDA"/>
            <w:noWrap/>
            <w:vAlign w:val="center"/>
            <w:hideMark/>
          </w:tcPr>
          <w:p w14:paraId="0C60203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BDF9E05"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729ED7B"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Ground Cuckoo-shrike</w:t>
            </w:r>
          </w:p>
        </w:tc>
        <w:tc>
          <w:tcPr>
            <w:tcW w:w="1133" w:type="dxa"/>
            <w:tcBorders>
              <w:top w:val="nil"/>
              <w:left w:val="nil"/>
              <w:bottom w:val="nil"/>
              <w:right w:val="single" w:sz="8" w:space="0" w:color="auto"/>
            </w:tcBorders>
            <w:shd w:val="clear" w:color="000000" w:fill="BDD7EE"/>
            <w:noWrap/>
            <w:vAlign w:val="center"/>
            <w:hideMark/>
          </w:tcPr>
          <w:p w14:paraId="0E885DD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208549B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20.7%</w:t>
            </w:r>
          </w:p>
        </w:tc>
        <w:tc>
          <w:tcPr>
            <w:tcW w:w="1149" w:type="dxa"/>
            <w:tcBorders>
              <w:top w:val="nil"/>
              <w:left w:val="nil"/>
              <w:bottom w:val="nil"/>
              <w:right w:val="nil"/>
            </w:tcBorders>
            <w:shd w:val="clear" w:color="000000" w:fill="E2EFDA"/>
            <w:noWrap/>
            <w:vAlign w:val="center"/>
            <w:hideMark/>
          </w:tcPr>
          <w:p w14:paraId="3468C87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23.3%</w:t>
            </w:r>
          </w:p>
        </w:tc>
        <w:tc>
          <w:tcPr>
            <w:tcW w:w="1149" w:type="dxa"/>
            <w:tcBorders>
              <w:top w:val="nil"/>
              <w:left w:val="nil"/>
              <w:bottom w:val="nil"/>
              <w:right w:val="single" w:sz="8" w:space="0" w:color="auto"/>
            </w:tcBorders>
            <w:shd w:val="clear" w:color="000000" w:fill="A9D08E"/>
            <w:noWrap/>
            <w:vAlign w:val="center"/>
            <w:hideMark/>
          </w:tcPr>
          <w:p w14:paraId="32DE794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7E7333C"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6CBDD7A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4A06A6C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7C386E2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4.0%</w:t>
            </w:r>
          </w:p>
        </w:tc>
        <w:tc>
          <w:tcPr>
            <w:tcW w:w="1149" w:type="dxa"/>
            <w:tcBorders>
              <w:top w:val="nil"/>
              <w:left w:val="nil"/>
              <w:bottom w:val="single" w:sz="8" w:space="0" w:color="auto"/>
              <w:right w:val="nil"/>
            </w:tcBorders>
            <w:shd w:val="clear" w:color="000000" w:fill="A9D08E"/>
            <w:noWrap/>
            <w:vAlign w:val="center"/>
            <w:hideMark/>
          </w:tcPr>
          <w:p w14:paraId="1BE72D9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4.2%</w:t>
            </w:r>
          </w:p>
        </w:tc>
        <w:tc>
          <w:tcPr>
            <w:tcW w:w="1149" w:type="dxa"/>
            <w:tcBorders>
              <w:top w:val="nil"/>
              <w:left w:val="nil"/>
              <w:bottom w:val="single" w:sz="8" w:space="0" w:color="auto"/>
              <w:right w:val="single" w:sz="8" w:space="0" w:color="auto"/>
            </w:tcBorders>
            <w:shd w:val="clear" w:color="000000" w:fill="70AD47"/>
            <w:noWrap/>
            <w:vAlign w:val="center"/>
            <w:hideMark/>
          </w:tcPr>
          <w:p w14:paraId="0ECD5FF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D9F20B5"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BA580F3"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1750E9B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162383B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2.4%</w:t>
            </w:r>
          </w:p>
        </w:tc>
        <w:tc>
          <w:tcPr>
            <w:tcW w:w="1149" w:type="dxa"/>
            <w:tcBorders>
              <w:top w:val="nil"/>
              <w:left w:val="nil"/>
              <w:bottom w:val="nil"/>
              <w:right w:val="nil"/>
            </w:tcBorders>
            <w:shd w:val="clear" w:color="auto" w:fill="auto"/>
            <w:noWrap/>
            <w:vAlign w:val="center"/>
            <w:hideMark/>
          </w:tcPr>
          <w:p w14:paraId="6B81336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16.9%</w:t>
            </w:r>
          </w:p>
        </w:tc>
        <w:tc>
          <w:tcPr>
            <w:tcW w:w="1149" w:type="dxa"/>
            <w:tcBorders>
              <w:top w:val="nil"/>
              <w:left w:val="nil"/>
              <w:bottom w:val="nil"/>
              <w:right w:val="single" w:sz="8" w:space="0" w:color="auto"/>
            </w:tcBorders>
            <w:shd w:val="clear" w:color="000000" w:fill="E2EFDA"/>
            <w:noWrap/>
            <w:vAlign w:val="center"/>
            <w:hideMark/>
          </w:tcPr>
          <w:p w14:paraId="569E2FD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29.3%</w:t>
            </w:r>
          </w:p>
        </w:tc>
      </w:tr>
      <w:tr w:rsidR="003E7838" w:rsidRPr="007A17FB" w14:paraId="785D4ADA" w14:textId="77777777" w:rsidTr="00C31335">
        <w:trPr>
          <w:cantSplit/>
          <w:trHeight w:hRule="exact" w:val="239"/>
        </w:trPr>
        <w:tc>
          <w:tcPr>
            <w:tcW w:w="3544" w:type="dxa"/>
            <w:tcBorders>
              <w:top w:val="nil"/>
              <w:left w:val="single" w:sz="8" w:space="0" w:color="auto"/>
              <w:right w:val="nil"/>
            </w:tcBorders>
            <w:shd w:val="clear" w:color="auto" w:fill="auto"/>
            <w:noWrap/>
            <w:vAlign w:val="bottom"/>
            <w:hideMark/>
          </w:tcPr>
          <w:p w14:paraId="2CB6770D"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Ground Parrot</w:t>
            </w:r>
          </w:p>
        </w:tc>
        <w:tc>
          <w:tcPr>
            <w:tcW w:w="1133" w:type="dxa"/>
            <w:tcBorders>
              <w:top w:val="nil"/>
              <w:left w:val="nil"/>
              <w:right w:val="single" w:sz="8" w:space="0" w:color="auto"/>
            </w:tcBorders>
            <w:shd w:val="clear" w:color="000000" w:fill="BDD7EE"/>
            <w:noWrap/>
            <w:vAlign w:val="center"/>
            <w:hideMark/>
          </w:tcPr>
          <w:p w14:paraId="6F02098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right w:val="nil"/>
            </w:tcBorders>
            <w:shd w:val="clear" w:color="auto" w:fill="auto"/>
            <w:noWrap/>
            <w:vAlign w:val="center"/>
            <w:hideMark/>
          </w:tcPr>
          <w:p w14:paraId="3C33AD9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2.6%</w:t>
            </w:r>
          </w:p>
        </w:tc>
        <w:tc>
          <w:tcPr>
            <w:tcW w:w="1149" w:type="dxa"/>
            <w:tcBorders>
              <w:top w:val="nil"/>
              <w:left w:val="nil"/>
              <w:right w:val="nil"/>
            </w:tcBorders>
            <w:shd w:val="clear" w:color="000000" w:fill="E2EFDA"/>
            <w:noWrap/>
            <w:vAlign w:val="center"/>
            <w:hideMark/>
          </w:tcPr>
          <w:p w14:paraId="25988E1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17.7%</w:t>
            </w:r>
          </w:p>
        </w:tc>
        <w:tc>
          <w:tcPr>
            <w:tcW w:w="1149" w:type="dxa"/>
            <w:tcBorders>
              <w:top w:val="nil"/>
              <w:left w:val="nil"/>
              <w:right w:val="single" w:sz="8" w:space="0" w:color="auto"/>
            </w:tcBorders>
            <w:shd w:val="clear" w:color="000000" w:fill="A9D08E"/>
            <w:noWrap/>
            <w:vAlign w:val="center"/>
            <w:hideMark/>
          </w:tcPr>
          <w:p w14:paraId="689006A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31.1%</w:t>
            </w:r>
          </w:p>
        </w:tc>
      </w:tr>
      <w:tr w:rsidR="003E7838" w:rsidRPr="007A17FB" w14:paraId="3A5D1F0F" w14:textId="77777777" w:rsidTr="00C31335">
        <w:trPr>
          <w:cantSplit/>
          <w:trHeight w:hRule="exact" w:val="239"/>
        </w:trPr>
        <w:tc>
          <w:tcPr>
            <w:tcW w:w="3544" w:type="dxa"/>
            <w:tcBorders>
              <w:top w:val="nil"/>
              <w:left w:val="single" w:sz="8" w:space="0" w:color="auto"/>
              <w:bottom w:val="single" w:sz="4" w:space="0" w:color="auto"/>
              <w:right w:val="nil"/>
            </w:tcBorders>
            <w:shd w:val="clear" w:color="auto" w:fill="auto"/>
            <w:noWrap/>
            <w:vAlign w:val="bottom"/>
            <w:hideMark/>
          </w:tcPr>
          <w:p w14:paraId="2E0D80E3"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4" w:space="0" w:color="auto"/>
              <w:right w:val="single" w:sz="8" w:space="0" w:color="auto"/>
            </w:tcBorders>
            <w:shd w:val="clear" w:color="000000" w:fill="9BC2E6"/>
            <w:noWrap/>
            <w:vAlign w:val="center"/>
            <w:hideMark/>
          </w:tcPr>
          <w:p w14:paraId="5716495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4" w:space="0" w:color="auto"/>
              <w:right w:val="nil"/>
            </w:tcBorders>
            <w:shd w:val="clear" w:color="000000" w:fill="E2EFDA"/>
            <w:noWrap/>
            <w:vAlign w:val="center"/>
            <w:hideMark/>
          </w:tcPr>
          <w:p w14:paraId="0D07CC3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4" w:space="0" w:color="auto"/>
              <w:right w:val="nil"/>
            </w:tcBorders>
            <w:shd w:val="clear" w:color="000000" w:fill="A9D08E"/>
            <w:noWrap/>
            <w:vAlign w:val="center"/>
            <w:hideMark/>
          </w:tcPr>
          <w:p w14:paraId="7F325CB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4" w:space="0" w:color="auto"/>
              <w:right w:val="single" w:sz="8" w:space="0" w:color="auto"/>
            </w:tcBorders>
            <w:shd w:val="clear" w:color="000000" w:fill="70AD47"/>
            <w:noWrap/>
            <w:vAlign w:val="center"/>
            <w:hideMark/>
          </w:tcPr>
          <w:p w14:paraId="4A1C4A5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322D38BB" w14:textId="77777777" w:rsidTr="00C31335">
        <w:trPr>
          <w:cantSplit/>
          <w:trHeight w:hRule="exact" w:val="239"/>
        </w:trPr>
        <w:tc>
          <w:tcPr>
            <w:tcW w:w="3544" w:type="dxa"/>
            <w:tcBorders>
              <w:top w:val="single" w:sz="4" w:space="0" w:color="auto"/>
              <w:left w:val="single" w:sz="8" w:space="0" w:color="auto"/>
              <w:bottom w:val="nil"/>
              <w:right w:val="nil"/>
            </w:tcBorders>
            <w:shd w:val="clear" w:color="auto" w:fill="auto"/>
            <w:noWrap/>
            <w:vAlign w:val="bottom"/>
            <w:hideMark/>
          </w:tcPr>
          <w:p w14:paraId="5AFCD7AE"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single" w:sz="4" w:space="0" w:color="auto"/>
              <w:left w:val="nil"/>
              <w:bottom w:val="nil"/>
              <w:right w:val="single" w:sz="8" w:space="0" w:color="auto"/>
            </w:tcBorders>
            <w:shd w:val="clear" w:color="000000" w:fill="DDEBF7"/>
            <w:noWrap/>
            <w:vAlign w:val="center"/>
            <w:hideMark/>
          </w:tcPr>
          <w:p w14:paraId="30EB078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single" w:sz="4" w:space="0" w:color="auto"/>
              <w:left w:val="nil"/>
              <w:bottom w:val="nil"/>
              <w:right w:val="nil"/>
            </w:tcBorders>
            <w:shd w:val="clear" w:color="auto" w:fill="auto"/>
            <w:noWrap/>
            <w:vAlign w:val="center"/>
            <w:hideMark/>
          </w:tcPr>
          <w:p w14:paraId="438C8D4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1.8%</w:t>
            </w:r>
          </w:p>
        </w:tc>
        <w:tc>
          <w:tcPr>
            <w:tcW w:w="1149" w:type="dxa"/>
            <w:tcBorders>
              <w:top w:val="single" w:sz="4" w:space="0" w:color="auto"/>
              <w:left w:val="nil"/>
              <w:bottom w:val="nil"/>
              <w:right w:val="nil"/>
            </w:tcBorders>
            <w:shd w:val="clear" w:color="auto" w:fill="auto"/>
            <w:noWrap/>
            <w:vAlign w:val="center"/>
            <w:hideMark/>
          </w:tcPr>
          <w:p w14:paraId="021592D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3.1%</w:t>
            </w:r>
          </w:p>
        </w:tc>
        <w:tc>
          <w:tcPr>
            <w:tcW w:w="1149" w:type="dxa"/>
            <w:tcBorders>
              <w:top w:val="single" w:sz="4" w:space="0" w:color="auto"/>
              <w:left w:val="nil"/>
              <w:bottom w:val="nil"/>
              <w:right w:val="single" w:sz="8" w:space="0" w:color="auto"/>
            </w:tcBorders>
            <w:shd w:val="clear" w:color="000000" w:fill="E2EFDA"/>
            <w:noWrap/>
            <w:vAlign w:val="center"/>
            <w:hideMark/>
          </w:tcPr>
          <w:p w14:paraId="10AF5A7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3.4%</w:t>
            </w:r>
          </w:p>
        </w:tc>
      </w:tr>
      <w:tr w:rsidR="003E7838" w:rsidRPr="007A17FB" w14:paraId="58A0BC67"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BE637B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Gull-billed Tern</w:t>
            </w:r>
          </w:p>
        </w:tc>
        <w:tc>
          <w:tcPr>
            <w:tcW w:w="1133" w:type="dxa"/>
            <w:tcBorders>
              <w:top w:val="nil"/>
              <w:left w:val="nil"/>
              <w:bottom w:val="nil"/>
              <w:right w:val="single" w:sz="8" w:space="0" w:color="auto"/>
            </w:tcBorders>
            <w:shd w:val="clear" w:color="000000" w:fill="BDD7EE"/>
            <w:noWrap/>
            <w:vAlign w:val="center"/>
            <w:hideMark/>
          </w:tcPr>
          <w:p w14:paraId="19F398B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31371B7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16.1%</w:t>
            </w:r>
          </w:p>
        </w:tc>
        <w:tc>
          <w:tcPr>
            <w:tcW w:w="1149" w:type="dxa"/>
            <w:tcBorders>
              <w:top w:val="nil"/>
              <w:left w:val="nil"/>
              <w:bottom w:val="nil"/>
              <w:right w:val="nil"/>
            </w:tcBorders>
            <w:shd w:val="clear" w:color="000000" w:fill="E2EFDA"/>
            <w:noWrap/>
            <w:vAlign w:val="center"/>
            <w:hideMark/>
          </w:tcPr>
          <w:p w14:paraId="2A24B24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24.2%</w:t>
            </w:r>
          </w:p>
        </w:tc>
        <w:tc>
          <w:tcPr>
            <w:tcW w:w="1149" w:type="dxa"/>
            <w:tcBorders>
              <w:top w:val="nil"/>
              <w:left w:val="nil"/>
              <w:bottom w:val="nil"/>
              <w:right w:val="single" w:sz="8" w:space="0" w:color="auto"/>
            </w:tcBorders>
            <w:shd w:val="clear" w:color="000000" w:fill="A9D08E"/>
            <w:noWrap/>
            <w:vAlign w:val="center"/>
            <w:hideMark/>
          </w:tcPr>
          <w:p w14:paraId="5CD7A9F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27.6%</w:t>
            </w:r>
          </w:p>
        </w:tc>
      </w:tr>
      <w:tr w:rsidR="003E7838" w:rsidRPr="007A17FB" w14:paraId="39398386"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29689A6E"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2CF92DB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6E5C022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5.4%</w:t>
            </w:r>
          </w:p>
        </w:tc>
        <w:tc>
          <w:tcPr>
            <w:tcW w:w="1149" w:type="dxa"/>
            <w:tcBorders>
              <w:top w:val="nil"/>
              <w:left w:val="nil"/>
              <w:bottom w:val="single" w:sz="8" w:space="0" w:color="auto"/>
              <w:right w:val="nil"/>
            </w:tcBorders>
            <w:shd w:val="clear" w:color="000000" w:fill="A9D08E"/>
            <w:noWrap/>
            <w:vAlign w:val="center"/>
            <w:hideMark/>
          </w:tcPr>
          <w:p w14:paraId="5ACB53E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8.5%</w:t>
            </w:r>
          </w:p>
        </w:tc>
        <w:tc>
          <w:tcPr>
            <w:tcW w:w="1149" w:type="dxa"/>
            <w:tcBorders>
              <w:top w:val="nil"/>
              <w:left w:val="nil"/>
              <w:bottom w:val="single" w:sz="8" w:space="0" w:color="auto"/>
              <w:right w:val="single" w:sz="8" w:space="0" w:color="auto"/>
            </w:tcBorders>
            <w:shd w:val="clear" w:color="000000" w:fill="70AD47"/>
            <w:noWrap/>
            <w:vAlign w:val="center"/>
            <w:hideMark/>
          </w:tcPr>
          <w:p w14:paraId="455DC41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9.9%</w:t>
            </w:r>
          </w:p>
        </w:tc>
      </w:tr>
      <w:tr w:rsidR="003E7838" w:rsidRPr="007A17FB" w14:paraId="10E30E27"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E77703D"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7719B5B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305D1A8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7ECE856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53E19A2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588C7BC"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1A2B50C"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Hardhead</w:t>
            </w:r>
          </w:p>
        </w:tc>
        <w:tc>
          <w:tcPr>
            <w:tcW w:w="1133" w:type="dxa"/>
            <w:tcBorders>
              <w:top w:val="nil"/>
              <w:left w:val="nil"/>
              <w:bottom w:val="nil"/>
              <w:right w:val="single" w:sz="8" w:space="0" w:color="auto"/>
            </w:tcBorders>
            <w:shd w:val="clear" w:color="000000" w:fill="BDD7EE"/>
            <w:noWrap/>
            <w:vAlign w:val="center"/>
            <w:hideMark/>
          </w:tcPr>
          <w:p w14:paraId="0A08871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04346A2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19.7%</w:t>
            </w:r>
          </w:p>
        </w:tc>
        <w:tc>
          <w:tcPr>
            <w:tcW w:w="1149" w:type="dxa"/>
            <w:tcBorders>
              <w:top w:val="nil"/>
              <w:left w:val="nil"/>
              <w:bottom w:val="nil"/>
              <w:right w:val="nil"/>
            </w:tcBorders>
            <w:shd w:val="clear" w:color="000000" w:fill="E2EFDA"/>
            <w:noWrap/>
            <w:vAlign w:val="center"/>
            <w:hideMark/>
          </w:tcPr>
          <w:p w14:paraId="69DA503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36.4%</w:t>
            </w:r>
          </w:p>
        </w:tc>
        <w:tc>
          <w:tcPr>
            <w:tcW w:w="1149" w:type="dxa"/>
            <w:tcBorders>
              <w:top w:val="nil"/>
              <w:left w:val="nil"/>
              <w:bottom w:val="nil"/>
              <w:right w:val="single" w:sz="8" w:space="0" w:color="auto"/>
            </w:tcBorders>
            <w:shd w:val="clear" w:color="000000" w:fill="A9D08E"/>
            <w:noWrap/>
            <w:vAlign w:val="center"/>
            <w:hideMark/>
          </w:tcPr>
          <w:p w14:paraId="7743F7D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6061711"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6B6320E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54F150A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48B0B6E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15.1%</w:t>
            </w:r>
          </w:p>
        </w:tc>
        <w:tc>
          <w:tcPr>
            <w:tcW w:w="1149" w:type="dxa"/>
            <w:tcBorders>
              <w:top w:val="nil"/>
              <w:left w:val="nil"/>
              <w:bottom w:val="single" w:sz="8" w:space="0" w:color="auto"/>
              <w:right w:val="nil"/>
            </w:tcBorders>
            <w:shd w:val="clear" w:color="000000" w:fill="A9D08E"/>
            <w:noWrap/>
            <w:vAlign w:val="center"/>
            <w:hideMark/>
          </w:tcPr>
          <w:p w14:paraId="3E66267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28.9%</w:t>
            </w:r>
          </w:p>
        </w:tc>
        <w:tc>
          <w:tcPr>
            <w:tcW w:w="1149" w:type="dxa"/>
            <w:tcBorders>
              <w:top w:val="nil"/>
              <w:left w:val="nil"/>
              <w:bottom w:val="single" w:sz="8" w:space="0" w:color="auto"/>
              <w:right w:val="single" w:sz="8" w:space="0" w:color="auto"/>
            </w:tcBorders>
            <w:shd w:val="clear" w:color="000000" w:fill="70AD47"/>
            <w:noWrap/>
            <w:vAlign w:val="center"/>
            <w:hideMark/>
          </w:tcPr>
          <w:p w14:paraId="6FDDAB6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3574FF0A"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2AFAFEE"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38FD259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6298BDF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18BBB27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73B9AED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80.0%</w:t>
            </w:r>
          </w:p>
        </w:tc>
      </w:tr>
      <w:tr w:rsidR="003E7838" w:rsidRPr="007A17FB" w14:paraId="2A63DE7B"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468FE9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Helmeted Honeyeater</w:t>
            </w:r>
          </w:p>
        </w:tc>
        <w:tc>
          <w:tcPr>
            <w:tcW w:w="1133" w:type="dxa"/>
            <w:tcBorders>
              <w:top w:val="nil"/>
              <w:left w:val="nil"/>
              <w:bottom w:val="nil"/>
              <w:right w:val="single" w:sz="8" w:space="0" w:color="auto"/>
            </w:tcBorders>
            <w:shd w:val="clear" w:color="000000" w:fill="BDD7EE"/>
            <w:noWrap/>
            <w:vAlign w:val="center"/>
            <w:hideMark/>
          </w:tcPr>
          <w:p w14:paraId="2AFAFC0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79A2B1D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718C77A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A9D08E"/>
            <w:noWrap/>
            <w:vAlign w:val="center"/>
            <w:hideMark/>
          </w:tcPr>
          <w:p w14:paraId="34D6AAD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20.0%</w:t>
            </w:r>
          </w:p>
        </w:tc>
      </w:tr>
      <w:tr w:rsidR="003E7838" w:rsidRPr="007A17FB" w14:paraId="230F60E1"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545AE442"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3DF38E1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439E171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22E7A87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2C35B28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4C041A40"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0045E2C"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629D8DE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515ADC6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0.9%</w:t>
            </w:r>
          </w:p>
        </w:tc>
        <w:tc>
          <w:tcPr>
            <w:tcW w:w="1149" w:type="dxa"/>
            <w:tcBorders>
              <w:top w:val="nil"/>
              <w:left w:val="nil"/>
              <w:bottom w:val="nil"/>
              <w:right w:val="nil"/>
            </w:tcBorders>
            <w:shd w:val="clear" w:color="auto" w:fill="auto"/>
            <w:noWrap/>
            <w:vAlign w:val="center"/>
            <w:hideMark/>
          </w:tcPr>
          <w:p w14:paraId="25C5EEF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16.2%</w:t>
            </w:r>
          </w:p>
        </w:tc>
        <w:tc>
          <w:tcPr>
            <w:tcW w:w="1149" w:type="dxa"/>
            <w:tcBorders>
              <w:top w:val="nil"/>
              <w:left w:val="nil"/>
              <w:bottom w:val="nil"/>
              <w:right w:val="single" w:sz="8" w:space="0" w:color="auto"/>
            </w:tcBorders>
            <w:shd w:val="clear" w:color="000000" w:fill="E2EFDA"/>
            <w:noWrap/>
            <w:vAlign w:val="center"/>
            <w:hideMark/>
          </w:tcPr>
          <w:p w14:paraId="356DAFF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A31F492"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46FF7B2"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Hooded Plover</w:t>
            </w:r>
          </w:p>
        </w:tc>
        <w:tc>
          <w:tcPr>
            <w:tcW w:w="1133" w:type="dxa"/>
            <w:tcBorders>
              <w:top w:val="nil"/>
              <w:left w:val="nil"/>
              <w:bottom w:val="nil"/>
              <w:right w:val="single" w:sz="8" w:space="0" w:color="auto"/>
            </w:tcBorders>
            <w:shd w:val="clear" w:color="000000" w:fill="BDD7EE"/>
            <w:noWrap/>
            <w:vAlign w:val="center"/>
            <w:hideMark/>
          </w:tcPr>
          <w:p w14:paraId="667E377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132294D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4.0%</w:t>
            </w:r>
          </w:p>
        </w:tc>
        <w:tc>
          <w:tcPr>
            <w:tcW w:w="1149" w:type="dxa"/>
            <w:tcBorders>
              <w:top w:val="nil"/>
              <w:left w:val="nil"/>
              <w:bottom w:val="nil"/>
              <w:right w:val="nil"/>
            </w:tcBorders>
            <w:shd w:val="clear" w:color="000000" w:fill="E2EFDA"/>
            <w:noWrap/>
            <w:vAlign w:val="center"/>
            <w:hideMark/>
          </w:tcPr>
          <w:p w14:paraId="30B5CAD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67.6%</w:t>
            </w:r>
          </w:p>
        </w:tc>
        <w:tc>
          <w:tcPr>
            <w:tcW w:w="1149" w:type="dxa"/>
            <w:tcBorders>
              <w:top w:val="nil"/>
              <w:left w:val="nil"/>
              <w:bottom w:val="nil"/>
              <w:right w:val="single" w:sz="8" w:space="0" w:color="auto"/>
            </w:tcBorders>
            <w:shd w:val="clear" w:color="000000" w:fill="A9D08E"/>
            <w:noWrap/>
            <w:vAlign w:val="center"/>
            <w:hideMark/>
          </w:tcPr>
          <w:p w14:paraId="49324FF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55104EC"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59804FF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2A88A92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57CDD84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0.6%</w:t>
            </w:r>
          </w:p>
        </w:tc>
        <w:tc>
          <w:tcPr>
            <w:tcW w:w="1149" w:type="dxa"/>
            <w:tcBorders>
              <w:top w:val="nil"/>
              <w:left w:val="nil"/>
              <w:bottom w:val="single" w:sz="8" w:space="0" w:color="auto"/>
              <w:right w:val="nil"/>
            </w:tcBorders>
            <w:shd w:val="clear" w:color="000000" w:fill="A9D08E"/>
            <w:noWrap/>
            <w:vAlign w:val="center"/>
            <w:hideMark/>
          </w:tcPr>
          <w:p w14:paraId="0EEF85A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10.7%</w:t>
            </w:r>
          </w:p>
        </w:tc>
        <w:tc>
          <w:tcPr>
            <w:tcW w:w="1149" w:type="dxa"/>
            <w:tcBorders>
              <w:top w:val="nil"/>
              <w:left w:val="nil"/>
              <w:bottom w:val="single" w:sz="8" w:space="0" w:color="auto"/>
              <w:right w:val="single" w:sz="8" w:space="0" w:color="auto"/>
            </w:tcBorders>
            <w:shd w:val="clear" w:color="000000" w:fill="70AD47"/>
            <w:noWrap/>
            <w:vAlign w:val="center"/>
            <w:hideMark/>
          </w:tcPr>
          <w:p w14:paraId="15E6E0F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E5B36BB"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036BD7C"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lastRenderedPageBreak/>
              <w:t> </w:t>
            </w:r>
          </w:p>
        </w:tc>
        <w:tc>
          <w:tcPr>
            <w:tcW w:w="1133" w:type="dxa"/>
            <w:tcBorders>
              <w:top w:val="nil"/>
              <w:left w:val="nil"/>
              <w:bottom w:val="nil"/>
              <w:right w:val="single" w:sz="8" w:space="0" w:color="auto"/>
            </w:tcBorders>
            <w:shd w:val="clear" w:color="000000" w:fill="DDEBF7"/>
            <w:noWrap/>
            <w:vAlign w:val="center"/>
            <w:hideMark/>
          </w:tcPr>
          <w:p w14:paraId="6F0FF92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52D6A62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46.0%</w:t>
            </w:r>
          </w:p>
        </w:tc>
        <w:tc>
          <w:tcPr>
            <w:tcW w:w="1149" w:type="dxa"/>
            <w:tcBorders>
              <w:top w:val="nil"/>
              <w:left w:val="nil"/>
              <w:bottom w:val="nil"/>
              <w:right w:val="nil"/>
            </w:tcBorders>
            <w:shd w:val="clear" w:color="auto" w:fill="auto"/>
            <w:noWrap/>
            <w:vAlign w:val="center"/>
            <w:hideMark/>
          </w:tcPr>
          <w:p w14:paraId="0FB14DF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17.7%</w:t>
            </w:r>
          </w:p>
        </w:tc>
        <w:tc>
          <w:tcPr>
            <w:tcW w:w="1149" w:type="dxa"/>
            <w:tcBorders>
              <w:top w:val="nil"/>
              <w:left w:val="nil"/>
              <w:bottom w:val="nil"/>
              <w:right w:val="single" w:sz="8" w:space="0" w:color="auto"/>
            </w:tcBorders>
            <w:shd w:val="clear" w:color="000000" w:fill="E2EFDA"/>
            <w:noWrap/>
            <w:vAlign w:val="center"/>
            <w:hideMark/>
          </w:tcPr>
          <w:p w14:paraId="200797E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FC16AA1"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C4F9E8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Hooded Robin</w:t>
            </w:r>
          </w:p>
        </w:tc>
        <w:tc>
          <w:tcPr>
            <w:tcW w:w="1133" w:type="dxa"/>
            <w:tcBorders>
              <w:top w:val="nil"/>
              <w:left w:val="nil"/>
              <w:bottom w:val="nil"/>
              <w:right w:val="single" w:sz="8" w:space="0" w:color="auto"/>
            </w:tcBorders>
            <w:shd w:val="clear" w:color="000000" w:fill="BDD7EE"/>
            <w:noWrap/>
            <w:vAlign w:val="center"/>
            <w:hideMark/>
          </w:tcPr>
          <w:p w14:paraId="45810E1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03063DA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26.3%</w:t>
            </w:r>
          </w:p>
        </w:tc>
        <w:tc>
          <w:tcPr>
            <w:tcW w:w="1149" w:type="dxa"/>
            <w:tcBorders>
              <w:top w:val="nil"/>
              <w:left w:val="nil"/>
              <w:bottom w:val="nil"/>
              <w:right w:val="nil"/>
            </w:tcBorders>
            <w:shd w:val="clear" w:color="000000" w:fill="E2EFDA"/>
            <w:noWrap/>
            <w:vAlign w:val="center"/>
            <w:hideMark/>
          </w:tcPr>
          <w:p w14:paraId="217728F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10.0%</w:t>
            </w:r>
          </w:p>
        </w:tc>
        <w:tc>
          <w:tcPr>
            <w:tcW w:w="1149" w:type="dxa"/>
            <w:tcBorders>
              <w:top w:val="nil"/>
              <w:left w:val="nil"/>
              <w:bottom w:val="nil"/>
              <w:right w:val="single" w:sz="8" w:space="0" w:color="auto"/>
            </w:tcBorders>
            <w:shd w:val="clear" w:color="000000" w:fill="A9D08E"/>
            <w:noWrap/>
            <w:vAlign w:val="center"/>
            <w:hideMark/>
          </w:tcPr>
          <w:p w14:paraId="736AB57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97AE169"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1A2483D3"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05E1E74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46718BE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0D109D8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5177BC2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6F17B2CA"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A267BE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316BD8A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116478F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0.4%</w:t>
            </w:r>
          </w:p>
        </w:tc>
        <w:tc>
          <w:tcPr>
            <w:tcW w:w="1149" w:type="dxa"/>
            <w:tcBorders>
              <w:top w:val="nil"/>
              <w:left w:val="nil"/>
              <w:bottom w:val="nil"/>
              <w:right w:val="nil"/>
            </w:tcBorders>
            <w:shd w:val="clear" w:color="auto" w:fill="auto"/>
            <w:noWrap/>
            <w:vAlign w:val="center"/>
            <w:hideMark/>
          </w:tcPr>
          <w:p w14:paraId="568212F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5.5%</w:t>
            </w:r>
          </w:p>
        </w:tc>
        <w:tc>
          <w:tcPr>
            <w:tcW w:w="1149" w:type="dxa"/>
            <w:tcBorders>
              <w:top w:val="nil"/>
              <w:left w:val="nil"/>
              <w:bottom w:val="nil"/>
              <w:right w:val="single" w:sz="8" w:space="0" w:color="auto"/>
            </w:tcBorders>
            <w:shd w:val="clear" w:color="000000" w:fill="E2EFDA"/>
            <w:noWrap/>
            <w:vAlign w:val="center"/>
            <w:hideMark/>
          </w:tcPr>
          <w:p w14:paraId="571F83F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1.5%</w:t>
            </w:r>
          </w:p>
        </w:tc>
      </w:tr>
      <w:tr w:rsidR="003E7838" w:rsidRPr="007A17FB" w14:paraId="1AC2020F"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B32D176"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Inland Dotterel</w:t>
            </w:r>
          </w:p>
        </w:tc>
        <w:tc>
          <w:tcPr>
            <w:tcW w:w="1133" w:type="dxa"/>
            <w:tcBorders>
              <w:top w:val="nil"/>
              <w:left w:val="nil"/>
              <w:bottom w:val="nil"/>
              <w:right w:val="single" w:sz="8" w:space="0" w:color="auto"/>
            </w:tcBorders>
            <w:shd w:val="clear" w:color="000000" w:fill="BDD7EE"/>
            <w:noWrap/>
            <w:vAlign w:val="center"/>
            <w:hideMark/>
          </w:tcPr>
          <w:p w14:paraId="679A933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300EFF8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2.1%</w:t>
            </w:r>
          </w:p>
        </w:tc>
        <w:tc>
          <w:tcPr>
            <w:tcW w:w="1149" w:type="dxa"/>
            <w:tcBorders>
              <w:top w:val="nil"/>
              <w:left w:val="nil"/>
              <w:bottom w:val="nil"/>
              <w:right w:val="nil"/>
            </w:tcBorders>
            <w:shd w:val="clear" w:color="000000" w:fill="E2EFDA"/>
            <w:noWrap/>
            <w:vAlign w:val="center"/>
            <w:hideMark/>
          </w:tcPr>
          <w:p w14:paraId="4A6E71C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42.8%</w:t>
            </w:r>
          </w:p>
        </w:tc>
        <w:tc>
          <w:tcPr>
            <w:tcW w:w="1149" w:type="dxa"/>
            <w:tcBorders>
              <w:top w:val="nil"/>
              <w:left w:val="nil"/>
              <w:bottom w:val="nil"/>
              <w:right w:val="single" w:sz="8" w:space="0" w:color="auto"/>
            </w:tcBorders>
            <w:shd w:val="clear" w:color="000000" w:fill="A9D08E"/>
            <w:noWrap/>
            <w:vAlign w:val="center"/>
            <w:hideMark/>
          </w:tcPr>
          <w:p w14:paraId="0A0FC9E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11.0%</w:t>
            </w:r>
          </w:p>
        </w:tc>
      </w:tr>
      <w:tr w:rsidR="003E7838" w:rsidRPr="007A17FB" w14:paraId="381329F9"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1FD5AA1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62EA96A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5CA3941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1.6%</w:t>
            </w:r>
          </w:p>
        </w:tc>
        <w:tc>
          <w:tcPr>
            <w:tcW w:w="1149" w:type="dxa"/>
            <w:tcBorders>
              <w:top w:val="nil"/>
              <w:left w:val="nil"/>
              <w:bottom w:val="single" w:sz="8" w:space="0" w:color="auto"/>
              <w:right w:val="nil"/>
            </w:tcBorders>
            <w:shd w:val="clear" w:color="000000" w:fill="A9D08E"/>
            <w:noWrap/>
            <w:vAlign w:val="center"/>
            <w:hideMark/>
          </w:tcPr>
          <w:p w14:paraId="0A75DC8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27.8%</w:t>
            </w:r>
          </w:p>
        </w:tc>
        <w:tc>
          <w:tcPr>
            <w:tcW w:w="1149" w:type="dxa"/>
            <w:tcBorders>
              <w:top w:val="nil"/>
              <w:left w:val="nil"/>
              <w:bottom w:val="single" w:sz="8" w:space="0" w:color="auto"/>
              <w:right w:val="single" w:sz="8" w:space="0" w:color="auto"/>
            </w:tcBorders>
            <w:shd w:val="clear" w:color="000000" w:fill="70AD47"/>
            <w:noWrap/>
            <w:vAlign w:val="center"/>
            <w:hideMark/>
          </w:tcPr>
          <w:p w14:paraId="6699DF2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7.4%</w:t>
            </w:r>
          </w:p>
        </w:tc>
      </w:tr>
      <w:tr w:rsidR="003E7838" w:rsidRPr="007A17FB" w14:paraId="7C4A068C"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23DF585"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2E00D4C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70EF612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2A6F225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0.8%</w:t>
            </w:r>
          </w:p>
        </w:tc>
        <w:tc>
          <w:tcPr>
            <w:tcW w:w="1149" w:type="dxa"/>
            <w:tcBorders>
              <w:top w:val="nil"/>
              <w:left w:val="nil"/>
              <w:bottom w:val="nil"/>
              <w:right w:val="single" w:sz="8" w:space="0" w:color="auto"/>
            </w:tcBorders>
            <w:shd w:val="clear" w:color="000000" w:fill="E2EFDA"/>
            <w:noWrap/>
            <w:vAlign w:val="center"/>
            <w:hideMark/>
          </w:tcPr>
          <w:p w14:paraId="0484F8D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3.2%</w:t>
            </w:r>
          </w:p>
        </w:tc>
      </w:tr>
      <w:tr w:rsidR="003E7838" w:rsidRPr="007A17FB" w14:paraId="445E7FB7"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3EEA1189"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Intermediate Egret</w:t>
            </w:r>
          </w:p>
        </w:tc>
        <w:tc>
          <w:tcPr>
            <w:tcW w:w="1133" w:type="dxa"/>
            <w:tcBorders>
              <w:top w:val="nil"/>
              <w:left w:val="nil"/>
              <w:bottom w:val="nil"/>
              <w:right w:val="single" w:sz="8" w:space="0" w:color="auto"/>
            </w:tcBorders>
            <w:shd w:val="clear" w:color="000000" w:fill="BDD7EE"/>
            <w:noWrap/>
            <w:vAlign w:val="center"/>
            <w:hideMark/>
          </w:tcPr>
          <w:p w14:paraId="34AF852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4C9498A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7BB0932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11.3%</w:t>
            </w:r>
          </w:p>
        </w:tc>
        <w:tc>
          <w:tcPr>
            <w:tcW w:w="1149" w:type="dxa"/>
            <w:tcBorders>
              <w:top w:val="nil"/>
              <w:left w:val="nil"/>
              <w:bottom w:val="nil"/>
              <w:right w:val="single" w:sz="8" w:space="0" w:color="auto"/>
            </w:tcBorders>
            <w:shd w:val="clear" w:color="000000" w:fill="A9D08E"/>
            <w:noWrap/>
            <w:vAlign w:val="center"/>
            <w:hideMark/>
          </w:tcPr>
          <w:p w14:paraId="40096B1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45.0%</w:t>
            </w:r>
          </w:p>
        </w:tc>
      </w:tr>
      <w:tr w:rsidR="003E7838" w:rsidRPr="007A17FB" w14:paraId="7BD2DE8E"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78565CF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2438F5C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383A885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388E889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7.8%</w:t>
            </w:r>
          </w:p>
        </w:tc>
        <w:tc>
          <w:tcPr>
            <w:tcW w:w="1149" w:type="dxa"/>
            <w:tcBorders>
              <w:top w:val="nil"/>
              <w:left w:val="nil"/>
              <w:bottom w:val="single" w:sz="8" w:space="0" w:color="auto"/>
              <w:right w:val="single" w:sz="8" w:space="0" w:color="auto"/>
            </w:tcBorders>
            <w:shd w:val="clear" w:color="000000" w:fill="70AD47"/>
            <w:noWrap/>
            <w:vAlign w:val="center"/>
            <w:hideMark/>
          </w:tcPr>
          <w:p w14:paraId="4F1BE2A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32.0%</w:t>
            </w:r>
          </w:p>
        </w:tc>
      </w:tr>
      <w:tr w:rsidR="003E7838" w:rsidRPr="007A17FB" w14:paraId="1DE5FCB3"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3B0EF23"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15D2EDC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57F9B46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1.1%</w:t>
            </w:r>
          </w:p>
        </w:tc>
        <w:tc>
          <w:tcPr>
            <w:tcW w:w="1149" w:type="dxa"/>
            <w:tcBorders>
              <w:top w:val="nil"/>
              <w:left w:val="nil"/>
              <w:bottom w:val="nil"/>
              <w:right w:val="nil"/>
            </w:tcBorders>
            <w:shd w:val="clear" w:color="auto" w:fill="auto"/>
            <w:noWrap/>
            <w:vAlign w:val="center"/>
            <w:hideMark/>
          </w:tcPr>
          <w:p w14:paraId="2189BE1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12.2%</w:t>
            </w:r>
          </w:p>
        </w:tc>
        <w:tc>
          <w:tcPr>
            <w:tcW w:w="1149" w:type="dxa"/>
            <w:tcBorders>
              <w:top w:val="nil"/>
              <w:left w:val="nil"/>
              <w:bottom w:val="nil"/>
              <w:right w:val="single" w:sz="8" w:space="0" w:color="auto"/>
            </w:tcBorders>
            <w:shd w:val="clear" w:color="000000" w:fill="E2EFDA"/>
            <w:noWrap/>
            <w:vAlign w:val="center"/>
            <w:hideMark/>
          </w:tcPr>
          <w:p w14:paraId="3C4E2B7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46.8%</w:t>
            </w:r>
          </w:p>
        </w:tc>
      </w:tr>
      <w:tr w:rsidR="003E7838" w:rsidRPr="007A17FB" w14:paraId="7C122042"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B1C26A9"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King Quail</w:t>
            </w:r>
          </w:p>
        </w:tc>
        <w:tc>
          <w:tcPr>
            <w:tcW w:w="1133" w:type="dxa"/>
            <w:tcBorders>
              <w:top w:val="nil"/>
              <w:left w:val="nil"/>
              <w:bottom w:val="nil"/>
              <w:right w:val="single" w:sz="8" w:space="0" w:color="auto"/>
            </w:tcBorders>
            <w:shd w:val="clear" w:color="000000" w:fill="BDD7EE"/>
            <w:noWrap/>
            <w:vAlign w:val="center"/>
            <w:hideMark/>
          </w:tcPr>
          <w:p w14:paraId="2203EDC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0BC495C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0.9%</w:t>
            </w:r>
          </w:p>
        </w:tc>
        <w:tc>
          <w:tcPr>
            <w:tcW w:w="1149" w:type="dxa"/>
            <w:tcBorders>
              <w:top w:val="nil"/>
              <w:left w:val="nil"/>
              <w:bottom w:val="nil"/>
              <w:right w:val="nil"/>
            </w:tcBorders>
            <w:shd w:val="clear" w:color="000000" w:fill="E2EFDA"/>
            <w:noWrap/>
            <w:vAlign w:val="center"/>
            <w:hideMark/>
          </w:tcPr>
          <w:p w14:paraId="0FB1A6A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8.5%</w:t>
            </w:r>
          </w:p>
        </w:tc>
        <w:tc>
          <w:tcPr>
            <w:tcW w:w="1149" w:type="dxa"/>
            <w:tcBorders>
              <w:top w:val="nil"/>
              <w:left w:val="nil"/>
              <w:bottom w:val="nil"/>
              <w:right w:val="single" w:sz="8" w:space="0" w:color="auto"/>
            </w:tcBorders>
            <w:shd w:val="clear" w:color="000000" w:fill="A9D08E"/>
            <w:noWrap/>
            <w:vAlign w:val="center"/>
            <w:hideMark/>
          </w:tcPr>
          <w:p w14:paraId="2D539F4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30.4%</w:t>
            </w:r>
          </w:p>
        </w:tc>
      </w:tr>
      <w:tr w:rsidR="003E7838" w:rsidRPr="007A17FB" w14:paraId="24866415"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5E6C906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05EC357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51CB76E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059DA55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0BDC7BC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62F909A"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2BA2FB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4BC5D1F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7F14603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4BBD2C3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335670B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3F0B3448"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39CB0F2E" w14:textId="4FD6E72E"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Latham</w:t>
            </w:r>
            <w:r w:rsidR="009D1752">
              <w:rPr>
                <w:rFonts w:ascii="Calibri" w:hAnsi="Calibri" w:cs="Times New Roman"/>
                <w:color w:val="000000"/>
                <w:szCs w:val="20"/>
                <w:lang w:eastAsia="en-AU"/>
              </w:rPr>
              <w:t>’</w:t>
            </w:r>
            <w:r w:rsidRPr="007A17FB">
              <w:rPr>
                <w:rFonts w:ascii="Calibri" w:hAnsi="Calibri" w:cs="Times New Roman"/>
                <w:color w:val="000000"/>
                <w:szCs w:val="20"/>
                <w:lang w:eastAsia="en-AU"/>
              </w:rPr>
              <w:t>s Snipe</w:t>
            </w:r>
          </w:p>
        </w:tc>
        <w:tc>
          <w:tcPr>
            <w:tcW w:w="1133" w:type="dxa"/>
            <w:tcBorders>
              <w:top w:val="nil"/>
              <w:left w:val="nil"/>
              <w:bottom w:val="nil"/>
              <w:right w:val="single" w:sz="8" w:space="0" w:color="auto"/>
            </w:tcBorders>
            <w:shd w:val="clear" w:color="000000" w:fill="BDD7EE"/>
            <w:noWrap/>
            <w:vAlign w:val="center"/>
            <w:hideMark/>
          </w:tcPr>
          <w:p w14:paraId="3E122A2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59E72CB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1.5%</w:t>
            </w:r>
          </w:p>
        </w:tc>
        <w:tc>
          <w:tcPr>
            <w:tcW w:w="1149" w:type="dxa"/>
            <w:tcBorders>
              <w:top w:val="nil"/>
              <w:left w:val="nil"/>
              <w:bottom w:val="nil"/>
              <w:right w:val="nil"/>
            </w:tcBorders>
            <w:shd w:val="clear" w:color="000000" w:fill="E2EFDA"/>
            <w:noWrap/>
            <w:vAlign w:val="center"/>
            <w:hideMark/>
          </w:tcPr>
          <w:p w14:paraId="14AA9A6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53.9%</w:t>
            </w:r>
          </w:p>
        </w:tc>
        <w:tc>
          <w:tcPr>
            <w:tcW w:w="1149" w:type="dxa"/>
            <w:tcBorders>
              <w:top w:val="nil"/>
              <w:left w:val="nil"/>
              <w:bottom w:val="nil"/>
              <w:right w:val="single" w:sz="8" w:space="0" w:color="auto"/>
            </w:tcBorders>
            <w:shd w:val="clear" w:color="000000" w:fill="A9D08E"/>
            <w:noWrap/>
            <w:vAlign w:val="center"/>
            <w:hideMark/>
          </w:tcPr>
          <w:p w14:paraId="6FF2574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4FF0910"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2BE180CE"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05171FB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6328E19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1.3%</w:t>
            </w:r>
          </w:p>
        </w:tc>
        <w:tc>
          <w:tcPr>
            <w:tcW w:w="1149" w:type="dxa"/>
            <w:tcBorders>
              <w:top w:val="nil"/>
              <w:left w:val="nil"/>
              <w:bottom w:val="single" w:sz="8" w:space="0" w:color="auto"/>
              <w:right w:val="nil"/>
            </w:tcBorders>
            <w:shd w:val="clear" w:color="000000" w:fill="A9D08E"/>
            <w:noWrap/>
            <w:vAlign w:val="center"/>
            <w:hideMark/>
          </w:tcPr>
          <w:p w14:paraId="3263081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43.4%</w:t>
            </w:r>
          </w:p>
        </w:tc>
        <w:tc>
          <w:tcPr>
            <w:tcW w:w="1149" w:type="dxa"/>
            <w:tcBorders>
              <w:top w:val="nil"/>
              <w:left w:val="nil"/>
              <w:bottom w:val="single" w:sz="8" w:space="0" w:color="auto"/>
              <w:right w:val="single" w:sz="8" w:space="0" w:color="auto"/>
            </w:tcBorders>
            <w:shd w:val="clear" w:color="000000" w:fill="70AD47"/>
            <w:noWrap/>
            <w:vAlign w:val="center"/>
            <w:hideMark/>
          </w:tcPr>
          <w:p w14:paraId="1C3B2B7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1E2F9BF"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70B715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3D072DB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5771473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0.8%</w:t>
            </w:r>
          </w:p>
        </w:tc>
        <w:tc>
          <w:tcPr>
            <w:tcW w:w="1149" w:type="dxa"/>
            <w:tcBorders>
              <w:top w:val="nil"/>
              <w:left w:val="nil"/>
              <w:bottom w:val="nil"/>
              <w:right w:val="nil"/>
            </w:tcBorders>
            <w:shd w:val="clear" w:color="auto" w:fill="auto"/>
            <w:noWrap/>
            <w:vAlign w:val="center"/>
            <w:hideMark/>
          </w:tcPr>
          <w:p w14:paraId="2FC5768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3.2%</w:t>
            </w:r>
          </w:p>
        </w:tc>
        <w:tc>
          <w:tcPr>
            <w:tcW w:w="1149" w:type="dxa"/>
            <w:tcBorders>
              <w:top w:val="nil"/>
              <w:left w:val="nil"/>
              <w:bottom w:val="nil"/>
              <w:right w:val="single" w:sz="8" w:space="0" w:color="auto"/>
            </w:tcBorders>
            <w:shd w:val="clear" w:color="000000" w:fill="E2EFDA"/>
            <w:noWrap/>
            <w:vAlign w:val="center"/>
            <w:hideMark/>
          </w:tcPr>
          <w:p w14:paraId="4561BED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8.1%</w:t>
            </w:r>
          </w:p>
        </w:tc>
      </w:tr>
      <w:tr w:rsidR="003E7838" w:rsidRPr="007A17FB" w14:paraId="358480A2"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B9404B5"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Lesser Sand Plover</w:t>
            </w:r>
          </w:p>
        </w:tc>
        <w:tc>
          <w:tcPr>
            <w:tcW w:w="1133" w:type="dxa"/>
            <w:tcBorders>
              <w:top w:val="nil"/>
              <w:left w:val="nil"/>
              <w:bottom w:val="nil"/>
              <w:right w:val="single" w:sz="8" w:space="0" w:color="auto"/>
            </w:tcBorders>
            <w:shd w:val="clear" w:color="000000" w:fill="BDD7EE"/>
            <w:noWrap/>
            <w:vAlign w:val="center"/>
            <w:hideMark/>
          </w:tcPr>
          <w:p w14:paraId="488551F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3DA5819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4.8%</w:t>
            </w:r>
          </w:p>
        </w:tc>
        <w:tc>
          <w:tcPr>
            <w:tcW w:w="1149" w:type="dxa"/>
            <w:tcBorders>
              <w:top w:val="nil"/>
              <w:left w:val="nil"/>
              <w:bottom w:val="nil"/>
              <w:right w:val="nil"/>
            </w:tcBorders>
            <w:shd w:val="clear" w:color="000000" w:fill="E2EFDA"/>
            <w:noWrap/>
            <w:vAlign w:val="center"/>
            <w:hideMark/>
          </w:tcPr>
          <w:p w14:paraId="116A2F9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18.8%</w:t>
            </w:r>
          </w:p>
        </w:tc>
        <w:tc>
          <w:tcPr>
            <w:tcW w:w="1149" w:type="dxa"/>
            <w:tcBorders>
              <w:top w:val="nil"/>
              <w:left w:val="nil"/>
              <w:bottom w:val="nil"/>
              <w:right w:val="single" w:sz="8" w:space="0" w:color="auto"/>
            </w:tcBorders>
            <w:shd w:val="clear" w:color="000000" w:fill="A9D08E"/>
            <w:noWrap/>
            <w:vAlign w:val="center"/>
            <w:hideMark/>
          </w:tcPr>
          <w:p w14:paraId="31AF84C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44.5%</w:t>
            </w:r>
          </w:p>
        </w:tc>
      </w:tr>
      <w:tr w:rsidR="003E7838" w:rsidRPr="007A17FB" w14:paraId="7BA6FAA8"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37479A3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50F5431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6C1BD23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1.3%</w:t>
            </w:r>
          </w:p>
        </w:tc>
        <w:tc>
          <w:tcPr>
            <w:tcW w:w="1149" w:type="dxa"/>
            <w:tcBorders>
              <w:top w:val="nil"/>
              <w:left w:val="nil"/>
              <w:bottom w:val="single" w:sz="8" w:space="0" w:color="auto"/>
              <w:right w:val="nil"/>
            </w:tcBorders>
            <w:shd w:val="clear" w:color="000000" w:fill="A9D08E"/>
            <w:noWrap/>
            <w:vAlign w:val="center"/>
            <w:hideMark/>
          </w:tcPr>
          <w:p w14:paraId="025DB5A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5.3%</w:t>
            </w:r>
          </w:p>
        </w:tc>
        <w:tc>
          <w:tcPr>
            <w:tcW w:w="1149" w:type="dxa"/>
            <w:tcBorders>
              <w:top w:val="nil"/>
              <w:left w:val="nil"/>
              <w:bottom w:val="single" w:sz="8" w:space="0" w:color="auto"/>
              <w:right w:val="single" w:sz="8" w:space="0" w:color="auto"/>
            </w:tcBorders>
            <w:shd w:val="clear" w:color="000000" w:fill="70AD47"/>
            <w:noWrap/>
            <w:vAlign w:val="center"/>
            <w:hideMark/>
          </w:tcPr>
          <w:p w14:paraId="600D5C9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13.2%</w:t>
            </w:r>
          </w:p>
        </w:tc>
      </w:tr>
      <w:tr w:rsidR="003E7838" w:rsidRPr="007A17FB" w14:paraId="4E8E0116"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4FEAE708"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01ADFC3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0AB2A44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7.6%</w:t>
            </w:r>
          </w:p>
        </w:tc>
        <w:tc>
          <w:tcPr>
            <w:tcW w:w="1149" w:type="dxa"/>
            <w:tcBorders>
              <w:top w:val="nil"/>
              <w:left w:val="nil"/>
              <w:bottom w:val="nil"/>
              <w:right w:val="nil"/>
            </w:tcBorders>
            <w:shd w:val="clear" w:color="auto" w:fill="auto"/>
            <w:noWrap/>
            <w:vAlign w:val="center"/>
            <w:hideMark/>
          </w:tcPr>
          <w:p w14:paraId="0255E64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40.2%</w:t>
            </w:r>
          </w:p>
        </w:tc>
        <w:tc>
          <w:tcPr>
            <w:tcW w:w="1149" w:type="dxa"/>
            <w:tcBorders>
              <w:top w:val="nil"/>
              <w:left w:val="nil"/>
              <w:bottom w:val="nil"/>
              <w:right w:val="single" w:sz="8" w:space="0" w:color="auto"/>
            </w:tcBorders>
            <w:shd w:val="clear" w:color="000000" w:fill="E2EFDA"/>
            <w:noWrap/>
            <w:vAlign w:val="center"/>
            <w:hideMark/>
          </w:tcPr>
          <w:p w14:paraId="34702D7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7B27FF7"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38CC896D" w14:textId="026FBF22"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Lewin</w:t>
            </w:r>
            <w:r w:rsidR="009D1752">
              <w:rPr>
                <w:rFonts w:ascii="Calibri" w:hAnsi="Calibri" w:cs="Times New Roman"/>
                <w:color w:val="000000"/>
                <w:szCs w:val="20"/>
                <w:lang w:eastAsia="en-AU"/>
              </w:rPr>
              <w:t>’</w:t>
            </w:r>
            <w:r w:rsidRPr="007A17FB">
              <w:rPr>
                <w:rFonts w:ascii="Calibri" w:hAnsi="Calibri" w:cs="Times New Roman"/>
                <w:color w:val="000000"/>
                <w:szCs w:val="20"/>
                <w:lang w:eastAsia="en-AU"/>
              </w:rPr>
              <w:t>s Rail</w:t>
            </w:r>
          </w:p>
        </w:tc>
        <w:tc>
          <w:tcPr>
            <w:tcW w:w="1133" w:type="dxa"/>
            <w:tcBorders>
              <w:top w:val="nil"/>
              <w:left w:val="nil"/>
              <w:bottom w:val="nil"/>
              <w:right w:val="single" w:sz="8" w:space="0" w:color="auto"/>
            </w:tcBorders>
            <w:shd w:val="clear" w:color="000000" w:fill="BDD7EE"/>
            <w:noWrap/>
            <w:vAlign w:val="center"/>
            <w:hideMark/>
          </w:tcPr>
          <w:p w14:paraId="19C0EBA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191DED7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8.3%</w:t>
            </w:r>
          </w:p>
        </w:tc>
        <w:tc>
          <w:tcPr>
            <w:tcW w:w="1149" w:type="dxa"/>
            <w:tcBorders>
              <w:top w:val="nil"/>
              <w:left w:val="nil"/>
              <w:bottom w:val="nil"/>
              <w:right w:val="nil"/>
            </w:tcBorders>
            <w:shd w:val="clear" w:color="000000" w:fill="E2EFDA"/>
            <w:noWrap/>
            <w:vAlign w:val="center"/>
            <w:hideMark/>
          </w:tcPr>
          <w:p w14:paraId="2C2CC39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43.9%</w:t>
            </w:r>
          </w:p>
        </w:tc>
        <w:tc>
          <w:tcPr>
            <w:tcW w:w="1149" w:type="dxa"/>
            <w:tcBorders>
              <w:top w:val="nil"/>
              <w:left w:val="nil"/>
              <w:bottom w:val="nil"/>
              <w:right w:val="single" w:sz="8" w:space="0" w:color="auto"/>
            </w:tcBorders>
            <w:shd w:val="clear" w:color="000000" w:fill="A9D08E"/>
            <w:noWrap/>
            <w:vAlign w:val="center"/>
            <w:hideMark/>
          </w:tcPr>
          <w:p w14:paraId="4C58DA1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4B1C98F2"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65E3ECA3"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73FA151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5C08C29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571DF89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33D69B9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11885DC"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3245D9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4528713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3B8BCCE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16.4%</w:t>
            </w:r>
          </w:p>
        </w:tc>
        <w:tc>
          <w:tcPr>
            <w:tcW w:w="1149" w:type="dxa"/>
            <w:tcBorders>
              <w:top w:val="nil"/>
              <w:left w:val="nil"/>
              <w:bottom w:val="nil"/>
              <w:right w:val="nil"/>
            </w:tcBorders>
            <w:shd w:val="clear" w:color="auto" w:fill="auto"/>
            <w:noWrap/>
            <w:vAlign w:val="center"/>
            <w:hideMark/>
          </w:tcPr>
          <w:p w14:paraId="7D4195A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5.6%</w:t>
            </w:r>
          </w:p>
        </w:tc>
        <w:tc>
          <w:tcPr>
            <w:tcW w:w="1149" w:type="dxa"/>
            <w:tcBorders>
              <w:top w:val="nil"/>
              <w:left w:val="nil"/>
              <w:bottom w:val="nil"/>
              <w:right w:val="single" w:sz="8" w:space="0" w:color="auto"/>
            </w:tcBorders>
            <w:shd w:val="clear" w:color="000000" w:fill="E2EFDA"/>
            <w:noWrap/>
            <w:vAlign w:val="center"/>
            <w:hideMark/>
          </w:tcPr>
          <w:p w14:paraId="58174E0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11B65C3"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4D4084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Little Broad-nosed Bat</w:t>
            </w:r>
          </w:p>
        </w:tc>
        <w:tc>
          <w:tcPr>
            <w:tcW w:w="1133" w:type="dxa"/>
            <w:tcBorders>
              <w:top w:val="nil"/>
              <w:left w:val="nil"/>
              <w:bottom w:val="nil"/>
              <w:right w:val="single" w:sz="8" w:space="0" w:color="auto"/>
            </w:tcBorders>
            <w:shd w:val="clear" w:color="000000" w:fill="BDD7EE"/>
            <w:noWrap/>
            <w:vAlign w:val="center"/>
            <w:hideMark/>
          </w:tcPr>
          <w:p w14:paraId="054FB22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5D72CBA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54.5%</w:t>
            </w:r>
          </w:p>
        </w:tc>
        <w:tc>
          <w:tcPr>
            <w:tcW w:w="1149" w:type="dxa"/>
            <w:tcBorders>
              <w:top w:val="nil"/>
              <w:left w:val="nil"/>
              <w:bottom w:val="nil"/>
              <w:right w:val="nil"/>
            </w:tcBorders>
            <w:shd w:val="clear" w:color="000000" w:fill="E2EFDA"/>
            <w:noWrap/>
            <w:vAlign w:val="center"/>
            <w:hideMark/>
          </w:tcPr>
          <w:p w14:paraId="17FB89B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18.0%</w:t>
            </w:r>
          </w:p>
        </w:tc>
        <w:tc>
          <w:tcPr>
            <w:tcW w:w="1149" w:type="dxa"/>
            <w:tcBorders>
              <w:top w:val="nil"/>
              <w:left w:val="nil"/>
              <w:bottom w:val="nil"/>
              <w:right w:val="single" w:sz="8" w:space="0" w:color="auto"/>
            </w:tcBorders>
            <w:shd w:val="clear" w:color="000000" w:fill="A9D08E"/>
            <w:noWrap/>
            <w:vAlign w:val="center"/>
            <w:hideMark/>
          </w:tcPr>
          <w:p w14:paraId="27DE958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27E4DC2"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331BBE23"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4A5A057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7A900A9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4.0%</w:t>
            </w:r>
          </w:p>
        </w:tc>
        <w:tc>
          <w:tcPr>
            <w:tcW w:w="1149" w:type="dxa"/>
            <w:tcBorders>
              <w:top w:val="nil"/>
              <w:left w:val="nil"/>
              <w:bottom w:val="single" w:sz="8" w:space="0" w:color="auto"/>
              <w:right w:val="nil"/>
            </w:tcBorders>
            <w:shd w:val="clear" w:color="000000" w:fill="A9D08E"/>
            <w:noWrap/>
            <w:vAlign w:val="center"/>
            <w:hideMark/>
          </w:tcPr>
          <w:p w14:paraId="02F2CEF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1.5%</w:t>
            </w:r>
          </w:p>
        </w:tc>
        <w:tc>
          <w:tcPr>
            <w:tcW w:w="1149" w:type="dxa"/>
            <w:tcBorders>
              <w:top w:val="nil"/>
              <w:left w:val="nil"/>
              <w:bottom w:val="single" w:sz="8" w:space="0" w:color="auto"/>
              <w:right w:val="single" w:sz="8" w:space="0" w:color="auto"/>
            </w:tcBorders>
            <w:shd w:val="clear" w:color="000000" w:fill="70AD47"/>
            <w:noWrap/>
            <w:vAlign w:val="center"/>
            <w:hideMark/>
          </w:tcPr>
          <w:p w14:paraId="37FBD09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97ABA25"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279E39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291D091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59F1E2F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2F9DC98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5348C35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3935BCB5"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443F99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Little Button-quail</w:t>
            </w:r>
          </w:p>
        </w:tc>
        <w:tc>
          <w:tcPr>
            <w:tcW w:w="1133" w:type="dxa"/>
            <w:tcBorders>
              <w:top w:val="nil"/>
              <w:left w:val="nil"/>
              <w:bottom w:val="nil"/>
              <w:right w:val="single" w:sz="8" w:space="0" w:color="auto"/>
            </w:tcBorders>
            <w:shd w:val="clear" w:color="000000" w:fill="BDD7EE"/>
            <w:noWrap/>
            <w:vAlign w:val="center"/>
            <w:hideMark/>
          </w:tcPr>
          <w:p w14:paraId="1ECB72D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7E00AF0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35.1%</w:t>
            </w:r>
          </w:p>
        </w:tc>
        <w:tc>
          <w:tcPr>
            <w:tcW w:w="1149" w:type="dxa"/>
            <w:tcBorders>
              <w:top w:val="nil"/>
              <w:left w:val="nil"/>
              <w:bottom w:val="nil"/>
              <w:right w:val="nil"/>
            </w:tcBorders>
            <w:shd w:val="clear" w:color="000000" w:fill="E2EFDA"/>
            <w:noWrap/>
            <w:vAlign w:val="center"/>
            <w:hideMark/>
          </w:tcPr>
          <w:p w14:paraId="7B47064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17.1%</w:t>
            </w:r>
          </w:p>
        </w:tc>
        <w:tc>
          <w:tcPr>
            <w:tcW w:w="1149" w:type="dxa"/>
            <w:tcBorders>
              <w:top w:val="nil"/>
              <w:left w:val="nil"/>
              <w:bottom w:val="nil"/>
              <w:right w:val="single" w:sz="8" w:space="0" w:color="auto"/>
            </w:tcBorders>
            <w:shd w:val="clear" w:color="000000" w:fill="A9D08E"/>
            <w:noWrap/>
            <w:vAlign w:val="center"/>
            <w:hideMark/>
          </w:tcPr>
          <w:p w14:paraId="6EC93CF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36A2B194"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5D953CE6"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414E38E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70E96DE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32.5%</w:t>
            </w:r>
          </w:p>
        </w:tc>
        <w:tc>
          <w:tcPr>
            <w:tcW w:w="1149" w:type="dxa"/>
            <w:tcBorders>
              <w:top w:val="nil"/>
              <w:left w:val="nil"/>
              <w:bottom w:val="single" w:sz="8" w:space="0" w:color="auto"/>
              <w:right w:val="nil"/>
            </w:tcBorders>
            <w:shd w:val="clear" w:color="000000" w:fill="A9D08E"/>
            <w:noWrap/>
            <w:vAlign w:val="center"/>
            <w:hideMark/>
          </w:tcPr>
          <w:p w14:paraId="462A000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15.3%</w:t>
            </w:r>
          </w:p>
        </w:tc>
        <w:tc>
          <w:tcPr>
            <w:tcW w:w="1149" w:type="dxa"/>
            <w:tcBorders>
              <w:top w:val="nil"/>
              <w:left w:val="nil"/>
              <w:bottom w:val="single" w:sz="8" w:space="0" w:color="auto"/>
              <w:right w:val="single" w:sz="8" w:space="0" w:color="auto"/>
            </w:tcBorders>
            <w:shd w:val="clear" w:color="000000" w:fill="70AD47"/>
            <w:noWrap/>
            <w:vAlign w:val="center"/>
            <w:hideMark/>
          </w:tcPr>
          <w:p w14:paraId="5450B0F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528D185"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A83422D"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388E6FC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4B63A87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4942E8B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26E7C97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37503AB5"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9FA9563"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Little Egret</w:t>
            </w:r>
          </w:p>
        </w:tc>
        <w:tc>
          <w:tcPr>
            <w:tcW w:w="1133" w:type="dxa"/>
            <w:tcBorders>
              <w:top w:val="nil"/>
              <w:left w:val="nil"/>
              <w:bottom w:val="nil"/>
              <w:right w:val="single" w:sz="8" w:space="0" w:color="auto"/>
            </w:tcBorders>
            <w:shd w:val="clear" w:color="000000" w:fill="BDD7EE"/>
            <w:noWrap/>
            <w:vAlign w:val="center"/>
            <w:hideMark/>
          </w:tcPr>
          <w:p w14:paraId="0D41C80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2FA3EFA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3F2D2F6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30.3%</w:t>
            </w:r>
          </w:p>
        </w:tc>
        <w:tc>
          <w:tcPr>
            <w:tcW w:w="1149" w:type="dxa"/>
            <w:tcBorders>
              <w:top w:val="nil"/>
              <w:left w:val="nil"/>
              <w:bottom w:val="nil"/>
              <w:right w:val="single" w:sz="8" w:space="0" w:color="auto"/>
            </w:tcBorders>
            <w:shd w:val="clear" w:color="000000" w:fill="A9D08E"/>
            <w:noWrap/>
            <w:vAlign w:val="center"/>
            <w:hideMark/>
          </w:tcPr>
          <w:p w14:paraId="438097E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20.7%</w:t>
            </w:r>
          </w:p>
        </w:tc>
      </w:tr>
      <w:tr w:rsidR="003E7838" w:rsidRPr="007A17FB" w14:paraId="17ADCB9D"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1BE8F7A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5371FA4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569BD84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33C5DFA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29.4%</w:t>
            </w:r>
          </w:p>
        </w:tc>
        <w:tc>
          <w:tcPr>
            <w:tcW w:w="1149" w:type="dxa"/>
            <w:tcBorders>
              <w:top w:val="nil"/>
              <w:left w:val="nil"/>
              <w:bottom w:val="single" w:sz="8" w:space="0" w:color="auto"/>
              <w:right w:val="single" w:sz="8" w:space="0" w:color="auto"/>
            </w:tcBorders>
            <w:shd w:val="clear" w:color="000000" w:fill="70AD47"/>
            <w:noWrap/>
            <w:vAlign w:val="center"/>
            <w:hideMark/>
          </w:tcPr>
          <w:p w14:paraId="492125A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19.6%</w:t>
            </w:r>
          </w:p>
        </w:tc>
      </w:tr>
      <w:tr w:rsidR="003E7838" w:rsidRPr="007A17FB" w14:paraId="03FA585D"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1690102"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34585B5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3CB488C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74F0D2E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55D914A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08E83C6"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361C8768"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Little Stint</w:t>
            </w:r>
          </w:p>
        </w:tc>
        <w:tc>
          <w:tcPr>
            <w:tcW w:w="1133" w:type="dxa"/>
            <w:tcBorders>
              <w:top w:val="nil"/>
              <w:left w:val="nil"/>
              <w:bottom w:val="nil"/>
              <w:right w:val="single" w:sz="8" w:space="0" w:color="auto"/>
            </w:tcBorders>
            <w:shd w:val="clear" w:color="000000" w:fill="BDD7EE"/>
            <w:noWrap/>
            <w:vAlign w:val="center"/>
            <w:hideMark/>
          </w:tcPr>
          <w:p w14:paraId="7F836D4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70044E7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7042962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79.6%</w:t>
            </w:r>
          </w:p>
        </w:tc>
        <w:tc>
          <w:tcPr>
            <w:tcW w:w="1149" w:type="dxa"/>
            <w:tcBorders>
              <w:top w:val="nil"/>
              <w:left w:val="nil"/>
              <w:bottom w:val="nil"/>
              <w:right w:val="single" w:sz="8" w:space="0" w:color="auto"/>
            </w:tcBorders>
            <w:shd w:val="clear" w:color="000000" w:fill="A9D08E"/>
            <w:noWrap/>
            <w:vAlign w:val="center"/>
            <w:hideMark/>
          </w:tcPr>
          <w:p w14:paraId="458814B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2CE2409"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4662029E"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390B506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021738B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4FE75CA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20.4%</w:t>
            </w:r>
          </w:p>
        </w:tc>
        <w:tc>
          <w:tcPr>
            <w:tcW w:w="1149" w:type="dxa"/>
            <w:tcBorders>
              <w:top w:val="nil"/>
              <w:left w:val="nil"/>
              <w:bottom w:val="single" w:sz="8" w:space="0" w:color="auto"/>
              <w:right w:val="single" w:sz="8" w:space="0" w:color="auto"/>
            </w:tcBorders>
            <w:shd w:val="clear" w:color="000000" w:fill="70AD47"/>
            <w:noWrap/>
            <w:vAlign w:val="center"/>
            <w:hideMark/>
          </w:tcPr>
          <w:p w14:paraId="79DB72C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76D75E2"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94969E0"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406F92E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1363DB0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78D5471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29164BF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52A2A9E"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D50448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Little Tern</w:t>
            </w:r>
          </w:p>
        </w:tc>
        <w:tc>
          <w:tcPr>
            <w:tcW w:w="1133" w:type="dxa"/>
            <w:tcBorders>
              <w:top w:val="nil"/>
              <w:left w:val="nil"/>
              <w:bottom w:val="nil"/>
              <w:right w:val="single" w:sz="8" w:space="0" w:color="auto"/>
            </w:tcBorders>
            <w:shd w:val="clear" w:color="000000" w:fill="BDD7EE"/>
            <w:noWrap/>
            <w:vAlign w:val="center"/>
            <w:hideMark/>
          </w:tcPr>
          <w:p w14:paraId="2B62D32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094C4C2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6.9%</w:t>
            </w:r>
          </w:p>
        </w:tc>
        <w:tc>
          <w:tcPr>
            <w:tcW w:w="1149" w:type="dxa"/>
            <w:tcBorders>
              <w:top w:val="nil"/>
              <w:left w:val="nil"/>
              <w:bottom w:val="nil"/>
              <w:right w:val="nil"/>
            </w:tcBorders>
            <w:shd w:val="clear" w:color="000000" w:fill="E2EFDA"/>
            <w:noWrap/>
            <w:vAlign w:val="center"/>
            <w:hideMark/>
          </w:tcPr>
          <w:p w14:paraId="4F122FB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44.1%</w:t>
            </w:r>
          </w:p>
        </w:tc>
        <w:tc>
          <w:tcPr>
            <w:tcW w:w="1149" w:type="dxa"/>
            <w:tcBorders>
              <w:top w:val="nil"/>
              <w:left w:val="nil"/>
              <w:bottom w:val="nil"/>
              <w:right w:val="single" w:sz="8" w:space="0" w:color="auto"/>
            </w:tcBorders>
            <w:shd w:val="clear" w:color="000000" w:fill="A9D08E"/>
            <w:noWrap/>
            <w:vAlign w:val="center"/>
            <w:hideMark/>
          </w:tcPr>
          <w:p w14:paraId="07BE28A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20.8%</w:t>
            </w:r>
          </w:p>
        </w:tc>
      </w:tr>
      <w:tr w:rsidR="003E7838" w:rsidRPr="007A17FB" w14:paraId="0476DD5D"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5DB1BFB8"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0714EB4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48920EA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2.5%</w:t>
            </w:r>
          </w:p>
        </w:tc>
        <w:tc>
          <w:tcPr>
            <w:tcW w:w="1149" w:type="dxa"/>
            <w:tcBorders>
              <w:top w:val="nil"/>
              <w:left w:val="nil"/>
              <w:bottom w:val="single" w:sz="8" w:space="0" w:color="auto"/>
              <w:right w:val="nil"/>
            </w:tcBorders>
            <w:shd w:val="clear" w:color="000000" w:fill="A9D08E"/>
            <w:noWrap/>
            <w:vAlign w:val="center"/>
            <w:hideMark/>
          </w:tcPr>
          <w:p w14:paraId="2649080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17.2%</w:t>
            </w:r>
          </w:p>
        </w:tc>
        <w:tc>
          <w:tcPr>
            <w:tcW w:w="1149" w:type="dxa"/>
            <w:tcBorders>
              <w:top w:val="nil"/>
              <w:left w:val="nil"/>
              <w:bottom w:val="single" w:sz="8" w:space="0" w:color="auto"/>
              <w:right w:val="single" w:sz="8" w:space="0" w:color="auto"/>
            </w:tcBorders>
            <w:shd w:val="clear" w:color="000000" w:fill="70AD47"/>
            <w:noWrap/>
            <w:vAlign w:val="center"/>
            <w:hideMark/>
          </w:tcPr>
          <w:p w14:paraId="5AC64CA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8.5%</w:t>
            </w:r>
          </w:p>
        </w:tc>
      </w:tr>
      <w:tr w:rsidR="003E7838" w:rsidRPr="007A17FB" w14:paraId="480788E0"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F16EB96"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0D58B92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1FC4CB7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5BBE5F1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12.5%</w:t>
            </w:r>
          </w:p>
        </w:tc>
        <w:tc>
          <w:tcPr>
            <w:tcW w:w="1149" w:type="dxa"/>
            <w:tcBorders>
              <w:top w:val="nil"/>
              <w:left w:val="nil"/>
              <w:bottom w:val="nil"/>
              <w:right w:val="single" w:sz="8" w:space="0" w:color="auto"/>
            </w:tcBorders>
            <w:shd w:val="clear" w:color="000000" w:fill="E2EFDA"/>
            <w:noWrap/>
            <w:vAlign w:val="center"/>
            <w:hideMark/>
          </w:tcPr>
          <w:p w14:paraId="3152941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3EB59D5"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41AC966"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Long-tailed Jaeger</w:t>
            </w:r>
          </w:p>
        </w:tc>
        <w:tc>
          <w:tcPr>
            <w:tcW w:w="1133" w:type="dxa"/>
            <w:tcBorders>
              <w:top w:val="nil"/>
              <w:left w:val="nil"/>
              <w:bottom w:val="nil"/>
              <w:right w:val="single" w:sz="8" w:space="0" w:color="auto"/>
            </w:tcBorders>
            <w:shd w:val="clear" w:color="000000" w:fill="BDD7EE"/>
            <w:noWrap/>
            <w:vAlign w:val="center"/>
            <w:hideMark/>
          </w:tcPr>
          <w:p w14:paraId="72AD279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77D4CE6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39FE494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50.3%</w:t>
            </w:r>
          </w:p>
        </w:tc>
        <w:tc>
          <w:tcPr>
            <w:tcW w:w="1149" w:type="dxa"/>
            <w:tcBorders>
              <w:top w:val="nil"/>
              <w:left w:val="nil"/>
              <w:bottom w:val="nil"/>
              <w:right w:val="single" w:sz="8" w:space="0" w:color="auto"/>
            </w:tcBorders>
            <w:shd w:val="clear" w:color="000000" w:fill="A9D08E"/>
            <w:noWrap/>
            <w:vAlign w:val="center"/>
            <w:hideMark/>
          </w:tcPr>
          <w:p w14:paraId="6B4D6A1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547A113"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46E20ED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695FBBA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18AF9B7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23EBDFE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37.2%</w:t>
            </w:r>
          </w:p>
        </w:tc>
        <w:tc>
          <w:tcPr>
            <w:tcW w:w="1149" w:type="dxa"/>
            <w:tcBorders>
              <w:top w:val="nil"/>
              <w:left w:val="nil"/>
              <w:bottom w:val="single" w:sz="8" w:space="0" w:color="auto"/>
              <w:right w:val="single" w:sz="8" w:space="0" w:color="auto"/>
            </w:tcBorders>
            <w:shd w:val="clear" w:color="000000" w:fill="70AD47"/>
            <w:noWrap/>
            <w:vAlign w:val="center"/>
            <w:hideMark/>
          </w:tcPr>
          <w:p w14:paraId="2AF85E5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3A1F671D"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7FB003C"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7344EFA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36AC106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01FCF9D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61093AB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CB932BE" w14:textId="77777777" w:rsidTr="00C31335">
        <w:trPr>
          <w:cantSplit/>
          <w:trHeight w:hRule="exact" w:val="239"/>
        </w:trPr>
        <w:tc>
          <w:tcPr>
            <w:tcW w:w="3544" w:type="dxa"/>
            <w:tcBorders>
              <w:top w:val="nil"/>
              <w:left w:val="single" w:sz="8" w:space="0" w:color="auto"/>
              <w:right w:val="nil"/>
            </w:tcBorders>
            <w:shd w:val="clear" w:color="auto" w:fill="auto"/>
            <w:noWrap/>
            <w:vAlign w:val="bottom"/>
            <w:hideMark/>
          </w:tcPr>
          <w:p w14:paraId="61C3971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Long-toed Stint</w:t>
            </w:r>
          </w:p>
        </w:tc>
        <w:tc>
          <w:tcPr>
            <w:tcW w:w="1133" w:type="dxa"/>
            <w:tcBorders>
              <w:top w:val="nil"/>
              <w:left w:val="nil"/>
              <w:right w:val="single" w:sz="8" w:space="0" w:color="auto"/>
            </w:tcBorders>
            <w:shd w:val="clear" w:color="000000" w:fill="BDD7EE"/>
            <w:noWrap/>
            <w:vAlign w:val="center"/>
            <w:hideMark/>
          </w:tcPr>
          <w:p w14:paraId="2787C86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right w:val="nil"/>
            </w:tcBorders>
            <w:shd w:val="clear" w:color="auto" w:fill="auto"/>
            <w:noWrap/>
            <w:vAlign w:val="center"/>
            <w:hideMark/>
          </w:tcPr>
          <w:p w14:paraId="1F203E6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48.4%</w:t>
            </w:r>
          </w:p>
        </w:tc>
        <w:tc>
          <w:tcPr>
            <w:tcW w:w="1149" w:type="dxa"/>
            <w:tcBorders>
              <w:top w:val="nil"/>
              <w:left w:val="nil"/>
              <w:right w:val="nil"/>
            </w:tcBorders>
            <w:shd w:val="clear" w:color="000000" w:fill="E2EFDA"/>
            <w:noWrap/>
            <w:vAlign w:val="center"/>
            <w:hideMark/>
          </w:tcPr>
          <w:p w14:paraId="3307FD7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31.6%</w:t>
            </w:r>
          </w:p>
        </w:tc>
        <w:tc>
          <w:tcPr>
            <w:tcW w:w="1149" w:type="dxa"/>
            <w:tcBorders>
              <w:top w:val="nil"/>
              <w:left w:val="nil"/>
              <w:right w:val="single" w:sz="8" w:space="0" w:color="auto"/>
            </w:tcBorders>
            <w:shd w:val="clear" w:color="000000" w:fill="A9D08E"/>
            <w:noWrap/>
            <w:vAlign w:val="center"/>
            <w:hideMark/>
          </w:tcPr>
          <w:p w14:paraId="5492BF1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FA503A7" w14:textId="77777777" w:rsidTr="00C31335">
        <w:trPr>
          <w:cantSplit/>
          <w:trHeight w:hRule="exact" w:val="239"/>
        </w:trPr>
        <w:tc>
          <w:tcPr>
            <w:tcW w:w="3544" w:type="dxa"/>
            <w:tcBorders>
              <w:top w:val="nil"/>
              <w:left w:val="single" w:sz="8" w:space="0" w:color="auto"/>
              <w:bottom w:val="single" w:sz="4" w:space="0" w:color="auto"/>
              <w:right w:val="nil"/>
            </w:tcBorders>
            <w:shd w:val="clear" w:color="auto" w:fill="auto"/>
            <w:noWrap/>
            <w:vAlign w:val="bottom"/>
            <w:hideMark/>
          </w:tcPr>
          <w:p w14:paraId="07DC59A6"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4" w:space="0" w:color="auto"/>
              <w:right w:val="single" w:sz="8" w:space="0" w:color="auto"/>
            </w:tcBorders>
            <w:shd w:val="clear" w:color="000000" w:fill="9BC2E6"/>
            <w:noWrap/>
            <w:vAlign w:val="center"/>
            <w:hideMark/>
          </w:tcPr>
          <w:p w14:paraId="2B67F8B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4" w:space="0" w:color="auto"/>
              <w:right w:val="nil"/>
            </w:tcBorders>
            <w:shd w:val="clear" w:color="000000" w:fill="E2EFDA"/>
            <w:noWrap/>
            <w:vAlign w:val="center"/>
            <w:hideMark/>
          </w:tcPr>
          <w:p w14:paraId="4EBE56C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12.1%</w:t>
            </w:r>
          </w:p>
        </w:tc>
        <w:tc>
          <w:tcPr>
            <w:tcW w:w="1149" w:type="dxa"/>
            <w:tcBorders>
              <w:top w:val="nil"/>
              <w:left w:val="nil"/>
              <w:bottom w:val="single" w:sz="4" w:space="0" w:color="auto"/>
              <w:right w:val="nil"/>
            </w:tcBorders>
            <w:shd w:val="clear" w:color="000000" w:fill="A9D08E"/>
            <w:noWrap/>
            <w:vAlign w:val="center"/>
            <w:hideMark/>
          </w:tcPr>
          <w:p w14:paraId="7714149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7.9%</w:t>
            </w:r>
          </w:p>
        </w:tc>
        <w:tc>
          <w:tcPr>
            <w:tcW w:w="1149" w:type="dxa"/>
            <w:tcBorders>
              <w:top w:val="nil"/>
              <w:left w:val="nil"/>
              <w:bottom w:val="single" w:sz="4" w:space="0" w:color="auto"/>
              <w:right w:val="single" w:sz="8" w:space="0" w:color="auto"/>
            </w:tcBorders>
            <w:shd w:val="clear" w:color="000000" w:fill="70AD47"/>
            <w:noWrap/>
            <w:vAlign w:val="center"/>
            <w:hideMark/>
          </w:tcPr>
          <w:p w14:paraId="5867C2B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47A730DF" w14:textId="77777777" w:rsidTr="00C31335">
        <w:trPr>
          <w:cantSplit/>
          <w:trHeight w:hRule="exact" w:val="239"/>
        </w:trPr>
        <w:tc>
          <w:tcPr>
            <w:tcW w:w="3544" w:type="dxa"/>
            <w:tcBorders>
              <w:top w:val="single" w:sz="4" w:space="0" w:color="auto"/>
              <w:left w:val="single" w:sz="8" w:space="0" w:color="auto"/>
              <w:bottom w:val="nil"/>
              <w:right w:val="nil"/>
            </w:tcBorders>
            <w:shd w:val="clear" w:color="auto" w:fill="auto"/>
            <w:noWrap/>
            <w:vAlign w:val="bottom"/>
            <w:hideMark/>
          </w:tcPr>
          <w:p w14:paraId="1E4C062B"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single" w:sz="4" w:space="0" w:color="auto"/>
              <w:left w:val="nil"/>
              <w:bottom w:val="nil"/>
              <w:right w:val="single" w:sz="8" w:space="0" w:color="auto"/>
            </w:tcBorders>
            <w:shd w:val="clear" w:color="000000" w:fill="DDEBF7"/>
            <w:noWrap/>
            <w:vAlign w:val="center"/>
            <w:hideMark/>
          </w:tcPr>
          <w:p w14:paraId="65954FC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single" w:sz="4" w:space="0" w:color="auto"/>
              <w:left w:val="nil"/>
              <w:bottom w:val="nil"/>
              <w:right w:val="nil"/>
            </w:tcBorders>
            <w:shd w:val="clear" w:color="auto" w:fill="auto"/>
            <w:noWrap/>
            <w:vAlign w:val="center"/>
            <w:hideMark/>
          </w:tcPr>
          <w:p w14:paraId="2C233D7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single" w:sz="4" w:space="0" w:color="auto"/>
              <w:left w:val="nil"/>
              <w:bottom w:val="nil"/>
              <w:right w:val="nil"/>
            </w:tcBorders>
            <w:shd w:val="clear" w:color="auto" w:fill="auto"/>
            <w:noWrap/>
            <w:vAlign w:val="center"/>
            <w:hideMark/>
          </w:tcPr>
          <w:p w14:paraId="5EF90D5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single" w:sz="4" w:space="0" w:color="auto"/>
              <w:left w:val="nil"/>
              <w:bottom w:val="nil"/>
              <w:right w:val="single" w:sz="8" w:space="0" w:color="auto"/>
            </w:tcBorders>
            <w:shd w:val="clear" w:color="000000" w:fill="E2EFDA"/>
            <w:noWrap/>
            <w:vAlign w:val="center"/>
            <w:hideMark/>
          </w:tcPr>
          <w:p w14:paraId="13809A2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41141F06"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40ABF43"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Magpie Goose</w:t>
            </w:r>
          </w:p>
        </w:tc>
        <w:tc>
          <w:tcPr>
            <w:tcW w:w="1133" w:type="dxa"/>
            <w:tcBorders>
              <w:top w:val="nil"/>
              <w:left w:val="nil"/>
              <w:bottom w:val="nil"/>
              <w:right w:val="single" w:sz="8" w:space="0" w:color="auto"/>
            </w:tcBorders>
            <w:shd w:val="clear" w:color="000000" w:fill="BDD7EE"/>
            <w:noWrap/>
            <w:vAlign w:val="center"/>
            <w:hideMark/>
          </w:tcPr>
          <w:p w14:paraId="5B586EE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6AA2FCE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1.3%</w:t>
            </w:r>
          </w:p>
        </w:tc>
        <w:tc>
          <w:tcPr>
            <w:tcW w:w="1149" w:type="dxa"/>
            <w:tcBorders>
              <w:top w:val="nil"/>
              <w:left w:val="nil"/>
              <w:bottom w:val="nil"/>
              <w:right w:val="nil"/>
            </w:tcBorders>
            <w:shd w:val="clear" w:color="000000" w:fill="E2EFDA"/>
            <w:noWrap/>
            <w:vAlign w:val="center"/>
            <w:hideMark/>
          </w:tcPr>
          <w:p w14:paraId="09CD7FE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29.2%</w:t>
            </w:r>
          </w:p>
        </w:tc>
        <w:tc>
          <w:tcPr>
            <w:tcW w:w="1149" w:type="dxa"/>
            <w:tcBorders>
              <w:top w:val="nil"/>
              <w:left w:val="nil"/>
              <w:bottom w:val="nil"/>
              <w:right w:val="single" w:sz="8" w:space="0" w:color="auto"/>
            </w:tcBorders>
            <w:shd w:val="clear" w:color="000000" w:fill="A9D08E"/>
            <w:noWrap/>
            <w:vAlign w:val="center"/>
            <w:hideMark/>
          </w:tcPr>
          <w:p w14:paraId="2BB104D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0E8F82E"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3BF6FE60"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0D89708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6CADF79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3.2%</w:t>
            </w:r>
          </w:p>
        </w:tc>
        <w:tc>
          <w:tcPr>
            <w:tcW w:w="1149" w:type="dxa"/>
            <w:tcBorders>
              <w:top w:val="nil"/>
              <w:left w:val="nil"/>
              <w:bottom w:val="single" w:sz="8" w:space="0" w:color="auto"/>
              <w:right w:val="nil"/>
            </w:tcBorders>
            <w:shd w:val="clear" w:color="000000" w:fill="A9D08E"/>
            <w:noWrap/>
            <w:vAlign w:val="center"/>
            <w:hideMark/>
          </w:tcPr>
          <w:p w14:paraId="68FFC62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66.3%</w:t>
            </w:r>
          </w:p>
        </w:tc>
        <w:tc>
          <w:tcPr>
            <w:tcW w:w="1149" w:type="dxa"/>
            <w:tcBorders>
              <w:top w:val="nil"/>
              <w:left w:val="nil"/>
              <w:bottom w:val="single" w:sz="8" w:space="0" w:color="auto"/>
              <w:right w:val="single" w:sz="8" w:space="0" w:color="auto"/>
            </w:tcBorders>
            <w:shd w:val="clear" w:color="000000" w:fill="70AD47"/>
            <w:noWrap/>
            <w:vAlign w:val="center"/>
            <w:hideMark/>
          </w:tcPr>
          <w:p w14:paraId="3760A00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3F277A40"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485ADF0"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276EB6F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5D6EE9D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w:t>
            </w:r>
          </w:p>
        </w:tc>
        <w:tc>
          <w:tcPr>
            <w:tcW w:w="1149" w:type="dxa"/>
            <w:tcBorders>
              <w:top w:val="nil"/>
              <w:left w:val="nil"/>
              <w:bottom w:val="nil"/>
              <w:right w:val="nil"/>
            </w:tcBorders>
            <w:shd w:val="clear" w:color="auto" w:fill="auto"/>
            <w:noWrap/>
            <w:vAlign w:val="center"/>
            <w:hideMark/>
          </w:tcPr>
          <w:p w14:paraId="030DC67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5.2%</w:t>
            </w:r>
          </w:p>
        </w:tc>
        <w:tc>
          <w:tcPr>
            <w:tcW w:w="1149" w:type="dxa"/>
            <w:tcBorders>
              <w:top w:val="nil"/>
              <w:left w:val="nil"/>
              <w:bottom w:val="nil"/>
              <w:right w:val="single" w:sz="8" w:space="0" w:color="auto"/>
            </w:tcBorders>
            <w:shd w:val="clear" w:color="000000" w:fill="E2EFDA"/>
            <w:noWrap/>
            <w:vAlign w:val="center"/>
            <w:hideMark/>
          </w:tcPr>
          <w:p w14:paraId="428338D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2.0%</w:t>
            </w:r>
          </w:p>
        </w:tc>
      </w:tr>
      <w:tr w:rsidR="003E7838" w:rsidRPr="007A17FB" w14:paraId="59E90F32"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889CF4D" w14:textId="5CD7614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Major Mitchell</w:t>
            </w:r>
            <w:r w:rsidR="009D1752">
              <w:rPr>
                <w:rFonts w:ascii="Calibri" w:hAnsi="Calibri" w:cs="Times New Roman"/>
                <w:color w:val="000000"/>
                <w:szCs w:val="20"/>
                <w:lang w:eastAsia="en-AU"/>
              </w:rPr>
              <w:t>’</w:t>
            </w:r>
            <w:r w:rsidRPr="007A17FB">
              <w:rPr>
                <w:rFonts w:ascii="Calibri" w:hAnsi="Calibri" w:cs="Times New Roman"/>
                <w:color w:val="000000"/>
                <w:szCs w:val="20"/>
                <w:lang w:eastAsia="en-AU"/>
              </w:rPr>
              <w:t>s Cockatoo</w:t>
            </w:r>
          </w:p>
        </w:tc>
        <w:tc>
          <w:tcPr>
            <w:tcW w:w="1133" w:type="dxa"/>
            <w:tcBorders>
              <w:top w:val="nil"/>
              <w:left w:val="nil"/>
              <w:bottom w:val="nil"/>
              <w:right w:val="single" w:sz="8" w:space="0" w:color="auto"/>
            </w:tcBorders>
            <w:shd w:val="clear" w:color="000000" w:fill="BDD7EE"/>
            <w:noWrap/>
            <w:vAlign w:val="center"/>
            <w:hideMark/>
          </w:tcPr>
          <w:p w14:paraId="09E2A5F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5705211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10.1%</w:t>
            </w:r>
          </w:p>
        </w:tc>
        <w:tc>
          <w:tcPr>
            <w:tcW w:w="1149" w:type="dxa"/>
            <w:tcBorders>
              <w:top w:val="nil"/>
              <w:left w:val="nil"/>
              <w:bottom w:val="nil"/>
              <w:right w:val="nil"/>
            </w:tcBorders>
            <w:shd w:val="clear" w:color="000000" w:fill="E2EFDA"/>
            <w:noWrap/>
            <w:vAlign w:val="center"/>
            <w:hideMark/>
          </w:tcPr>
          <w:p w14:paraId="7AD4141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35.2%</w:t>
            </w:r>
          </w:p>
        </w:tc>
        <w:tc>
          <w:tcPr>
            <w:tcW w:w="1149" w:type="dxa"/>
            <w:tcBorders>
              <w:top w:val="nil"/>
              <w:left w:val="nil"/>
              <w:bottom w:val="nil"/>
              <w:right w:val="single" w:sz="8" w:space="0" w:color="auto"/>
            </w:tcBorders>
            <w:shd w:val="clear" w:color="000000" w:fill="A9D08E"/>
            <w:noWrap/>
            <w:vAlign w:val="center"/>
            <w:hideMark/>
          </w:tcPr>
          <w:p w14:paraId="3513F69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14.1%</w:t>
            </w:r>
          </w:p>
        </w:tc>
      </w:tr>
      <w:tr w:rsidR="003E7838" w:rsidRPr="007A17FB" w14:paraId="1FE851B3"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5CF8DE68"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5279358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0F07CF5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5.5%</w:t>
            </w:r>
          </w:p>
        </w:tc>
        <w:tc>
          <w:tcPr>
            <w:tcW w:w="1149" w:type="dxa"/>
            <w:tcBorders>
              <w:top w:val="nil"/>
              <w:left w:val="nil"/>
              <w:bottom w:val="single" w:sz="8" w:space="0" w:color="auto"/>
              <w:right w:val="nil"/>
            </w:tcBorders>
            <w:shd w:val="clear" w:color="000000" w:fill="A9D08E"/>
            <w:noWrap/>
            <w:vAlign w:val="center"/>
            <w:hideMark/>
          </w:tcPr>
          <w:p w14:paraId="39AA1F2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19.3%</w:t>
            </w:r>
          </w:p>
        </w:tc>
        <w:tc>
          <w:tcPr>
            <w:tcW w:w="1149" w:type="dxa"/>
            <w:tcBorders>
              <w:top w:val="nil"/>
              <w:left w:val="nil"/>
              <w:bottom w:val="single" w:sz="8" w:space="0" w:color="auto"/>
              <w:right w:val="single" w:sz="8" w:space="0" w:color="auto"/>
            </w:tcBorders>
            <w:shd w:val="clear" w:color="000000" w:fill="70AD47"/>
            <w:noWrap/>
            <w:vAlign w:val="center"/>
            <w:hideMark/>
          </w:tcPr>
          <w:p w14:paraId="4E79561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7.4%</w:t>
            </w:r>
          </w:p>
        </w:tc>
      </w:tr>
      <w:tr w:rsidR="003E7838" w:rsidRPr="007A17FB" w14:paraId="5AAD32AB"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E931359"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5B5A169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2A20C5B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10.2%</w:t>
            </w:r>
          </w:p>
        </w:tc>
        <w:tc>
          <w:tcPr>
            <w:tcW w:w="1149" w:type="dxa"/>
            <w:tcBorders>
              <w:top w:val="nil"/>
              <w:left w:val="nil"/>
              <w:bottom w:val="nil"/>
              <w:right w:val="nil"/>
            </w:tcBorders>
            <w:shd w:val="clear" w:color="auto" w:fill="auto"/>
            <w:noWrap/>
            <w:vAlign w:val="center"/>
            <w:hideMark/>
          </w:tcPr>
          <w:p w14:paraId="464CEB4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18.2%</w:t>
            </w:r>
          </w:p>
        </w:tc>
        <w:tc>
          <w:tcPr>
            <w:tcW w:w="1149" w:type="dxa"/>
            <w:tcBorders>
              <w:top w:val="nil"/>
              <w:left w:val="nil"/>
              <w:bottom w:val="nil"/>
              <w:right w:val="single" w:sz="8" w:space="0" w:color="auto"/>
            </w:tcBorders>
            <w:shd w:val="clear" w:color="000000" w:fill="E2EFDA"/>
            <w:noWrap/>
            <w:vAlign w:val="center"/>
            <w:hideMark/>
          </w:tcPr>
          <w:p w14:paraId="0FEB8DD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71.6%</w:t>
            </w:r>
          </w:p>
        </w:tc>
      </w:tr>
      <w:tr w:rsidR="003E7838" w:rsidRPr="007A17FB" w14:paraId="551DA7B4"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417DA17D"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Mallee Emu-wren</w:t>
            </w:r>
          </w:p>
        </w:tc>
        <w:tc>
          <w:tcPr>
            <w:tcW w:w="1133" w:type="dxa"/>
            <w:tcBorders>
              <w:top w:val="nil"/>
              <w:left w:val="nil"/>
              <w:bottom w:val="nil"/>
              <w:right w:val="single" w:sz="8" w:space="0" w:color="auto"/>
            </w:tcBorders>
            <w:shd w:val="clear" w:color="000000" w:fill="BDD7EE"/>
            <w:noWrap/>
            <w:vAlign w:val="center"/>
            <w:hideMark/>
          </w:tcPr>
          <w:p w14:paraId="0BA90A4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6EFD40A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04A548B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A9D08E"/>
            <w:noWrap/>
            <w:vAlign w:val="center"/>
            <w:hideMark/>
          </w:tcPr>
          <w:p w14:paraId="53E3616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471B595C"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6DB7900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361E905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4D93AA2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34F45B0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1D5453B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51C3C89"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F3FF0C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530480F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6ED3938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45D0D86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47.6%</w:t>
            </w:r>
          </w:p>
        </w:tc>
        <w:tc>
          <w:tcPr>
            <w:tcW w:w="1149" w:type="dxa"/>
            <w:tcBorders>
              <w:top w:val="nil"/>
              <w:left w:val="nil"/>
              <w:bottom w:val="nil"/>
              <w:right w:val="single" w:sz="8" w:space="0" w:color="auto"/>
            </w:tcBorders>
            <w:shd w:val="clear" w:color="000000" w:fill="E2EFDA"/>
            <w:noWrap/>
            <w:vAlign w:val="center"/>
            <w:hideMark/>
          </w:tcPr>
          <w:p w14:paraId="7809A56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12.6%</w:t>
            </w:r>
          </w:p>
        </w:tc>
      </w:tr>
      <w:tr w:rsidR="003E7838" w:rsidRPr="007A17FB" w14:paraId="1C4F32EB"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474B2A03" w14:textId="77777777" w:rsidR="003E7838" w:rsidRPr="007A17FB" w:rsidRDefault="003E7838" w:rsidP="00476FD9">
            <w:pPr>
              <w:spacing w:after="0"/>
              <w:rPr>
                <w:rFonts w:ascii="Calibri" w:hAnsi="Calibri" w:cs="Times New Roman"/>
                <w:color w:val="000000"/>
                <w:szCs w:val="20"/>
                <w:lang w:eastAsia="en-AU"/>
              </w:rPr>
            </w:pPr>
            <w:proofErr w:type="spellStart"/>
            <w:r w:rsidRPr="007A17FB">
              <w:rPr>
                <w:rFonts w:ascii="Calibri" w:hAnsi="Calibri" w:cs="Times New Roman"/>
                <w:color w:val="000000"/>
                <w:szCs w:val="20"/>
                <w:lang w:eastAsia="en-AU"/>
              </w:rPr>
              <w:t>Malleefowl</w:t>
            </w:r>
            <w:proofErr w:type="spellEnd"/>
          </w:p>
        </w:tc>
        <w:tc>
          <w:tcPr>
            <w:tcW w:w="1133" w:type="dxa"/>
            <w:tcBorders>
              <w:top w:val="nil"/>
              <w:left w:val="nil"/>
              <w:bottom w:val="nil"/>
              <w:right w:val="single" w:sz="8" w:space="0" w:color="auto"/>
            </w:tcBorders>
            <w:shd w:val="clear" w:color="000000" w:fill="BDD7EE"/>
            <w:noWrap/>
            <w:vAlign w:val="center"/>
            <w:hideMark/>
          </w:tcPr>
          <w:p w14:paraId="2997918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36B7AD9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3F8BF5E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31.8%</w:t>
            </w:r>
          </w:p>
        </w:tc>
        <w:tc>
          <w:tcPr>
            <w:tcW w:w="1149" w:type="dxa"/>
            <w:tcBorders>
              <w:top w:val="nil"/>
              <w:left w:val="nil"/>
              <w:bottom w:val="nil"/>
              <w:right w:val="single" w:sz="8" w:space="0" w:color="auto"/>
            </w:tcBorders>
            <w:shd w:val="clear" w:color="000000" w:fill="A9D08E"/>
            <w:noWrap/>
            <w:vAlign w:val="center"/>
            <w:hideMark/>
          </w:tcPr>
          <w:p w14:paraId="7765ED5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8.0%</w:t>
            </w:r>
          </w:p>
        </w:tc>
      </w:tr>
      <w:tr w:rsidR="003E7838" w:rsidRPr="007A17FB" w14:paraId="349A857C"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25613538"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1D4362A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3D2BD10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54FE836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4305124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348E5A97"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6FFA42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3849A8F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7CE4C18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6EE2680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7EBD05A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0E58DAE"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4362FFE"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Marsh Sandpiper</w:t>
            </w:r>
          </w:p>
        </w:tc>
        <w:tc>
          <w:tcPr>
            <w:tcW w:w="1133" w:type="dxa"/>
            <w:tcBorders>
              <w:top w:val="nil"/>
              <w:left w:val="nil"/>
              <w:bottom w:val="nil"/>
              <w:right w:val="single" w:sz="8" w:space="0" w:color="auto"/>
            </w:tcBorders>
            <w:shd w:val="clear" w:color="000000" w:fill="BDD7EE"/>
            <w:noWrap/>
            <w:vAlign w:val="center"/>
            <w:hideMark/>
          </w:tcPr>
          <w:p w14:paraId="3DDBF4A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3A4541D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0DFAF40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72.2%</w:t>
            </w:r>
          </w:p>
        </w:tc>
        <w:tc>
          <w:tcPr>
            <w:tcW w:w="1149" w:type="dxa"/>
            <w:tcBorders>
              <w:top w:val="nil"/>
              <w:left w:val="nil"/>
              <w:bottom w:val="nil"/>
              <w:right w:val="single" w:sz="8" w:space="0" w:color="auto"/>
            </w:tcBorders>
            <w:shd w:val="clear" w:color="000000" w:fill="A9D08E"/>
            <w:noWrap/>
            <w:vAlign w:val="center"/>
            <w:hideMark/>
          </w:tcPr>
          <w:p w14:paraId="6F6F6E4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47ADED9"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21790C9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3BE43E5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3E39634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3AA19CE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27.8%</w:t>
            </w:r>
          </w:p>
        </w:tc>
        <w:tc>
          <w:tcPr>
            <w:tcW w:w="1149" w:type="dxa"/>
            <w:tcBorders>
              <w:top w:val="nil"/>
              <w:left w:val="nil"/>
              <w:bottom w:val="single" w:sz="8" w:space="0" w:color="auto"/>
              <w:right w:val="single" w:sz="8" w:space="0" w:color="auto"/>
            </w:tcBorders>
            <w:shd w:val="clear" w:color="000000" w:fill="70AD47"/>
            <w:noWrap/>
            <w:vAlign w:val="center"/>
            <w:hideMark/>
          </w:tcPr>
          <w:p w14:paraId="650D90D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E347A5D"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8C41B0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lastRenderedPageBreak/>
              <w:t> </w:t>
            </w:r>
          </w:p>
        </w:tc>
        <w:tc>
          <w:tcPr>
            <w:tcW w:w="1133" w:type="dxa"/>
            <w:tcBorders>
              <w:top w:val="nil"/>
              <w:left w:val="nil"/>
              <w:bottom w:val="nil"/>
              <w:right w:val="single" w:sz="8" w:space="0" w:color="auto"/>
            </w:tcBorders>
            <w:shd w:val="clear" w:color="000000" w:fill="DDEBF7"/>
            <w:noWrap/>
            <w:vAlign w:val="center"/>
            <w:hideMark/>
          </w:tcPr>
          <w:p w14:paraId="664CA59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257A775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0.7%</w:t>
            </w:r>
          </w:p>
        </w:tc>
        <w:tc>
          <w:tcPr>
            <w:tcW w:w="1149" w:type="dxa"/>
            <w:tcBorders>
              <w:top w:val="nil"/>
              <w:left w:val="nil"/>
              <w:bottom w:val="nil"/>
              <w:right w:val="nil"/>
            </w:tcBorders>
            <w:shd w:val="clear" w:color="auto" w:fill="auto"/>
            <w:noWrap/>
            <w:vAlign w:val="center"/>
            <w:hideMark/>
          </w:tcPr>
          <w:p w14:paraId="66410F6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4.5%</w:t>
            </w:r>
          </w:p>
        </w:tc>
        <w:tc>
          <w:tcPr>
            <w:tcW w:w="1149" w:type="dxa"/>
            <w:tcBorders>
              <w:top w:val="nil"/>
              <w:left w:val="nil"/>
              <w:bottom w:val="nil"/>
              <w:right w:val="single" w:sz="8" w:space="0" w:color="auto"/>
            </w:tcBorders>
            <w:shd w:val="clear" w:color="000000" w:fill="E2EFDA"/>
            <w:noWrap/>
            <w:vAlign w:val="center"/>
            <w:hideMark/>
          </w:tcPr>
          <w:p w14:paraId="68F8071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12.3%</w:t>
            </w:r>
          </w:p>
        </w:tc>
      </w:tr>
      <w:tr w:rsidR="003E7838" w:rsidRPr="007A17FB" w14:paraId="7160ACC1"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E46EB13"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Masked Owl</w:t>
            </w:r>
          </w:p>
        </w:tc>
        <w:tc>
          <w:tcPr>
            <w:tcW w:w="1133" w:type="dxa"/>
            <w:tcBorders>
              <w:top w:val="nil"/>
              <w:left w:val="nil"/>
              <w:bottom w:val="nil"/>
              <w:right w:val="single" w:sz="8" w:space="0" w:color="auto"/>
            </w:tcBorders>
            <w:shd w:val="clear" w:color="000000" w:fill="BDD7EE"/>
            <w:noWrap/>
            <w:vAlign w:val="center"/>
            <w:hideMark/>
          </w:tcPr>
          <w:p w14:paraId="51B4EE9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2532545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3.1%</w:t>
            </w:r>
          </w:p>
        </w:tc>
        <w:tc>
          <w:tcPr>
            <w:tcW w:w="1149" w:type="dxa"/>
            <w:tcBorders>
              <w:top w:val="nil"/>
              <w:left w:val="nil"/>
              <w:bottom w:val="nil"/>
              <w:right w:val="nil"/>
            </w:tcBorders>
            <w:shd w:val="clear" w:color="000000" w:fill="E2EFDA"/>
            <w:noWrap/>
            <w:vAlign w:val="center"/>
            <w:hideMark/>
          </w:tcPr>
          <w:p w14:paraId="16DAC25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17.5%</w:t>
            </w:r>
          </w:p>
        </w:tc>
        <w:tc>
          <w:tcPr>
            <w:tcW w:w="1149" w:type="dxa"/>
            <w:tcBorders>
              <w:top w:val="nil"/>
              <w:left w:val="nil"/>
              <w:bottom w:val="nil"/>
              <w:right w:val="single" w:sz="8" w:space="0" w:color="auto"/>
            </w:tcBorders>
            <w:shd w:val="clear" w:color="000000" w:fill="A9D08E"/>
            <w:noWrap/>
            <w:vAlign w:val="center"/>
            <w:hideMark/>
          </w:tcPr>
          <w:p w14:paraId="615E153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45.0%</w:t>
            </w:r>
          </w:p>
        </w:tc>
      </w:tr>
      <w:tr w:rsidR="003E7838" w:rsidRPr="007A17FB" w14:paraId="501DB341"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24D056C9"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679E1B6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378F56E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0.7%</w:t>
            </w:r>
          </w:p>
        </w:tc>
        <w:tc>
          <w:tcPr>
            <w:tcW w:w="1149" w:type="dxa"/>
            <w:tcBorders>
              <w:top w:val="nil"/>
              <w:left w:val="nil"/>
              <w:bottom w:val="single" w:sz="8" w:space="0" w:color="auto"/>
              <w:right w:val="nil"/>
            </w:tcBorders>
            <w:shd w:val="clear" w:color="000000" w:fill="A9D08E"/>
            <w:noWrap/>
            <w:vAlign w:val="center"/>
            <w:hideMark/>
          </w:tcPr>
          <w:p w14:paraId="1106A7A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4.9%</w:t>
            </w:r>
          </w:p>
        </w:tc>
        <w:tc>
          <w:tcPr>
            <w:tcW w:w="1149" w:type="dxa"/>
            <w:tcBorders>
              <w:top w:val="nil"/>
              <w:left w:val="nil"/>
              <w:bottom w:val="single" w:sz="8" w:space="0" w:color="auto"/>
              <w:right w:val="single" w:sz="8" w:space="0" w:color="auto"/>
            </w:tcBorders>
            <w:shd w:val="clear" w:color="000000" w:fill="70AD47"/>
            <w:noWrap/>
            <w:vAlign w:val="center"/>
            <w:hideMark/>
          </w:tcPr>
          <w:p w14:paraId="475983A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11.4%</w:t>
            </w:r>
          </w:p>
        </w:tc>
      </w:tr>
      <w:tr w:rsidR="003E7838" w:rsidRPr="007A17FB" w14:paraId="55D15ED2"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E72A6EC"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2F7A6B3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066F579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78805AC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6F27681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68C27DF2"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C2F931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Musk Duck</w:t>
            </w:r>
          </w:p>
        </w:tc>
        <w:tc>
          <w:tcPr>
            <w:tcW w:w="1133" w:type="dxa"/>
            <w:tcBorders>
              <w:top w:val="nil"/>
              <w:left w:val="nil"/>
              <w:bottom w:val="nil"/>
              <w:right w:val="single" w:sz="8" w:space="0" w:color="auto"/>
            </w:tcBorders>
            <w:shd w:val="clear" w:color="000000" w:fill="BDD7EE"/>
            <w:noWrap/>
            <w:vAlign w:val="center"/>
            <w:hideMark/>
          </w:tcPr>
          <w:p w14:paraId="282B2D1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1B6E246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11.6%</w:t>
            </w:r>
          </w:p>
        </w:tc>
        <w:tc>
          <w:tcPr>
            <w:tcW w:w="1149" w:type="dxa"/>
            <w:tcBorders>
              <w:top w:val="nil"/>
              <w:left w:val="nil"/>
              <w:bottom w:val="nil"/>
              <w:right w:val="nil"/>
            </w:tcBorders>
            <w:shd w:val="clear" w:color="000000" w:fill="E2EFDA"/>
            <w:noWrap/>
            <w:vAlign w:val="center"/>
            <w:hideMark/>
          </w:tcPr>
          <w:p w14:paraId="6B78253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64.3%</w:t>
            </w:r>
          </w:p>
        </w:tc>
        <w:tc>
          <w:tcPr>
            <w:tcW w:w="1149" w:type="dxa"/>
            <w:tcBorders>
              <w:top w:val="nil"/>
              <w:left w:val="nil"/>
              <w:bottom w:val="nil"/>
              <w:right w:val="single" w:sz="8" w:space="0" w:color="auto"/>
            </w:tcBorders>
            <w:shd w:val="clear" w:color="000000" w:fill="A9D08E"/>
            <w:noWrap/>
            <w:vAlign w:val="center"/>
            <w:hideMark/>
          </w:tcPr>
          <w:p w14:paraId="7B39857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68C0F078"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0866AB06"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65BBAD3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6BF00A7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3.8%</w:t>
            </w:r>
          </w:p>
        </w:tc>
        <w:tc>
          <w:tcPr>
            <w:tcW w:w="1149" w:type="dxa"/>
            <w:tcBorders>
              <w:top w:val="nil"/>
              <w:left w:val="nil"/>
              <w:bottom w:val="single" w:sz="8" w:space="0" w:color="auto"/>
              <w:right w:val="nil"/>
            </w:tcBorders>
            <w:shd w:val="clear" w:color="000000" w:fill="A9D08E"/>
            <w:noWrap/>
            <w:vAlign w:val="center"/>
            <w:hideMark/>
          </w:tcPr>
          <w:p w14:paraId="72CF478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20.4%</w:t>
            </w:r>
          </w:p>
        </w:tc>
        <w:tc>
          <w:tcPr>
            <w:tcW w:w="1149" w:type="dxa"/>
            <w:tcBorders>
              <w:top w:val="nil"/>
              <w:left w:val="nil"/>
              <w:bottom w:val="single" w:sz="8" w:space="0" w:color="auto"/>
              <w:right w:val="single" w:sz="8" w:space="0" w:color="auto"/>
            </w:tcBorders>
            <w:shd w:val="clear" w:color="000000" w:fill="70AD47"/>
            <w:noWrap/>
            <w:vAlign w:val="center"/>
            <w:hideMark/>
          </w:tcPr>
          <w:p w14:paraId="14F727D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00E24F7"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4CD62BB8"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4F5822E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0340222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4.7%</w:t>
            </w:r>
          </w:p>
        </w:tc>
        <w:tc>
          <w:tcPr>
            <w:tcW w:w="1149" w:type="dxa"/>
            <w:tcBorders>
              <w:top w:val="nil"/>
              <w:left w:val="nil"/>
              <w:bottom w:val="nil"/>
              <w:right w:val="nil"/>
            </w:tcBorders>
            <w:shd w:val="clear" w:color="auto" w:fill="auto"/>
            <w:noWrap/>
            <w:vAlign w:val="center"/>
            <w:hideMark/>
          </w:tcPr>
          <w:p w14:paraId="4E6B266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3.4%</w:t>
            </w:r>
          </w:p>
        </w:tc>
        <w:tc>
          <w:tcPr>
            <w:tcW w:w="1149" w:type="dxa"/>
            <w:tcBorders>
              <w:top w:val="nil"/>
              <w:left w:val="nil"/>
              <w:bottom w:val="nil"/>
              <w:right w:val="single" w:sz="8" w:space="0" w:color="auto"/>
            </w:tcBorders>
            <w:shd w:val="clear" w:color="000000" w:fill="E2EFDA"/>
            <w:noWrap/>
            <w:vAlign w:val="center"/>
            <w:hideMark/>
          </w:tcPr>
          <w:p w14:paraId="7FAC4CE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5CF69F0"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9ACC750"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Nankeen Night Heron</w:t>
            </w:r>
          </w:p>
        </w:tc>
        <w:tc>
          <w:tcPr>
            <w:tcW w:w="1133" w:type="dxa"/>
            <w:tcBorders>
              <w:top w:val="nil"/>
              <w:left w:val="nil"/>
              <w:bottom w:val="nil"/>
              <w:right w:val="single" w:sz="8" w:space="0" w:color="auto"/>
            </w:tcBorders>
            <w:shd w:val="clear" w:color="000000" w:fill="BDD7EE"/>
            <w:noWrap/>
            <w:vAlign w:val="center"/>
            <w:hideMark/>
          </w:tcPr>
          <w:p w14:paraId="446708A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3FC3B82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40.3%</w:t>
            </w:r>
          </w:p>
        </w:tc>
        <w:tc>
          <w:tcPr>
            <w:tcW w:w="1149" w:type="dxa"/>
            <w:tcBorders>
              <w:top w:val="nil"/>
              <w:left w:val="nil"/>
              <w:bottom w:val="nil"/>
              <w:right w:val="nil"/>
            </w:tcBorders>
            <w:shd w:val="clear" w:color="000000" w:fill="E2EFDA"/>
            <w:noWrap/>
            <w:vAlign w:val="center"/>
            <w:hideMark/>
          </w:tcPr>
          <w:p w14:paraId="527D511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27.0%</w:t>
            </w:r>
          </w:p>
        </w:tc>
        <w:tc>
          <w:tcPr>
            <w:tcW w:w="1149" w:type="dxa"/>
            <w:tcBorders>
              <w:top w:val="nil"/>
              <w:left w:val="nil"/>
              <w:bottom w:val="nil"/>
              <w:right w:val="single" w:sz="8" w:space="0" w:color="auto"/>
            </w:tcBorders>
            <w:shd w:val="clear" w:color="000000" w:fill="A9D08E"/>
            <w:noWrap/>
            <w:vAlign w:val="center"/>
            <w:hideMark/>
          </w:tcPr>
          <w:p w14:paraId="2C9CC8C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7B40C40"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511FE86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502313C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6CB99B4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14.6%</w:t>
            </w:r>
          </w:p>
        </w:tc>
        <w:tc>
          <w:tcPr>
            <w:tcW w:w="1149" w:type="dxa"/>
            <w:tcBorders>
              <w:top w:val="nil"/>
              <w:left w:val="nil"/>
              <w:bottom w:val="single" w:sz="8" w:space="0" w:color="auto"/>
              <w:right w:val="nil"/>
            </w:tcBorders>
            <w:shd w:val="clear" w:color="000000" w:fill="A9D08E"/>
            <w:noWrap/>
            <w:vAlign w:val="center"/>
            <w:hideMark/>
          </w:tcPr>
          <w:p w14:paraId="27867CD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10.0%</w:t>
            </w:r>
          </w:p>
        </w:tc>
        <w:tc>
          <w:tcPr>
            <w:tcW w:w="1149" w:type="dxa"/>
            <w:tcBorders>
              <w:top w:val="nil"/>
              <w:left w:val="nil"/>
              <w:bottom w:val="single" w:sz="8" w:space="0" w:color="auto"/>
              <w:right w:val="single" w:sz="8" w:space="0" w:color="auto"/>
            </w:tcBorders>
            <w:shd w:val="clear" w:color="000000" w:fill="70AD47"/>
            <w:noWrap/>
            <w:vAlign w:val="center"/>
            <w:hideMark/>
          </w:tcPr>
          <w:p w14:paraId="6D6FDE6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BE0DEA6"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146F6C0"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2A74F53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63EF6A0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72C2CFA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3.6%</w:t>
            </w:r>
          </w:p>
        </w:tc>
        <w:tc>
          <w:tcPr>
            <w:tcW w:w="1149" w:type="dxa"/>
            <w:tcBorders>
              <w:top w:val="nil"/>
              <w:left w:val="nil"/>
              <w:bottom w:val="nil"/>
              <w:right w:val="single" w:sz="8" w:space="0" w:color="auto"/>
            </w:tcBorders>
            <w:shd w:val="clear" w:color="000000" w:fill="E2EFDA"/>
            <w:noWrap/>
            <w:vAlign w:val="center"/>
            <w:hideMark/>
          </w:tcPr>
          <w:p w14:paraId="36A610D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44.8%</w:t>
            </w:r>
          </w:p>
        </w:tc>
      </w:tr>
      <w:tr w:rsidR="003E7838" w:rsidRPr="007A17FB" w14:paraId="2F86B215"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CCA584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Night Parrot</w:t>
            </w:r>
          </w:p>
        </w:tc>
        <w:tc>
          <w:tcPr>
            <w:tcW w:w="1133" w:type="dxa"/>
            <w:tcBorders>
              <w:top w:val="nil"/>
              <w:left w:val="nil"/>
              <w:bottom w:val="nil"/>
              <w:right w:val="single" w:sz="8" w:space="0" w:color="auto"/>
            </w:tcBorders>
            <w:shd w:val="clear" w:color="000000" w:fill="BDD7EE"/>
            <w:noWrap/>
            <w:vAlign w:val="center"/>
            <w:hideMark/>
          </w:tcPr>
          <w:p w14:paraId="19A96AB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136EEC6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21701F0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3.9%</w:t>
            </w:r>
          </w:p>
        </w:tc>
        <w:tc>
          <w:tcPr>
            <w:tcW w:w="1149" w:type="dxa"/>
            <w:tcBorders>
              <w:top w:val="nil"/>
              <w:left w:val="nil"/>
              <w:bottom w:val="nil"/>
              <w:right w:val="single" w:sz="8" w:space="0" w:color="auto"/>
            </w:tcBorders>
            <w:shd w:val="clear" w:color="000000" w:fill="A9D08E"/>
            <w:noWrap/>
            <w:vAlign w:val="center"/>
            <w:hideMark/>
          </w:tcPr>
          <w:p w14:paraId="65635A2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47.8%</w:t>
            </w:r>
          </w:p>
        </w:tc>
      </w:tr>
      <w:tr w:rsidR="003E7838" w:rsidRPr="007A17FB" w14:paraId="08B48D64"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5D6AABA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60478E8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343332E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2B3560D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39D0575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6A6B2FE5"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1A0D972"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62C2B30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625AA10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1.7%</w:t>
            </w:r>
          </w:p>
        </w:tc>
        <w:tc>
          <w:tcPr>
            <w:tcW w:w="1149" w:type="dxa"/>
            <w:tcBorders>
              <w:top w:val="nil"/>
              <w:left w:val="nil"/>
              <w:bottom w:val="nil"/>
              <w:right w:val="nil"/>
            </w:tcBorders>
            <w:shd w:val="clear" w:color="auto" w:fill="auto"/>
            <w:noWrap/>
            <w:vAlign w:val="center"/>
            <w:hideMark/>
          </w:tcPr>
          <w:p w14:paraId="49E07E0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3.3%</w:t>
            </w:r>
          </w:p>
        </w:tc>
        <w:tc>
          <w:tcPr>
            <w:tcW w:w="1149" w:type="dxa"/>
            <w:tcBorders>
              <w:top w:val="nil"/>
              <w:left w:val="nil"/>
              <w:bottom w:val="nil"/>
              <w:right w:val="single" w:sz="8" w:space="0" w:color="auto"/>
            </w:tcBorders>
            <w:shd w:val="clear" w:color="000000" w:fill="E2EFDA"/>
            <w:noWrap/>
            <w:vAlign w:val="center"/>
            <w:hideMark/>
          </w:tcPr>
          <w:p w14:paraId="4450CA3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1.5%</w:t>
            </w:r>
          </w:p>
        </w:tc>
      </w:tr>
      <w:tr w:rsidR="003E7838" w:rsidRPr="007A17FB" w14:paraId="04458517"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D1944B3"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Northern Giant-Petrel</w:t>
            </w:r>
          </w:p>
        </w:tc>
        <w:tc>
          <w:tcPr>
            <w:tcW w:w="1133" w:type="dxa"/>
            <w:tcBorders>
              <w:top w:val="nil"/>
              <w:left w:val="nil"/>
              <w:bottom w:val="nil"/>
              <w:right w:val="single" w:sz="8" w:space="0" w:color="auto"/>
            </w:tcBorders>
            <w:shd w:val="clear" w:color="000000" w:fill="BDD7EE"/>
            <w:noWrap/>
            <w:vAlign w:val="center"/>
            <w:hideMark/>
          </w:tcPr>
          <w:p w14:paraId="3D6D5F1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27E4F96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13.8%</w:t>
            </w:r>
          </w:p>
        </w:tc>
        <w:tc>
          <w:tcPr>
            <w:tcW w:w="1149" w:type="dxa"/>
            <w:tcBorders>
              <w:top w:val="nil"/>
              <w:left w:val="nil"/>
              <w:bottom w:val="nil"/>
              <w:right w:val="nil"/>
            </w:tcBorders>
            <w:shd w:val="clear" w:color="000000" w:fill="E2EFDA"/>
            <w:noWrap/>
            <w:vAlign w:val="center"/>
            <w:hideMark/>
          </w:tcPr>
          <w:p w14:paraId="164193C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28.5%</w:t>
            </w:r>
          </w:p>
        </w:tc>
        <w:tc>
          <w:tcPr>
            <w:tcW w:w="1149" w:type="dxa"/>
            <w:tcBorders>
              <w:top w:val="nil"/>
              <w:left w:val="nil"/>
              <w:bottom w:val="nil"/>
              <w:right w:val="single" w:sz="8" w:space="0" w:color="auto"/>
            </w:tcBorders>
            <w:shd w:val="clear" w:color="000000" w:fill="A9D08E"/>
            <w:noWrap/>
            <w:vAlign w:val="center"/>
            <w:hideMark/>
          </w:tcPr>
          <w:p w14:paraId="6CD00B1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13.9%</w:t>
            </w:r>
          </w:p>
        </w:tc>
      </w:tr>
      <w:tr w:rsidR="003E7838" w:rsidRPr="007A17FB" w14:paraId="39714B0E"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7A0F64D8"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3B9CBA1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069BD58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9.3%</w:t>
            </w:r>
          </w:p>
        </w:tc>
        <w:tc>
          <w:tcPr>
            <w:tcW w:w="1149" w:type="dxa"/>
            <w:tcBorders>
              <w:top w:val="nil"/>
              <w:left w:val="nil"/>
              <w:bottom w:val="single" w:sz="8" w:space="0" w:color="auto"/>
              <w:right w:val="nil"/>
            </w:tcBorders>
            <w:shd w:val="clear" w:color="000000" w:fill="A9D08E"/>
            <w:noWrap/>
            <w:vAlign w:val="center"/>
            <w:hideMark/>
          </w:tcPr>
          <w:p w14:paraId="235A84D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18.4%</w:t>
            </w:r>
          </w:p>
        </w:tc>
        <w:tc>
          <w:tcPr>
            <w:tcW w:w="1149" w:type="dxa"/>
            <w:tcBorders>
              <w:top w:val="nil"/>
              <w:left w:val="nil"/>
              <w:bottom w:val="single" w:sz="8" w:space="0" w:color="auto"/>
              <w:right w:val="single" w:sz="8" w:space="0" w:color="auto"/>
            </w:tcBorders>
            <w:shd w:val="clear" w:color="000000" w:fill="70AD47"/>
            <w:noWrap/>
            <w:vAlign w:val="center"/>
            <w:hideMark/>
          </w:tcPr>
          <w:p w14:paraId="62A6F0D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9.8%</w:t>
            </w:r>
          </w:p>
        </w:tc>
      </w:tr>
      <w:tr w:rsidR="003E7838" w:rsidRPr="007A17FB" w14:paraId="0834DBF2"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4A593CB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5C7B102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7827493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0.9%</w:t>
            </w:r>
          </w:p>
        </w:tc>
        <w:tc>
          <w:tcPr>
            <w:tcW w:w="1149" w:type="dxa"/>
            <w:tcBorders>
              <w:top w:val="nil"/>
              <w:left w:val="nil"/>
              <w:bottom w:val="nil"/>
              <w:right w:val="nil"/>
            </w:tcBorders>
            <w:shd w:val="clear" w:color="auto" w:fill="auto"/>
            <w:noWrap/>
            <w:vAlign w:val="center"/>
            <w:hideMark/>
          </w:tcPr>
          <w:p w14:paraId="16307A6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2.1%</w:t>
            </w:r>
          </w:p>
        </w:tc>
        <w:tc>
          <w:tcPr>
            <w:tcW w:w="1149" w:type="dxa"/>
            <w:tcBorders>
              <w:top w:val="nil"/>
              <w:left w:val="nil"/>
              <w:bottom w:val="nil"/>
              <w:right w:val="single" w:sz="8" w:space="0" w:color="auto"/>
            </w:tcBorders>
            <w:shd w:val="clear" w:color="000000" w:fill="E2EFDA"/>
            <w:noWrap/>
            <w:vAlign w:val="center"/>
            <w:hideMark/>
          </w:tcPr>
          <w:p w14:paraId="5CD5915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9.5%</w:t>
            </w:r>
          </w:p>
        </w:tc>
      </w:tr>
      <w:tr w:rsidR="003E7838" w:rsidRPr="007A17FB" w14:paraId="2B608F5E"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EE68EA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Northern Royal Albatross</w:t>
            </w:r>
          </w:p>
        </w:tc>
        <w:tc>
          <w:tcPr>
            <w:tcW w:w="1133" w:type="dxa"/>
            <w:tcBorders>
              <w:top w:val="nil"/>
              <w:left w:val="nil"/>
              <w:bottom w:val="nil"/>
              <w:right w:val="single" w:sz="8" w:space="0" w:color="auto"/>
            </w:tcBorders>
            <w:shd w:val="clear" w:color="000000" w:fill="BDD7EE"/>
            <w:noWrap/>
            <w:vAlign w:val="center"/>
            <w:hideMark/>
          </w:tcPr>
          <w:p w14:paraId="1DFAADC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34E9655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3.9%</w:t>
            </w:r>
          </w:p>
        </w:tc>
        <w:tc>
          <w:tcPr>
            <w:tcW w:w="1149" w:type="dxa"/>
            <w:tcBorders>
              <w:top w:val="nil"/>
              <w:left w:val="nil"/>
              <w:bottom w:val="nil"/>
              <w:right w:val="nil"/>
            </w:tcBorders>
            <w:shd w:val="clear" w:color="000000" w:fill="E2EFDA"/>
            <w:noWrap/>
            <w:vAlign w:val="center"/>
            <w:hideMark/>
          </w:tcPr>
          <w:p w14:paraId="78E271D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9.1%</w:t>
            </w:r>
          </w:p>
        </w:tc>
        <w:tc>
          <w:tcPr>
            <w:tcW w:w="1149" w:type="dxa"/>
            <w:tcBorders>
              <w:top w:val="nil"/>
              <w:left w:val="nil"/>
              <w:bottom w:val="nil"/>
              <w:right w:val="single" w:sz="8" w:space="0" w:color="auto"/>
            </w:tcBorders>
            <w:shd w:val="clear" w:color="000000" w:fill="A9D08E"/>
            <w:noWrap/>
            <w:vAlign w:val="center"/>
            <w:hideMark/>
          </w:tcPr>
          <w:p w14:paraId="2236CCE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37.2%</w:t>
            </w:r>
          </w:p>
        </w:tc>
      </w:tr>
      <w:tr w:rsidR="003E7838" w:rsidRPr="007A17FB" w14:paraId="42C05096"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3268D8E0"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7B54C70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7E64B74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3.2%</w:t>
            </w:r>
          </w:p>
        </w:tc>
        <w:tc>
          <w:tcPr>
            <w:tcW w:w="1149" w:type="dxa"/>
            <w:tcBorders>
              <w:top w:val="nil"/>
              <w:left w:val="nil"/>
              <w:bottom w:val="single" w:sz="8" w:space="0" w:color="auto"/>
              <w:right w:val="nil"/>
            </w:tcBorders>
            <w:shd w:val="clear" w:color="000000" w:fill="A9D08E"/>
            <w:noWrap/>
            <w:vAlign w:val="center"/>
            <w:hideMark/>
          </w:tcPr>
          <w:p w14:paraId="78D8075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6.0%</w:t>
            </w:r>
          </w:p>
        </w:tc>
        <w:tc>
          <w:tcPr>
            <w:tcW w:w="1149" w:type="dxa"/>
            <w:tcBorders>
              <w:top w:val="nil"/>
              <w:left w:val="nil"/>
              <w:bottom w:val="single" w:sz="8" w:space="0" w:color="auto"/>
              <w:right w:val="single" w:sz="8" w:space="0" w:color="auto"/>
            </w:tcBorders>
            <w:shd w:val="clear" w:color="000000" w:fill="70AD47"/>
            <w:noWrap/>
            <w:vAlign w:val="center"/>
            <w:hideMark/>
          </w:tcPr>
          <w:p w14:paraId="129D974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28.2%</w:t>
            </w:r>
          </w:p>
        </w:tc>
      </w:tr>
      <w:tr w:rsidR="003E7838" w:rsidRPr="007A17FB" w14:paraId="23400FA2"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6E0584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47A7175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70387C3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4202289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67DCF8C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2.7%</w:t>
            </w:r>
          </w:p>
        </w:tc>
      </w:tr>
      <w:tr w:rsidR="003E7838" w:rsidRPr="007A17FB" w14:paraId="03E79B7C"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BA4759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Orange-bellied Parrot</w:t>
            </w:r>
          </w:p>
        </w:tc>
        <w:tc>
          <w:tcPr>
            <w:tcW w:w="1133" w:type="dxa"/>
            <w:tcBorders>
              <w:top w:val="nil"/>
              <w:left w:val="nil"/>
              <w:bottom w:val="nil"/>
              <w:right w:val="single" w:sz="8" w:space="0" w:color="auto"/>
            </w:tcBorders>
            <w:shd w:val="clear" w:color="000000" w:fill="BDD7EE"/>
            <w:noWrap/>
            <w:vAlign w:val="center"/>
            <w:hideMark/>
          </w:tcPr>
          <w:p w14:paraId="1F3F32F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5692E7C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5CD3748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A9D08E"/>
            <w:noWrap/>
            <w:vAlign w:val="center"/>
            <w:hideMark/>
          </w:tcPr>
          <w:p w14:paraId="372AE6D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49.7%</w:t>
            </w:r>
          </w:p>
        </w:tc>
      </w:tr>
      <w:tr w:rsidR="003E7838" w:rsidRPr="007A17FB" w14:paraId="5F232464"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67448670"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4AE65ED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02D1240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2C5F72F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64CB1CF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47.6%</w:t>
            </w:r>
          </w:p>
        </w:tc>
      </w:tr>
      <w:tr w:rsidR="003E7838" w:rsidRPr="007A17FB" w14:paraId="5DE44ECC"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2380969"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1ACDEF5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6964A40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0.2%</w:t>
            </w:r>
          </w:p>
        </w:tc>
        <w:tc>
          <w:tcPr>
            <w:tcW w:w="1149" w:type="dxa"/>
            <w:tcBorders>
              <w:top w:val="nil"/>
              <w:left w:val="nil"/>
              <w:bottom w:val="nil"/>
              <w:right w:val="nil"/>
            </w:tcBorders>
            <w:shd w:val="clear" w:color="auto" w:fill="auto"/>
            <w:noWrap/>
            <w:vAlign w:val="center"/>
            <w:hideMark/>
          </w:tcPr>
          <w:p w14:paraId="54F60AF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5.2%</w:t>
            </w:r>
          </w:p>
        </w:tc>
        <w:tc>
          <w:tcPr>
            <w:tcW w:w="1149" w:type="dxa"/>
            <w:tcBorders>
              <w:top w:val="nil"/>
              <w:left w:val="nil"/>
              <w:bottom w:val="nil"/>
              <w:right w:val="single" w:sz="8" w:space="0" w:color="auto"/>
            </w:tcBorders>
            <w:shd w:val="clear" w:color="000000" w:fill="E2EFDA"/>
            <w:noWrap/>
            <w:vAlign w:val="center"/>
            <w:hideMark/>
          </w:tcPr>
          <w:p w14:paraId="7E1099A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A8424C6"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AAFD6EE"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Pacific Golden Plover</w:t>
            </w:r>
          </w:p>
        </w:tc>
        <w:tc>
          <w:tcPr>
            <w:tcW w:w="1133" w:type="dxa"/>
            <w:tcBorders>
              <w:top w:val="nil"/>
              <w:left w:val="nil"/>
              <w:bottom w:val="nil"/>
              <w:right w:val="single" w:sz="8" w:space="0" w:color="auto"/>
            </w:tcBorders>
            <w:shd w:val="clear" w:color="000000" w:fill="BDD7EE"/>
            <w:noWrap/>
            <w:vAlign w:val="center"/>
            <w:hideMark/>
          </w:tcPr>
          <w:p w14:paraId="66D534B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1C550D0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1.9%</w:t>
            </w:r>
          </w:p>
        </w:tc>
        <w:tc>
          <w:tcPr>
            <w:tcW w:w="1149" w:type="dxa"/>
            <w:tcBorders>
              <w:top w:val="nil"/>
              <w:left w:val="nil"/>
              <w:bottom w:val="nil"/>
              <w:right w:val="nil"/>
            </w:tcBorders>
            <w:shd w:val="clear" w:color="000000" w:fill="E2EFDA"/>
            <w:noWrap/>
            <w:vAlign w:val="center"/>
            <w:hideMark/>
          </w:tcPr>
          <w:p w14:paraId="05E2962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70.6%</w:t>
            </w:r>
          </w:p>
        </w:tc>
        <w:tc>
          <w:tcPr>
            <w:tcW w:w="1149" w:type="dxa"/>
            <w:tcBorders>
              <w:top w:val="nil"/>
              <w:left w:val="nil"/>
              <w:bottom w:val="nil"/>
              <w:right w:val="single" w:sz="8" w:space="0" w:color="auto"/>
            </w:tcBorders>
            <w:shd w:val="clear" w:color="000000" w:fill="A9D08E"/>
            <w:noWrap/>
            <w:vAlign w:val="center"/>
            <w:hideMark/>
          </w:tcPr>
          <w:p w14:paraId="60A5FA6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974BC50"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1A83943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44DA35C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024F1DA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0.6%</w:t>
            </w:r>
          </w:p>
        </w:tc>
        <w:tc>
          <w:tcPr>
            <w:tcW w:w="1149" w:type="dxa"/>
            <w:tcBorders>
              <w:top w:val="nil"/>
              <w:left w:val="nil"/>
              <w:bottom w:val="single" w:sz="8" w:space="0" w:color="auto"/>
              <w:right w:val="nil"/>
            </w:tcBorders>
            <w:shd w:val="clear" w:color="000000" w:fill="A9D08E"/>
            <w:noWrap/>
            <w:vAlign w:val="center"/>
            <w:hideMark/>
          </w:tcPr>
          <w:p w14:paraId="3030F57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21.5%</w:t>
            </w:r>
          </w:p>
        </w:tc>
        <w:tc>
          <w:tcPr>
            <w:tcW w:w="1149" w:type="dxa"/>
            <w:tcBorders>
              <w:top w:val="nil"/>
              <w:left w:val="nil"/>
              <w:bottom w:val="single" w:sz="8" w:space="0" w:color="auto"/>
              <w:right w:val="single" w:sz="8" w:space="0" w:color="auto"/>
            </w:tcBorders>
            <w:shd w:val="clear" w:color="000000" w:fill="70AD47"/>
            <w:noWrap/>
            <w:vAlign w:val="center"/>
            <w:hideMark/>
          </w:tcPr>
          <w:p w14:paraId="6144DA3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D6A19F8"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E690959"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1E9895B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5EB3729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7.5%</w:t>
            </w:r>
          </w:p>
        </w:tc>
        <w:tc>
          <w:tcPr>
            <w:tcW w:w="1149" w:type="dxa"/>
            <w:tcBorders>
              <w:top w:val="nil"/>
              <w:left w:val="nil"/>
              <w:bottom w:val="nil"/>
              <w:right w:val="nil"/>
            </w:tcBorders>
            <w:shd w:val="clear" w:color="auto" w:fill="auto"/>
            <w:noWrap/>
            <w:vAlign w:val="center"/>
            <w:hideMark/>
          </w:tcPr>
          <w:p w14:paraId="25406CD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3.7%</w:t>
            </w:r>
          </w:p>
        </w:tc>
        <w:tc>
          <w:tcPr>
            <w:tcW w:w="1149" w:type="dxa"/>
            <w:tcBorders>
              <w:top w:val="nil"/>
              <w:left w:val="nil"/>
              <w:bottom w:val="nil"/>
              <w:right w:val="single" w:sz="8" w:space="0" w:color="auto"/>
            </w:tcBorders>
            <w:shd w:val="clear" w:color="000000" w:fill="E2EFDA"/>
            <w:noWrap/>
            <w:vAlign w:val="center"/>
            <w:hideMark/>
          </w:tcPr>
          <w:p w14:paraId="339C475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3F6CCF19"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3A73038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Pacific Gull</w:t>
            </w:r>
          </w:p>
        </w:tc>
        <w:tc>
          <w:tcPr>
            <w:tcW w:w="1133" w:type="dxa"/>
            <w:tcBorders>
              <w:top w:val="nil"/>
              <w:left w:val="nil"/>
              <w:bottom w:val="nil"/>
              <w:right w:val="single" w:sz="8" w:space="0" w:color="auto"/>
            </w:tcBorders>
            <w:shd w:val="clear" w:color="000000" w:fill="BDD7EE"/>
            <w:noWrap/>
            <w:vAlign w:val="center"/>
            <w:hideMark/>
          </w:tcPr>
          <w:p w14:paraId="695A3F7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464246C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34.6%</w:t>
            </w:r>
          </w:p>
        </w:tc>
        <w:tc>
          <w:tcPr>
            <w:tcW w:w="1149" w:type="dxa"/>
            <w:tcBorders>
              <w:top w:val="nil"/>
              <w:left w:val="nil"/>
              <w:bottom w:val="nil"/>
              <w:right w:val="nil"/>
            </w:tcBorders>
            <w:shd w:val="clear" w:color="000000" w:fill="E2EFDA"/>
            <w:noWrap/>
            <w:vAlign w:val="center"/>
            <w:hideMark/>
          </w:tcPr>
          <w:p w14:paraId="77A2D64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18.0%</w:t>
            </w:r>
          </w:p>
        </w:tc>
        <w:tc>
          <w:tcPr>
            <w:tcW w:w="1149" w:type="dxa"/>
            <w:tcBorders>
              <w:top w:val="nil"/>
              <w:left w:val="nil"/>
              <w:bottom w:val="nil"/>
              <w:right w:val="single" w:sz="8" w:space="0" w:color="auto"/>
            </w:tcBorders>
            <w:shd w:val="clear" w:color="000000" w:fill="A9D08E"/>
            <w:noWrap/>
            <w:vAlign w:val="center"/>
            <w:hideMark/>
          </w:tcPr>
          <w:p w14:paraId="3D03374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0.3%</w:t>
            </w:r>
          </w:p>
        </w:tc>
      </w:tr>
      <w:tr w:rsidR="003E7838" w:rsidRPr="007A17FB" w14:paraId="73AF7617"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4C51DB48"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7B5633E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3511B0C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24.1%</w:t>
            </w:r>
          </w:p>
        </w:tc>
        <w:tc>
          <w:tcPr>
            <w:tcW w:w="1149" w:type="dxa"/>
            <w:tcBorders>
              <w:top w:val="nil"/>
              <w:left w:val="nil"/>
              <w:bottom w:val="single" w:sz="8" w:space="0" w:color="auto"/>
              <w:right w:val="nil"/>
            </w:tcBorders>
            <w:shd w:val="clear" w:color="000000" w:fill="A9D08E"/>
            <w:noWrap/>
            <w:vAlign w:val="center"/>
            <w:hideMark/>
          </w:tcPr>
          <w:p w14:paraId="02B6D0E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11.6%</w:t>
            </w:r>
          </w:p>
        </w:tc>
        <w:tc>
          <w:tcPr>
            <w:tcW w:w="1149" w:type="dxa"/>
            <w:tcBorders>
              <w:top w:val="nil"/>
              <w:left w:val="nil"/>
              <w:bottom w:val="single" w:sz="8" w:space="0" w:color="auto"/>
              <w:right w:val="single" w:sz="8" w:space="0" w:color="auto"/>
            </w:tcBorders>
            <w:shd w:val="clear" w:color="000000" w:fill="70AD47"/>
            <w:noWrap/>
            <w:vAlign w:val="center"/>
            <w:hideMark/>
          </w:tcPr>
          <w:p w14:paraId="3A79F4C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0.2%</w:t>
            </w:r>
          </w:p>
        </w:tc>
      </w:tr>
      <w:tr w:rsidR="003E7838" w:rsidRPr="007A17FB" w14:paraId="36334DBE"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D52495E"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48D55C1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3C3B8A8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533DDCD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074D293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4DCFF91"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93A4A49"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Painted Honeyeater</w:t>
            </w:r>
          </w:p>
        </w:tc>
        <w:tc>
          <w:tcPr>
            <w:tcW w:w="1133" w:type="dxa"/>
            <w:tcBorders>
              <w:top w:val="nil"/>
              <w:left w:val="nil"/>
              <w:bottom w:val="nil"/>
              <w:right w:val="single" w:sz="8" w:space="0" w:color="auto"/>
            </w:tcBorders>
            <w:shd w:val="clear" w:color="000000" w:fill="BDD7EE"/>
            <w:noWrap/>
            <w:vAlign w:val="center"/>
            <w:hideMark/>
          </w:tcPr>
          <w:p w14:paraId="7C40D1A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5DB896B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31.2%</w:t>
            </w:r>
          </w:p>
        </w:tc>
        <w:tc>
          <w:tcPr>
            <w:tcW w:w="1149" w:type="dxa"/>
            <w:tcBorders>
              <w:top w:val="nil"/>
              <w:left w:val="nil"/>
              <w:bottom w:val="nil"/>
              <w:right w:val="nil"/>
            </w:tcBorders>
            <w:shd w:val="clear" w:color="000000" w:fill="E2EFDA"/>
            <w:noWrap/>
            <w:vAlign w:val="center"/>
            <w:hideMark/>
          </w:tcPr>
          <w:p w14:paraId="0D79CAA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68.8%</w:t>
            </w:r>
          </w:p>
        </w:tc>
        <w:tc>
          <w:tcPr>
            <w:tcW w:w="1149" w:type="dxa"/>
            <w:tcBorders>
              <w:top w:val="nil"/>
              <w:left w:val="nil"/>
              <w:bottom w:val="nil"/>
              <w:right w:val="single" w:sz="8" w:space="0" w:color="auto"/>
            </w:tcBorders>
            <w:shd w:val="clear" w:color="000000" w:fill="A9D08E"/>
            <w:noWrap/>
            <w:vAlign w:val="center"/>
            <w:hideMark/>
          </w:tcPr>
          <w:p w14:paraId="14607E6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34B5581"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3D453D96"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24586A2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6EED18A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18D7D19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2A90E26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9150D0E"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4C1BEA8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66017E3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62539B6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3C7EC58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666D45A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B4FB52A"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7A2843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Pectoral Sandpiper</w:t>
            </w:r>
          </w:p>
        </w:tc>
        <w:tc>
          <w:tcPr>
            <w:tcW w:w="1133" w:type="dxa"/>
            <w:tcBorders>
              <w:top w:val="nil"/>
              <w:left w:val="nil"/>
              <w:bottom w:val="nil"/>
              <w:right w:val="single" w:sz="8" w:space="0" w:color="auto"/>
            </w:tcBorders>
            <w:shd w:val="clear" w:color="000000" w:fill="BDD7EE"/>
            <w:noWrap/>
            <w:vAlign w:val="center"/>
            <w:hideMark/>
          </w:tcPr>
          <w:p w14:paraId="00B6F95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068748E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34.5%</w:t>
            </w:r>
          </w:p>
        </w:tc>
        <w:tc>
          <w:tcPr>
            <w:tcW w:w="1149" w:type="dxa"/>
            <w:tcBorders>
              <w:top w:val="nil"/>
              <w:left w:val="nil"/>
              <w:bottom w:val="nil"/>
              <w:right w:val="nil"/>
            </w:tcBorders>
            <w:shd w:val="clear" w:color="000000" w:fill="E2EFDA"/>
            <w:noWrap/>
            <w:vAlign w:val="center"/>
            <w:hideMark/>
          </w:tcPr>
          <w:p w14:paraId="0F04B3C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37.6%</w:t>
            </w:r>
          </w:p>
        </w:tc>
        <w:tc>
          <w:tcPr>
            <w:tcW w:w="1149" w:type="dxa"/>
            <w:tcBorders>
              <w:top w:val="nil"/>
              <w:left w:val="nil"/>
              <w:bottom w:val="nil"/>
              <w:right w:val="single" w:sz="8" w:space="0" w:color="auto"/>
            </w:tcBorders>
            <w:shd w:val="clear" w:color="000000" w:fill="A9D08E"/>
            <w:noWrap/>
            <w:vAlign w:val="center"/>
            <w:hideMark/>
          </w:tcPr>
          <w:p w14:paraId="4271301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3714AB14"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0BE5D62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0B54DA4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514790C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13.5%</w:t>
            </w:r>
          </w:p>
        </w:tc>
        <w:tc>
          <w:tcPr>
            <w:tcW w:w="1149" w:type="dxa"/>
            <w:tcBorders>
              <w:top w:val="nil"/>
              <w:left w:val="nil"/>
              <w:bottom w:val="single" w:sz="8" w:space="0" w:color="auto"/>
              <w:right w:val="nil"/>
            </w:tcBorders>
            <w:shd w:val="clear" w:color="000000" w:fill="A9D08E"/>
            <w:noWrap/>
            <w:vAlign w:val="center"/>
            <w:hideMark/>
          </w:tcPr>
          <w:p w14:paraId="418A86E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14.5%</w:t>
            </w:r>
          </w:p>
        </w:tc>
        <w:tc>
          <w:tcPr>
            <w:tcW w:w="1149" w:type="dxa"/>
            <w:tcBorders>
              <w:top w:val="nil"/>
              <w:left w:val="nil"/>
              <w:bottom w:val="single" w:sz="8" w:space="0" w:color="auto"/>
              <w:right w:val="single" w:sz="8" w:space="0" w:color="auto"/>
            </w:tcBorders>
            <w:shd w:val="clear" w:color="000000" w:fill="70AD47"/>
            <w:noWrap/>
            <w:vAlign w:val="center"/>
            <w:hideMark/>
          </w:tcPr>
          <w:p w14:paraId="7A66068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60D5BA4A"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EF3EFDD"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5F45C3B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1271C91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1.0%</w:t>
            </w:r>
          </w:p>
        </w:tc>
        <w:tc>
          <w:tcPr>
            <w:tcW w:w="1149" w:type="dxa"/>
            <w:tcBorders>
              <w:top w:val="nil"/>
              <w:left w:val="nil"/>
              <w:bottom w:val="nil"/>
              <w:right w:val="nil"/>
            </w:tcBorders>
            <w:shd w:val="clear" w:color="auto" w:fill="auto"/>
            <w:noWrap/>
            <w:vAlign w:val="center"/>
            <w:hideMark/>
          </w:tcPr>
          <w:p w14:paraId="323CB5D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4.7%</w:t>
            </w:r>
          </w:p>
        </w:tc>
        <w:tc>
          <w:tcPr>
            <w:tcW w:w="1149" w:type="dxa"/>
            <w:tcBorders>
              <w:top w:val="nil"/>
              <w:left w:val="nil"/>
              <w:bottom w:val="nil"/>
              <w:right w:val="single" w:sz="8" w:space="0" w:color="auto"/>
            </w:tcBorders>
            <w:shd w:val="clear" w:color="000000" w:fill="E2EFDA"/>
            <w:noWrap/>
            <w:vAlign w:val="center"/>
            <w:hideMark/>
          </w:tcPr>
          <w:p w14:paraId="5E182F2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40A88BCA"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258A1E5"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Pied Cormorant</w:t>
            </w:r>
          </w:p>
        </w:tc>
        <w:tc>
          <w:tcPr>
            <w:tcW w:w="1133" w:type="dxa"/>
            <w:tcBorders>
              <w:top w:val="nil"/>
              <w:left w:val="nil"/>
              <w:bottom w:val="nil"/>
              <w:right w:val="single" w:sz="8" w:space="0" w:color="auto"/>
            </w:tcBorders>
            <w:shd w:val="clear" w:color="000000" w:fill="BDD7EE"/>
            <w:noWrap/>
            <w:vAlign w:val="center"/>
            <w:hideMark/>
          </w:tcPr>
          <w:p w14:paraId="1D478F1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5D48D7A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11.6%</w:t>
            </w:r>
          </w:p>
        </w:tc>
        <w:tc>
          <w:tcPr>
            <w:tcW w:w="1149" w:type="dxa"/>
            <w:tcBorders>
              <w:top w:val="nil"/>
              <w:left w:val="nil"/>
              <w:bottom w:val="nil"/>
              <w:right w:val="nil"/>
            </w:tcBorders>
            <w:shd w:val="clear" w:color="000000" w:fill="E2EFDA"/>
            <w:noWrap/>
            <w:vAlign w:val="center"/>
            <w:hideMark/>
          </w:tcPr>
          <w:p w14:paraId="4E85BC9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59.8%</w:t>
            </w:r>
          </w:p>
        </w:tc>
        <w:tc>
          <w:tcPr>
            <w:tcW w:w="1149" w:type="dxa"/>
            <w:tcBorders>
              <w:top w:val="nil"/>
              <w:left w:val="nil"/>
              <w:bottom w:val="nil"/>
              <w:right w:val="single" w:sz="8" w:space="0" w:color="auto"/>
            </w:tcBorders>
            <w:shd w:val="clear" w:color="000000" w:fill="A9D08E"/>
            <w:noWrap/>
            <w:vAlign w:val="center"/>
            <w:hideMark/>
          </w:tcPr>
          <w:p w14:paraId="7B9FE88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6249DDE9"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1D078AE5"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456823B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473024D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3.9%</w:t>
            </w:r>
          </w:p>
        </w:tc>
        <w:tc>
          <w:tcPr>
            <w:tcW w:w="1149" w:type="dxa"/>
            <w:tcBorders>
              <w:top w:val="nil"/>
              <w:left w:val="nil"/>
              <w:bottom w:val="single" w:sz="8" w:space="0" w:color="auto"/>
              <w:right w:val="nil"/>
            </w:tcBorders>
            <w:shd w:val="clear" w:color="000000" w:fill="A9D08E"/>
            <w:noWrap/>
            <w:vAlign w:val="center"/>
            <w:hideMark/>
          </w:tcPr>
          <w:p w14:paraId="1D02066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19.0%</w:t>
            </w:r>
          </w:p>
        </w:tc>
        <w:tc>
          <w:tcPr>
            <w:tcW w:w="1149" w:type="dxa"/>
            <w:tcBorders>
              <w:top w:val="nil"/>
              <w:left w:val="nil"/>
              <w:bottom w:val="single" w:sz="8" w:space="0" w:color="auto"/>
              <w:right w:val="single" w:sz="8" w:space="0" w:color="auto"/>
            </w:tcBorders>
            <w:shd w:val="clear" w:color="000000" w:fill="70AD47"/>
            <w:noWrap/>
            <w:vAlign w:val="center"/>
            <w:hideMark/>
          </w:tcPr>
          <w:p w14:paraId="71BC5D0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6AC4E8BB"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46D323F6"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2D1778E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7886C66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65775BD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2F0B97A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7A35CD2" w14:textId="77777777" w:rsidTr="00C31335">
        <w:trPr>
          <w:cantSplit/>
          <w:trHeight w:hRule="exact" w:val="239"/>
        </w:trPr>
        <w:tc>
          <w:tcPr>
            <w:tcW w:w="3544" w:type="dxa"/>
            <w:tcBorders>
              <w:top w:val="nil"/>
              <w:left w:val="single" w:sz="8" w:space="0" w:color="auto"/>
              <w:right w:val="nil"/>
            </w:tcBorders>
            <w:shd w:val="clear" w:color="auto" w:fill="auto"/>
            <w:noWrap/>
            <w:vAlign w:val="bottom"/>
            <w:hideMark/>
          </w:tcPr>
          <w:p w14:paraId="1F2147B2"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Plains-wanderer</w:t>
            </w:r>
          </w:p>
        </w:tc>
        <w:tc>
          <w:tcPr>
            <w:tcW w:w="1133" w:type="dxa"/>
            <w:tcBorders>
              <w:top w:val="nil"/>
              <w:left w:val="nil"/>
              <w:right w:val="single" w:sz="8" w:space="0" w:color="auto"/>
            </w:tcBorders>
            <w:shd w:val="clear" w:color="000000" w:fill="BDD7EE"/>
            <w:noWrap/>
            <w:vAlign w:val="center"/>
            <w:hideMark/>
          </w:tcPr>
          <w:p w14:paraId="5AC8319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right w:val="nil"/>
            </w:tcBorders>
            <w:shd w:val="clear" w:color="auto" w:fill="auto"/>
            <w:noWrap/>
            <w:vAlign w:val="center"/>
            <w:hideMark/>
          </w:tcPr>
          <w:p w14:paraId="4D230AA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right w:val="nil"/>
            </w:tcBorders>
            <w:shd w:val="clear" w:color="000000" w:fill="E2EFDA"/>
            <w:noWrap/>
            <w:vAlign w:val="center"/>
            <w:hideMark/>
          </w:tcPr>
          <w:p w14:paraId="545B92B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4.1%</w:t>
            </w:r>
          </w:p>
        </w:tc>
        <w:tc>
          <w:tcPr>
            <w:tcW w:w="1149" w:type="dxa"/>
            <w:tcBorders>
              <w:top w:val="nil"/>
              <w:left w:val="nil"/>
              <w:right w:val="single" w:sz="8" w:space="0" w:color="auto"/>
            </w:tcBorders>
            <w:shd w:val="clear" w:color="000000" w:fill="A9D08E"/>
            <w:noWrap/>
            <w:vAlign w:val="center"/>
            <w:hideMark/>
          </w:tcPr>
          <w:p w14:paraId="581924B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48.5%</w:t>
            </w:r>
          </w:p>
        </w:tc>
      </w:tr>
      <w:tr w:rsidR="003E7838" w:rsidRPr="007A17FB" w14:paraId="1E500F22" w14:textId="77777777" w:rsidTr="00C31335">
        <w:trPr>
          <w:cantSplit/>
          <w:trHeight w:hRule="exact" w:val="239"/>
        </w:trPr>
        <w:tc>
          <w:tcPr>
            <w:tcW w:w="3544" w:type="dxa"/>
            <w:tcBorders>
              <w:top w:val="nil"/>
              <w:left w:val="single" w:sz="8" w:space="0" w:color="auto"/>
              <w:bottom w:val="single" w:sz="4" w:space="0" w:color="auto"/>
              <w:right w:val="nil"/>
            </w:tcBorders>
            <w:shd w:val="clear" w:color="auto" w:fill="auto"/>
            <w:noWrap/>
            <w:vAlign w:val="bottom"/>
            <w:hideMark/>
          </w:tcPr>
          <w:p w14:paraId="312CCF4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4" w:space="0" w:color="auto"/>
              <w:right w:val="single" w:sz="8" w:space="0" w:color="auto"/>
            </w:tcBorders>
            <w:shd w:val="clear" w:color="000000" w:fill="9BC2E6"/>
            <w:noWrap/>
            <w:vAlign w:val="center"/>
            <w:hideMark/>
          </w:tcPr>
          <w:p w14:paraId="1F190C0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4" w:space="0" w:color="auto"/>
              <w:right w:val="nil"/>
            </w:tcBorders>
            <w:shd w:val="clear" w:color="000000" w:fill="E2EFDA"/>
            <w:noWrap/>
            <w:vAlign w:val="center"/>
            <w:hideMark/>
          </w:tcPr>
          <w:p w14:paraId="1EEFEAC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4" w:space="0" w:color="auto"/>
              <w:right w:val="nil"/>
            </w:tcBorders>
            <w:shd w:val="clear" w:color="000000" w:fill="A9D08E"/>
            <w:noWrap/>
            <w:vAlign w:val="center"/>
            <w:hideMark/>
          </w:tcPr>
          <w:p w14:paraId="750D78A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4.0%</w:t>
            </w:r>
          </w:p>
        </w:tc>
        <w:tc>
          <w:tcPr>
            <w:tcW w:w="1149" w:type="dxa"/>
            <w:tcBorders>
              <w:top w:val="nil"/>
              <w:left w:val="nil"/>
              <w:bottom w:val="single" w:sz="4" w:space="0" w:color="auto"/>
              <w:right w:val="single" w:sz="8" w:space="0" w:color="auto"/>
            </w:tcBorders>
            <w:shd w:val="clear" w:color="000000" w:fill="70AD47"/>
            <w:noWrap/>
            <w:vAlign w:val="center"/>
            <w:hideMark/>
          </w:tcPr>
          <w:p w14:paraId="20DB762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43.4%</w:t>
            </w:r>
          </w:p>
        </w:tc>
      </w:tr>
      <w:tr w:rsidR="003E7838" w:rsidRPr="007A17FB" w14:paraId="3C0F1CDF" w14:textId="77777777" w:rsidTr="00C31335">
        <w:trPr>
          <w:cantSplit/>
          <w:trHeight w:hRule="exact" w:val="239"/>
        </w:trPr>
        <w:tc>
          <w:tcPr>
            <w:tcW w:w="3544" w:type="dxa"/>
            <w:tcBorders>
              <w:top w:val="single" w:sz="4" w:space="0" w:color="auto"/>
              <w:left w:val="single" w:sz="8" w:space="0" w:color="auto"/>
              <w:bottom w:val="nil"/>
              <w:right w:val="nil"/>
            </w:tcBorders>
            <w:shd w:val="clear" w:color="auto" w:fill="auto"/>
            <w:noWrap/>
            <w:vAlign w:val="bottom"/>
            <w:hideMark/>
          </w:tcPr>
          <w:p w14:paraId="1C30388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single" w:sz="4" w:space="0" w:color="auto"/>
              <w:left w:val="nil"/>
              <w:bottom w:val="nil"/>
              <w:right w:val="single" w:sz="8" w:space="0" w:color="auto"/>
            </w:tcBorders>
            <w:shd w:val="clear" w:color="000000" w:fill="DDEBF7"/>
            <w:noWrap/>
            <w:vAlign w:val="center"/>
            <w:hideMark/>
          </w:tcPr>
          <w:p w14:paraId="00F5525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single" w:sz="4" w:space="0" w:color="auto"/>
              <w:left w:val="nil"/>
              <w:bottom w:val="nil"/>
              <w:right w:val="nil"/>
            </w:tcBorders>
            <w:shd w:val="clear" w:color="auto" w:fill="auto"/>
            <w:noWrap/>
            <w:vAlign w:val="center"/>
            <w:hideMark/>
          </w:tcPr>
          <w:p w14:paraId="5E65598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single" w:sz="4" w:space="0" w:color="auto"/>
              <w:left w:val="nil"/>
              <w:bottom w:val="nil"/>
              <w:right w:val="nil"/>
            </w:tcBorders>
            <w:shd w:val="clear" w:color="auto" w:fill="auto"/>
            <w:noWrap/>
            <w:vAlign w:val="center"/>
            <w:hideMark/>
          </w:tcPr>
          <w:p w14:paraId="7129770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6.3%</w:t>
            </w:r>
          </w:p>
        </w:tc>
        <w:tc>
          <w:tcPr>
            <w:tcW w:w="1149" w:type="dxa"/>
            <w:tcBorders>
              <w:top w:val="single" w:sz="4" w:space="0" w:color="auto"/>
              <w:left w:val="nil"/>
              <w:bottom w:val="nil"/>
              <w:right w:val="single" w:sz="8" w:space="0" w:color="auto"/>
            </w:tcBorders>
            <w:shd w:val="clear" w:color="000000" w:fill="E2EFDA"/>
            <w:noWrap/>
            <w:vAlign w:val="center"/>
            <w:hideMark/>
          </w:tcPr>
          <w:p w14:paraId="5EC80FB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E4C5EB2"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AD35E7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Pomarine Jaeger</w:t>
            </w:r>
          </w:p>
        </w:tc>
        <w:tc>
          <w:tcPr>
            <w:tcW w:w="1133" w:type="dxa"/>
            <w:tcBorders>
              <w:top w:val="nil"/>
              <w:left w:val="nil"/>
              <w:bottom w:val="nil"/>
              <w:right w:val="single" w:sz="8" w:space="0" w:color="auto"/>
            </w:tcBorders>
            <w:shd w:val="clear" w:color="000000" w:fill="BDD7EE"/>
            <w:noWrap/>
            <w:vAlign w:val="center"/>
            <w:hideMark/>
          </w:tcPr>
          <w:p w14:paraId="09DCEC8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7B6BC2D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701DFE2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49.8%</w:t>
            </w:r>
          </w:p>
        </w:tc>
        <w:tc>
          <w:tcPr>
            <w:tcW w:w="1149" w:type="dxa"/>
            <w:tcBorders>
              <w:top w:val="nil"/>
              <w:left w:val="nil"/>
              <w:bottom w:val="nil"/>
              <w:right w:val="single" w:sz="8" w:space="0" w:color="auto"/>
            </w:tcBorders>
            <w:shd w:val="clear" w:color="000000" w:fill="A9D08E"/>
            <w:noWrap/>
            <w:vAlign w:val="center"/>
            <w:hideMark/>
          </w:tcPr>
          <w:p w14:paraId="49AD095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64090B34"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22D99175"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0FADF13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1F0BE8A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26E848E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43.9%</w:t>
            </w:r>
          </w:p>
        </w:tc>
        <w:tc>
          <w:tcPr>
            <w:tcW w:w="1149" w:type="dxa"/>
            <w:tcBorders>
              <w:top w:val="nil"/>
              <w:left w:val="nil"/>
              <w:bottom w:val="single" w:sz="8" w:space="0" w:color="auto"/>
              <w:right w:val="single" w:sz="8" w:space="0" w:color="auto"/>
            </w:tcBorders>
            <w:shd w:val="clear" w:color="000000" w:fill="70AD47"/>
            <w:noWrap/>
            <w:vAlign w:val="center"/>
            <w:hideMark/>
          </w:tcPr>
          <w:p w14:paraId="384256C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5C32D3E"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49FFB915"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726C49B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3F560C8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632BD03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23.6%</w:t>
            </w:r>
          </w:p>
        </w:tc>
        <w:tc>
          <w:tcPr>
            <w:tcW w:w="1149" w:type="dxa"/>
            <w:tcBorders>
              <w:top w:val="nil"/>
              <w:left w:val="nil"/>
              <w:bottom w:val="nil"/>
              <w:right w:val="single" w:sz="8" w:space="0" w:color="auto"/>
            </w:tcBorders>
            <w:shd w:val="clear" w:color="000000" w:fill="E2EFDA"/>
            <w:noWrap/>
            <w:vAlign w:val="center"/>
            <w:hideMark/>
          </w:tcPr>
          <w:p w14:paraId="22DEBB4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DC62158"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3BAB81E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Powerful Owl</w:t>
            </w:r>
          </w:p>
        </w:tc>
        <w:tc>
          <w:tcPr>
            <w:tcW w:w="1133" w:type="dxa"/>
            <w:tcBorders>
              <w:top w:val="nil"/>
              <w:left w:val="nil"/>
              <w:bottom w:val="nil"/>
              <w:right w:val="single" w:sz="8" w:space="0" w:color="auto"/>
            </w:tcBorders>
            <w:shd w:val="clear" w:color="000000" w:fill="BDD7EE"/>
            <w:noWrap/>
            <w:vAlign w:val="center"/>
            <w:hideMark/>
          </w:tcPr>
          <w:p w14:paraId="3DA4829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6B31DF3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734D72C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68.2%</w:t>
            </w:r>
          </w:p>
        </w:tc>
        <w:tc>
          <w:tcPr>
            <w:tcW w:w="1149" w:type="dxa"/>
            <w:tcBorders>
              <w:top w:val="nil"/>
              <w:left w:val="nil"/>
              <w:bottom w:val="nil"/>
              <w:right w:val="single" w:sz="8" w:space="0" w:color="auto"/>
            </w:tcBorders>
            <w:shd w:val="clear" w:color="000000" w:fill="A9D08E"/>
            <w:noWrap/>
            <w:vAlign w:val="center"/>
            <w:hideMark/>
          </w:tcPr>
          <w:p w14:paraId="7D39643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9BC5922"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54F9E996"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1282F75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4556670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1EBBE69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8.3%</w:t>
            </w:r>
          </w:p>
        </w:tc>
        <w:tc>
          <w:tcPr>
            <w:tcW w:w="1149" w:type="dxa"/>
            <w:tcBorders>
              <w:top w:val="nil"/>
              <w:left w:val="nil"/>
              <w:bottom w:val="single" w:sz="8" w:space="0" w:color="auto"/>
              <w:right w:val="single" w:sz="8" w:space="0" w:color="auto"/>
            </w:tcBorders>
            <w:shd w:val="clear" w:color="000000" w:fill="70AD47"/>
            <w:noWrap/>
            <w:vAlign w:val="center"/>
            <w:hideMark/>
          </w:tcPr>
          <w:p w14:paraId="29890CC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214DA9B"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9B4263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2F2B2D6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26789F7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19.1%</w:t>
            </w:r>
          </w:p>
        </w:tc>
        <w:tc>
          <w:tcPr>
            <w:tcW w:w="1149" w:type="dxa"/>
            <w:tcBorders>
              <w:top w:val="nil"/>
              <w:left w:val="nil"/>
              <w:bottom w:val="nil"/>
              <w:right w:val="nil"/>
            </w:tcBorders>
            <w:shd w:val="clear" w:color="auto" w:fill="auto"/>
            <w:noWrap/>
            <w:vAlign w:val="center"/>
            <w:hideMark/>
          </w:tcPr>
          <w:p w14:paraId="7C8A0E5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17.1%</w:t>
            </w:r>
          </w:p>
        </w:tc>
        <w:tc>
          <w:tcPr>
            <w:tcW w:w="1149" w:type="dxa"/>
            <w:tcBorders>
              <w:top w:val="nil"/>
              <w:left w:val="nil"/>
              <w:bottom w:val="nil"/>
              <w:right w:val="single" w:sz="8" w:space="0" w:color="auto"/>
            </w:tcBorders>
            <w:shd w:val="clear" w:color="000000" w:fill="E2EFDA"/>
            <w:noWrap/>
            <w:vAlign w:val="center"/>
            <w:hideMark/>
          </w:tcPr>
          <w:p w14:paraId="5754FA5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1822F83"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51367F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Purple-gaped Honeyeater</w:t>
            </w:r>
          </w:p>
        </w:tc>
        <w:tc>
          <w:tcPr>
            <w:tcW w:w="1133" w:type="dxa"/>
            <w:tcBorders>
              <w:top w:val="nil"/>
              <w:left w:val="nil"/>
              <w:bottom w:val="nil"/>
              <w:right w:val="single" w:sz="8" w:space="0" w:color="auto"/>
            </w:tcBorders>
            <w:shd w:val="clear" w:color="000000" w:fill="BDD7EE"/>
            <w:noWrap/>
            <w:vAlign w:val="center"/>
            <w:hideMark/>
          </w:tcPr>
          <w:p w14:paraId="7487574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072CFB2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34.4%</w:t>
            </w:r>
          </w:p>
        </w:tc>
        <w:tc>
          <w:tcPr>
            <w:tcW w:w="1149" w:type="dxa"/>
            <w:tcBorders>
              <w:top w:val="nil"/>
              <w:left w:val="nil"/>
              <w:bottom w:val="nil"/>
              <w:right w:val="nil"/>
            </w:tcBorders>
            <w:shd w:val="clear" w:color="000000" w:fill="E2EFDA"/>
            <w:noWrap/>
            <w:vAlign w:val="center"/>
            <w:hideMark/>
          </w:tcPr>
          <w:p w14:paraId="63AB69B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29.4%</w:t>
            </w:r>
          </w:p>
        </w:tc>
        <w:tc>
          <w:tcPr>
            <w:tcW w:w="1149" w:type="dxa"/>
            <w:tcBorders>
              <w:top w:val="nil"/>
              <w:left w:val="nil"/>
              <w:bottom w:val="nil"/>
              <w:right w:val="single" w:sz="8" w:space="0" w:color="auto"/>
            </w:tcBorders>
            <w:shd w:val="clear" w:color="000000" w:fill="A9D08E"/>
            <w:noWrap/>
            <w:vAlign w:val="center"/>
            <w:hideMark/>
          </w:tcPr>
          <w:p w14:paraId="4203A94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8F9E88B"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1A656DD6"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40337BE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1224A8C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236CAB8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1AFDE2F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0D1C63E"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465ACDCD"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2495F8E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2879AD8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28.1%</w:t>
            </w:r>
          </w:p>
        </w:tc>
        <w:tc>
          <w:tcPr>
            <w:tcW w:w="1149" w:type="dxa"/>
            <w:tcBorders>
              <w:top w:val="nil"/>
              <w:left w:val="nil"/>
              <w:bottom w:val="nil"/>
              <w:right w:val="nil"/>
            </w:tcBorders>
            <w:shd w:val="clear" w:color="auto" w:fill="auto"/>
            <w:noWrap/>
            <w:vAlign w:val="center"/>
            <w:hideMark/>
          </w:tcPr>
          <w:p w14:paraId="5F03BD9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7.6%</w:t>
            </w:r>
          </w:p>
        </w:tc>
        <w:tc>
          <w:tcPr>
            <w:tcW w:w="1149" w:type="dxa"/>
            <w:tcBorders>
              <w:top w:val="nil"/>
              <w:left w:val="nil"/>
              <w:bottom w:val="nil"/>
              <w:right w:val="single" w:sz="8" w:space="0" w:color="auto"/>
            </w:tcBorders>
            <w:shd w:val="clear" w:color="000000" w:fill="E2EFDA"/>
            <w:noWrap/>
            <w:vAlign w:val="center"/>
            <w:hideMark/>
          </w:tcPr>
          <w:p w14:paraId="2D8CE24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A85CF70"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AAEE315"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Red-backed Kingfisher</w:t>
            </w:r>
          </w:p>
        </w:tc>
        <w:tc>
          <w:tcPr>
            <w:tcW w:w="1133" w:type="dxa"/>
            <w:tcBorders>
              <w:top w:val="nil"/>
              <w:left w:val="nil"/>
              <w:bottom w:val="nil"/>
              <w:right w:val="single" w:sz="8" w:space="0" w:color="auto"/>
            </w:tcBorders>
            <w:shd w:val="clear" w:color="000000" w:fill="BDD7EE"/>
            <w:noWrap/>
            <w:vAlign w:val="center"/>
            <w:hideMark/>
          </w:tcPr>
          <w:p w14:paraId="024A7D1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7EAC9FE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44.4%</w:t>
            </w:r>
          </w:p>
        </w:tc>
        <w:tc>
          <w:tcPr>
            <w:tcW w:w="1149" w:type="dxa"/>
            <w:tcBorders>
              <w:top w:val="nil"/>
              <w:left w:val="nil"/>
              <w:bottom w:val="nil"/>
              <w:right w:val="nil"/>
            </w:tcBorders>
            <w:shd w:val="clear" w:color="000000" w:fill="E2EFDA"/>
            <w:noWrap/>
            <w:vAlign w:val="center"/>
            <w:hideMark/>
          </w:tcPr>
          <w:p w14:paraId="3F7E8F7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11.5%</w:t>
            </w:r>
          </w:p>
        </w:tc>
        <w:tc>
          <w:tcPr>
            <w:tcW w:w="1149" w:type="dxa"/>
            <w:tcBorders>
              <w:top w:val="nil"/>
              <w:left w:val="nil"/>
              <w:bottom w:val="nil"/>
              <w:right w:val="single" w:sz="8" w:space="0" w:color="auto"/>
            </w:tcBorders>
            <w:shd w:val="clear" w:color="000000" w:fill="A9D08E"/>
            <w:noWrap/>
            <w:vAlign w:val="center"/>
            <w:hideMark/>
          </w:tcPr>
          <w:p w14:paraId="7552F4C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92147CE"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4A73BE73"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555E158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156D788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6.8%</w:t>
            </w:r>
          </w:p>
        </w:tc>
        <w:tc>
          <w:tcPr>
            <w:tcW w:w="1149" w:type="dxa"/>
            <w:tcBorders>
              <w:top w:val="nil"/>
              <w:left w:val="nil"/>
              <w:bottom w:val="single" w:sz="8" w:space="0" w:color="auto"/>
              <w:right w:val="nil"/>
            </w:tcBorders>
            <w:shd w:val="clear" w:color="000000" w:fill="A9D08E"/>
            <w:noWrap/>
            <w:vAlign w:val="center"/>
            <w:hideMark/>
          </w:tcPr>
          <w:p w14:paraId="23B660C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1.7%</w:t>
            </w:r>
          </w:p>
        </w:tc>
        <w:tc>
          <w:tcPr>
            <w:tcW w:w="1149" w:type="dxa"/>
            <w:tcBorders>
              <w:top w:val="nil"/>
              <w:left w:val="nil"/>
              <w:bottom w:val="single" w:sz="8" w:space="0" w:color="auto"/>
              <w:right w:val="single" w:sz="8" w:space="0" w:color="auto"/>
            </w:tcBorders>
            <w:shd w:val="clear" w:color="000000" w:fill="70AD47"/>
            <w:noWrap/>
            <w:vAlign w:val="center"/>
            <w:hideMark/>
          </w:tcPr>
          <w:p w14:paraId="26ABD54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5046F25"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CCC62D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47F94E2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42387C9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3.8%</w:t>
            </w:r>
          </w:p>
        </w:tc>
        <w:tc>
          <w:tcPr>
            <w:tcW w:w="1149" w:type="dxa"/>
            <w:tcBorders>
              <w:top w:val="nil"/>
              <w:left w:val="nil"/>
              <w:bottom w:val="nil"/>
              <w:right w:val="nil"/>
            </w:tcBorders>
            <w:shd w:val="clear" w:color="auto" w:fill="auto"/>
            <w:noWrap/>
            <w:vAlign w:val="center"/>
            <w:hideMark/>
          </w:tcPr>
          <w:p w14:paraId="0C10BD2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4.3%</w:t>
            </w:r>
          </w:p>
        </w:tc>
        <w:tc>
          <w:tcPr>
            <w:tcW w:w="1149" w:type="dxa"/>
            <w:tcBorders>
              <w:top w:val="nil"/>
              <w:left w:val="nil"/>
              <w:bottom w:val="nil"/>
              <w:right w:val="single" w:sz="8" w:space="0" w:color="auto"/>
            </w:tcBorders>
            <w:shd w:val="clear" w:color="000000" w:fill="E2EFDA"/>
            <w:noWrap/>
            <w:vAlign w:val="center"/>
            <w:hideMark/>
          </w:tcPr>
          <w:p w14:paraId="7935EE5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7C84165"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3628B07D"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Red-chested Button-quail</w:t>
            </w:r>
          </w:p>
        </w:tc>
        <w:tc>
          <w:tcPr>
            <w:tcW w:w="1133" w:type="dxa"/>
            <w:tcBorders>
              <w:top w:val="nil"/>
              <w:left w:val="nil"/>
              <w:bottom w:val="nil"/>
              <w:right w:val="single" w:sz="8" w:space="0" w:color="auto"/>
            </w:tcBorders>
            <w:shd w:val="clear" w:color="000000" w:fill="BDD7EE"/>
            <w:noWrap/>
            <w:vAlign w:val="center"/>
            <w:hideMark/>
          </w:tcPr>
          <w:p w14:paraId="5207814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04F760C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25.8%</w:t>
            </w:r>
          </w:p>
        </w:tc>
        <w:tc>
          <w:tcPr>
            <w:tcW w:w="1149" w:type="dxa"/>
            <w:tcBorders>
              <w:top w:val="nil"/>
              <w:left w:val="nil"/>
              <w:bottom w:val="nil"/>
              <w:right w:val="nil"/>
            </w:tcBorders>
            <w:shd w:val="clear" w:color="000000" w:fill="E2EFDA"/>
            <w:noWrap/>
            <w:vAlign w:val="center"/>
            <w:hideMark/>
          </w:tcPr>
          <w:p w14:paraId="21487FE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29.7%</w:t>
            </w:r>
          </w:p>
        </w:tc>
        <w:tc>
          <w:tcPr>
            <w:tcW w:w="1149" w:type="dxa"/>
            <w:tcBorders>
              <w:top w:val="nil"/>
              <w:left w:val="nil"/>
              <w:bottom w:val="nil"/>
              <w:right w:val="single" w:sz="8" w:space="0" w:color="auto"/>
            </w:tcBorders>
            <w:shd w:val="clear" w:color="000000" w:fill="A9D08E"/>
            <w:noWrap/>
            <w:vAlign w:val="center"/>
            <w:hideMark/>
          </w:tcPr>
          <w:p w14:paraId="75603B1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65FCAA5"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2881775D"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09CD030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18FAE28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17.7%</w:t>
            </w:r>
          </w:p>
        </w:tc>
        <w:tc>
          <w:tcPr>
            <w:tcW w:w="1149" w:type="dxa"/>
            <w:tcBorders>
              <w:top w:val="nil"/>
              <w:left w:val="nil"/>
              <w:bottom w:val="single" w:sz="8" w:space="0" w:color="auto"/>
              <w:right w:val="nil"/>
            </w:tcBorders>
            <w:shd w:val="clear" w:color="000000" w:fill="A9D08E"/>
            <w:noWrap/>
            <w:vAlign w:val="center"/>
            <w:hideMark/>
          </w:tcPr>
          <w:p w14:paraId="6BD09EC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18.8%</w:t>
            </w:r>
          </w:p>
        </w:tc>
        <w:tc>
          <w:tcPr>
            <w:tcW w:w="1149" w:type="dxa"/>
            <w:tcBorders>
              <w:top w:val="nil"/>
              <w:left w:val="nil"/>
              <w:bottom w:val="single" w:sz="8" w:space="0" w:color="auto"/>
              <w:right w:val="single" w:sz="8" w:space="0" w:color="auto"/>
            </w:tcBorders>
            <w:shd w:val="clear" w:color="000000" w:fill="70AD47"/>
            <w:noWrap/>
            <w:vAlign w:val="center"/>
            <w:hideMark/>
          </w:tcPr>
          <w:p w14:paraId="3D68BE7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49CB0628"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3EE1FF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714D22A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3737CF1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14.5%</w:t>
            </w:r>
          </w:p>
        </w:tc>
        <w:tc>
          <w:tcPr>
            <w:tcW w:w="1149" w:type="dxa"/>
            <w:tcBorders>
              <w:top w:val="nil"/>
              <w:left w:val="nil"/>
              <w:bottom w:val="nil"/>
              <w:right w:val="nil"/>
            </w:tcBorders>
            <w:shd w:val="clear" w:color="auto" w:fill="auto"/>
            <w:noWrap/>
            <w:vAlign w:val="center"/>
            <w:hideMark/>
          </w:tcPr>
          <w:p w14:paraId="73107E9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43.1%</w:t>
            </w:r>
          </w:p>
        </w:tc>
        <w:tc>
          <w:tcPr>
            <w:tcW w:w="1149" w:type="dxa"/>
            <w:tcBorders>
              <w:top w:val="nil"/>
              <w:left w:val="nil"/>
              <w:bottom w:val="nil"/>
              <w:right w:val="single" w:sz="8" w:space="0" w:color="auto"/>
            </w:tcBorders>
            <w:shd w:val="clear" w:color="000000" w:fill="E2EFDA"/>
            <w:noWrap/>
            <w:vAlign w:val="center"/>
            <w:hideMark/>
          </w:tcPr>
          <w:p w14:paraId="5AD573D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42.4%</w:t>
            </w:r>
          </w:p>
        </w:tc>
      </w:tr>
      <w:tr w:rsidR="003E7838" w:rsidRPr="007A17FB" w14:paraId="306144F2"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CB805B3"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Red-</w:t>
            </w:r>
            <w:proofErr w:type="spellStart"/>
            <w:r w:rsidRPr="007A17FB">
              <w:rPr>
                <w:rFonts w:ascii="Calibri" w:hAnsi="Calibri" w:cs="Times New Roman"/>
                <w:color w:val="000000"/>
                <w:szCs w:val="20"/>
                <w:lang w:eastAsia="en-AU"/>
              </w:rPr>
              <w:t>lored</w:t>
            </w:r>
            <w:proofErr w:type="spellEnd"/>
            <w:r w:rsidRPr="007A17FB">
              <w:rPr>
                <w:rFonts w:ascii="Calibri" w:hAnsi="Calibri" w:cs="Times New Roman"/>
                <w:color w:val="000000"/>
                <w:szCs w:val="20"/>
                <w:lang w:eastAsia="en-AU"/>
              </w:rPr>
              <w:t xml:space="preserve"> Whistler</w:t>
            </w:r>
          </w:p>
        </w:tc>
        <w:tc>
          <w:tcPr>
            <w:tcW w:w="1133" w:type="dxa"/>
            <w:tcBorders>
              <w:top w:val="nil"/>
              <w:left w:val="nil"/>
              <w:bottom w:val="nil"/>
              <w:right w:val="single" w:sz="8" w:space="0" w:color="auto"/>
            </w:tcBorders>
            <w:shd w:val="clear" w:color="000000" w:fill="BDD7EE"/>
            <w:noWrap/>
            <w:vAlign w:val="center"/>
            <w:hideMark/>
          </w:tcPr>
          <w:p w14:paraId="0ABF5D5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6A6CF77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715DC1A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A9D08E"/>
            <w:noWrap/>
            <w:vAlign w:val="center"/>
            <w:hideMark/>
          </w:tcPr>
          <w:p w14:paraId="34DA28F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8944088"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1E9ED5E0"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4E7FC3A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16827A6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269E578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2390799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AB09FB1"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A7C9C96"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lastRenderedPageBreak/>
              <w:t> </w:t>
            </w:r>
          </w:p>
        </w:tc>
        <w:tc>
          <w:tcPr>
            <w:tcW w:w="1133" w:type="dxa"/>
            <w:tcBorders>
              <w:top w:val="nil"/>
              <w:left w:val="nil"/>
              <w:bottom w:val="nil"/>
              <w:right w:val="single" w:sz="8" w:space="0" w:color="auto"/>
            </w:tcBorders>
            <w:shd w:val="clear" w:color="000000" w:fill="DDEBF7"/>
            <w:noWrap/>
            <w:vAlign w:val="center"/>
            <w:hideMark/>
          </w:tcPr>
          <w:p w14:paraId="4990180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37F5E5A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6F79460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1A81A55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F1FA962"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4EB462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Red-necked Phalarope</w:t>
            </w:r>
          </w:p>
        </w:tc>
        <w:tc>
          <w:tcPr>
            <w:tcW w:w="1133" w:type="dxa"/>
            <w:tcBorders>
              <w:top w:val="nil"/>
              <w:left w:val="nil"/>
              <w:bottom w:val="nil"/>
              <w:right w:val="single" w:sz="8" w:space="0" w:color="auto"/>
            </w:tcBorders>
            <w:shd w:val="clear" w:color="000000" w:fill="BDD7EE"/>
            <w:noWrap/>
            <w:vAlign w:val="center"/>
            <w:hideMark/>
          </w:tcPr>
          <w:p w14:paraId="30EE518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41B9A2D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09A82DC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79.8%</w:t>
            </w:r>
          </w:p>
        </w:tc>
        <w:tc>
          <w:tcPr>
            <w:tcW w:w="1149" w:type="dxa"/>
            <w:tcBorders>
              <w:top w:val="nil"/>
              <w:left w:val="nil"/>
              <w:bottom w:val="nil"/>
              <w:right w:val="single" w:sz="8" w:space="0" w:color="auto"/>
            </w:tcBorders>
            <w:shd w:val="clear" w:color="000000" w:fill="A9D08E"/>
            <w:noWrap/>
            <w:vAlign w:val="center"/>
            <w:hideMark/>
          </w:tcPr>
          <w:p w14:paraId="13F0FCD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47F1CBB"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1CB1C4B5"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6AD41EC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66ACCB7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0E07AAD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20.2%</w:t>
            </w:r>
          </w:p>
        </w:tc>
        <w:tc>
          <w:tcPr>
            <w:tcW w:w="1149" w:type="dxa"/>
            <w:tcBorders>
              <w:top w:val="nil"/>
              <w:left w:val="nil"/>
              <w:bottom w:val="single" w:sz="8" w:space="0" w:color="auto"/>
              <w:right w:val="single" w:sz="8" w:space="0" w:color="auto"/>
            </w:tcBorders>
            <w:shd w:val="clear" w:color="000000" w:fill="70AD47"/>
            <w:noWrap/>
            <w:vAlign w:val="center"/>
            <w:hideMark/>
          </w:tcPr>
          <w:p w14:paraId="5732D76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D7A6EF6"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B7E0B40"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1D825D8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2D4A141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0DF1F50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1652B1C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9B48E7C"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CFFCD80"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Red-necked Stint</w:t>
            </w:r>
          </w:p>
        </w:tc>
        <w:tc>
          <w:tcPr>
            <w:tcW w:w="1133" w:type="dxa"/>
            <w:tcBorders>
              <w:top w:val="nil"/>
              <w:left w:val="nil"/>
              <w:bottom w:val="nil"/>
              <w:right w:val="single" w:sz="8" w:space="0" w:color="auto"/>
            </w:tcBorders>
            <w:shd w:val="clear" w:color="000000" w:fill="BDD7EE"/>
            <w:noWrap/>
            <w:vAlign w:val="center"/>
            <w:hideMark/>
          </w:tcPr>
          <w:p w14:paraId="5C7B845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0990B31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17.3%</w:t>
            </w:r>
          </w:p>
        </w:tc>
        <w:tc>
          <w:tcPr>
            <w:tcW w:w="1149" w:type="dxa"/>
            <w:tcBorders>
              <w:top w:val="nil"/>
              <w:left w:val="nil"/>
              <w:bottom w:val="nil"/>
              <w:right w:val="nil"/>
            </w:tcBorders>
            <w:shd w:val="clear" w:color="000000" w:fill="E2EFDA"/>
            <w:noWrap/>
            <w:vAlign w:val="center"/>
            <w:hideMark/>
          </w:tcPr>
          <w:p w14:paraId="0F33E0D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54.8%</w:t>
            </w:r>
          </w:p>
        </w:tc>
        <w:tc>
          <w:tcPr>
            <w:tcW w:w="1149" w:type="dxa"/>
            <w:tcBorders>
              <w:top w:val="nil"/>
              <w:left w:val="nil"/>
              <w:bottom w:val="nil"/>
              <w:right w:val="single" w:sz="8" w:space="0" w:color="auto"/>
            </w:tcBorders>
            <w:shd w:val="clear" w:color="000000" w:fill="A9D08E"/>
            <w:noWrap/>
            <w:vAlign w:val="center"/>
            <w:hideMark/>
          </w:tcPr>
          <w:p w14:paraId="5444426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70B24F8"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7ECB0ACD"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4E6A5FE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61EEA78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6.7%</w:t>
            </w:r>
          </w:p>
        </w:tc>
        <w:tc>
          <w:tcPr>
            <w:tcW w:w="1149" w:type="dxa"/>
            <w:tcBorders>
              <w:top w:val="nil"/>
              <w:left w:val="nil"/>
              <w:bottom w:val="single" w:sz="8" w:space="0" w:color="auto"/>
              <w:right w:val="nil"/>
            </w:tcBorders>
            <w:shd w:val="clear" w:color="000000" w:fill="A9D08E"/>
            <w:noWrap/>
            <w:vAlign w:val="center"/>
            <w:hideMark/>
          </w:tcPr>
          <w:p w14:paraId="1B9E4BE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21.1%</w:t>
            </w:r>
          </w:p>
        </w:tc>
        <w:tc>
          <w:tcPr>
            <w:tcW w:w="1149" w:type="dxa"/>
            <w:tcBorders>
              <w:top w:val="nil"/>
              <w:left w:val="nil"/>
              <w:bottom w:val="single" w:sz="8" w:space="0" w:color="auto"/>
              <w:right w:val="single" w:sz="8" w:space="0" w:color="auto"/>
            </w:tcBorders>
            <w:shd w:val="clear" w:color="000000" w:fill="70AD47"/>
            <w:noWrap/>
            <w:vAlign w:val="center"/>
            <w:hideMark/>
          </w:tcPr>
          <w:p w14:paraId="22D3811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7F2D5B3"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19615FB"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25D640D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hideMark/>
          </w:tcPr>
          <w:p w14:paraId="2783095F" w14:textId="77777777" w:rsidR="003E7838" w:rsidRPr="007A17FB" w:rsidRDefault="003E7838" w:rsidP="00476FD9">
            <w:pPr>
              <w:spacing w:after="0"/>
              <w:jc w:val="center"/>
              <w:rPr>
                <w:rFonts w:ascii="Calibri" w:hAnsi="Calibri" w:cs="Times New Roman"/>
                <w:color w:val="000000"/>
                <w:szCs w:val="20"/>
                <w:lang w:eastAsia="en-AU"/>
              </w:rPr>
            </w:pPr>
            <w:r w:rsidRPr="007A17FB">
              <w:rPr>
                <w:szCs w:val="20"/>
              </w:rPr>
              <w:t>0.0%</w:t>
            </w:r>
          </w:p>
        </w:tc>
        <w:tc>
          <w:tcPr>
            <w:tcW w:w="1149" w:type="dxa"/>
            <w:tcBorders>
              <w:top w:val="nil"/>
              <w:left w:val="nil"/>
              <w:bottom w:val="nil"/>
              <w:right w:val="nil"/>
            </w:tcBorders>
            <w:shd w:val="clear" w:color="auto" w:fill="auto"/>
            <w:noWrap/>
            <w:hideMark/>
          </w:tcPr>
          <w:p w14:paraId="690B45FE" w14:textId="77777777" w:rsidR="003E7838" w:rsidRPr="007A17FB" w:rsidRDefault="003E7838" w:rsidP="00476FD9">
            <w:pPr>
              <w:spacing w:after="0"/>
              <w:jc w:val="center"/>
              <w:rPr>
                <w:rFonts w:ascii="Calibri" w:hAnsi="Calibri" w:cs="Times New Roman"/>
                <w:color w:val="000000"/>
                <w:szCs w:val="20"/>
                <w:lang w:eastAsia="en-AU"/>
              </w:rPr>
            </w:pPr>
            <w:r w:rsidRPr="007A17FB">
              <w:rPr>
                <w:szCs w:val="20"/>
              </w:rPr>
              <w:t>0.6%</w:t>
            </w:r>
          </w:p>
        </w:tc>
        <w:tc>
          <w:tcPr>
            <w:tcW w:w="1149" w:type="dxa"/>
            <w:tcBorders>
              <w:top w:val="nil"/>
              <w:left w:val="nil"/>
              <w:bottom w:val="nil"/>
              <w:right w:val="single" w:sz="8" w:space="0" w:color="auto"/>
            </w:tcBorders>
            <w:shd w:val="clear" w:color="000000" w:fill="E2EFDA"/>
            <w:noWrap/>
            <w:hideMark/>
          </w:tcPr>
          <w:p w14:paraId="70892239" w14:textId="77777777" w:rsidR="003E7838" w:rsidRPr="007A17FB" w:rsidRDefault="003E7838" w:rsidP="00476FD9">
            <w:pPr>
              <w:spacing w:after="0"/>
              <w:jc w:val="center"/>
              <w:rPr>
                <w:rFonts w:ascii="Calibri" w:hAnsi="Calibri" w:cs="Times New Roman"/>
                <w:color w:val="000000"/>
                <w:szCs w:val="20"/>
                <w:lang w:eastAsia="en-AU"/>
              </w:rPr>
            </w:pPr>
            <w:r w:rsidRPr="007A17FB">
              <w:rPr>
                <w:szCs w:val="20"/>
              </w:rPr>
              <w:t>3.4%</w:t>
            </w:r>
          </w:p>
        </w:tc>
      </w:tr>
      <w:tr w:rsidR="003E7838" w:rsidRPr="007A17FB" w14:paraId="1C2153A6"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9FD0A92"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Red-tailed Black-Cockatoo</w:t>
            </w:r>
          </w:p>
        </w:tc>
        <w:tc>
          <w:tcPr>
            <w:tcW w:w="1133" w:type="dxa"/>
            <w:tcBorders>
              <w:top w:val="nil"/>
              <w:left w:val="nil"/>
              <w:bottom w:val="nil"/>
              <w:right w:val="single" w:sz="8" w:space="0" w:color="auto"/>
            </w:tcBorders>
            <w:shd w:val="clear" w:color="000000" w:fill="BDD7EE"/>
            <w:noWrap/>
            <w:vAlign w:val="center"/>
            <w:hideMark/>
          </w:tcPr>
          <w:p w14:paraId="1B8B550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hideMark/>
          </w:tcPr>
          <w:p w14:paraId="4B4922FD" w14:textId="77777777" w:rsidR="003E7838" w:rsidRPr="007A17FB" w:rsidRDefault="003E7838" w:rsidP="00476FD9">
            <w:pPr>
              <w:spacing w:after="0"/>
              <w:jc w:val="center"/>
              <w:rPr>
                <w:rFonts w:ascii="Calibri" w:hAnsi="Calibri" w:cs="Times New Roman"/>
                <w:color w:val="000000"/>
                <w:szCs w:val="20"/>
                <w:lang w:eastAsia="en-AU"/>
              </w:rPr>
            </w:pPr>
            <w:r w:rsidRPr="007A17FB">
              <w:rPr>
                <w:szCs w:val="20"/>
              </w:rPr>
              <w:t>0.0%</w:t>
            </w:r>
          </w:p>
        </w:tc>
        <w:tc>
          <w:tcPr>
            <w:tcW w:w="1149" w:type="dxa"/>
            <w:tcBorders>
              <w:top w:val="nil"/>
              <w:left w:val="nil"/>
              <w:bottom w:val="nil"/>
              <w:right w:val="nil"/>
            </w:tcBorders>
            <w:shd w:val="clear" w:color="000000" w:fill="E2EFDA"/>
            <w:noWrap/>
            <w:hideMark/>
          </w:tcPr>
          <w:p w14:paraId="4FD02804" w14:textId="77777777" w:rsidR="003E7838" w:rsidRPr="007A17FB" w:rsidRDefault="003E7838" w:rsidP="00476FD9">
            <w:pPr>
              <w:spacing w:after="0"/>
              <w:jc w:val="center"/>
              <w:rPr>
                <w:rFonts w:ascii="Calibri" w:hAnsi="Calibri" w:cs="Times New Roman"/>
                <w:color w:val="000000"/>
                <w:szCs w:val="20"/>
                <w:lang w:eastAsia="en-AU"/>
              </w:rPr>
            </w:pPr>
            <w:r w:rsidRPr="007A17FB">
              <w:rPr>
                <w:szCs w:val="20"/>
              </w:rPr>
              <w:t>8.2%</w:t>
            </w:r>
          </w:p>
        </w:tc>
        <w:tc>
          <w:tcPr>
            <w:tcW w:w="1149" w:type="dxa"/>
            <w:tcBorders>
              <w:top w:val="nil"/>
              <w:left w:val="nil"/>
              <w:bottom w:val="nil"/>
              <w:right w:val="single" w:sz="8" w:space="0" w:color="auto"/>
            </w:tcBorders>
            <w:shd w:val="clear" w:color="000000" w:fill="A9D08E"/>
            <w:noWrap/>
            <w:hideMark/>
          </w:tcPr>
          <w:p w14:paraId="7F9BEEB3" w14:textId="77777777" w:rsidR="003E7838" w:rsidRPr="007A17FB" w:rsidRDefault="003E7838" w:rsidP="00476FD9">
            <w:pPr>
              <w:spacing w:after="0"/>
              <w:jc w:val="center"/>
              <w:rPr>
                <w:rFonts w:ascii="Calibri" w:hAnsi="Calibri" w:cs="Times New Roman"/>
                <w:color w:val="000000"/>
                <w:szCs w:val="20"/>
                <w:lang w:eastAsia="en-AU"/>
              </w:rPr>
            </w:pPr>
            <w:r w:rsidRPr="007A17FB">
              <w:rPr>
                <w:szCs w:val="20"/>
              </w:rPr>
              <w:t>48.3%</w:t>
            </w:r>
          </w:p>
        </w:tc>
      </w:tr>
      <w:tr w:rsidR="003E7838" w:rsidRPr="007A17FB" w14:paraId="6B4AFA4A"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4592BC4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294DD9B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hideMark/>
          </w:tcPr>
          <w:p w14:paraId="2AA721B8" w14:textId="77777777" w:rsidR="003E7838" w:rsidRPr="007A17FB" w:rsidRDefault="003E7838" w:rsidP="00476FD9">
            <w:pPr>
              <w:spacing w:after="0"/>
              <w:jc w:val="center"/>
              <w:rPr>
                <w:rFonts w:ascii="Calibri" w:hAnsi="Calibri" w:cs="Times New Roman"/>
                <w:color w:val="000000"/>
                <w:szCs w:val="20"/>
                <w:lang w:eastAsia="en-AU"/>
              </w:rPr>
            </w:pPr>
            <w:r w:rsidRPr="007A17FB">
              <w:rPr>
                <w:szCs w:val="20"/>
              </w:rPr>
              <w:t>0.0%</w:t>
            </w:r>
          </w:p>
        </w:tc>
        <w:tc>
          <w:tcPr>
            <w:tcW w:w="1149" w:type="dxa"/>
            <w:tcBorders>
              <w:top w:val="nil"/>
              <w:left w:val="nil"/>
              <w:bottom w:val="single" w:sz="8" w:space="0" w:color="auto"/>
              <w:right w:val="nil"/>
            </w:tcBorders>
            <w:shd w:val="clear" w:color="000000" w:fill="A9D08E"/>
            <w:noWrap/>
            <w:hideMark/>
          </w:tcPr>
          <w:p w14:paraId="68C5658F" w14:textId="77777777" w:rsidR="003E7838" w:rsidRPr="007A17FB" w:rsidRDefault="003E7838" w:rsidP="00476FD9">
            <w:pPr>
              <w:spacing w:after="0"/>
              <w:jc w:val="center"/>
              <w:rPr>
                <w:rFonts w:ascii="Calibri" w:hAnsi="Calibri" w:cs="Times New Roman"/>
                <w:color w:val="000000"/>
                <w:szCs w:val="20"/>
                <w:lang w:eastAsia="en-AU"/>
              </w:rPr>
            </w:pPr>
            <w:r w:rsidRPr="007A17FB">
              <w:rPr>
                <w:szCs w:val="20"/>
              </w:rPr>
              <w:t>5.8%</w:t>
            </w:r>
          </w:p>
        </w:tc>
        <w:tc>
          <w:tcPr>
            <w:tcW w:w="1149" w:type="dxa"/>
            <w:tcBorders>
              <w:top w:val="nil"/>
              <w:left w:val="nil"/>
              <w:bottom w:val="single" w:sz="8" w:space="0" w:color="auto"/>
              <w:right w:val="single" w:sz="8" w:space="0" w:color="auto"/>
            </w:tcBorders>
            <w:shd w:val="clear" w:color="000000" w:fill="70AD47"/>
            <w:noWrap/>
            <w:hideMark/>
          </w:tcPr>
          <w:p w14:paraId="77D6175B" w14:textId="77777777" w:rsidR="003E7838" w:rsidRPr="007A17FB" w:rsidRDefault="003E7838" w:rsidP="00476FD9">
            <w:pPr>
              <w:spacing w:after="0"/>
              <w:jc w:val="center"/>
              <w:rPr>
                <w:rFonts w:ascii="Calibri" w:hAnsi="Calibri" w:cs="Times New Roman"/>
                <w:color w:val="000000"/>
                <w:szCs w:val="20"/>
                <w:lang w:eastAsia="en-AU"/>
              </w:rPr>
            </w:pPr>
            <w:r w:rsidRPr="007A17FB">
              <w:rPr>
                <w:szCs w:val="20"/>
              </w:rPr>
              <w:t>33.7%</w:t>
            </w:r>
          </w:p>
        </w:tc>
      </w:tr>
      <w:tr w:rsidR="003E7838" w:rsidRPr="007A17FB" w14:paraId="2DACE1C9"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3670C90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1FDC7A1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6844A3D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2C4D4C2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2C6EB1E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6A982ABE"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C5EAC3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Red Knot</w:t>
            </w:r>
          </w:p>
        </w:tc>
        <w:tc>
          <w:tcPr>
            <w:tcW w:w="1133" w:type="dxa"/>
            <w:tcBorders>
              <w:top w:val="nil"/>
              <w:left w:val="nil"/>
              <w:bottom w:val="nil"/>
              <w:right w:val="single" w:sz="8" w:space="0" w:color="auto"/>
            </w:tcBorders>
            <w:shd w:val="clear" w:color="000000" w:fill="BDD7EE"/>
            <w:noWrap/>
            <w:vAlign w:val="center"/>
            <w:hideMark/>
          </w:tcPr>
          <w:p w14:paraId="3700BB4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321D66B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2CFA3EB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40.8%</w:t>
            </w:r>
          </w:p>
        </w:tc>
        <w:tc>
          <w:tcPr>
            <w:tcW w:w="1149" w:type="dxa"/>
            <w:tcBorders>
              <w:top w:val="nil"/>
              <w:left w:val="nil"/>
              <w:bottom w:val="nil"/>
              <w:right w:val="single" w:sz="8" w:space="0" w:color="auto"/>
            </w:tcBorders>
            <w:shd w:val="clear" w:color="000000" w:fill="A9D08E"/>
            <w:noWrap/>
            <w:vAlign w:val="center"/>
            <w:hideMark/>
          </w:tcPr>
          <w:p w14:paraId="1745C4B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38.9%</w:t>
            </w:r>
          </w:p>
        </w:tc>
      </w:tr>
      <w:tr w:rsidR="003E7838" w:rsidRPr="007A17FB" w14:paraId="212B4A01"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6AACB6CD"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7EEDD95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05B8F7D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2409B7E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11.0%</w:t>
            </w:r>
          </w:p>
        </w:tc>
        <w:tc>
          <w:tcPr>
            <w:tcW w:w="1149" w:type="dxa"/>
            <w:tcBorders>
              <w:top w:val="nil"/>
              <w:left w:val="nil"/>
              <w:bottom w:val="single" w:sz="8" w:space="0" w:color="auto"/>
              <w:right w:val="single" w:sz="8" w:space="0" w:color="auto"/>
            </w:tcBorders>
            <w:shd w:val="clear" w:color="000000" w:fill="70AD47"/>
            <w:noWrap/>
            <w:vAlign w:val="center"/>
            <w:hideMark/>
          </w:tcPr>
          <w:p w14:paraId="23E19C0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9.3%</w:t>
            </w:r>
          </w:p>
        </w:tc>
      </w:tr>
      <w:tr w:rsidR="003E7838" w:rsidRPr="007A17FB" w14:paraId="04A0DE9D"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4C2C835"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0F87437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533303A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6.4%</w:t>
            </w:r>
          </w:p>
        </w:tc>
        <w:tc>
          <w:tcPr>
            <w:tcW w:w="1149" w:type="dxa"/>
            <w:tcBorders>
              <w:top w:val="nil"/>
              <w:left w:val="nil"/>
              <w:bottom w:val="nil"/>
              <w:right w:val="nil"/>
            </w:tcBorders>
            <w:shd w:val="clear" w:color="auto" w:fill="auto"/>
            <w:noWrap/>
            <w:vAlign w:val="center"/>
            <w:hideMark/>
          </w:tcPr>
          <w:p w14:paraId="671F904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12.4%</w:t>
            </w:r>
          </w:p>
        </w:tc>
        <w:tc>
          <w:tcPr>
            <w:tcW w:w="1149" w:type="dxa"/>
            <w:tcBorders>
              <w:top w:val="nil"/>
              <w:left w:val="nil"/>
              <w:bottom w:val="nil"/>
              <w:right w:val="single" w:sz="8" w:space="0" w:color="auto"/>
            </w:tcBorders>
            <w:shd w:val="clear" w:color="000000" w:fill="E2EFDA"/>
            <w:noWrap/>
            <w:vAlign w:val="center"/>
            <w:hideMark/>
          </w:tcPr>
          <w:p w14:paraId="40EDFA1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60.9%</w:t>
            </w:r>
          </w:p>
        </w:tc>
      </w:tr>
      <w:tr w:rsidR="003E7838" w:rsidRPr="007A17FB" w14:paraId="682027C6"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A88E9BB" w14:textId="77777777" w:rsidR="003E7838" w:rsidRPr="007A17FB" w:rsidRDefault="003E7838" w:rsidP="00476FD9">
            <w:pPr>
              <w:spacing w:after="0"/>
              <w:rPr>
                <w:rFonts w:ascii="Calibri" w:hAnsi="Calibri" w:cs="Times New Roman"/>
                <w:color w:val="000000"/>
                <w:szCs w:val="20"/>
                <w:lang w:eastAsia="en-AU"/>
              </w:rPr>
            </w:pPr>
            <w:proofErr w:type="spellStart"/>
            <w:r w:rsidRPr="007A17FB">
              <w:rPr>
                <w:rFonts w:ascii="Calibri" w:hAnsi="Calibri" w:cs="Times New Roman"/>
                <w:color w:val="000000"/>
                <w:szCs w:val="20"/>
                <w:lang w:eastAsia="en-AU"/>
              </w:rPr>
              <w:t>Redthroat</w:t>
            </w:r>
            <w:proofErr w:type="spellEnd"/>
          </w:p>
        </w:tc>
        <w:tc>
          <w:tcPr>
            <w:tcW w:w="1133" w:type="dxa"/>
            <w:tcBorders>
              <w:top w:val="nil"/>
              <w:left w:val="nil"/>
              <w:bottom w:val="nil"/>
              <w:right w:val="single" w:sz="8" w:space="0" w:color="auto"/>
            </w:tcBorders>
            <w:shd w:val="clear" w:color="000000" w:fill="BDD7EE"/>
            <w:noWrap/>
            <w:vAlign w:val="center"/>
            <w:hideMark/>
          </w:tcPr>
          <w:p w14:paraId="617B635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559F6B4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1.5%</w:t>
            </w:r>
          </w:p>
        </w:tc>
        <w:tc>
          <w:tcPr>
            <w:tcW w:w="1149" w:type="dxa"/>
            <w:tcBorders>
              <w:top w:val="nil"/>
              <w:left w:val="nil"/>
              <w:bottom w:val="nil"/>
              <w:right w:val="nil"/>
            </w:tcBorders>
            <w:shd w:val="clear" w:color="000000" w:fill="E2EFDA"/>
            <w:noWrap/>
            <w:vAlign w:val="center"/>
            <w:hideMark/>
          </w:tcPr>
          <w:p w14:paraId="5FE37F1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3.3%</w:t>
            </w:r>
          </w:p>
        </w:tc>
        <w:tc>
          <w:tcPr>
            <w:tcW w:w="1149" w:type="dxa"/>
            <w:tcBorders>
              <w:top w:val="nil"/>
              <w:left w:val="nil"/>
              <w:bottom w:val="nil"/>
              <w:right w:val="single" w:sz="8" w:space="0" w:color="auto"/>
            </w:tcBorders>
            <w:shd w:val="clear" w:color="000000" w:fill="A9D08E"/>
            <w:noWrap/>
            <w:vAlign w:val="center"/>
            <w:hideMark/>
          </w:tcPr>
          <w:p w14:paraId="358FC90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15.5%</w:t>
            </w:r>
          </w:p>
        </w:tc>
      </w:tr>
      <w:tr w:rsidR="003E7838" w:rsidRPr="007A17FB" w14:paraId="2B6FA14F"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34A2B80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617B1AB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4ABBE7F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25BDFB1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04577D5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D4B0ECE"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48C2A7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4045FE1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58323AC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1A05F6D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71DBEE1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7661293"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383ABE8"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Regent Honeyeater</w:t>
            </w:r>
          </w:p>
        </w:tc>
        <w:tc>
          <w:tcPr>
            <w:tcW w:w="1133" w:type="dxa"/>
            <w:tcBorders>
              <w:top w:val="nil"/>
              <w:left w:val="nil"/>
              <w:bottom w:val="nil"/>
              <w:right w:val="single" w:sz="8" w:space="0" w:color="auto"/>
            </w:tcBorders>
            <w:shd w:val="clear" w:color="000000" w:fill="BDD7EE"/>
            <w:noWrap/>
            <w:vAlign w:val="center"/>
            <w:hideMark/>
          </w:tcPr>
          <w:p w14:paraId="4D66D08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7C5A9E6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3B7D0EE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12.0%</w:t>
            </w:r>
          </w:p>
        </w:tc>
        <w:tc>
          <w:tcPr>
            <w:tcW w:w="1149" w:type="dxa"/>
            <w:tcBorders>
              <w:top w:val="nil"/>
              <w:left w:val="nil"/>
              <w:bottom w:val="nil"/>
              <w:right w:val="single" w:sz="8" w:space="0" w:color="auto"/>
            </w:tcBorders>
            <w:shd w:val="clear" w:color="000000" w:fill="A9D08E"/>
            <w:noWrap/>
            <w:vAlign w:val="center"/>
            <w:hideMark/>
          </w:tcPr>
          <w:p w14:paraId="47B149B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88.0%</w:t>
            </w:r>
          </w:p>
        </w:tc>
      </w:tr>
      <w:tr w:rsidR="003E7838" w:rsidRPr="007A17FB" w14:paraId="44472D83"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21E37F79"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2F9E185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5F1914E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6043C47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22D4442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458727A"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9A9CDE8"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024D3CE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682590D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0431EFF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0AD04E4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56CB442"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02CAD5B"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Regent Parrot</w:t>
            </w:r>
          </w:p>
        </w:tc>
        <w:tc>
          <w:tcPr>
            <w:tcW w:w="1133" w:type="dxa"/>
            <w:tcBorders>
              <w:top w:val="nil"/>
              <w:left w:val="nil"/>
              <w:bottom w:val="nil"/>
              <w:right w:val="single" w:sz="8" w:space="0" w:color="auto"/>
            </w:tcBorders>
            <w:shd w:val="clear" w:color="000000" w:fill="BDD7EE"/>
            <w:noWrap/>
            <w:vAlign w:val="center"/>
            <w:hideMark/>
          </w:tcPr>
          <w:p w14:paraId="4D03396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0FBEDB6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27F2AC6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80.1%</w:t>
            </w:r>
          </w:p>
        </w:tc>
        <w:tc>
          <w:tcPr>
            <w:tcW w:w="1149" w:type="dxa"/>
            <w:tcBorders>
              <w:top w:val="nil"/>
              <w:left w:val="nil"/>
              <w:bottom w:val="nil"/>
              <w:right w:val="single" w:sz="8" w:space="0" w:color="auto"/>
            </w:tcBorders>
            <w:shd w:val="clear" w:color="000000" w:fill="A9D08E"/>
            <w:noWrap/>
            <w:vAlign w:val="center"/>
            <w:hideMark/>
          </w:tcPr>
          <w:p w14:paraId="23CC733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AD0C1C3"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664C396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1543980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5D2B724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66CBB05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19.9%</w:t>
            </w:r>
          </w:p>
        </w:tc>
        <w:tc>
          <w:tcPr>
            <w:tcW w:w="1149" w:type="dxa"/>
            <w:tcBorders>
              <w:top w:val="nil"/>
              <w:left w:val="nil"/>
              <w:bottom w:val="single" w:sz="8" w:space="0" w:color="auto"/>
              <w:right w:val="single" w:sz="8" w:space="0" w:color="auto"/>
            </w:tcBorders>
            <w:shd w:val="clear" w:color="000000" w:fill="70AD47"/>
            <w:noWrap/>
            <w:vAlign w:val="center"/>
            <w:hideMark/>
          </w:tcPr>
          <w:p w14:paraId="2F38A2F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93BAAAA"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5A61C20"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7091B9A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218B7D0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7F48551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14F4AA7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64F1A01"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10EE7A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Royal Spoonbill</w:t>
            </w:r>
          </w:p>
        </w:tc>
        <w:tc>
          <w:tcPr>
            <w:tcW w:w="1133" w:type="dxa"/>
            <w:tcBorders>
              <w:top w:val="nil"/>
              <w:left w:val="nil"/>
              <w:bottom w:val="nil"/>
              <w:right w:val="single" w:sz="8" w:space="0" w:color="auto"/>
            </w:tcBorders>
            <w:shd w:val="clear" w:color="000000" w:fill="BDD7EE"/>
            <w:noWrap/>
            <w:vAlign w:val="center"/>
            <w:hideMark/>
          </w:tcPr>
          <w:p w14:paraId="43DA4F8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2929E80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5.7%</w:t>
            </w:r>
          </w:p>
        </w:tc>
        <w:tc>
          <w:tcPr>
            <w:tcW w:w="1149" w:type="dxa"/>
            <w:tcBorders>
              <w:top w:val="nil"/>
              <w:left w:val="nil"/>
              <w:bottom w:val="nil"/>
              <w:right w:val="nil"/>
            </w:tcBorders>
            <w:shd w:val="clear" w:color="000000" w:fill="E2EFDA"/>
            <w:noWrap/>
            <w:vAlign w:val="center"/>
            <w:hideMark/>
          </w:tcPr>
          <w:p w14:paraId="47B7234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42.8%</w:t>
            </w:r>
          </w:p>
        </w:tc>
        <w:tc>
          <w:tcPr>
            <w:tcW w:w="1149" w:type="dxa"/>
            <w:tcBorders>
              <w:top w:val="nil"/>
              <w:left w:val="nil"/>
              <w:bottom w:val="nil"/>
              <w:right w:val="single" w:sz="8" w:space="0" w:color="auto"/>
            </w:tcBorders>
            <w:shd w:val="clear" w:color="000000" w:fill="A9D08E"/>
            <w:noWrap/>
            <w:vAlign w:val="center"/>
            <w:hideMark/>
          </w:tcPr>
          <w:p w14:paraId="57D1CA6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FBEC5FA"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43A5558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38CE181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557F2F9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6.0%</w:t>
            </w:r>
          </w:p>
        </w:tc>
        <w:tc>
          <w:tcPr>
            <w:tcW w:w="1149" w:type="dxa"/>
            <w:tcBorders>
              <w:top w:val="nil"/>
              <w:left w:val="nil"/>
              <w:bottom w:val="single" w:sz="8" w:space="0" w:color="auto"/>
              <w:right w:val="nil"/>
            </w:tcBorders>
            <w:shd w:val="clear" w:color="000000" w:fill="A9D08E"/>
            <w:noWrap/>
            <w:vAlign w:val="center"/>
            <w:hideMark/>
          </w:tcPr>
          <w:p w14:paraId="0B5118F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45.6%</w:t>
            </w:r>
          </w:p>
        </w:tc>
        <w:tc>
          <w:tcPr>
            <w:tcW w:w="1149" w:type="dxa"/>
            <w:tcBorders>
              <w:top w:val="nil"/>
              <w:left w:val="nil"/>
              <w:bottom w:val="single" w:sz="8" w:space="0" w:color="auto"/>
              <w:right w:val="single" w:sz="8" w:space="0" w:color="auto"/>
            </w:tcBorders>
            <w:shd w:val="clear" w:color="000000" w:fill="70AD47"/>
            <w:noWrap/>
            <w:vAlign w:val="center"/>
            <w:hideMark/>
          </w:tcPr>
          <w:p w14:paraId="413740D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4A83716"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4BDF42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164CE24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1E916A4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4BA7E1C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028CF53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B10C103"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4564DB6"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Ruddy Turnstone</w:t>
            </w:r>
          </w:p>
        </w:tc>
        <w:tc>
          <w:tcPr>
            <w:tcW w:w="1133" w:type="dxa"/>
            <w:tcBorders>
              <w:top w:val="nil"/>
              <w:left w:val="nil"/>
              <w:bottom w:val="nil"/>
              <w:right w:val="single" w:sz="8" w:space="0" w:color="auto"/>
            </w:tcBorders>
            <w:shd w:val="clear" w:color="000000" w:fill="BDD7EE"/>
            <w:noWrap/>
            <w:vAlign w:val="center"/>
            <w:hideMark/>
          </w:tcPr>
          <w:p w14:paraId="2DF046A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75D3B1D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6.0%</w:t>
            </w:r>
          </w:p>
        </w:tc>
        <w:tc>
          <w:tcPr>
            <w:tcW w:w="1149" w:type="dxa"/>
            <w:tcBorders>
              <w:top w:val="nil"/>
              <w:left w:val="nil"/>
              <w:bottom w:val="nil"/>
              <w:right w:val="nil"/>
            </w:tcBorders>
            <w:shd w:val="clear" w:color="000000" w:fill="E2EFDA"/>
            <w:noWrap/>
            <w:vAlign w:val="center"/>
            <w:hideMark/>
          </w:tcPr>
          <w:p w14:paraId="555B376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66.4%</w:t>
            </w:r>
          </w:p>
        </w:tc>
        <w:tc>
          <w:tcPr>
            <w:tcW w:w="1149" w:type="dxa"/>
            <w:tcBorders>
              <w:top w:val="nil"/>
              <w:left w:val="nil"/>
              <w:bottom w:val="nil"/>
              <w:right w:val="single" w:sz="8" w:space="0" w:color="auto"/>
            </w:tcBorders>
            <w:shd w:val="clear" w:color="000000" w:fill="A9D08E"/>
            <w:noWrap/>
            <w:vAlign w:val="center"/>
            <w:hideMark/>
          </w:tcPr>
          <w:p w14:paraId="2769A5F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AC26271"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6CC9401E"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7FADA94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44449FC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2.2%</w:t>
            </w:r>
          </w:p>
        </w:tc>
        <w:tc>
          <w:tcPr>
            <w:tcW w:w="1149" w:type="dxa"/>
            <w:tcBorders>
              <w:top w:val="nil"/>
              <w:left w:val="nil"/>
              <w:bottom w:val="single" w:sz="8" w:space="0" w:color="auto"/>
              <w:right w:val="nil"/>
            </w:tcBorders>
            <w:shd w:val="clear" w:color="000000" w:fill="A9D08E"/>
            <w:noWrap/>
            <w:vAlign w:val="center"/>
            <w:hideMark/>
          </w:tcPr>
          <w:p w14:paraId="17B16C2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25.4%</w:t>
            </w:r>
          </w:p>
        </w:tc>
        <w:tc>
          <w:tcPr>
            <w:tcW w:w="1149" w:type="dxa"/>
            <w:tcBorders>
              <w:top w:val="nil"/>
              <w:left w:val="nil"/>
              <w:bottom w:val="single" w:sz="8" w:space="0" w:color="auto"/>
              <w:right w:val="single" w:sz="8" w:space="0" w:color="auto"/>
            </w:tcBorders>
            <w:shd w:val="clear" w:color="000000" w:fill="70AD47"/>
            <w:noWrap/>
            <w:vAlign w:val="center"/>
            <w:hideMark/>
          </w:tcPr>
          <w:p w14:paraId="0C8FFBF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A47E74C"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E473A80"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6D9C3C3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1DBE92D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33136CE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0B4612B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3AB59FE4"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380FDA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Ruff</w:t>
            </w:r>
          </w:p>
        </w:tc>
        <w:tc>
          <w:tcPr>
            <w:tcW w:w="1133" w:type="dxa"/>
            <w:tcBorders>
              <w:top w:val="nil"/>
              <w:left w:val="nil"/>
              <w:bottom w:val="nil"/>
              <w:right w:val="single" w:sz="8" w:space="0" w:color="auto"/>
            </w:tcBorders>
            <w:shd w:val="clear" w:color="000000" w:fill="BDD7EE"/>
            <w:noWrap/>
            <w:vAlign w:val="center"/>
            <w:hideMark/>
          </w:tcPr>
          <w:p w14:paraId="16903F4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36D9069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3EDEFA1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75.8%</w:t>
            </w:r>
          </w:p>
        </w:tc>
        <w:tc>
          <w:tcPr>
            <w:tcW w:w="1149" w:type="dxa"/>
            <w:tcBorders>
              <w:top w:val="nil"/>
              <w:left w:val="nil"/>
              <w:bottom w:val="nil"/>
              <w:right w:val="single" w:sz="8" w:space="0" w:color="auto"/>
            </w:tcBorders>
            <w:shd w:val="clear" w:color="000000" w:fill="A9D08E"/>
            <w:noWrap/>
            <w:vAlign w:val="center"/>
            <w:hideMark/>
          </w:tcPr>
          <w:p w14:paraId="0B2C39E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6461E4CF"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64C3D34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478D48B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122CAE3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5723495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24.2%</w:t>
            </w:r>
          </w:p>
        </w:tc>
        <w:tc>
          <w:tcPr>
            <w:tcW w:w="1149" w:type="dxa"/>
            <w:tcBorders>
              <w:top w:val="nil"/>
              <w:left w:val="nil"/>
              <w:bottom w:val="single" w:sz="8" w:space="0" w:color="auto"/>
              <w:right w:val="single" w:sz="8" w:space="0" w:color="auto"/>
            </w:tcBorders>
            <w:shd w:val="clear" w:color="000000" w:fill="70AD47"/>
            <w:noWrap/>
            <w:vAlign w:val="center"/>
            <w:hideMark/>
          </w:tcPr>
          <w:p w14:paraId="7FC2847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490EF26"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A93CFF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339DE66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4B9C2B8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9.2%</w:t>
            </w:r>
          </w:p>
        </w:tc>
        <w:tc>
          <w:tcPr>
            <w:tcW w:w="1149" w:type="dxa"/>
            <w:tcBorders>
              <w:top w:val="nil"/>
              <w:left w:val="nil"/>
              <w:bottom w:val="nil"/>
              <w:right w:val="nil"/>
            </w:tcBorders>
            <w:shd w:val="clear" w:color="auto" w:fill="auto"/>
            <w:noWrap/>
            <w:vAlign w:val="center"/>
            <w:hideMark/>
          </w:tcPr>
          <w:p w14:paraId="413E791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50.5%</w:t>
            </w:r>
          </w:p>
        </w:tc>
        <w:tc>
          <w:tcPr>
            <w:tcW w:w="1149" w:type="dxa"/>
            <w:tcBorders>
              <w:top w:val="nil"/>
              <w:left w:val="nil"/>
              <w:bottom w:val="nil"/>
              <w:right w:val="single" w:sz="8" w:space="0" w:color="auto"/>
            </w:tcBorders>
            <w:shd w:val="clear" w:color="000000" w:fill="E2EFDA"/>
            <w:noWrap/>
            <w:vAlign w:val="center"/>
            <w:hideMark/>
          </w:tcPr>
          <w:p w14:paraId="14B73C4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40.3%</w:t>
            </w:r>
          </w:p>
        </w:tc>
      </w:tr>
      <w:tr w:rsidR="003E7838" w:rsidRPr="007A17FB" w14:paraId="10F5EE44"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7335FD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Rufous Bristlebird</w:t>
            </w:r>
          </w:p>
        </w:tc>
        <w:tc>
          <w:tcPr>
            <w:tcW w:w="1133" w:type="dxa"/>
            <w:tcBorders>
              <w:top w:val="nil"/>
              <w:left w:val="nil"/>
              <w:bottom w:val="nil"/>
              <w:right w:val="single" w:sz="8" w:space="0" w:color="auto"/>
            </w:tcBorders>
            <w:shd w:val="clear" w:color="000000" w:fill="BDD7EE"/>
            <w:noWrap/>
            <w:vAlign w:val="center"/>
            <w:hideMark/>
          </w:tcPr>
          <w:p w14:paraId="68F0AF8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748B4BA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1EE3001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A9D08E"/>
            <w:noWrap/>
            <w:vAlign w:val="center"/>
            <w:hideMark/>
          </w:tcPr>
          <w:p w14:paraId="05866C5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E968547"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45C258D5"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4BD6AAB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055FDEF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49F94AD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7BB94B9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C082E49"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3F83B3F5"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3A9B9C9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7ED222F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30.3%</w:t>
            </w:r>
          </w:p>
        </w:tc>
        <w:tc>
          <w:tcPr>
            <w:tcW w:w="1149" w:type="dxa"/>
            <w:tcBorders>
              <w:top w:val="nil"/>
              <w:left w:val="nil"/>
              <w:bottom w:val="nil"/>
              <w:right w:val="nil"/>
            </w:tcBorders>
            <w:shd w:val="clear" w:color="auto" w:fill="auto"/>
            <w:noWrap/>
            <w:vAlign w:val="center"/>
            <w:hideMark/>
          </w:tcPr>
          <w:p w14:paraId="5E954C9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8.0%</w:t>
            </w:r>
          </w:p>
        </w:tc>
        <w:tc>
          <w:tcPr>
            <w:tcW w:w="1149" w:type="dxa"/>
            <w:tcBorders>
              <w:top w:val="nil"/>
              <w:left w:val="nil"/>
              <w:bottom w:val="nil"/>
              <w:right w:val="single" w:sz="8" w:space="0" w:color="auto"/>
            </w:tcBorders>
            <w:shd w:val="clear" w:color="000000" w:fill="E2EFDA"/>
            <w:noWrap/>
            <w:vAlign w:val="center"/>
            <w:hideMark/>
          </w:tcPr>
          <w:p w14:paraId="20A7AF9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1.7%</w:t>
            </w:r>
          </w:p>
        </w:tc>
      </w:tr>
      <w:tr w:rsidR="003E7838" w:rsidRPr="007A17FB" w14:paraId="4D7981D2" w14:textId="77777777" w:rsidTr="00C31335">
        <w:trPr>
          <w:cantSplit/>
          <w:trHeight w:hRule="exact" w:val="239"/>
        </w:trPr>
        <w:tc>
          <w:tcPr>
            <w:tcW w:w="3544" w:type="dxa"/>
            <w:tcBorders>
              <w:top w:val="nil"/>
              <w:left w:val="single" w:sz="8" w:space="0" w:color="auto"/>
              <w:right w:val="nil"/>
            </w:tcBorders>
            <w:shd w:val="clear" w:color="auto" w:fill="auto"/>
            <w:noWrap/>
            <w:vAlign w:val="bottom"/>
            <w:hideMark/>
          </w:tcPr>
          <w:p w14:paraId="40E49F1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Rufous Fantail</w:t>
            </w:r>
          </w:p>
        </w:tc>
        <w:tc>
          <w:tcPr>
            <w:tcW w:w="1133" w:type="dxa"/>
            <w:tcBorders>
              <w:top w:val="nil"/>
              <w:left w:val="nil"/>
              <w:right w:val="single" w:sz="8" w:space="0" w:color="auto"/>
            </w:tcBorders>
            <w:shd w:val="clear" w:color="000000" w:fill="BDD7EE"/>
            <w:noWrap/>
            <w:vAlign w:val="center"/>
            <w:hideMark/>
          </w:tcPr>
          <w:p w14:paraId="1DB7A61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right w:val="nil"/>
            </w:tcBorders>
            <w:shd w:val="clear" w:color="auto" w:fill="auto"/>
            <w:noWrap/>
            <w:vAlign w:val="center"/>
            <w:hideMark/>
          </w:tcPr>
          <w:p w14:paraId="296AD84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45.8%</w:t>
            </w:r>
          </w:p>
        </w:tc>
        <w:tc>
          <w:tcPr>
            <w:tcW w:w="1149" w:type="dxa"/>
            <w:tcBorders>
              <w:top w:val="nil"/>
              <w:left w:val="nil"/>
              <w:right w:val="nil"/>
            </w:tcBorders>
            <w:shd w:val="clear" w:color="000000" w:fill="E2EFDA"/>
            <w:noWrap/>
            <w:vAlign w:val="center"/>
            <w:hideMark/>
          </w:tcPr>
          <w:p w14:paraId="02F8108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12.0%</w:t>
            </w:r>
          </w:p>
        </w:tc>
        <w:tc>
          <w:tcPr>
            <w:tcW w:w="1149" w:type="dxa"/>
            <w:tcBorders>
              <w:top w:val="nil"/>
              <w:left w:val="nil"/>
              <w:right w:val="single" w:sz="8" w:space="0" w:color="auto"/>
            </w:tcBorders>
            <w:shd w:val="clear" w:color="000000" w:fill="A9D08E"/>
            <w:noWrap/>
            <w:vAlign w:val="center"/>
            <w:hideMark/>
          </w:tcPr>
          <w:p w14:paraId="019F0B1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2.2%</w:t>
            </w:r>
          </w:p>
        </w:tc>
      </w:tr>
      <w:tr w:rsidR="003E7838" w:rsidRPr="007A17FB" w14:paraId="279228FD" w14:textId="77777777" w:rsidTr="00C31335">
        <w:trPr>
          <w:cantSplit/>
          <w:trHeight w:hRule="exact" w:val="239"/>
        </w:trPr>
        <w:tc>
          <w:tcPr>
            <w:tcW w:w="3544" w:type="dxa"/>
            <w:tcBorders>
              <w:top w:val="nil"/>
              <w:left w:val="single" w:sz="8" w:space="0" w:color="auto"/>
              <w:bottom w:val="single" w:sz="4" w:space="0" w:color="auto"/>
              <w:right w:val="nil"/>
            </w:tcBorders>
            <w:shd w:val="clear" w:color="auto" w:fill="auto"/>
            <w:noWrap/>
            <w:vAlign w:val="bottom"/>
            <w:hideMark/>
          </w:tcPr>
          <w:p w14:paraId="4976278E"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4" w:space="0" w:color="auto"/>
              <w:right w:val="single" w:sz="8" w:space="0" w:color="auto"/>
            </w:tcBorders>
            <w:shd w:val="clear" w:color="000000" w:fill="9BC2E6"/>
            <w:noWrap/>
            <w:vAlign w:val="center"/>
            <w:hideMark/>
          </w:tcPr>
          <w:p w14:paraId="54D84A4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4" w:space="0" w:color="auto"/>
              <w:right w:val="nil"/>
            </w:tcBorders>
            <w:shd w:val="clear" w:color="000000" w:fill="E2EFDA"/>
            <w:noWrap/>
            <w:vAlign w:val="center"/>
            <w:hideMark/>
          </w:tcPr>
          <w:p w14:paraId="08A5670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4" w:space="0" w:color="auto"/>
              <w:right w:val="nil"/>
            </w:tcBorders>
            <w:shd w:val="clear" w:color="000000" w:fill="A9D08E"/>
            <w:noWrap/>
            <w:vAlign w:val="center"/>
            <w:hideMark/>
          </w:tcPr>
          <w:p w14:paraId="4C6E08A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4" w:space="0" w:color="auto"/>
              <w:right w:val="single" w:sz="8" w:space="0" w:color="auto"/>
            </w:tcBorders>
            <w:shd w:val="clear" w:color="000000" w:fill="70AD47"/>
            <w:noWrap/>
            <w:vAlign w:val="center"/>
            <w:hideMark/>
          </w:tcPr>
          <w:p w14:paraId="344DCBD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281D4A3" w14:textId="77777777" w:rsidTr="00C31335">
        <w:trPr>
          <w:cantSplit/>
          <w:trHeight w:hRule="exact" w:val="239"/>
        </w:trPr>
        <w:tc>
          <w:tcPr>
            <w:tcW w:w="3544" w:type="dxa"/>
            <w:tcBorders>
              <w:top w:val="single" w:sz="4" w:space="0" w:color="auto"/>
              <w:left w:val="single" w:sz="8" w:space="0" w:color="auto"/>
              <w:bottom w:val="nil"/>
              <w:right w:val="nil"/>
            </w:tcBorders>
            <w:shd w:val="clear" w:color="auto" w:fill="auto"/>
            <w:noWrap/>
            <w:vAlign w:val="bottom"/>
            <w:hideMark/>
          </w:tcPr>
          <w:p w14:paraId="5853AFE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single" w:sz="4" w:space="0" w:color="auto"/>
              <w:left w:val="nil"/>
              <w:bottom w:val="nil"/>
              <w:right w:val="single" w:sz="8" w:space="0" w:color="auto"/>
            </w:tcBorders>
            <w:shd w:val="clear" w:color="000000" w:fill="DDEBF7"/>
            <w:noWrap/>
            <w:vAlign w:val="center"/>
            <w:hideMark/>
          </w:tcPr>
          <w:p w14:paraId="1D90191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single" w:sz="4" w:space="0" w:color="auto"/>
              <w:left w:val="nil"/>
              <w:bottom w:val="nil"/>
              <w:right w:val="nil"/>
            </w:tcBorders>
            <w:shd w:val="clear" w:color="auto" w:fill="auto"/>
            <w:noWrap/>
            <w:vAlign w:val="center"/>
            <w:hideMark/>
          </w:tcPr>
          <w:p w14:paraId="3C1E8D7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36.8%</w:t>
            </w:r>
          </w:p>
        </w:tc>
        <w:tc>
          <w:tcPr>
            <w:tcW w:w="1149" w:type="dxa"/>
            <w:tcBorders>
              <w:top w:val="single" w:sz="4" w:space="0" w:color="auto"/>
              <w:left w:val="nil"/>
              <w:bottom w:val="nil"/>
              <w:right w:val="nil"/>
            </w:tcBorders>
            <w:shd w:val="clear" w:color="auto" w:fill="auto"/>
            <w:noWrap/>
            <w:vAlign w:val="center"/>
            <w:hideMark/>
          </w:tcPr>
          <w:p w14:paraId="7B253A4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11.3%</w:t>
            </w:r>
          </w:p>
        </w:tc>
        <w:tc>
          <w:tcPr>
            <w:tcW w:w="1149" w:type="dxa"/>
            <w:tcBorders>
              <w:top w:val="single" w:sz="4" w:space="0" w:color="auto"/>
              <w:left w:val="nil"/>
              <w:bottom w:val="nil"/>
              <w:right w:val="single" w:sz="8" w:space="0" w:color="auto"/>
            </w:tcBorders>
            <w:shd w:val="clear" w:color="000000" w:fill="E2EFDA"/>
            <w:noWrap/>
            <w:vAlign w:val="center"/>
            <w:hideMark/>
          </w:tcPr>
          <w:p w14:paraId="5E3AD81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12.1%</w:t>
            </w:r>
          </w:p>
        </w:tc>
      </w:tr>
      <w:tr w:rsidR="003E7838" w:rsidRPr="007A17FB" w14:paraId="028202E3"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9C72D9C"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xml:space="preserve">Rufous </w:t>
            </w:r>
            <w:proofErr w:type="spellStart"/>
            <w:r w:rsidRPr="007A17FB">
              <w:rPr>
                <w:rFonts w:ascii="Calibri" w:hAnsi="Calibri" w:cs="Times New Roman"/>
                <w:color w:val="000000"/>
                <w:szCs w:val="20"/>
                <w:lang w:eastAsia="en-AU"/>
              </w:rPr>
              <w:t>Fieldwren</w:t>
            </w:r>
            <w:proofErr w:type="spellEnd"/>
          </w:p>
        </w:tc>
        <w:tc>
          <w:tcPr>
            <w:tcW w:w="1133" w:type="dxa"/>
            <w:tcBorders>
              <w:top w:val="nil"/>
              <w:left w:val="nil"/>
              <w:bottom w:val="nil"/>
              <w:right w:val="single" w:sz="8" w:space="0" w:color="auto"/>
            </w:tcBorders>
            <w:shd w:val="clear" w:color="000000" w:fill="BDD7EE"/>
            <w:noWrap/>
            <w:vAlign w:val="center"/>
            <w:hideMark/>
          </w:tcPr>
          <w:p w14:paraId="092D7C9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311141D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23.7%</w:t>
            </w:r>
          </w:p>
        </w:tc>
        <w:tc>
          <w:tcPr>
            <w:tcW w:w="1149" w:type="dxa"/>
            <w:tcBorders>
              <w:top w:val="nil"/>
              <w:left w:val="nil"/>
              <w:bottom w:val="nil"/>
              <w:right w:val="nil"/>
            </w:tcBorders>
            <w:shd w:val="clear" w:color="000000" w:fill="E2EFDA"/>
            <w:noWrap/>
            <w:vAlign w:val="center"/>
            <w:hideMark/>
          </w:tcPr>
          <w:p w14:paraId="7E17832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8.2%</w:t>
            </w:r>
          </w:p>
        </w:tc>
        <w:tc>
          <w:tcPr>
            <w:tcW w:w="1149" w:type="dxa"/>
            <w:tcBorders>
              <w:top w:val="nil"/>
              <w:left w:val="nil"/>
              <w:bottom w:val="nil"/>
              <w:right w:val="single" w:sz="8" w:space="0" w:color="auto"/>
            </w:tcBorders>
            <w:shd w:val="clear" w:color="000000" w:fill="A9D08E"/>
            <w:noWrap/>
            <w:vAlign w:val="center"/>
            <w:hideMark/>
          </w:tcPr>
          <w:p w14:paraId="6710971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7.9%</w:t>
            </w:r>
          </w:p>
        </w:tc>
      </w:tr>
      <w:tr w:rsidR="003E7838" w:rsidRPr="007A17FB" w14:paraId="2D6F6F3F"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50B57FA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5DEF048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358EB91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3F5F8AB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4F593C6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007ADA3"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70B9B5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0352BE6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185E796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3.4%</w:t>
            </w:r>
          </w:p>
        </w:tc>
        <w:tc>
          <w:tcPr>
            <w:tcW w:w="1149" w:type="dxa"/>
            <w:tcBorders>
              <w:top w:val="nil"/>
              <w:left w:val="nil"/>
              <w:bottom w:val="nil"/>
              <w:right w:val="nil"/>
            </w:tcBorders>
            <w:shd w:val="clear" w:color="auto" w:fill="auto"/>
            <w:noWrap/>
            <w:vAlign w:val="center"/>
            <w:hideMark/>
          </w:tcPr>
          <w:p w14:paraId="7B6499B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3.2%</w:t>
            </w:r>
          </w:p>
        </w:tc>
        <w:tc>
          <w:tcPr>
            <w:tcW w:w="1149" w:type="dxa"/>
            <w:tcBorders>
              <w:top w:val="nil"/>
              <w:left w:val="nil"/>
              <w:bottom w:val="nil"/>
              <w:right w:val="single" w:sz="8" w:space="0" w:color="auto"/>
            </w:tcBorders>
            <w:shd w:val="clear" w:color="000000" w:fill="E2EFDA"/>
            <w:noWrap/>
            <w:vAlign w:val="center"/>
            <w:hideMark/>
          </w:tcPr>
          <w:p w14:paraId="5D6B14B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5.6%</w:t>
            </w:r>
          </w:p>
        </w:tc>
      </w:tr>
      <w:tr w:rsidR="003E7838" w:rsidRPr="007A17FB" w14:paraId="7D2781B8"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19D46A4" w14:textId="4DBBB5C3" w:rsidR="003E7838" w:rsidRPr="007A17FB" w:rsidRDefault="003E7838" w:rsidP="00476FD9">
            <w:pPr>
              <w:spacing w:after="0"/>
              <w:rPr>
                <w:rFonts w:ascii="Calibri" w:hAnsi="Calibri" w:cs="Times New Roman"/>
                <w:color w:val="000000"/>
                <w:szCs w:val="20"/>
                <w:lang w:eastAsia="en-AU"/>
              </w:rPr>
            </w:pPr>
            <w:proofErr w:type="spellStart"/>
            <w:r w:rsidRPr="007A17FB">
              <w:rPr>
                <w:rFonts w:ascii="Calibri" w:hAnsi="Calibri" w:cs="Times New Roman"/>
                <w:color w:val="000000"/>
                <w:szCs w:val="20"/>
                <w:lang w:eastAsia="en-AU"/>
              </w:rPr>
              <w:t>Salvin</w:t>
            </w:r>
            <w:r w:rsidR="009D1752">
              <w:rPr>
                <w:rFonts w:ascii="Calibri" w:hAnsi="Calibri" w:cs="Times New Roman"/>
                <w:color w:val="000000"/>
                <w:szCs w:val="20"/>
                <w:lang w:eastAsia="en-AU"/>
              </w:rPr>
              <w:t>’</w:t>
            </w:r>
            <w:r w:rsidRPr="007A17FB">
              <w:rPr>
                <w:rFonts w:ascii="Calibri" w:hAnsi="Calibri" w:cs="Times New Roman"/>
                <w:color w:val="000000"/>
                <w:szCs w:val="20"/>
                <w:lang w:eastAsia="en-AU"/>
              </w:rPr>
              <w:t>s</w:t>
            </w:r>
            <w:proofErr w:type="spellEnd"/>
            <w:r w:rsidRPr="007A17FB">
              <w:rPr>
                <w:rFonts w:ascii="Calibri" w:hAnsi="Calibri" w:cs="Times New Roman"/>
                <w:color w:val="000000"/>
                <w:szCs w:val="20"/>
                <w:lang w:eastAsia="en-AU"/>
              </w:rPr>
              <w:t xml:space="preserve"> Albatross</w:t>
            </w:r>
          </w:p>
        </w:tc>
        <w:tc>
          <w:tcPr>
            <w:tcW w:w="1133" w:type="dxa"/>
            <w:tcBorders>
              <w:top w:val="nil"/>
              <w:left w:val="nil"/>
              <w:bottom w:val="nil"/>
              <w:right w:val="single" w:sz="8" w:space="0" w:color="auto"/>
            </w:tcBorders>
            <w:shd w:val="clear" w:color="000000" w:fill="BDD7EE"/>
            <w:noWrap/>
            <w:vAlign w:val="center"/>
            <w:hideMark/>
          </w:tcPr>
          <w:p w14:paraId="39ABE84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12FBD36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12.4%</w:t>
            </w:r>
          </w:p>
        </w:tc>
        <w:tc>
          <w:tcPr>
            <w:tcW w:w="1149" w:type="dxa"/>
            <w:tcBorders>
              <w:top w:val="nil"/>
              <w:left w:val="nil"/>
              <w:bottom w:val="nil"/>
              <w:right w:val="nil"/>
            </w:tcBorders>
            <w:shd w:val="clear" w:color="000000" w:fill="E2EFDA"/>
            <w:noWrap/>
            <w:vAlign w:val="center"/>
            <w:hideMark/>
          </w:tcPr>
          <w:p w14:paraId="61E8D7F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12.6%</w:t>
            </w:r>
          </w:p>
        </w:tc>
        <w:tc>
          <w:tcPr>
            <w:tcW w:w="1149" w:type="dxa"/>
            <w:tcBorders>
              <w:top w:val="nil"/>
              <w:left w:val="nil"/>
              <w:bottom w:val="nil"/>
              <w:right w:val="single" w:sz="8" w:space="0" w:color="auto"/>
            </w:tcBorders>
            <w:shd w:val="clear" w:color="000000" w:fill="A9D08E"/>
            <w:noWrap/>
            <w:vAlign w:val="center"/>
            <w:hideMark/>
          </w:tcPr>
          <w:p w14:paraId="3CB1697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25.3%</w:t>
            </w:r>
          </w:p>
        </w:tc>
      </w:tr>
      <w:tr w:rsidR="003E7838" w:rsidRPr="007A17FB" w14:paraId="6E379BD3"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6FA87656"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2CD0C33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5FDF010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9.5%</w:t>
            </w:r>
          </w:p>
        </w:tc>
        <w:tc>
          <w:tcPr>
            <w:tcW w:w="1149" w:type="dxa"/>
            <w:tcBorders>
              <w:top w:val="nil"/>
              <w:left w:val="nil"/>
              <w:bottom w:val="single" w:sz="8" w:space="0" w:color="auto"/>
              <w:right w:val="nil"/>
            </w:tcBorders>
            <w:shd w:val="clear" w:color="000000" w:fill="A9D08E"/>
            <w:noWrap/>
            <w:vAlign w:val="center"/>
            <w:hideMark/>
          </w:tcPr>
          <w:p w14:paraId="093866A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9.4%</w:t>
            </w:r>
          </w:p>
        </w:tc>
        <w:tc>
          <w:tcPr>
            <w:tcW w:w="1149" w:type="dxa"/>
            <w:tcBorders>
              <w:top w:val="nil"/>
              <w:left w:val="nil"/>
              <w:bottom w:val="single" w:sz="8" w:space="0" w:color="auto"/>
              <w:right w:val="single" w:sz="8" w:space="0" w:color="auto"/>
            </w:tcBorders>
            <w:shd w:val="clear" w:color="000000" w:fill="70AD47"/>
            <w:noWrap/>
            <w:vAlign w:val="center"/>
            <w:hideMark/>
          </w:tcPr>
          <w:p w14:paraId="53C6019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18.6%</w:t>
            </w:r>
          </w:p>
        </w:tc>
      </w:tr>
      <w:tr w:rsidR="003E7838" w:rsidRPr="007A17FB" w14:paraId="16E1B476"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661E0A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53F4D31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72520FE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513A3F1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4292DAD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36398380"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BD4C43E"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Sanderling</w:t>
            </w:r>
          </w:p>
        </w:tc>
        <w:tc>
          <w:tcPr>
            <w:tcW w:w="1133" w:type="dxa"/>
            <w:tcBorders>
              <w:top w:val="nil"/>
              <w:left w:val="nil"/>
              <w:bottom w:val="nil"/>
              <w:right w:val="single" w:sz="8" w:space="0" w:color="auto"/>
            </w:tcBorders>
            <w:shd w:val="clear" w:color="000000" w:fill="BDD7EE"/>
            <w:noWrap/>
            <w:vAlign w:val="center"/>
            <w:hideMark/>
          </w:tcPr>
          <w:p w14:paraId="5C79734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3A47AB2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9.3%</w:t>
            </w:r>
          </w:p>
        </w:tc>
        <w:tc>
          <w:tcPr>
            <w:tcW w:w="1149" w:type="dxa"/>
            <w:tcBorders>
              <w:top w:val="nil"/>
              <w:left w:val="nil"/>
              <w:bottom w:val="nil"/>
              <w:right w:val="nil"/>
            </w:tcBorders>
            <w:shd w:val="clear" w:color="000000" w:fill="E2EFDA"/>
            <w:noWrap/>
            <w:vAlign w:val="center"/>
            <w:hideMark/>
          </w:tcPr>
          <w:p w14:paraId="6A7ED56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70.9%</w:t>
            </w:r>
          </w:p>
        </w:tc>
        <w:tc>
          <w:tcPr>
            <w:tcW w:w="1149" w:type="dxa"/>
            <w:tcBorders>
              <w:top w:val="nil"/>
              <w:left w:val="nil"/>
              <w:bottom w:val="nil"/>
              <w:right w:val="single" w:sz="8" w:space="0" w:color="auto"/>
            </w:tcBorders>
            <w:shd w:val="clear" w:color="000000" w:fill="A9D08E"/>
            <w:noWrap/>
            <w:vAlign w:val="center"/>
            <w:hideMark/>
          </w:tcPr>
          <w:p w14:paraId="1ECCE9F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A80A408"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57769140"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7AAF369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2ECE1FB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2.5%</w:t>
            </w:r>
          </w:p>
        </w:tc>
        <w:tc>
          <w:tcPr>
            <w:tcW w:w="1149" w:type="dxa"/>
            <w:tcBorders>
              <w:top w:val="nil"/>
              <w:left w:val="nil"/>
              <w:bottom w:val="single" w:sz="8" w:space="0" w:color="auto"/>
              <w:right w:val="nil"/>
            </w:tcBorders>
            <w:shd w:val="clear" w:color="000000" w:fill="A9D08E"/>
            <w:noWrap/>
            <w:vAlign w:val="center"/>
            <w:hideMark/>
          </w:tcPr>
          <w:p w14:paraId="34A46A4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17.4%</w:t>
            </w:r>
          </w:p>
        </w:tc>
        <w:tc>
          <w:tcPr>
            <w:tcW w:w="1149" w:type="dxa"/>
            <w:tcBorders>
              <w:top w:val="nil"/>
              <w:left w:val="nil"/>
              <w:bottom w:val="single" w:sz="8" w:space="0" w:color="auto"/>
              <w:right w:val="single" w:sz="8" w:space="0" w:color="auto"/>
            </w:tcBorders>
            <w:shd w:val="clear" w:color="000000" w:fill="70AD47"/>
            <w:noWrap/>
            <w:vAlign w:val="center"/>
            <w:hideMark/>
          </w:tcPr>
          <w:p w14:paraId="228D1C3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61A20E13"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4217AE8"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2374F25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5882E30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30.8%</w:t>
            </w:r>
          </w:p>
        </w:tc>
        <w:tc>
          <w:tcPr>
            <w:tcW w:w="1149" w:type="dxa"/>
            <w:tcBorders>
              <w:top w:val="nil"/>
              <w:left w:val="nil"/>
              <w:bottom w:val="nil"/>
              <w:right w:val="nil"/>
            </w:tcBorders>
            <w:shd w:val="clear" w:color="auto" w:fill="auto"/>
            <w:noWrap/>
            <w:vAlign w:val="center"/>
            <w:hideMark/>
          </w:tcPr>
          <w:p w14:paraId="304D60E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7.7%</w:t>
            </w:r>
          </w:p>
        </w:tc>
        <w:tc>
          <w:tcPr>
            <w:tcW w:w="1149" w:type="dxa"/>
            <w:tcBorders>
              <w:top w:val="nil"/>
              <w:left w:val="nil"/>
              <w:bottom w:val="nil"/>
              <w:right w:val="single" w:sz="8" w:space="0" w:color="auto"/>
            </w:tcBorders>
            <w:shd w:val="clear" w:color="000000" w:fill="E2EFDA"/>
            <w:noWrap/>
            <w:vAlign w:val="center"/>
            <w:hideMark/>
          </w:tcPr>
          <w:p w14:paraId="238C8A4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1.5%</w:t>
            </w:r>
          </w:p>
        </w:tc>
      </w:tr>
      <w:tr w:rsidR="003E7838" w:rsidRPr="007A17FB" w14:paraId="3AF3A2BC"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102DCE6"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Satin Flycatcher</w:t>
            </w:r>
          </w:p>
        </w:tc>
        <w:tc>
          <w:tcPr>
            <w:tcW w:w="1133" w:type="dxa"/>
            <w:tcBorders>
              <w:top w:val="nil"/>
              <w:left w:val="nil"/>
              <w:bottom w:val="nil"/>
              <w:right w:val="single" w:sz="8" w:space="0" w:color="auto"/>
            </w:tcBorders>
            <w:shd w:val="clear" w:color="000000" w:fill="BDD7EE"/>
            <w:noWrap/>
            <w:vAlign w:val="center"/>
            <w:hideMark/>
          </w:tcPr>
          <w:p w14:paraId="05E12FE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2AF7B4A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45.8%</w:t>
            </w:r>
          </w:p>
        </w:tc>
        <w:tc>
          <w:tcPr>
            <w:tcW w:w="1149" w:type="dxa"/>
            <w:tcBorders>
              <w:top w:val="nil"/>
              <w:left w:val="nil"/>
              <w:bottom w:val="nil"/>
              <w:right w:val="nil"/>
            </w:tcBorders>
            <w:shd w:val="clear" w:color="000000" w:fill="E2EFDA"/>
            <w:noWrap/>
            <w:vAlign w:val="center"/>
            <w:hideMark/>
          </w:tcPr>
          <w:p w14:paraId="7BD9DDD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12.0%</w:t>
            </w:r>
          </w:p>
        </w:tc>
        <w:tc>
          <w:tcPr>
            <w:tcW w:w="1149" w:type="dxa"/>
            <w:tcBorders>
              <w:top w:val="nil"/>
              <w:left w:val="nil"/>
              <w:bottom w:val="nil"/>
              <w:right w:val="single" w:sz="8" w:space="0" w:color="auto"/>
            </w:tcBorders>
            <w:shd w:val="clear" w:color="000000" w:fill="A9D08E"/>
            <w:noWrap/>
            <w:vAlign w:val="center"/>
            <w:hideMark/>
          </w:tcPr>
          <w:p w14:paraId="7020F21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2.2%</w:t>
            </w:r>
          </w:p>
        </w:tc>
      </w:tr>
      <w:tr w:rsidR="003E7838" w:rsidRPr="007A17FB" w14:paraId="7290060F"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2FB6EC6D"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1798DB2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5E1D356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2197558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45B958C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871A7E3"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A4574F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75A624B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01DC592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7D54F59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3F5FC76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CE9AB08"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B4297C5"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Scarlet-chested Parrot</w:t>
            </w:r>
          </w:p>
        </w:tc>
        <w:tc>
          <w:tcPr>
            <w:tcW w:w="1133" w:type="dxa"/>
            <w:tcBorders>
              <w:top w:val="nil"/>
              <w:left w:val="nil"/>
              <w:bottom w:val="nil"/>
              <w:right w:val="single" w:sz="8" w:space="0" w:color="auto"/>
            </w:tcBorders>
            <w:shd w:val="clear" w:color="000000" w:fill="BDD7EE"/>
            <w:noWrap/>
            <w:vAlign w:val="center"/>
            <w:hideMark/>
          </w:tcPr>
          <w:p w14:paraId="64C50E0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76B8C60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2991514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80.2%</w:t>
            </w:r>
          </w:p>
        </w:tc>
        <w:tc>
          <w:tcPr>
            <w:tcW w:w="1149" w:type="dxa"/>
            <w:tcBorders>
              <w:top w:val="nil"/>
              <w:left w:val="nil"/>
              <w:bottom w:val="nil"/>
              <w:right w:val="single" w:sz="8" w:space="0" w:color="auto"/>
            </w:tcBorders>
            <w:shd w:val="clear" w:color="000000" w:fill="A9D08E"/>
            <w:noWrap/>
            <w:vAlign w:val="center"/>
            <w:hideMark/>
          </w:tcPr>
          <w:p w14:paraId="46E727A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19.9%</w:t>
            </w:r>
          </w:p>
        </w:tc>
      </w:tr>
      <w:tr w:rsidR="003E7838" w:rsidRPr="007A17FB" w14:paraId="120AD0C8"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1B53189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5DE2312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498504D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0F171A6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045D802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34011BD"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43F8565B"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2915C8C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43C3A34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435C9F3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5355879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DA09750"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BF53DA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Sharp-tailed Sandpiper</w:t>
            </w:r>
          </w:p>
        </w:tc>
        <w:tc>
          <w:tcPr>
            <w:tcW w:w="1133" w:type="dxa"/>
            <w:tcBorders>
              <w:top w:val="nil"/>
              <w:left w:val="nil"/>
              <w:bottom w:val="nil"/>
              <w:right w:val="single" w:sz="8" w:space="0" w:color="auto"/>
            </w:tcBorders>
            <w:shd w:val="clear" w:color="000000" w:fill="BDD7EE"/>
            <w:noWrap/>
            <w:vAlign w:val="center"/>
            <w:hideMark/>
          </w:tcPr>
          <w:p w14:paraId="2A4A054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74B9730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8.6%</w:t>
            </w:r>
          </w:p>
        </w:tc>
        <w:tc>
          <w:tcPr>
            <w:tcW w:w="1149" w:type="dxa"/>
            <w:tcBorders>
              <w:top w:val="nil"/>
              <w:left w:val="nil"/>
              <w:bottom w:val="nil"/>
              <w:right w:val="nil"/>
            </w:tcBorders>
            <w:shd w:val="clear" w:color="000000" w:fill="E2EFDA"/>
            <w:noWrap/>
            <w:vAlign w:val="center"/>
            <w:hideMark/>
          </w:tcPr>
          <w:p w14:paraId="097F6FA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63.5%</w:t>
            </w:r>
          </w:p>
        </w:tc>
        <w:tc>
          <w:tcPr>
            <w:tcW w:w="1149" w:type="dxa"/>
            <w:tcBorders>
              <w:top w:val="nil"/>
              <w:left w:val="nil"/>
              <w:bottom w:val="nil"/>
              <w:right w:val="single" w:sz="8" w:space="0" w:color="auto"/>
            </w:tcBorders>
            <w:shd w:val="clear" w:color="000000" w:fill="A9D08E"/>
            <w:noWrap/>
            <w:vAlign w:val="center"/>
            <w:hideMark/>
          </w:tcPr>
          <w:p w14:paraId="78EBEAE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43D29EA4"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64D98C6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08ED7D4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19EAF4E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3.4%</w:t>
            </w:r>
          </w:p>
        </w:tc>
        <w:tc>
          <w:tcPr>
            <w:tcW w:w="1149" w:type="dxa"/>
            <w:tcBorders>
              <w:top w:val="nil"/>
              <w:left w:val="nil"/>
              <w:bottom w:val="single" w:sz="8" w:space="0" w:color="auto"/>
              <w:right w:val="nil"/>
            </w:tcBorders>
            <w:shd w:val="clear" w:color="000000" w:fill="A9D08E"/>
            <w:noWrap/>
            <w:vAlign w:val="center"/>
            <w:hideMark/>
          </w:tcPr>
          <w:p w14:paraId="65C287B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24.5%</w:t>
            </w:r>
          </w:p>
        </w:tc>
        <w:tc>
          <w:tcPr>
            <w:tcW w:w="1149" w:type="dxa"/>
            <w:tcBorders>
              <w:top w:val="nil"/>
              <w:left w:val="nil"/>
              <w:bottom w:val="single" w:sz="8" w:space="0" w:color="auto"/>
              <w:right w:val="single" w:sz="8" w:space="0" w:color="auto"/>
            </w:tcBorders>
            <w:shd w:val="clear" w:color="000000" w:fill="70AD47"/>
            <w:noWrap/>
            <w:vAlign w:val="center"/>
            <w:hideMark/>
          </w:tcPr>
          <w:p w14:paraId="72DDD8C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4B22EE59"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21CCABB"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259A108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22798F9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5.1%</w:t>
            </w:r>
          </w:p>
        </w:tc>
        <w:tc>
          <w:tcPr>
            <w:tcW w:w="1149" w:type="dxa"/>
            <w:tcBorders>
              <w:top w:val="nil"/>
              <w:left w:val="nil"/>
              <w:bottom w:val="nil"/>
              <w:right w:val="nil"/>
            </w:tcBorders>
            <w:shd w:val="clear" w:color="auto" w:fill="auto"/>
            <w:noWrap/>
            <w:vAlign w:val="center"/>
            <w:hideMark/>
          </w:tcPr>
          <w:p w14:paraId="2C85B42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1.6%</w:t>
            </w:r>
          </w:p>
        </w:tc>
        <w:tc>
          <w:tcPr>
            <w:tcW w:w="1149" w:type="dxa"/>
            <w:tcBorders>
              <w:top w:val="nil"/>
              <w:left w:val="nil"/>
              <w:bottom w:val="nil"/>
              <w:right w:val="single" w:sz="8" w:space="0" w:color="auto"/>
            </w:tcBorders>
            <w:shd w:val="clear" w:color="000000" w:fill="E2EFDA"/>
            <w:noWrap/>
            <w:vAlign w:val="center"/>
            <w:hideMark/>
          </w:tcPr>
          <w:p w14:paraId="205DD78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1.7%</w:t>
            </w:r>
          </w:p>
        </w:tc>
      </w:tr>
      <w:tr w:rsidR="003E7838" w:rsidRPr="007A17FB" w14:paraId="69875DF2"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61EBA08"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Short-tailed Shearwater</w:t>
            </w:r>
          </w:p>
        </w:tc>
        <w:tc>
          <w:tcPr>
            <w:tcW w:w="1133" w:type="dxa"/>
            <w:tcBorders>
              <w:top w:val="nil"/>
              <w:left w:val="nil"/>
              <w:bottom w:val="nil"/>
              <w:right w:val="single" w:sz="8" w:space="0" w:color="auto"/>
            </w:tcBorders>
            <w:shd w:val="clear" w:color="000000" w:fill="BDD7EE"/>
            <w:noWrap/>
            <w:vAlign w:val="center"/>
            <w:hideMark/>
          </w:tcPr>
          <w:p w14:paraId="33D3756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524B1E7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32.8%</w:t>
            </w:r>
          </w:p>
        </w:tc>
        <w:tc>
          <w:tcPr>
            <w:tcW w:w="1149" w:type="dxa"/>
            <w:tcBorders>
              <w:top w:val="nil"/>
              <w:left w:val="nil"/>
              <w:bottom w:val="nil"/>
              <w:right w:val="nil"/>
            </w:tcBorders>
            <w:shd w:val="clear" w:color="000000" w:fill="E2EFDA"/>
            <w:noWrap/>
            <w:vAlign w:val="center"/>
            <w:hideMark/>
          </w:tcPr>
          <w:p w14:paraId="26DBE03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11.2%</w:t>
            </w:r>
          </w:p>
        </w:tc>
        <w:tc>
          <w:tcPr>
            <w:tcW w:w="1149" w:type="dxa"/>
            <w:tcBorders>
              <w:top w:val="nil"/>
              <w:left w:val="nil"/>
              <w:bottom w:val="nil"/>
              <w:right w:val="single" w:sz="8" w:space="0" w:color="auto"/>
            </w:tcBorders>
            <w:shd w:val="clear" w:color="000000" w:fill="A9D08E"/>
            <w:noWrap/>
            <w:vAlign w:val="center"/>
            <w:hideMark/>
          </w:tcPr>
          <w:p w14:paraId="5C349D6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11.2%</w:t>
            </w:r>
          </w:p>
        </w:tc>
      </w:tr>
      <w:tr w:rsidR="003E7838" w:rsidRPr="007A17FB" w14:paraId="41CEC8C9"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092BEB7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74F563A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04FC468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21.6%</w:t>
            </w:r>
          </w:p>
        </w:tc>
        <w:tc>
          <w:tcPr>
            <w:tcW w:w="1149" w:type="dxa"/>
            <w:tcBorders>
              <w:top w:val="nil"/>
              <w:left w:val="nil"/>
              <w:bottom w:val="single" w:sz="8" w:space="0" w:color="auto"/>
              <w:right w:val="nil"/>
            </w:tcBorders>
            <w:shd w:val="clear" w:color="000000" w:fill="A9D08E"/>
            <w:noWrap/>
            <w:vAlign w:val="center"/>
            <w:hideMark/>
          </w:tcPr>
          <w:p w14:paraId="5D2A422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7.3%</w:t>
            </w:r>
          </w:p>
        </w:tc>
        <w:tc>
          <w:tcPr>
            <w:tcW w:w="1149" w:type="dxa"/>
            <w:tcBorders>
              <w:top w:val="nil"/>
              <w:left w:val="nil"/>
              <w:bottom w:val="single" w:sz="8" w:space="0" w:color="auto"/>
              <w:right w:val="single" w:sz="8" w:space="0" w:color="auto"/>
            </w:tcBorders>
            <w:shd w:val="clear" w:color="000000" w:fill="70AD47"/>
            <w:noWrap/>
            <w:vAlign w:val="center"/>
            <w:hideMark/>
          </w:tcPr>
          <w:p w14:paraId="3938598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7.6%</w:t>
            </w:r>
          </w:p>
        </w:tc>
      </w:tr>
      <w:tr w:rsidR="003E7838" w:rsidRPr="007A17FB" w14:paraId="0940333D"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34F9AAD3"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lastRenderedPageBreak/>
              <w:t> </w:t>
            </w:r>
          </w:p>
        </w:tc>
        <w:tc>
          <w:tcPr>
            <w:tcW w:w="1133" w:type="dxa"/>
            <w:tcBorders>
              <w:top w:val="nil"/>
              <w:left w:val="nil"/>
              <w:bottom w:val="nil"/>
              <w:right w:val="single" w:sz="8" w:space="0" w:color="auto"/>
            </w:tcBorders>
            <w:shd w:val="clear" w:color="000000" w:fill="DDEBF7"/>
            <w:noWrap/>
            <w:vAlign w:val="center"/>
            <w:hideMark/>
          </w:tcPr>
          <w:p w14:paraId="691B386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544F491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w:t>
            </w:r>
          </w:p>
        </w:tc>
        <w:tc>
          <w:tcPr>
            <w:tcW w:w="1149" w:type="dxa"/>
            <w:tcBorders>
              <w:top w:val="nil"/>
              <w:left w:val="nil"/>
              <w:bottom w:val="nil"/>
              <w:right w:val="nil"/>
            </w:tcBorders>
            <w:shd w:val="clear" w:color="auto" w:fill="auto"/>
            <w:noWrap/>
            <w:vAlign w:val="center"/>
            <w:hideMark/>
          </w:tcPr>
          <w:p w14:paraId="00B2EAD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3.2%</w:t>
            </w:r>
          </w:p>
        </w:tc>
        <w:tc>
          <w:tcPr>
            <w:tcW w:w="1149" w:type="dxa"/>
            <w:tcBorders>
              <w:top w:val="nil"/>
              <w:left w:val="nil"/>
              <w:bottom w:val="nil"/>
              <w:right w:val="single" w:sz="8" w:space="0" w:color="auto"/>
            </w:tcBorders>
            <w:shd w:val="clear" w:color="000000" w:fill="E2EFDA"/>
            <w:noWrap/>
            <w:vAlign w:val="center"/>
            <w:hideMark/>
          </w:tcPr>
          <w:p w14:paraId="6AE90A6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2.0%</w:t>
            </w:r>
          </w:p>
        </w:tc>
      </w:tr>
      <w:tr w:rsidR="003E7838" w:rsidRPr="007A17FB" w14:paraId="2A70A8EB"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EFA5DE2"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Shy Albatross</w:t>
            </w:r>
          </w:p>
        </w:tc>
        <w:tc>
          <w:tcPr>
            <w:tcW w:w="1133" w:type="dxa"/>
            <w:tcBorders>
              <w:top w:val="nil"/>
              <w:left w:val="nil"/>
              <w:bottom w:val="nil"/>
              <w:right w:val="single" w:sz="8" w:space="0" w:color="auto"/>
            </w:tcBorders>
            <w:shd w:val="clear" w:color="000000" w:fill="BDD7EE"/>
            <w:noWrap/>
            <w:vAlign w:val="center"/>
            <w:hideMark/>
          </w:tcPr>
          <w:p w14:paraId="65F0A62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5C240EF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9.2%</w:t>
            </w:r>
          </w:p>
        </w:tc>
        <w:tc>
          <w:tcPr>
            <w:tcW w:w="1149" w:type="dxa"/>
            <w:tcBorders>
              <w:top w:val="nil"/>
              <w:left w:val="nil"/>
              <w:bottom w:val="nil"/>
              <w:right w:val="nil"/>
            </w:tcBorders>
            <w:shd w:val="clear" w:color="000000" w:fill="E2EFDA"/>
            <w:noWrap/>
            <w:vAlign w:val="center"/>
            <w:hideMark/>
          </w:tcPr>
          <w:p w14:paraId="6E5E4AC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27.5%</w:t>
            </w:r>
          </w:p>
        </w:tc>
        <w:tc>
          <w:tcPr>
            <w:tcW w:w="1149" w:type="dxa"/>
            <w:tcBorders>
              <w:top w:val="nil"/>
              <w:left w:val="nil"/>
              <w:bottom w:val="nil"/>
              <w:right w:val="single" w:sz="8" w:space="0" w:color="auto"/>
            </w:tcBorders>
            <w:shd w:val="clear" w:color="000000" w:fill="A9D08E"/>
            <w:noWrap/>
            <w:vAlign w:val="center"/>
            <w:hideMark/>
          </w:tcPr>
          <w:p w14:paraId="3266BD1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19.3%</w:t>
            </w:r>
          </w:p>
        </w:tc>
      </w:tr>
      <w:tr w:rsidR="003E7838" w:rsidRPr="007A17FB" w14:paraId="3F1650AC"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3F0D147D"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73D7E66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3CB0272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6.4%</w:t>
            </w:r>
          </w:p>
        </w:tc>
        <w:tc>
          <w:tcPr>
            <w:tcW w:w="1149" w:type="dxa"/>
            <w:tcBorders>
              <w:top w:val="nil"/>
              <w:left w:val="nil"/>
              <w:bottom w:val="single" w:sz="8" w:space="0" w:color="auto"/>
              <w:right w:val="nil"/>
            </w:tcBorders>
            <w:shd w:val="clear" w:color="000000" w:fill="A9D08E"/>
            <w:noWrap/>
            <w:vAlign w:val="center"/>
            <w:hideMark/>
          </w:tcPr>
          <w:p w14:paraId="4CDB2D0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19.0%</w:t>
            </w:r>
          </w:p>
        </w:tc>
        <w:tc>
          <w:tcPr>
            <w:tcW w:w="1149" w:type="dxa"/>
            <w:tcBorders>
              <w:top w:val="nil"/>
              <w:left w:val="nil"/>
              <w:bottom w:val="single" w:sz="8" w:space="0" w:color="auto"/>
              <w:right w:val="single" w:sz="8" w:space="0" w:color="auto"/>
            </w:tcBorders>
            <w:shd w:val="clear" w:color="000000" w:fill="70AD47"/>
            <w:noWrap/>
            <w:vAlign w:val="center"/>
            <w:hideMark/>
          </w:tcPr>
          <w:p w14:paraId="0F5B5D4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12.3%</w:t>
            </w:r>
          </w:p>
        </w:tc>
      </w:tr>
      <w:tr w:rsidR="003E7838" w:rsidRPr="007A17FB" w14:paraId="256A39C5"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621B53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6631096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024327F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34.8%</w:t>
            </w:r>
          </w:p>
        </w:tc>
        <w:tc>
          <w:tcPr>
            <w:tcW w:w="1149" w:type="dxa"/>
            <w:tcBorders>
              <w:top w:val="nil"/>
              <w:left w:val="nil"/>
              <w:bottom w:val="nil"/>
              <w:right w:val="nil"/>
            </w:tcBorders>
            <w:shd w:val="clear" w:color="auto" w:fill="auto"/>
            <w:noWrap/>
            <w:vAlign w:val="center"/>
            <w:hideMark/>
          </w:tcPr>
          <w:p w14:paraId="655FE26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29.3%</w:t>
            </w:r>
          </w:p>
        </w:tc>
        <w:tc>
          <w:tcPr>
            <w:tcW w:w="1149" w:type="dxa"/>
            <w:tcBorders>
              <w:top w:val="nil"/>
              <w:left w:val="nil"/>
              <w:bottom w:val="nil"/>
              <w:right w:val="single" w:sz="8" w:space="0" w:color="auto"/>
            </w:tcBorders>
            <w:shd w:val="clear" w:color="000000" w:fill="E2EFDA"/>
            <w:noWrap/>
            <w:vAlign w:val="center"/>
            <w:hideMark/>
          </w:tcPr>
          <w:p w14:paraId="2A7D567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31449D64"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736F2A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Slender-billed Thornbill</w:t>
            </w:r>
          </w:p>
        </w:tc>
        <w:tc>
          <w:tcPr>
            <w:tcW w:w="1133" w:type="dxa"/>
            <w:tcBorders>
              <w:top w:val="nil"/>
              <w:left w:val="nil"/>
              <w:bottom w:val="nil"/>
              <w:right w:val="single" w:sz="8" w:space="0" w:color="auto"/>
            </w:tcBorders>
            <w:shd w:val="clear" w:color="000000" w:fill="BDD7EE"/>
            <w:noWrap/>
            <w:vAlign w:val="center"/>
            <w:hideMark/>
          </w:tcPr>
          <w:p w14:paraId="120925A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03F637B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16.8%</w:t>
            </w:r>
          </w:p>
        </w:tc>
        <w:tc>
          <w:tcPr>
            <w:tcW w:w="1149" w:type="dxa"/>
            <w:tcBorders>
              <w:top w:val="nil"/>
              <w:left w:val="nil"/>
              <w:bottom w:val="nil"/>
              <w:right w:val="nil"/>
            </w:tcBorders>
            <w:shd w:val="clear" w:color="000000" w:fill="E2EFDA"/>
            <w:noWrap/>
            <w:vAlign w:val="center"/>
            <w:hideMark/>
          </w:tcPr>
          <w:p w14:paraId="17C4E66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15.0%</w:t>
            </w:r>
          </w:p>
        </w:tc>
        <w:tc>
          <w:tcPr>
            <w:tcW w:w="1149" w:type="dxa"/>
            <w:tcBorders>
              <w:top w:val="nil"/>
              <w:left w:val="nil"/>
              <w:bottom w:val="nil"/>
              <w:right w:val="single" w:sz="8" w:space="0" w:color="auto"/>
            </w:tcBorders>
            <w:shd w:val="clear" w:color="000000" w:fill="A9D08E"/>
            <w:noWrap/>
            <w:vAlign w:val="center"/>
            <w:hideMark/>
          </w:tcPr>
          <w:p w14:paraId="77C73B8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42848D9D"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3056C0E6"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0B32FA8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3DC268C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2.2%</w:t>
            </w:r>
          </w:p>
        </w:tc>
        <w:tc>
          <w:tcPr>
            <w:tcW w:w="1149" w:type="dxa"/>
            <w:tcBorders>
              <w:top w:val="nil"/>
              <w:left w:val="nil"/>
              <w:bottom w:val="single" w:sz="8" w:space="0" w:color="auto"/>
              <w:right w:val="nil"/>
            </w:tcBorders>
            <w:shd w:val="clear" w:color="000000" w:fill="A9D08E"/>
            <w:noWrap/>
            <w:vAlign w:val="center"/>
            <w:hideMark/>
          </w:tcPr>
          <w:p w14:paraId="663B9D8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2.0%</w:t>
            </w:r>
          </w:p>
        </w:tc>
        <w:tc>
          <w:tcPr>
            <w:tcW w:w="1149" w:type="dxa"/>
            <w:tcBorders>
              <w:top w:val="nil"/>
              <w:left w:val="nil"/>
              <w:bottom w:val="single" w:sz="8" w:space="0" w:color="auto"/>
              <w:right w:val="single" w:sz="8" w:space="0" w:color="auto"/>
            </w:tcBorders>
            <w:shd w:val="clear" w:color="000000" w:fill="70AD47"/>
            <w:noWrap/>
            <w:vAlign w:val="center"/>
            <w:hideMark/>
          </w:tcPr>
          <w:p w14:paraId="1816ECB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40E90121"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239850B"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23B1DC0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7951C02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5045249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3.1%</w:t>
            </w:r>
          </w:p>
        </w:tc>
        <w:tc>
          <w:tcPr>
            <w:tcW w:w="1149" w:type="dxa"/>
            <w:tcBorders>
              <w:top w:val="nil"/>
              <w:left w:val="nil"/>
              <w:bottom w:val="nil"/>
              <w:right w:val="single" w:sz="8" w:space="0" w:color="auto"/>
            </w:tcBorders>
            <w:shd w:val="clear" w:color="000000" w:fill="E2EFDA"/>
            <w:noWrap/>
            <w:vAlign w:val="center"/>
            <w:hideMark/>
          </w:tcPr>
          <w:p w14:paraId="079A2E2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2.9%</w:t>
            </w:r>
          </w:p>
        </w:tc>
      </w:tr>
      <w:tr w:rsidR="003E7838" w:rsidRPr="007A17FB" w14:paraId="29DF3C5F"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45DD37F6"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Sooty Albatross</w:t>
            </w:r>
          </w:p>
        </w:tc>
        <w:tc>
          <w:tcPr>
            <w:tcW w:w="1133" w:type="dxa"/>
            <w:tcBorders>
              <w:top w:val="nil"/>
              <w:left w:val="nil"/>
              <w:bottom w:val="nil"/>
              <w:right w:val="single" w:sz="8" w:space="0" w:color="auto"/>
            </w:tcBorders>
            <w:shd w:val="clear" w:color="000000" w:fill="BDD7EE"/>
            <w:noWrap/>
            <w:vAlign w:val="center"/>
            <w:hideMark/>
          </w:tcPr>
          <w:p w14:paraId="52B8C49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1559AD3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2C57F0B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27.6%</w:t>
            </w:r>
          </w:p>
        </w:tc>
        <w:tc>
          <w:tcPr>
            <w:tcW w:w="1149" w:type="dxa"/>
            <w:tcBorders>
              <w:top w:val="nil"/>
              <w:left w:val="nil"/>
              <w:bottom w:val="nil"/>
              <w:right w:val="single" w:sz="8" w:space="0" w:color="auto"/>
            </w:tcBorders>
            <w:shd w:val="clear" w:color="000000" w:fill="A9D08E"/>
            <w:noWrap/>
            <w:vAlign w:val="center"/>
            <w:hideMark/>
          </w:tcPr>
          <w:p w14:paraId="44B9E05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28.1%</w:t>
            </w:r>
          </w:p>
        </w:tc>
      </w:tr>
      <w:tr w:rsidR="003E7838" w:rsidRPr="007A17FB" w14:paraId="4707EA87"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741BE425"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6D0C654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0F95A51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7AEA3C0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19.0%</w:t>
            </w:r>
          </w:p>
        </w:tc>
        <w:tc>
          <w:tcPr>
            <w:tcW w:w="1149" w:type="dxa"/>
            <w:tcBorders>
              <w:top w:val="nil"/>
              <w:left w:val="nil"/>
              <w:bottom w:val="single" w:sz="8" w:space="0" w:color="auto"/>
              <w:right w:val="single" w:sz="8" w:space="0" w:color="auto"/>
            </w:tcBorders>
            <w:shd w:val="clear" w:color="000000" w:fill="70AD47"/>
            <w:noWrap/>
            <w:vAlign w:val="center"/>
            <w:hideMark/>
          </w:tcPr>
          <w:p w14:paraId="070E34B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19.3%</w:t>
            </w:r>
          </w:p>
        </w:tc>
      </w:tr>
      <w:tr w:rsidR="003E7838" w:rsidRPr="007A17FB" w14:paraId="64C1372E"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5BD056D"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0F85EBE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1FB7FDC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70903EC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30.1%</w:t>
            </w:r>
          </w:p>
        </w:tc>
        <w:tc>
          <w:tcPr>
            <w:tcW w:w="1149" w:type="dxa"/>
            <w:tcBorders>
              <w:top w:val="nil"/>
              <w:left w:val="nil"/>
              <w:bottom w:val="nil"/>
              <w:right w:val="single" w:sz="8" w:space="0" w:color="auto"/>
            </w:tcBorders>
            <w:shd w:val="clear" w:color="000000" w:fill="E2EFDA"/>
            <w:noWrap/>
            <w:vAlign w:val="center"/>
            <w:hideMark/>
          </w:tcPr>
          <w:p w14:paraId="68C4E63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9.4%</w:t>
            </w:r>
          </w:p>
        </w:tc>
      </w:tr>
      <w:tr w:rsidR="003E7838" w:rsidRPr="007A17FB" w14:paraId="40B8058D"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36EC01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Sooty Owl</w:t>
            </w:r>
          </w:p>
        </w:tc>
        <w:tc>
          <w:tcPr>
            <w:tcW w:w="1133" w:type="dxa"/>
            <w:tcBorders>
              <w:top w:val="nil"/>
              <w:left w:val="nil"/>
              <w:bottom w:val="nil"/>
              <w:right w:val="single" w:sz="8" w:space="0" w:color="auto"/>
            </w:tcBorders>
            <w:shd w:val="clear" w:color="000000" w:fill="BDD7EE"/>
            <w:noWrap/>
            <w:vAlign w:val="center"/>
            <w:hideMark/>
          </w:tcPr>
          <w:p w14:paraId="2ACB3CA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51E2521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727344F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44.9%</w:t>
            </w:r>
          </w:p>
        </w:tc>
        <w:tc>
          <w:tcPr>
            <w:tcW w:w="1149" w:type="dxa"/>
            <w:tcBorders>
              <w:top w:val="nil"/>
              <w:left w:val="nil"/>
              <w:bottom w:val="nil"/>
              <w:right w:val="single" w:sz="8" w:space="0" w:color="auto"/>
            </w:tcBorders>
            <w:shd w:val="clear" w:color="000000" w:fill="A9D08E"/>
            <w:noWrap/>
            <w:vAlign w:val="center"/>
            <w:hideMark/>
          </w:tcPr>
          <w:p w14:paraId="4B2AB6E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15.5%</w:t>
            </w:r>
          </w:p>
        </w:tc>
      </w:tr>
      <w:tr w:rsidR="003E7838" w:rsidRPr="007A17FB" w14:paraId="65747ED7"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6EB9C43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67A8811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466C26F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3E20B27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076C6BE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DD4B3D2"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4132FCF6"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5C1F30B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339C19D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3.7%</w:t>
            </w:r>
          </w:p>
        </w:tc>
        <w:tc>
          <w:tcPr>
            <w:tcW w:w="1149" w:type="dxa"/>
            <w:tcBorders>
              <w:top w:val="nil"/>
              <w:left w:val="nil"/>
              <w:bottom w:val="nil"/>
              <w:right w:val="nil"/>
            </w:tcBorders>
            <w:shd w:val="clear" w:color="auto" w:fill="auto"/>
            <w:noWrap/>
            <w:vAlign w:val="center"/>
            <w:hideMark/>
          </w:tcPr>
          <w:p w14:paraId="0699477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7.7%</w:t>
            </w:r>
          </w:p>
        </w:tc>
        <w:tc>
          <w:tcPr>
            <w:tcW w:w="1149" w:type="dxa"/>
            <w:tcBorders>
              <w:top w:val="nil"/>
              <w:left w:val="nil"/>
              <w:bottom w:val="nil"/>
              <w:right w:val="single" w:sz="8" w:space="0" w:color="auto"/>
            </w:tcBorders>
            <w:shd w:val="clear" w:color="000000" w:fill="E2EFDA"/>
            <w:noWrap/>
            <w:vAlign w:val="center"/>
            <w:hideMark/>
          </w:tcPr>
          <w:p w14:paraId="4158918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D5BF55C"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4038B2E"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Sooty Oystercatcher</w:t>
            </w:r>
          </w:p>
        </w:tc>
        <w:tc>
          <w:tcPr>
            <w:tcW w:w="1133" w:type="dxa"/>
            <w:tcBorders>
              <w:top w:val="nil"/>
              <w:left w:val="nil"/>
              <w:bottom w:val="nil"/>
              <w:right w:val="single" w:sz="8" w:space="0" w:color="auto"/>
            </w:tcBorders>
            <w:shd w:val="clear" w:color="000000" w:fill="BDD7EE"/>
            <w:noWrap/>
            <w:vAlign w:val="center"/>
            <w:hideMark/>
          </w:tcPr>
          <w:p w14:paraId="76FF425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39A1139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23.5%</w:t>
            </w:r>
          </w:p>
        </w:tc>
        <w:tc>
          <w:tcPr>
            <w:tcW w:w="1149" w:type="dxa"/>
            <w:tcBorders>
              <w:top w:val="nil"/>
              <w:left w:val="nil"/>
              <w:bottom w:val="nil"/>
              <w:right w:val="nil"/>
            </w:tcBorders>
            <w:shd w:val="clear" w:color="000000" w:fill="E2EFDA"/>
            <w:noWrap/>
            <w:vAlign w:val="center"/>
            <w:hideMark/>
          </w:tcPr>
          <w:p w14:paraId="737A72B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50.9%</w:t>
            </w:r>
          </w:p>
        </w:tc>
        <w:tc>
          <w:tcPr>
            <w:tcW w:w="1149" w:type="dxa"/>
            <w:tcBorders>
              <w:top w:val="nil"/>
              <w:left w:val="nil"/>
              <w:bottom w:val="nil"/>
              <w:right w:val="single" w:sz="8" w:space="0" w:color="auto"/>
            </w:tcBorders>
            <w:shd w:val="clear" w:color="000000" w:fill="A9D08E"/>
            <w:noWrap/>
            <w:vAlign w:val="center"/>
            <w:hideMark/>
          </w:tcPr>
          <w:p w14:paraId="3B90641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3D31ECF7"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3BE096B3"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3202276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17AF1E4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4.8%</w:t>
            </w:r>
          </w:p>
        </w:tc>
        <w:tc>
          <w:tcPr>
            <w:tcW w:w="1149" w:type="dxa"/>
            <w:tcBorders>
              <w:top w:val="nil"/>
              <w:left w:val="nil"/>
              <w:bottom w:val="single" w:sz="8" w:space="0" w:color="auto"/>
              <w:right w:val="nil"/>
            </w:tcBorders>
            <w:shd w:val="clear" w:color="000000" w:fill="A9D08E"/>
            <w:noWrap/>
            <w:vAlign w:val="center"/>
            <w:hideMark/>
          </w:tcPr>
          <w:p w14:paraId="3429143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9.6%</w:t>
            </w:r>
          </w:p>
        </w:tc>
        <w:tc>
          <w:tcPr>
            <w:tcW w:w="1149" w:type="dxa"/>
            <w:tcBorders>
              <w:top w:val="nil"/>
              <w:left w:val="nil"/>
              <w:bottom w:val="single" w:sz="8" w:space="0" w:color="auto"/>
              <w:right w:val="single" w:sz="8" w:space="0" w:color="auto"/>
            </w:tcBorders>
            <w:shd w:val="clear" w:color="000000" w:fill="70AD47"/>
            <w:noWrap/>
            <w:vAlign w:val="center"/>
            <w:hideMark/>
          </w:tcPr>
          <w:p w14:paraId="26F9189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8CD9B9D"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3F5CA6D5"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607910D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1F87212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4.9%</w:t>
            </w:r>
          </w:p>
        </w:tc>
        <w:tc>
          <w:tcPr>
            <w:tcW w:w="1149" w:type="dxa"/>
            <w:tcBorders>
              <w:top w:val="nil"/>
              <w:left w:val="nil"/>
              <w:bottom w:val="nil"/>
              <w:right w:val="nil"/>
            </w:tcBorders>
            <w:shd w:val="clear" w:color="auto" w:fill="auto"/>
            <w:noWrap/>
            <w:vAlign w:val="center"/>
            <w:hideMark/>
          </w:tcPr>
          <w:p w14:paraId="1E0FBF5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16.3%</w:t>
            </w:r>
          </w:p>
        </w:tc>
        <w:tc>
          <w:tcPr>
            <w:tcW w:w="1149" w:type="dxa"/>
            <w:tcBorders>
              <w:top w:val="nil"/>
              <w:left w:val="nil"/>
              <w:bottom w:val="nil"/>
              <w:right w:val="single" w:sz="8" w:space="0" w:color="auto"/>
            </w:tcBorders>
            <w:shd w:val="clear" w:color="000000" w:fill="E2EFDA"/>
            <w:noWrap/>
            <w:vAlign w:val="center"/>
            <w:hideMark/>
          </w:tcPr>
          <w:p w14:paraId="5D2C553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2.5%</w:t>
            </w:r>
          </w:p>
        </w:tc>
      </w:tr>
      <w:tr w:rsidR="003E7838" w:rsidRPr="007A17FB" w14:paraId="665F349B"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2D782D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Sooty Shearwater</w:t>
            </w:r>
          </w:p>
        </w:tc>
        <w:tc>
          <w:tcPr>
            <w:tcW w:w="1133" w:type="dxa"/>
            <w:tcBorders>
              <w:top w:val="nil"/>
              <w:left w:val="nil"/>
              <w:bottom w:val="nil"/>
              <w:right w:val="single" w:sz="8" w:space="0" w:color="auto"/>
            </w:tcBorders>
            <w:shd w:val="clear" w:color="000000" w:fill="BDD7EE"/>
            <w:noWrap/>
            <w:vAlign w:val="center"/>
            <w:hideMark/>
          </w:tcPr>
          <w:p w14:paraId="30C363C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52D76B7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12.0%</w:t>
            </w:r>
          </w:p>
        </w:tc>
        <w:tc>
          <w:tcPr>
            <w:tcW w:w="1149" w:type="dxa"/>
            <w:tcBorders>
              <w:top w:val="nil"/>
              <w:left w:val="nil"/>
              <w:bottom w:val="nil"/>
              <w:right w:val="nil"/>
            </w:tcBorders>
            <w:shd w:val="clear" w:color="000000" w:fill="E2EFDA"/>
            <w:noWrap/>
            <w:vAlign w:val="center"/>
            <w:hideMark/>
          </w:tcPr>
          <w:p w14:paraId="2D42611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40.6%</w:t>
            </w:r>
          </w:p>
        </w:tc>
        <w:tc>
          <w:tcPr>
            <w:tcW w:w="1149" w:type="dxa"/>
            <w:tcBorders>
              <w:top w:val="nil"/>
              <w:left w:val="nil"/>
              <w:bottom w:val="nil"/>
              <w:right w:val="single" w:sz="8" w:space="0" w:color="auto"/>
            </w:tcBorders>
            <w:shd w:val="clear" w:color="000000" w:fill="A9D08E"/>
            <w:noWrap/>
            <w:vAlign w:val="center"/>
            <w:hideMark/>
          </w:tcPr>
          <w:p w14:paraId="669467C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7.1%</w:t>
            </w:r>
          </w:p>
        </w:tc>
      </w:tr>
      <w:tr w:rsidR="003E7838" w:rsidRPr="007A17FB" w14:paraId="08990741"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6D72184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4D1AC3F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16DDE3E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3.1%</w:t>
            </w:r>
          </w:p>
        </w:tc>
        <w:tc>
          <w:tcPr>
            <w:tcW w:w="1149" w:type="dxa"/>
            <w:tcBorders>
              <w:top w:val="nil"/>
              <w:left w:val="nil"/>
              <w:bottom w:val="single" w:sz="8" w:space="0" w:color="auto"/>
              <w:right w:val="nil"/>
            </w:tcBorders>
            <w:shd w:val="clear" w:color="000000" w:fill="A9D08E"/>
            <w:noWrap/>
            <w:vAlign w:val="center"/>
            <w:hideMark/>
          </w:tcPr>
          <w:p w14:paraId="597C0B3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11.4%</w:t>
            </w:r>
          </w:p>
        </w:tc>
        <w:tc>
          <w:tcPr>
            <w:tcW w:w="1149" w:type="dxa"/>
            <w:tcBorders>
              <w:top w:val="nil"/>
              <w:left w:val="nil"/>
              <w:bottom w:val="single" w:sz="8" w:space="0" w:color="auto"/>
              <w:right w:val="single" w:sz="8" w:space="0" w:color="auto"/>
            </w:tcBorders>
            <w:shd w:val="clear" w:color="000000" w:fill="70AD47"/>
            <w:noWrap/>
            <w:vAlign w:val="center"/>
            <w:hideMark/>
          </w:tcPr>
          <w:p w14:paraId="06C682E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1.9%</w:t>
            </w:r>
          </w:p>
        </w:tc>
      </w:tr>
      <w:tr w:rsidR="003E7838" w:rsidRPr="007A17FB" w14:paraId="1F0914D6"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1B7FD96"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3A884D7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1A0FBBE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0.5%</w:t>
            </w:r>
          </w:p>
        </w:tc>
        <w:tc>
          <w:tcPr>
            <w:tcW w:w="1149" w:type="dxa"/>
            <w:tcBorders>
              <w:top w:val="nil"/>
              <w:left w:val="nil"/>
              <w:bottom w:val="nil"/>
              <w:right w:val="nil"/>
            </w:tcBorders>
            <w:shd w:val="clear" w:color="auto" w:fill="auto"/>
            <w:noWrap/>
            <w:vAlign w:val="center"/>
            <w:hideMark/>
          </w:tcPr>
          <w:p w14:paraId="68A823D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1.1%</w:t>
            </w:r>
          </w:p>
        </w:tc>
        <w:tc>
          <w:tcPr>
            <w:tcW w:w="1149" w:type="dxa"/>
            <w:tcBorders>
              <w:top w:val="nil"/>
              <w:left w:val="nil"/>
              <w:bottom w:val="nil"/>
              <w:right w:val="single" w:sz="8" w:space="0" w:color="auto"/>
            </w:tcBorders>
            <w:shd w:val="clear" w:color="000000" w:fill="E2EFDA"/>
            <w:noWrap/>
            <w:vAlign w:val="center"/>
            <w:hideMark/>
          </w:tcPr>
          <w:p w14:paraId="157405A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6.5%</w:t>
            </w:r>
          </w:p>
        </w:tc>
      </w:tr>
      <w:tr w:rsidR="003E7838" w:rsidRPr="007A17FB" w14:paraId="120B7AF9"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3A710852"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South-eastern Long-eared Bat</w:t>
            </w:r>
          </w:p>
        </w:tc>
        <w:tc>
          <w:tcPr>
            <w:tcW w:w="1133" w:type="dxa"/>
            <w:tcBorders>
              <w:top w:val="nil"/>
              <w:left w:val="nil"/>
              <w:bottom w:val="nil"/>
              <w:right w:val="single" w:sz="8" w:space="0" w:color="auto"/>
            </w:tcBorders>
            <w:shd w:val="clear" w:color="000000" w:fill="BDD7EE"/>
            <w:noWrap/>
            <w:vAlign w:val="center"/>
            <w:hideMark/>
          </w:tcPr>
          <w:p w14:paraId="1D58FC9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79DE2B2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4.0%</w:t>
            </w:r>
          </w:p>
        </w:tc>
        <w:tc>
          <w:tcPr>
            <w:tcW w:w="1149" w:type="dxa"/>
            <w:tcBorders>
              <w:top w:val="nil"/>
              <w:left w:val="nil"/>
              <w:bottom w:val="nil"/>
              <w:right w:val="nil"/>
            </w:tcBorders>
            <w:shd w:val="clear" w:color="000000" w:fill="E2EFDA"/>
            <w:noWrap/>
            <w:vAlign w:val="center"/>
            <w:hideMark/>
          </w:tcPr>
          <w:p w14:paraId="5B2A674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13.1%</w:t>
            </w:r>
          </w:p>
        </w:tc>
        <w:tc>
          <w:tcPr>
            <w:tcW w:w="1149" w:type="dxa"/>
            <w:tcBorders>
              <w:top w:val="nil"/>
              <w:left w:val="nil"/>
              <w:bottom w:val="nil"/>
              <w:right w:val="single" w:sz="8" w:space="0" w:color="auto"/>
            </w:tcBorders>
            <w:shd w:val="clear" w:color="000000" w:fill="A9D08E"/>
            <w:noWrap/>
            <w:vAlign w:val="center"/>
            <w:hideMark/>
          </w:tcPr>
          <w:p w14:paraId="04C844F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74.8%</w:t>
            </w:r>
          </w:p>
        </w:tc>
      </w:tr>
      <w:tr w:rsidR="003E7838" w:rsidRPr="007A17FB" w14:paraId="237A00B7"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5D796CDC"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16521BE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67060B1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6DE37F5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4B980EB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64207F21"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A7A2BB9"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5BEC175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0B49761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1C43733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12.3%</w:t>
            </w:r>
          </w:p>
        </w:tc>
        <w:tc>
          <w:tcPr>
            <w:tcW w:w="1149" w:type="dxa"/>
            <w:tcBorders>
              <w:top w:val="nil"/>
              <w:left w:val="nil"/>
              <w:bottom w:val="nil"/>
              <w:right w:val="single" w:sz="8" w:space="0" w:color="auto"/>
            </w:tcBorders>
            <w:shd w:val="clear" w:color="000000" w:fill="E2EFDA"/>
            <w:noWrap/>
            <w:vAlign w:val="center"/>
            <w:hideMark/>
          </w:tcPr>
          <w:p w14:paraId="62A80DA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BBD6F94"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4DBA0F6C"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South Polar Skua</w:t>
            </w:r>
          </w:p>
        </w:tc>
        <w:tc>
          <w:tcPr>
            <w:tcW w:w="1133" w:type="dxa"/>
            <w:tcBorders>
              <w:top w:val="nil"/>
              <w:left w:val="nil"/>
              <w:bottom w:val="nil"/>
              <w:right w:val="single" w:sz="8" w:space="0" w:color="auto"/>
            </w:tcBorders>
            <w:shd w:val="clear" w:color="000000" w:fill="BDD7EE"/>
            <w:noWrap/>
            <w:vAlign w:val="center"/>
            <w:hideMark/>
          </w:tcPr>
          <w:p w14:paraId="75EE746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57F583C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00CCCDF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50.4%</w:t>
            </w:r>
          </w:p>
        </w:tc>
        <w:tc>
          <w:tcPr>
            <w:tcW w:w="1149" w:type="dxa"/>
            <w:tcBorders>
              <w:top w:val="nil"/>
              <w:left w:val="nil"/>
              <w:bottom w:val="nil"/>
              <w:right w:val="single" w:sz="8" w:space="0" w:color="auto"/>
            </w:tcBorders>
            <w:shd w:val="clear" w:color="000000" w:fill="A9D08E"/>
            <w:noWrap/>
            <w:vAlign w:val="center"/>
            <w:hideMark/>
          </w:tcPr>
          <w:p w14:paraId="4C058B4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22ABDB1"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7D6E2999"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063ED29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33209B1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04EA340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37.4%</w:t>
            </w:r>
          </w:p>
        </w:tc>
        <w:tc>
          <w:tcPr>
            <w:tcW w:w="1149" w:type="dxa"/>
            <w:tcBorders>
              <w:top w:val="nil"/>
              <w:left w:val="nil"/>
              <w:bottom w:val="single" w:sz="8" w:space="0" w:color="auto"/>
              <w:right w:val="single" w:sz="8" w:space="0" w:color="auto"/>
            </w:tcBorders>
            <w:shd w:val="clear" w:color="000000" w:fill="70AD47"/>
            <w:noWrap/>
            <w:vAlign w:val="center"/>
            <w:hideMark/>
          </w:tcPr>
          <w:p w14:paraId="27DA70E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63C18D61"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3CBBEC5E"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1067AD6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74748F2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36A3B3B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41332FE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B5DE47D"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359A1A0"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Southern Bent-wing Bat</w:t>
            </w:r>
          </w:p>
        </w:tc>
        <w:tc>
          <w:tcPr>
            <w:tcW w:w="1133" w:type="dxa"/>
            <w:tcBorders>
              <w:top w:val="nil"/>
              <w:left w:val="nil"/>
              <w:bottom w:val="nil"/>
              <w:right w:val="single" w:sz="8" w:space="0" w:color="auto"/>
            </w:tcBorders>
            <w:shd w:val="clear" w:color="000000" w:fill="BDD7EE"/>
            <w:noWrap/>
            <w:vAlign w:val="center"/>
            <w:hideMark/>
          </w:tcPr>
          <w:p w14:paraId="709A335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66B1787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4168171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A9D08E"/>
            <w:noWrap/>
            <w:vAlign w:val="center"/>
            <w:hideMark/>
          </w:tcPr>
          <w:p w14:paraId="5149E83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41.1%</w:t>
            </w:r>
          </w:p>
        </w:tc>
      </w:tr>
      <w:tr w:rsidR="003E7838" w:rsidRPr="007A17FB" w14:paraId="49DFD5B8"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7C1361D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0E9CFAB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374B7D0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660825A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61991C4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58.9%</w:t>
            </w:r>
          </w:p>
        </w:tc>
      </w:tr>
      <w:tr w:rsidR="003E7838" w:rsidRPr="007A17FB" w14:paraId="113163BF"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B16D793"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2658F32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3D75D7D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2.0%</w:t>
            </w:r>
          </w:p>
        </w:tc>
        <w:tc>
          <w:tcPr>
            <w:tcW w:w="1149" w:type="dxa"/>
            <w:tcBorders>
              <w:top w:val="nil"/>
              <w:left w:val="nil"/>
              <w:bottom w:val="nil"/>
              <w:right w:val="nil"/>
            </w:tcBorders>
            <w:shd w:val="clear" w:color="auto" w:fill="auto"/>
            <w:noWrap/>
            <w:vAlign w:val="center"/>
            <w:hideMark/>
          </w:tcPr>
          <w:p w14:paraId="6CE652C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1.1%</w:t>
            </w:r>
          </w:p>
        </w:tc>
        <w:tc>
          <w:tcPr>
            <w:tcW w:w="1149" w:type="dxa"/>
            <w:tcBorders>
              <w:top w:val="nil"/>
              <w:left w:val="nil"/>
              <w:bottom w:val="nil"/>
              <w:right w:val="single" w:sz="8" w:space="0" w:color="auto"/>
            </w:tcBorders>
            <w:shd w:val="clear" w:color="000000" w:fill="E2EFDA"/>
            <w:noWrap/>
            <w:vAlign w:val="center"/>
            <w:hideMark/>
          </w:tcPr>
          <w:p w14:paraId="5B02B04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9.3%</w:t>
            </w:r>
          </w:p>
        </w:tc>
      </w:tr>
      <w:tr w:rsidR="003E7838" w:rsidRPr="007A17FB" w14:paraId="193148AE"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ECC4299"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Southern Giant-Petrel</w:t>
            </w:r>
          </w:p>
        </w:tc>
        <w:tc>
          <w:tcPr>
            <w:tcW w:w="1133" w:type="dxa"/>
            <w:tcBorders>
              <w:top w:val="nil"/>
              <w:left w:val="nil"/>
              <w:bottom w:val="nil"/>
              <w:right w:val="single" w:sz="8" w:space="0" w:color="auto"/>
            </w:tcBorders>
            <w:shd w:val="clear" w:color="000000" w:fill="BDD7EE"/>
            <w:noWrap/>
            <w:vAlign w:val="center"/>
            <w:hideMark/>
          </w:tcPr>
          <w:p w14:paraId="6D23A18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0AF7950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7.8%</w:t>
            </w:r>
          </w:p>
        </w:tc>
        <w:tc>
          <w:tcPr>
            <w:tcW w:w="1149" w:type="dxa"/>
            <w:tcBorders>
              <w:top w:val="nil"/>
              <w:left w:val="nil"/>
              <w:bottom w:val="nil"/>
              <w:right w:val="nil"/>
            </w:tcBorders>
            <w:shd w:val="clear" w:color="000000" w:fill="E2EFDA"/>
            <w:noWrap/>
            <w:vAlign w:val="center"/>
            <w:hideMark/>
          </w:tcPr>
          <w:p w14:paraId="571BF13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4.4%</w:t>
            </w:r>
          </w:p>
        </w:tc>
        <w:tc>
          <w:tcPr>
            <w:tcW w:w="1149" w:type="dxa"/>
            <w:tcBorders>
              <w:top w:val="nil"/>
              <w:left w:val="nil"/>
              <w:bottom w:val="nil"/>
              <w:right w:val="single" w:sz="8" w:space="0" w:color="auto"/>
            </w:tcBorders>
            <w:shd w:val="clear" w:color="000000" w:fill="A9D08E"/>
            <w:noWrap/>
            <w:vAlign w:val="center"/>
            <w:hideMark/>
          </w:tcPr>
          <w:p w14:paraId="6602EC5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37.1%</w:t>
            </w:r>
          </w:p>
        </w:tc>
      </w:tr>
      <w:tr w:rsidR="003E7838" w:rsidRPr="007A17FB" w14:paraId="6197E763"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12BDFFD9"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1E0CE9F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70799E0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5.9%</w:t>
            </w:r>
          </w:p>
        </w:tc>
        <w:tc>
          <w:tcPr>
            <w:tcW w:w="1149" w:type="dxa"/>
            <w:tcBorders>
              <w:top w:val="nil"/>
              <w:left w:val="nil"/>
              <w:bottom w:val="single" w:sz="8" w:space="0" w:color="auto"/>
              <w:right w:val="nil"/>
            </w:tcBorders>
            <w:shd w:val="clear" w:color="000000" w:fill="A9D08E"/>
            <w:noWrap/>
            <w:vAlign w:val="center"/>
            <w:hideMark/>
          </w:tcPr>
          <w:p w14:paraId="04B0237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3.1%</w:t>
            </w:r>
          </w:p>
        </w:tc>
        <w:tc>
          <w:tcPr>
            <w:tcW w:w="1149" w:type="dxa"/>
            <w:tcBorders>
              <w:top w:val="nil"/>
              <w:left w:val="nil"/>
              <w:bottom w:val="single" w:sz="8" w:space="0" w:color="auto"/>
              <w:right w:val="single" w:sz="8" w:space="0" w:color="auto"/>
            </w:tcBorders>
            <w:shd w:val="clear" w:color="000000" w:fill="70AD47"/>
            <w:noWrap/>
            <w:vAlign w:val="center"/>
            <w:hideMark/>
          </w:tcPr>
          <w:p w14:paraId="744DA3F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29.3%</w:t>
            </w:r>
          </w:p>
        </w:tc>
      </w:tr>
      <w:tr w:rsidR="003E7838" w:rsidRPr="007A17FB" w14:paraId="625D0D70"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B94A4B2"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307F117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hideMark/>
          </w:tcPr>
          <w:p w14:paraId="15CCC830" w14:textId="77777777" w:rsidR="003E7838" w:rsidRPr="007A17FB" w:rsidRDefault="003E7838" w:rsidP="00476FD9">
            <w:pPr>
              <w:spacing w:after="0"/>
              <w:jc w:val="center"/>
              <w:rPr>
                <w:rFonts w:ascii="Calibri" w:hAnsi="Calibri" w:cs="Times New Roman"/>
                <w:color w:val="000000"/>
                <w:szCs w:val="20"/>
                <w:lang w:eastAsia="en-AU"/>
              </w:rPr>
            </w:pPr>
            <w:r w:rsidRPr="007A17FB">
              <w:rPr>
                <w:szCs w:val="20"/>
              </w:rPr>
              <w:t>3.2%</w:t>
            </w:r>
          </w:p>
        </w:tc>
        <w:tc>
          <w:tcPr>
            <w:tcW w:w="1149" w:type="dxa"/>
            <w:tcBorders>
              <w:top w:val="nil"/>
              <w:left w:val="nil"/>
              <w:bottom w:val="nil"/>
              <w:right w:val="nil"/>
            </w:tcBorders>
            <w:shd w:val="clear" w:color="auto" w:fill="auto"/>
            <w:noWrap/>
            <w:hideMark/>
          </w:tcPr>
          <w:p w14:paraId="6C288C63" w14:textId="77777777" w:rsidR="003E7838" w:rsidRPr="007A17FB" w:rsidRDefault="003E7838" w:rsidP="00476FD9">
            <w:pPr>
              <w:spacing w:after="0"/>
              <w:jc w:val="center"/>
              <w:rPr>
                <w:rFonts w:ascii="Calibri" w:hAnsi="Calibri" w:cs="Times New Roman"/>
                <w:color w:val="000000"/>
                <w:szCs w:val="20"/>
                <w:lang w:eastAsia="en-AU"/>
              </w:rPr>
            </w:pPr>
            <w:r w:rsidRPr="007A17FB">
              <w:rPr>
                <w:szCs w:val="20"/>
              </w:rPr>
              <w:t>6.5%</w:t>
            </w:r>
          </w:p>
        </w:tc>
        <w:tc>
          <w:tcPr>
            <w:tcW w:w="1149" w:type="dxa"/>
            <w:tcBorders>
              <w:top w:val="nil"/>
              <w:left w:val="nil"/>
              <w:bottom w:val="nil"/>
              <w:right w:val="single" w:sz="8" w:space="0" w:color="auto"/>
            </w:tcBorders>
            <w:shd w:val="clear" w:color="000000" w:fill="E2EFDA"/>
            <w:noWrap/>
            <w:hideMark/>
          </w:tcPr>
          <w:p w14:paraId="6A9E9F95" w14:textId="77777777" w:rsidR="003E7838" w:rsidRPr="007A17FB" w:rsidRDefault="003E7838" w:rsidP="00476FD9">
            <w:pPr>
              <w:spacing w:after="0"/>
              <w:jc w:val="center"/>
              <w:rPr>
                <w:rFonts w:ascii="Calibri" w:hAnsi="Calibri" w:cs="Times New Roman"/>
                <w:color w:val="000000"/>
                <w:szCs w:val="20"/>
                <w:lang w:eastAsia="en-AU"/>
              </w:rPr>
            </w:pPr>
            <w:r w:rsidRPr="007A17FB">
              <w:rPr>
                <w:szCs w:val="20"/>
              </w:rPr>
              <w:t>3.3%</w:t>
            </w:r>
          </w:p>
        </w:tc>
      </w:tr>
      <w:tr w:rsidR="003E7838" w:rsidRPr="007A17FB" w14:paraId="50801233" w14:textId="77777777" w:rsidTr="00C31335">
        <w:trPr>
          <w:cantSplit/>
          <w:trHeight w:hRule="exact" w:val="239"/>
        </w:trPr>
        <w:tc>
          <w:tcPr>
            <w:tcW w:w="3544" w:type="dxa"/>
            <w:tcBorders>
              <w:top w:val="nil"/>
              <w:left w:val="single" w:sz="8" w:space="0" w:color="auto"/>
              <w:right w:val="nil"/>
            </w:tcBorders>
            <w:shd w:val="clear" w:color="auto" w:fill="auto"/>
            <w:noWrap/>
            <w:vAlign w:val="bottom"/>
            <w:hideMark/>
          </w:tcPr>
          <w:p w14:paraId="26D97AA0"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Southern Royal Albatross</w:t>
            </w:r>
          </w:p>
        </w:tc>
        <w:tc>
          <w:tcPr>
            <w:tcW w:w="1133" w:type="dxa"/>
            <w:tcBorders>
              <w:top w:val="nil"/>
              <w:left w:val="nil"/>
              <w:right w:val="single" w:sz="8" w:space="0" w:color="auto"/>
            </w:tcBorders>
            <w:shd w:val="clear" w:color="000000" w:fill="BDD7EE"/>
            <w:noWrap/>
            <w:vAlign w:val="center"/>
            <w:hideMark/>
          </w:tcPr>
          <w:p w14:paraId="0042060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right w:val="nil"/>
            </w:tcBorders>
            <w:shd w:val="clear" w:color="auto" w:fill="auto"/>
            <w:noWrap/>
            <w:hideMark/>
          </w:tcPr>
          <w:p w14:paraId="7FEEBD7E" w14:textId="77777777" w:rsidR="003E7838" w:rsidRPr="007A17FB" w:rsidRDefault="003E7838" w:rsidP="00476FD9">
            <w:pPr>
              <w:spacing w:after="0"/>
              <w:jc w:val="center"/>
              <w:rPr>
                <w:rFonts w:ascii="Calibri" w:hAnsi="Calibri" w:cs="Times New Roman"/>
                <w:color w:val="000000"/>
                <w:szCs w:val="20"/>
                <w:lang w:eastAsia="en-AU"/>
              </w:rPr>
            </w:pPr>
            <w:r w:rsidRPr="007A17FB">
              <w:rPr>
                <w:szCs w:val="20"/>
              </w:rPr>
              <w:t>12.3%</w:t>
            </w:r>
          </w:p>
        </w:tc>
        <w:tc>
          <w:tcPr>
            <w:tcW w:w="1149" w:type="dxa"/>
            <w:tcBorders>
              <w:top w:val="nil"/>
              <w:left w:val="nil"/>
              <w:right w:val="nil"/>
            </w:tcBorders>
            <w:shd w:val="clear" w:color="000000" w:fill="E2EFDA"/>
            <w:noWrap/>
            <w:hideMark/>
          </w:tcPr>
          <w:p w14:paraId="04E88164" w14:textId="77777777" w:rsidR="003E7838" w:rsidRPr="007A17FB" w:rsidRDefault="003E7838" w:rsidP="00476FD9">
            <w:pPr>
              <w:spacing w:after="0"/>
              <w:jc w:val="center"/>
              <w:rPr>
                <w:rFonts w:ascii="Calibri" w:hAnsi="Calibri" w:cs="Times New Roman"/>
                <w:color w:val="000000"/>
                <w:szCs w:val="20"/>
                <w:lang w:eastAsia="en-AU"/>
              </w:rPr>
            </w:pPr>
            <w:r w:rsidRPr="007A17FB">
              <w:rPr>
                <w:szCs w:val="20"/>
              </w:rPr>
              <w:t>24.5%</w:t>
            </w:r>
          </w:p>
        </w:tc>
        <w:tc>
          <w:tcPr>
            <w:tcW w:w="1149" w:type="dxa"/>
            <w:tcBorders>
              <w:top w:val="nil"/>
              <w:left w:val="nil"/>
              <w:right w:val="single" w:sz="8" w:space="0" w:color="auto"/>
            </w:tcBorders>
            <w:shd w:val="clear" w:color="000000" w:fill="A9D08E"/>
            <w:noWrap/>
            <w:hideMark/>
          </w:tcPr>
          <w:p w14:paraId="66B88981" w14:textId="77777777" w:rsidR="003E7838" w:rsidRPr="007A17FB" w:rsidRDefault="003E7838" w:rsidP="00476FD9">
            <w:pPr>
              <w:spacing w:after="0"/>
              <w:jc w:val="center"/>
              <w:rPr>
                <w:rFonts w:ascii="Calibri" w:hAnsi="Calibri" w:cs="Times New Roman"/>
                <w:color w:val="000000"/>
                <w:szCs w:val="20"/>
                <w:lang w:eastAsia="en-AU"/>
              </w:rPr>
            </w:pPr>
            <w:r w:rsidRPr="007A17FB">
              <w:rPr>
                <w:szCs w:val="20"/>
              </w:rPr>
              <w:t>12.1%</w:t>
            </w:r>
          </w:p>
        </w:tc>
      </w:tr>
      <w:tr w:rsidR="003E7838" w:rsidRPr="007A17FB" w14:paraId="38D593B0" w14:textId="77777777" w:rsidTr="00C31335">
        <w:trPr>
          <w:cantSplit/>
          <w:trHeight w:hRule="exact" w:val="239"/>
        </w:trPr>
        <w:tc>
          <w:tcPr>
            <w:tcW w:w="3544" w:type="dxa"/>
            <w:tcBorders>
              <w:top w:val="nil"/>
              <w:left w:val="single" w:sz="8" w:space="0" w:color="auto"/>
              <w:bottom w:val="single" w:sz="4" w:space="0" w:color="auto"/>
              <w:right w:val="nil"/>
            </w:tcBorders>
            <w:shd w:val="clear" w:color="auto" w:fill="auto"/>
            <w:noWrap/>
            <w:vAlign w:val="bottom"/>
            <w:hideMark/>
          </w:tcPr>
          <w:p w14:paraId="5C46FD6D"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4" w:space="0" w:color="auto"/>
              <w:right w:val="single" w:sz="8" w:space="0" w:color="auto"/>
            </w:tcBorders>
            <w:shd w:val="clear" w:color="000000" w:fill="9BC2E6"/>
            <w:noWrap/>
            <w:vAlign w:val="center"/>
            <w:hideMark/>
          </w:tcPr>
          <w:p w14:paraId="2A7522B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4" w:space="0" w:color="auto"/>
              <w:right w:val="nil"/>
            </w:tcBorders>
            <w:shd w:val="clear" w:color="000000" w:fill="E2EFDA"/>
            <w:noWrap/>
            <w:hideMark/>
          </w:tcPr>
          <w:p w14:paraId="6AC120A4" w14:textId="77777777" w:rsidR="003E7838" w:rsidRPr="007A17FB" w:rsidRDefault="003E7838" w:rsidP="00476FD9">
            <w:pPr>
              <w:spacing w:after="0"/>
              <w:jc w:val="center"/>
              <w:rPr>
                <w:rFonts w:ascii="Calibri" w:hAnsi="Calibri" w:cs="Times New Roman"/>
                <w:color w:val="000000"/>
                <w:szCs w:val="20"/>
                <w:lang w:eastAsia="en-AU"/>
              </w:rPr>
            </w:pPr>
            <w:r w:rsidRPr="007A17FB">
              <w:rPr>
                <w:szCs w:val="20"/>
              </w:rPr>
              <w:t>9.3%</w:t>
            </w:r>
          </w:p>
        </w:tc>
        <w:tc>
          <w:tcPr>
            <w:tcW w:w="1149" w:type="dxa"/>
            <w:tcBorders>
              <w:top w:val="nil"/>
              <w:left w:val="nil"/>
              <w:bottom w:val="single" w:sz="4" w:space="0" w:color="auto"/>
              <w:right w:val="nil"/>
            </w:tcBorders>
            <w:shd w:val="clear" w:color="000000" w:fill="A9D08E"/>
            <w:noWrap/>
            <w:hideMark/>
          </w:tcPr>
          <w:p w14:paraId="0E0E17D6" w14:textId="77777777" w:rsidR="003E7838" w:rsidRPr="007A17FB" w:rsidRDefault="003E7838" w:rsidP="00476FD9">
            <w:pPr>
              <w:spacing w:after="0"/>
              <w:jc w:val="center"/>
              <w:rPr>
                <w:rFonts w:ascii="Calibri" w:hAnsi="Calibri" w:cs="Times New Roman"/>
                <w:color w:val="000000"/>
                <w:szCs w:val="20"/>
                <w:lang w:eastAsia="en-AU"/>
              </w:rPr>
            </w:pPr>
            <w:r w:rsidRPr="007A17FB">
              <w:rPr>
                <w:szCs w:val="20"/>
              </w:rPr>
              <w:t>18.8%</w:t>
            </w:r>
          </w:p>
        </w:tc>
        <w:tc>
          <w:tcPr>
            <w:tcW w:w="1149" w:type="dxa"/>
            <w:tcBorders>
              <w:top w:val="nil"/>
              <w:left w:val="nil"/>
              <w:bottom w:val="single" w:sz="4" w:space="0" w:color="auto"/>
              <w:right w:val="single" w:sz="8" w:space="0" w:color="auto"/>
            </w:tcBorders>
            <w:shd w:val="clear" w:color="000000" w:fill="70AD47"/>
            <w:noWrap/>
            <w:hideMark/>
          </w:tcPr>
          <w:p w14:paraId="4DB52191" w14:textId="77777777" w:rsidR="003E7838" w:rsidRPr="007A17FB" w:rsidRDefault="003E7838" w:rsidP="00476FD9">
            <w:pPr>
              <w:spacing w:after="0"/>
              <w:jc w:val="center"/>
              <w:rPr>
                <w:rFonts w:ascii="Calibri" w:hAnsi="Calibri" w:cs="Times New Roman"/>
                <w:color w:val="000000"/>
                <w:szCs w:val="20"/>
                <w:lang w:eastAsia="en-AU"/>
              </w:rPr>
            </w:pPr>
            <w:r w:rsidRPr="007A17FB">
              <w:rPr>
                <w:szCs w:val="20"/>
              </w:rPr>
              <w:t>10.0%</w:t>
            </w:r>
          </w:p>
        </w:tc>
      </w:tr>
      <w:tr w:rsidR="003E7838" w:rsidRPr="007A17FB" w14:paraId="040CD1F9" w14:textId="77777777" w:rsidTr="00C31335">
        <w:trPr>
          <w:cantSplit/>
          <w:trHeight w:hRule="exact" w:val="239"/>
        </w:trPr>
        <w:tc>
          <w:tcPr>
            <w:tcW w:w="3544" w:type="dxa"/>
            <w:tcBorders>
              <w:top w:val="single" w:sz="4" w:space="0" w:color="auto"/>
              <w:left w:val="single" w:sz="8" w:space="0" w:color="auto"/>
              <w:bottom w:val="nil"/>
              <w:right w:val="nil"/>
            </w:tcBorders>
            <w:shd w:val="clear" w:color="auto" w:fill="auto"/>
            <w:noWrap/>
            <w:vAlign w:val="bottom"/>
            <w:hideMark/>
          </w:tcPr>
          <w:p w14:paraId="5F651EBE"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single" w:sz="4" w:space="0" w:color="auto"/>
              <w:left w:val="nil"/>
              <w:bottom w:val="nil"/>
              <w:right w:val="single" w:sz="8" w:space="0" w:color="auto"/>
            </w:tcBorders>
            <w:shd w:val="clear" w:color="000000" w:fill="DDEBF7"/>
            <w:noWrap/>
            <w:vAlign w:val="center"/>
            <w:hideMark/>
          </w:tcPr>
          <w:p w14:paraId="4559366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single" w:sz="4" w:space="0" w:color="auto"/>
              <w:left w:val="nil"/>
              <w:bottom w:val="nil"/>
              <w:right w:val="nil"/>
            </w:tcBorders>
            <w:shd w:val="clear" w:color="auto" w:fill="auto"/>
            <w:noWrap/>
            <w:vAlign w:val="center"/>
            <w:hideMark/>
          </w:tcPr>
          <w:p w14:paraId="0A8877B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43.8%</w:t>
            </w:r>
          </w:p>
        </w:tc>
        <w:tc>
          <w:tcPr>
            <w:tcW w:w="1149" w:type="dxa"/>
            <w:tcBorders>
              <w:top w:val="single" w:sz="4" w:space="0" w:color="auto"/>
              <w:left w:val="nil"/>
              <w:bottom w:val="nil"/>
              <w:right w:val="nil"/>
            </w:tcBorders>
            <w:shd w:val="clear" w:color="auto" w:fill="auto"/>
            <w:noWrap/>
            <w:vAlign w:val="center"/>
            <w:hideMark/>
          </w:tcPr>
          <w:p w14:paraId="3064813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56.2%</w:t>
            </w:r>
          </w:p>
        </w:tc>
        <w:tc>
          <w:tcPr>
            <w:tcW w:w="1149" w:type="dxa"/>
            <w:tcBorders>
              <w:top w:val="single" w:sz="4" w:space="0" w:color="auto"/>
              <w:left w:val="nil"/>
              <w:bottom w:val="nil"/>
              <w:right w:val="single" w:sz="8" w:space="0" w:color="auto"/>
            </w:tcBorders>
            <w:shd w:val="clear" w:color="000000" w:fill="E2EFDA"/>
            <w:noWrap/>
            <w:vAlign w:val="center"/>
            <w:hideMark/>
          </w:tcPr>
          <w:p w14:paraId="1ABDF28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FBEDA1D"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ADFFD25"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Speckled Warbler</w:t>
            </w:r>
          </w:p>
        </w:tc>
        <w:tc>
          <w:tcPr>
            <w:tcW w:w="1133" w:type="dxa"/>
            <w:tcBorders>
              <w:top w:val="nil"/>
              <w:left w:val="nil"/>
              <w:bottom w:val="nil"/>
              <w:right w:val="single" w:sz="8" w:space="0" w:color="auto"/>
            </w:tcBorders>
            <w:shd w:val="clear" w:color="000000" w:fill="BDD7EE"/>
            <w:noWrap/>
            <w:vAlign w:val="center"/>
            <w:hideMark/>
          </w:tcPr>
          <w:p w14:paraId="7DFF5D6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48AF97C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135E994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A9D08E"/>
            <w:noWrap/>
            <w:vAlign w:val="center"/>
            <w:hideMark/>
          </w:tcPr>
          <w:p w14:paraId="2F2A95B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F25ABE1"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27C24056"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622AE6C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22E346D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04217FF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1436389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4326B9F"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33FCB53"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2168214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32D1200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4.7%</w:t>
            </w:r>
          </w:p>
        </w:tc>
        <w:tc>
          <w:tcPr>
            <w:tcW w:w="1149" w:type="dxa"/>
            <w:tcBorders>
              <w:top w:val="nil"/>
              <w:left w:val="nil"/>
              <w:bottom w:val="nil"/>
              <w:right w:val="nil"/>
            </w:tcBorders>
            <w:shd w:val="clear" w:color="auto" w:fill="auto"/>
            <w:noWrap/>
            <w:vAlign w:val="center"/>
            <w:hideMark/>
          </w:tcPr>
          <w:p w14:paraId="1BC726E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21.4%</w:t>
            </w:r>
          </w:p>
        </w:tc>
        <w:tc>
          <w:tcPr>
            <w:tcW w:w="1149" w:type="dxa"/>
            <w:tcBorders>
              <w:top w:val="nil"/>
              <w:left w:val="nil"/>
              <w:bottom w:val="nil"/>
              <w:right w:val="single" w:sz="8" w:space="0" w:color="auto"/>
            </w:tcBorders>
            <w:shd w:val="clear" w:color="000000" w:fill="E2EFDA"/>
            <w:noWrap/>
            <w:vAlign w:val="center"/>
            <w:hideMark/>
          </w:tcPr>
          <w:p w14:paraId="422B5A4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37.8%</w:t>
            </w:r>
          </w:p>
        </w:tc>
      </w:tr>
      <w:tr w:rsidR="003E7838" w:rsidRPr="007A17FB" w14:paraId="59F10B48"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D577DD6"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Spotted Bowerbird</w:t>
            </w:r>
          </w:p>
        </w:tc>
        <w:tc>
          <w:tcPr>
            <w:tcW w:w="1133" w:type="dxa"/>
            <w:tcBorders>
              <w:top w:val="nil"/>
              <w:left w:val="nil"/>
              <w:bottom w:val="nil"/>
              <w:right w:val="single" w:sz="8" w:space="0" w:color="auto"/>
            </w:tcBorders>
            <w:shd w:val="clear" w:color="000000" w:fill="BDD7EE"/>
            <w:noWrap/>
            <w:vAlign w:val="center"/>
            <w:hideMark/>
          </w:tcPr>
          <w:p w14:paraId="50837B1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5F16276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2.5%</w:t>
            </w:r>
          </w:p>
        </w:tc>
        <w:tc>
          <w:tcPr>
            <w:tcW w:w="1149" w:type="dxa"/>
            <w:tcBorders>
              <w:top w:val="nil"/>
              <w:left w:val="nil"/>
              <w:bottom w:val="nil"/>
              <w:right w:val="nil"/>
            </w:tcBorders>
            <w:shd w:val="clear" w:color="000000" w:fill="E2EFDA"/>
            <w:noWrap/>
            <w:vAlign w:val="center"/>
            <w:hideMark/>
          </w:tcPr>
          <w:p w14:paraId="6FF2728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12.5%</w:t>
            </w:r>
          </w:p>
        </w:tc>
        <w:tc>
          <w:tcPr>
            <w:tcW w:w="1149" w:type="dxa"/>
            <w:tcBorders>
              <w:top w:val="nil"/>
              <w:left w:val="nil"/>
              <w:bottom w:val="nil"/>
              <w:right w:val="single" w:sz="8" w:space="0" w:color="auto"/>
            </w:tcBorders>
            <w:shd w:val="clear" w:color="000000" w:fill="A9D08E"/>
            <w:noWrap/>
            <w:vAlign w:val="center"/>
            <w:hideMark/>
          </w:tcPr>
          <w:p w14:paraId="4320BC9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21.1%</w:t>
            </w:r>
          </w:p>
        </w:tc>
      </w:tr>
      <w:tr w:rsidR="003E7838" w:rsidRPr="007A17FB" w14:paraId="1B4BACBD" w14:textId="77777777" w:rsidTr="00C31335">
        <w:trPr>
          <w:cantSplit/>
          <w:trHeight w:hRule="exact" w:val="239"/>
        </w:trPr>
        <w:tc>
          <w:tcPr>
            <w:tcW w:w="3544" w:type="dxa"/>
            <w:tcBorders>
              <w:top w:val="nil"/>
              <w:left w:val="single" w:sz="8" w:space="0" w:color="auto"/>
              <w:bottom w:val="single" w:sz="4" w:space="0" w:color="auto"/>
              <w:right w:val="nil"/>
            </w:tcBorders>
            <w:shd w:val="clear" w:color="auto" w:fill="auto"/>
            <w:noWrap/>
            <w:vAlign w:val="bottom"/>
            <w:hideMark/>
          </w:tcPr>
          <w:p w14:paraId="0F4ABC19"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4" w:space="0" w:color="auto"/>
              <w:right w:val="single" w:sz="8" w:space="0" w:color="auto"/>
            </w:tcBorders>
            <w:shd w:val="clear" w:color="000000" w:fill="9BC2E6"/>
            <w:noWrap/>
            <w:vAlign w:val="center"/>
            <w:hideMark/>
          </w:tcPr>
          <w:p w14:paraId="411ED6F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4" w:space="0" w:color="auto"/>
              <w:right w:val="nil"/>
            </w:tcBorders>
            <w:shd w:val="clear" w:color="000000" w:fill="E2EFDA"/>
            <w:noWrap/>
            <w:vAlign w:val="center"/>
            <w:hideMark/>
          </w:tcPr>
          <w:p w14:paraId="572A5B7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4" w:space="0" w:color="auto"/>
              <w:right w:val="nil"/>
            </w:tcBorders>
            <w:shd w:val="clear" w:color="000000" w:fill="A9D08E"/>
            <w:noWrap/>
            <w:vAlign w:val="center"/>
            <w:hideMark/>
          </w:tcPr>
          <w:p w14:paraId="0F03968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4" w:space="0" w:color="auto"/>
              <w:right w:val="single" w:sz="8" w:space="0" w:color="auto"/>
            </w:tcBorders>
            <w:shd w:val="clear" w:color="000000" w:fill="70AD47"/>
            <w:noWrap/>
            <w:vAlign w:val="center"/>
            <w:hideMark/>
          </w:tcPr>
          <w:p w14:paraId="17B1CE7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A6F685E"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412E96E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335F869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72BA251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6A2CE67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5791AB8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0BCFF84"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F038256"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Spotted Harrier</w:t>
            </w:r>
          </w:p>
        </w:tc>
        <w:tc>
          <w:tcPr>
            <w:tcW w:w="1133" w:type="dxa"/>
            <w:tcBorders>
              <w:top w:val="nil"/>
              <w:left w:val="nil"/>
              <w:bottom w:val="nil"/>
              <w:right w:val="single" w:sz="8" w:space="0" w:color="auto"/>
            </w:tcBorders>
            <w:shd w:val="clear" w:color="000000" w:fill="BDD7EE"/>
            <w:noWrap/>
            <w:vAlign w:val="center"/>
            <w:hideMark/>
          </w:tcPr>
          <w:p w14:paraId="74AC132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0868A1F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4.2%</w:t>
            </w:r>
          </w:p>
        </w:tc>
        <w:tc>
          <w:tcPr>
            <w:tcW w:w="1149" w:type="dxa"/>
            <w:tcBorders>
              <w:top w:val="nil"/>
              <w:left w:val="nil"/>
              <w:bottom w:val="nil"/>
              <w:right w:val="nil"/>
            </w:tcBorders>
            <w:shd w:val="clear" w:color="000000" w:fill="E2EFDA"/>
            <w:noWrap/>
            <w:vAlign w:val="center"/>
            <w:hideMark/>
          </w:tcPr>
          <w:p w14:paraId="3119EA2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4.4%</w:t>
            </w:r>
          </w:p>
        </w:tc>
        <w:tc>
          <w:tcPr>
            <w:tcW w:w="1149" w:type="dxa"/>
            <w:tcBorders>
              <w:top w:val="nil"/>
              <w:left w:val="nil"/>
              <w:bottom w:val="nil"/>
              <w:right w:val="single" w:sz="8" w:space="0" w:color="auto"/>
            </w:tcBorders>
            <w:shd w:val="clear" w:color="000000" w:fill="A9D08E"/>
            <w:noWrap/>
            <w:vAlign w:val="center"/>
            <w:hideMark/>
          </w:tcPr>
          <w:p w14:paraId="4A39A6B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6787180"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0DA3204E"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461B106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1750FE8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43.9%</w:t>
            </w:r>
          </w:p>
        </w:tc>
        <w:tc>
          <w:tcPr>
            <w:tcW w:w="1149" w:type="dxa"/>
            <w:tcBorders>
              <w:top w:val="nil"/>
              <w:left w:val="nil"/>
              <w:bottom w:val="single" w:sz="8" w:space="0" w:color="auto"/>
              <w:right w:val="nil"/>
            </w:tcBorders>
            <w:shd w:val="clear" w:color="000000" w:fill="A9D08E"/>
            <w:noWrap/>
            <w:vAlign w:val="center"/>
            <w:hideMark/>
          </w:tcPr>
          <w:p w14:paraId="194098D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47.6%</w:t>
            </w:r>
          </w:p>
        </w:tc>
        <w:tc>
          <w:tcPr>
            <w:tcW w:w="1149" w:type="dxa"/>
            <w:tcBorders>
              <w:top w:val="nil"/>
              <w:left w:val="nil"/>
              <w:bottom w:val="single" w:sz="8" w:space="0" w:color="auto"/>
              <w:right w:val="single" w:sz="8" w:space="0" w:color="auto"/>
            </w:tcBorders>
            <w:shd w:val="clear" w:color="000000" w:fill="70AD47"/>
            <w:noWrap/>
            <w:vAlign w:val="center"/>
            <w:hideMark/>
          </w:tcPr>
          <w:p w14:paraId="5E3370B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95736B3"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5A724D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783D81A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6AA3E84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67.5%</w:t>
            </w:r>
          </w:p>
        </w:tc>
        <w:tc>
          <w:tcPr>
            <w:tcW w:w="1149" w:type="dxa"/>
            <w:tcBorders>
              <w:top w:val="nil"/>
              <w:left w:val="nil"/>
              <w:bottom w:val="nil"/>
              <w:right w:val="nil"/>
            </w:tcBorders>
            <w:shd w:val="clear" w:color="auto" w:fill="auto"/>
            <w:noWrap/>
            <w:vAlign w:val="center"/>
            <w:hideMark/>
          </w:tcPr>
          <w:p w14:paraId="2D134C3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32.5%</w:t>
            </w:r>
          </w:p>
        </w:tc>
        <w:tc>
          <w:tcPr>
            <w:tcW w:w="1149" w:type="dxa"/>
            <w:tcBorders>
              <w:top w:val="nil"/>
              <w:left w:val="nil"/>
              <w:bottom w:val="nil"/>
              <w:right w:val="single" w:sz="8" w:space="0" w:color="auto"/>
            </w:tcBorders>
            <w:shd w:val="clear" w:color="000000" w:fill="E2EFDA"/>
            <w:noWrap/>
            <w:vAlign w:val="center"/>
            <w:hideMark/>
          </w:tcPr>
          <w:p w14:paraId="585F414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B18E8A5"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1DA53F0"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Spotted Quail-thrush</w:t>
            </w:r>
          </w:p>
        </w:tc>
        <w:tc>
          <w:tcPr>
            <w:tcW w:w="1133" w:type="dxa"/>
            <w:tcBorders>
              <w:top w:val="nil"/>
              <w:left w:val="nil"/>
              <w:bottom w:val="nil"/>
              <w:right w:val="single" w:sz="8" w:space="0" w:color="auto"/>
            </w:tcBorders>
            <w:shd w:val="clear" w:color="000000" w:fill="BDD7EE"/>
            <w:noWrap/>
            <w:vAlign w:val="center"/>
            <w:hideMark/>
          </w:tcPr>
          <w:p w14:paraId="2FD2C8A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446947F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15FA217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A9D08E"/>
            <w:noWrap/>
            <w:vAlign w:val="center"/>
            <w:hideMark/>
          </w:tcPr>
          <w:p w14:paraId="37E303E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16582C2"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25A1B8DE"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483DD59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073803D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0AF8C80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051E2B0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1D420A6"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E5636CC"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2C8126B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71B74F4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206999A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0E39934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4F5F37CA"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1F564E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Square-tailed Kite</w:t>
            </w:r>
          </w:p>
        </w:tc>
        <w:tc>
          <w:tcPr>
            <w:tcW w:w="1133" w:type="dxa"/>
            <w:tcBorders>
              <w:top w:val="nil"/>
              <w:left w:val="nil"/>
              <w:bottom w:val="nil"/>
              <w:right w:val="single" w:sz="8" w:space="0" w:color="auto"/>
            </w:tcBorders>
            <w:shd w:val="clear" w:color="000000" w:fill="BDD7EE"/>
            <w:noWrap/>
            <w:vAlign w:val="center"/>
            <w:hideMark/>
          </w:tcPr>
          <w:p w14:paraId="4E2DFC7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553C352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01D1038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18.9%</w:t>
            </w:r>
          </w:p>
        </w:tc>
        <w:tc>
          <w:tcPr>
            <w:tcW w:w="1149" w:type="dxa"/>
            <w:tcBorders>
              <w:top w:val="nil"/>
              <w:left w:val="nil"/>
              <w:bottom w:val="nil"/>
              <w:right w:val="single" w:sz="8" w:space="0" w:color="auto"/>
            </w:tcBorders>
            <w:shd w:val="clear" w:color="000000" w:fill="A9D08E"/>
            <w:noWrap/>
            <w:vAlign w:val="center"/>
            <w:hideMark/>
          </w:tcPr>
          <w:p w14:paraId="4A80EF0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8.7%</w:t>
            </w:r>
          </w:p>
        </w:tc>
      </w:tr>
      <w:tr w:rsidR="003E7838" w:rsidRPr="007A17FB" w14:paraId="32FD43AA"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12EC131B"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05A5BAA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41F6ED0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38EF837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48.8%</w:t>
            </w:r>
          </w:p>
        </w:tc>
        <w:tc>
          <w:tcPr>
            <w:tcW w:w="1149" w:type="dxa"/>
            <w:tcBorders>
              <w:top w:val="nil"/>
              <w:left w:val="nil"/>
              <w:bottom w:val="single" w:sz="8" w:space="0" w:color="auto"/>
              <w:right w:val="single" w:sz="8" w:space="0" w:color="auto"/>
            </w:tcBorders>
            <w:shd w:val="clear" w:color="000000" w:fill="70AD47"/>
            <w:noWrap/>
            <w:vAlign w:val="center"/>
            <w:hideMark/>
          </w:tcPr>
          <w:p w14:paraId="5792BA2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23.6%</w:t>
            </w:r>
          </w:p>
        </w:tc>
      </w:tr>
      <w:tr w:rsidR="003E7838" w:rsidRPr="007A17FB" w14:paraId="7B525B72"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3919992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2614BF6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04FF137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51.3%</w:t>
            </w:r>
          </w:p>
        </w:tc>
        <w:tc>
          <w:tcPr>
            <w:tcW w:w="1149" w:type="dxa"/>
            <w:tcBorders>
              <w:top w:val="nil"/>
              <w:left w:val="nil"/>
              <w:bottom w:val="nil"/>
              <w:right w:val="nil"/>
            </w:tcBorders>
            <w:shd w:val="clear" w:color="auto" w:fill="auto"/>
            <w:noWrap/>
            <w:vAlign w:val="center"/>
            <w:hideMark/>
          </w:tcPr>
          <w:p w14:paraId="489B195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28.5%</w:t>
            </w:r>
          </w:p>
        </w:tc>
        <w:tc>
          <w:tcPr>
            <w:tcW w:w="1149" w:type="dxa"/>
            <w:tcBorders>
              <w:top w:val="nil"/>
              <w:left w:val="nil"/>
              <w:bottom w:val="nil"/>
              <w:right w:val="single" w:sz="8" w:space="0" w:color="auto"/>
            </w:tcBorders>
            <w:shd w:val="clear" w:color="000000" w:fill="E2EFDA"/>
            <w:noWrap/>
            <w:vAlign w:val="center"/>
            <w:hideMark/>
          </w:tcPr>
          <w:p w14:paraId="01281FA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20.2%</w:t>
            </w:r>
          </w:p>
        </w:tc>
      </w:tr>
      <w:tr w:rsidR="003E7838" w:rsidRPr="007A17FB" w14:paraId="18AA925E"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18B1D3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xml:space="preserve">Striated </w:t>
            </w:r>
            <w:proofErr w:type="spellStart"/>
            <w:r w:rsidRPr="007A17FB">
              <w:rPr>
                <w:rFonts w:ascii="Calibri" w:hAnsi="Calibri" w:cs="Times New Roman"/>
                <w:color w:val="000000"/>
                <w:szCs w:val="20"/>
                <w:lang w:eastAsia="en-AU"/>
              </w:rPr>
              <w:t>Grasswren</w:t>
            </w:r>
            <w:proofErr w:type="spellEnd"/>
          </w:p>
        </w:tc>
        <w:tc>
          <w:tcPr>
            <w:tcW w:w="1133" w:type="dxa"/>
            <w:tcBorders>
              <w:top w:val="nil"/>
              <w:left w:val="nil"/>
              <w:bottom w:val="nil"/>
              <w:right w:val="single" w:sz="8" w:space="0" w:color="auto"/>
            </w:tcBorders>
            <w:shd w:val="clear" w:color="000000" w:fill="BDD7EE"/>
            <w:noWrap/>
            <w:vAlign w:val="center"/>
            <w:hideMark/>
          </w:tcPr>
          <w:p w14:paraId="70EC0B6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2A7EABD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589311C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A9D08E"/>
            <w:noWrap/>
            <w:vAlign w:val="center"/>
            <w:hideMark/>
          </w:tcPr>
          <w:p w14:paraId="1D1DBB6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F1550BA"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62BDEBF9"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2B12A8C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05E143F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2DF92FA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4BA4DF3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48EEC596"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3FC6A512"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42B7718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128B985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1060405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578FF67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CCFDBA6"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B1EF89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Superb Parrot</w:t>
            </w:r>
          </w:p>
        </w:tc>
        <w:tc>
          <w:tcPr>
            <w:tcW w:w="1133" w:type="dxa"/>
            <w:tcBorders>
              <w:top w:val="nil"/>
              <w:left w:val="nil"/>
              <w:bottom w:val="nil"/>
              <w:right w:val="single" w:sz="8" w:space="0" w:color="auto"/>
            </w:tcBorders>
            <w:shd w:val="clear" w:color="000000" w:fill="BDD7EE"/>
            <w:noWrap/>
            <w:vAlign w:val="center"/>
            <w:hideMark/>
          </w:tcPr>
          <w:p w14:paraId="3E337E5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5881AB8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019DA26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51.0%</w:t>
            </w:r>
          </w:p>
        </w:tc>
        <w:tc>
          <w:tcPr>
            <w:tcW w:w="1149" w:type="dxa"/>
            <w:tcBorders>
              <w:top w:val="nil"/>
              <w:left w:val="nil"/>
              <w:bottom w:val="nil"/>
              <w:right w:val="single" w:sz="8" w:space="0" w:color="auto"/>
            </w:tcBorders>
            <w:shd w:val="clear" w:color="000000" w:fill="A9D08E"/>
            <w:noWrap/>
            <w:vAlign w:val="center"/>
            <w:hideMark/>
          </w:tcPr>
          <w:p w14:paraId="176AF1E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33.1%</w:t>
            </w:r>
          </w:p>
        </w:tc>
      </w:tr>
      <w:tr w:rsidR="003E7838" w:rsidRPr="007A17FB" w14:paraId="71CC63FF"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4D2A70BE"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70340DC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1802571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2CD3596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9.6%</w:t>
            </w:r>
          </w:p>
        </w:tc>
        <w:tc>
          <w:tcPr>
            <w:tcW w:w="1149" w:type="dxa"/>
            <w:tcBorders>
              <w:top w:val="nil"/>
              <w:left w:val="nil"/>
              <w:bottom w:val="single" w:sz="8" w:space="0" w:color="auto"/>
              <w:right w:val="single" w:sz="8" w:space="0" w:color="auto"/>
            </w:tcBorders>
            <w:shd w:val="clear" w:color="000000" w:fill="70AD47"/>
            <w:noWrap/>
            <w:vAlign w:val="center"/>
            <w:hideMark/>
          </w:tcPr>
          <w:p w14:paraId="431AAF8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6.3%</w:t>
            </w:r>
          </w:p>
        </w:tc>
      </w:tr>
      <w:tr w:rsidR="003E7838" w:rsidRPr="007A17FB" w14:paraId="4A310161"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49250FF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2DE1766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3D873B4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07FB17E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46D08FF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4D8C7AD6"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50EB49D"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Swift Parrot</w:t>
            </w:r>
          </w:p>
        </w:tc>
        <w:tc>
          <w:tcPr>
            <w:tcW w:w="1133" w:type="dxa"/>
            <w:tcBorders>
              <w:top w:val="nil"/>
              <w:left w:val="nil"/>
              <w:bottom w:val="nil"/>
              <w:right w:val="single" w:sz="8" w:space="0" w:color="auto"/>
            </w:tcBorders>
            <w:shd w:val="clear" w:color="000000" w:fill="BDD7EE"/>
            <w:noWrap/>
            <w:vAlign w:val="center"/>
            <w:hideMark/>
          </w:tcPr>
          <w:p w14:paraId="3033C4B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4D0ED74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4D66ACF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40.5%</w:t>
            </w:r>
          </w:p>
        </w:tc>
        <w:tc>
          <w:tcPr>
            <w:tcW w:w="1149" w:type="dxa"/>
            <w:tcBorders>
              <w:top w:val="nil"/>
              <w:left w:val="nil"/>
              <w:bottom w:val="nil"/>
              <w:right w:val="single" w:sz="8" w:space="0" w:color="auto"/>
            </w:tcBorders>
            <w:shd w:val="clear" w:color="000000" w:fill="A9D08E"/>
            <w:noWrap/>
            <w:vAlign w:val="center"/>
            <w:hideMark/>
          </w:tcPr>
          <w:p w14:paraId="7706739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27.1%</w:t>
            </w:r>
          </w:p>
        </w:tc>
      </w:tr>
      <w:tr w:rsidR="003E7838" w:rsidRPr="007A17FB" w14:paraId="44C4FB59"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215132A5"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4310A1A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701783D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512919E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19.8%</w:t>
            </w:r>
          </w:p>
        </w:tc>
        <w:tc>
          <w:tcPr>
            <w:tcW w:w="1149" w:type="dxa"/>
            <w:tcBorders>
              <w:top w:val="nil"/>
              <w:left w:val="nil"/>
              <w:bottom w:val="single" w:sz="8" w:space="0" w:color="auto"/>
              <w:right w:val="single" w:sz="8" w:space="0" w:color="auto"/>
            </w:tcBorders>
            <w:shd w:val="clear" w:color="000000" w:fill="70AD47"/>
            <w:noWrap/>
            <w:vAlign w:val="center"/>
            <w:hideMark/>
          </w:tcPr>
          <w:p w14:paraId="30D3B49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12.6%</w:t>
            </w:r>
          </w:p>
        </w:tc>
      </w:tr>
      <w:tr w:rsidR="003E7838" w:rsidRPr="007A17FB" w14:paraId="134DF26A"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3EB590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lastRenderedPageBreak/>
              <w:t> </w:t>
            </w:r>
          </w:p>
        </w:tc>
        <w:tc>
          <w:tcPr>
            <w:tcW w:w="1133" w:type="dxa"/>
            <w:tcBorders>
              <w:top w:val="nil"/>
              <w:left w:val="nil"/>
              <w:bottom w:val="nil"/>
              <w:right w:val="single" w:sz="8" w:space="0" w:color="auto"/>
            </w:tcBorders>
            <w:shd w:val="clear" w:color="000000" w:fill="DDEBF7"/>
            <w:noWrap/>
            <w:vAlign w:val="center"/>
            <w:hideMark/>
          </w:tcPr>
          <w:p w14:paraId="06C3374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0A2BD76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4EF2C6D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52C2B95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4682F696"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305986E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Terek Sandpiper</w:t>
            </w:r>
          </w:p>
        </w:tc>
        <w:tc>
          <w:tcPr>
            <w:tcW w:w="1133" w:type="dxa"/>
            <w:tcBorders>
              <w:top w:val="nil"/>
              <w:left w:val="nil"/>
              <w:bottom w:val="nil"/>
              <w:right w:val="single" w:sz="8" w:space="0" w:color="auto"/>
            </w:tcBorders>
            <w:shd w:val="clear" w:color="000000" w:fill="BDD7EE"/>
            <w:noWrap/>
            <w:vAlign w:val="center"/>
            <w:hideMark/>
          </w:tcPr>
          <w:p w14:paraId="75982C5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69E923A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300A6E4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15.7%</w:t>
            </w:r>
          </w:p>
        </w:tc>
        <w:tc>
          <w:tcPr>
            <w:tcW w:w="1149" w:type="dxa"/>
            <w:tcBorders>
              <w:top w:val="nil"/>
              <w:left w:val="nil"/>
              <w:bottom w:val="nil"/>
              <w:right w:val="single" w:sz="8" w:space="0" w:color="auto"/>
            </w:tcBorders>
            <w:shd w:val="clear" w:color="000000" w:fill="A9D08E"/>
            <w:noWrap/>
            <w:vAlign w:val="center"/>
            <w:hideMark/>
          </w:tcPr>
          <w:p w14:paraId="1B34754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64.4%</w:t>
            </w:r>
          </w:p>
        </w:tc>
      </w:tr>
      <w:tr w:rsidR="003E7838" w:rsidRPr="007A17FB" w14:paraId="661F65C2"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293AA645"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4A096D5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66B5BA3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64B5AE9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4.0%</w:t>
            </w:r>
          </w:p>
        </w:tc>
        <w:tc>
          <w:tcPr>
            <w:tcW w:w="1149" w:type="dxa"/>
            <w:tcBorders>
              <w:top w:val="nil"/>
              <w:left w:val="nil"/>
              <w:bottom w:val="single" w:sz="8" w:space="0" w:color="auto"/>
              <w:right w:val="single" w:sz="8" w:space="0" w:color="auto"/>
            </w:tcBorders>
            <w:shd w:val="clear" w:color="000000" w:fill="70AD47"/>
            <w:noWrap/>
            <w:vAlign w:val="center"/>
            <w:hideMark/>
          </w:tcPr>
          <w:p w14:paraId="28F8A6B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15.9%</w:t>
            </w:r>
          </w:p>
        </w:tc>
      </w:tr>
      <w:tr w:rsidR="003E7838" w:rsidRPr="007A17FB" w14:paraId="775C087C"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D8FA9AD"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6B6D48C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5A8D1E6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72D547C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7B2FE47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D1F9297"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0BE6EDD"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Turquoise Parrot</w:t>
            </w:r>
          </w:p>
        </w:tc>
        <w:tc>
          <w:tcPr>
            <w:tcW w:w="1133" w:type="dxa"/>
            <w:tcBorders>
              <w:top w:val="nil"/>
              <w:left w:val="nil"/>
              <w:bottom w:val="nil"/>
              <w:right w:val="single" w:sz="8" w:space="0" w:color="auto"/>
            </w:tcBorders>
            <w:shd w:val="clear" w:color="000000" w:fill="BDD7EE"/>
            <w:noWrap/>
            <w:vAlign w:val="center"/>
            <w:hideMark/>
          </w:tcPr>
          <w:p w14:paraId="44AFEAD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2BD098F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7C89F0C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100.0%</w:t>
            </w:r>
          </w:p>
        </w:tc>
        <w:tc>
          <w:tcPr>
            <w:tcW w:w="1149" w:type="dxa"/>
            <w:tcBorders>
              <w:top w:val="nil"/>
              <w:left w:val="nil"/>
              <w:bottom w:val="nil"/>
              <w:right w:val="single" w:sz="8" w:space="0" w:color="auto"/>
            </w:tcBorders>
            <w:shd w:val="clear" w:color="000000" w:fill="A9D08E"/>
            <w:noWrap/>
            <w:vAlign w:val="center"/>
            <w:hideMark/>
          </w:tcPr>
          <w:p w14:paraId="52E8194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E0109B2"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2F4768B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618A429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1028DD6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0AC3077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7701756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4B49EA4"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8DDA41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49ECE98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20C8FFA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3.3%</w:t>
            </w:r>
          </w:p>
        </w:tc>
        <w:tc>
          <w:tcPr>
            <w:tcW w:w="1149" w:type="dxa"/>
            <w:tcBorders>
              <w:top w:val="nil"/>
              <w:left w:val="nil"/>
              <w:bottom w:val="nil"/>
              <w:right w:val="nil"/>
            </w:tcBorders>
            <w:shd w:val="clear" w:color="auto" w:fill="auto"/>
            <w:noWrap/>
            <w:vAlign w:val="center"/>
            <w:hideMark/>
          </w:tcPr>
          <w:p w14:paraId="5A05327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6.6%</w:t>
            </w:r>
          </w:p>
        </w:tc>
        <w:tc>
          <w:tcPr>
            <w:tcW w:w="1149" w:type="dxa"/>
            <w:tcBorders>
              <w:top w:val="nil"/>
              <w:left w:val="nil"/>
              <w:bottom w:val="nil"/>
              <w:right w:val="single" w:sz="8" w:space="0" w:color="auto"/>
            </w:tcBorders>
            <w:shd w:val="clear" w:color="000000" w:fill="E2EFDA"/>
            <w:noWrap/>
            <w:vAlign w:val="center"/>
            <w:hideMark/>
          </w:tcPr>
          <w:p w14:paraId="146DD5E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6.4%</w:t>
            </w:r>
          </w:p>
        </w:tc>
      </w:tr>
      <w:tr w:rsidR="003E7838" w:rsidRPr="007A17FB" w14:paraId="075D2B1E"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3036E69A"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Wandering Albatross</w:t>
            </w:r>
          </w:p>
        </w:tc>
        <w:tc>
          <w:tcPr>
            <w:tcW w:w="1133" w:type="dxa"/>
            <w:tcBorders>
              <w:top w:val="nil"/>
              <w:left w:val="nil"/>
              <w:bottom w:val="nil"/>
              <w:right w:val="single" w:sz="8" w:space="0" w:color="auto"/>
            </w:tcBorders>
            <w:shd w:val="clear" w:color="000000" w:fill="BDD7EE"/>
            <w:noWrap/>
            <w:vAlign w:val="center"/>
            <w:hideMark/>
          </w:tcPr>
          <w:p w14:paraId="4539606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45356EE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12.4%</w:t>
            </w:r>
          </w:p>
        </w:tc>
        <w:tc>
          <w:tcPr>
            <w:tcW w:w="1149" w:type="dxa"/>
            <w:tcBorders>
              <w:top w:val="nil"/>
              <w:left w:val="nil"/>
              <w:bottom w:val="nil"/>
              <w:right w:val="nil"/>
            </w:tcBorders>
            <w:shd w:val="clear" w:color="000000" w:fill="E2EFDA"/>
            <w:noWrap/>
            <w:vAlign w:val="center"/>
            <w:hideMark/>
          </w:tcPr>
          <w:p w14:paraId="2DEC289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23.6%</w:t>
            </w:r>
          </w:p>
        </w:tc>
        <w:tc>
          <w:tcPr>
            <w:tcW w:w="1149" w:type="dxa"/>
            <w:tcBorders>
              <w:top w:val="nil"/>
              <w:left w:val="nil"/>
              <w:bottom w:val="nil"/>
              <w:right w:val="single" w:sz="8" w:space="0" w:color="auto"/>
            </w:tcBorders>
            <w:shd w:val="clear" w:color="000000" w:fill="A9D08E"/>
            <w:noWrap/>
            <w:vAlign w:val="center"/>
            <w:hideMark/>
          </w:tcPr>
          <w:p w14:paraId="57DE548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24.3%</w:t>
            </w:r>
          </w:p>
        </w:tc>
      </w:tr>
      <w:tr w:rsidR="003E7838" w:rsidRPr="007A17FB" w14:paraId="1BD8F40A"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1C4BC53D"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21DA768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5500CEF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4.6%</w:t>
            </w:r>
          </w:p>
        </w:tc>
        <w:tc>
          <w:tcPr>
            <w:tcW w:w="1149" w:type="dxa"/>
            <w:tcBorders>
              <w:top w:val="nil"/>
              <w:left w:val="nil"/>
              <w:bottom w:val="single" w:sz="8" w:space="0" w:color="auto"/>
              <w:right w:val="nil"/>
            </w:tcBorders>
            <w:shd w:val="clear" w:color="000000" w:fill="A9D08E"/>
            <w:noWrap/>
            <w:vAlign w:val="center"/>
            <w:hideMark/>
          </w:tcPr>
          <w:p w14:paraId="1B1091A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9.4%</w:t>
            </w:r>
          </w:p>
        </w:tc>
        <w:tc>
          <w:tcPr>
            <w:tcW w:w="1149" w:type="dxa"/>
            <w:tcBorders>
              <w:top w:val="nil"/>
              <w:left w:val="nil"/>
              <w:bottom w:val="single" w:sz="8" w:space="0" w:color="auto"/>
              <w:right w:val="single" w:sz="8" w:space="0" w:color="auto"/>
            </w:tcBorders>
            <w:shd w:val="clear" w:color="000000" w:fill="70AD47"/>
            <w:noWrap/>
            <w:vAlign w:val="center"/>
            <w:hideMark/>
          </w:tcPr>
          <w:p w14:paraId="65AF944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9.4%</w:t>
            </w:r>
          </w:p>
        </w:tc>
      </w:tr>
      <w:tr w:rsidR="003E7838" w:rsidRPr="007A17FB" w14:paraId="1106E13D"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D16E199"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21D98CB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31F906B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3982EB4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6E88CBF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4601BFA"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4FFB8E5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Wandering Tattler</w:t>
            </w:r>
          </w:p>
        </w:tc>
        <w:tc>
          <w:tcPr>
            <w:tcW w:w="1133" w:type="dxa"/>
            <w:tcBorders>
              <w:top w:val="nil"/>
              <w:left w:val="nil"/>
              <w:bottom w:val="nil"/>
              <w:right w:val="single" w:sz="8" w:space="0" w:color="auto"/>
            </w:tcBorders>
            <w:shd w:val="clear" w:color="000000" w:fill="BDD7EE"/>
            <w:noWrap/>
            <w:vAlign w:val="center"/>
            <w:hideMark/>
          </w:tcPr>
          <w:p w14:paraId="00908DC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449AD90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20.8%</w:t>
            </w:r>
          </w:p>
        </w:tc>
        <w:tc>
          <w:tcPr>
            <w:tcW w:w="1149" w:type="dxa"/>
            <w:tcBorders>
              <w:top w:val="nil"/>
              <w:left w:val="nil"/>
              <w:bottom w:val="nil"/>
              <w:right w:val="nil"/>
            </w:tcBorders>
            <w:shd w:val="clear" w:color="000000" w:fill="E2EFDA"/>
            <w:noWrap/>
            <w:vAlign w:val="center"/>
            <w:hideMark/>
          </w:tcPr>
          <w:p w14:paraId="038529C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58.9%</w:t>
            </w:r>
          </w:p>
        </w:tc>
        <w:tc>
          <w:tcPr>
            <w:tcW w:w="1149" w:type="dxa"/>
            <w:tcBorders>
              <w:top w:val="nil"/>
              <w:left w:val="nil"/>
              <w:bottom w:val="nil"/>
              <w:right w:val="single" w:sz="8" w:space="0" w:color="auto"/>
            </w:tcBorders>
            <w:shd w:val="clear" w:color="000000" w:fill="A9D08E"/>
            <w:noWrap/>
            <w:vAlign w:val="center"/>
            <w:hideMark/>
          </w:tcPr>
          <w:p w14:paraId="269F9D3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3095E27F"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061E3877"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5068DD4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61FD175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5.1%</w:t>
            </w:r>
          </w:p>
        </w:tc>
        <w:tc>
          <w:tcPr>
            <w:tcW w:w="1149" w:type="dxa"/>
            <w:tcBorders>
              <w:top w:val="nil"/>
              <w:left w:val="nil"/>
              <w:bottom w:val="single" w:sz="8" w:space="0" w:color="auto"/>
              <w:right w:val="nil"/>
            </w:tcBorders>
            <w:shd w:val="clear" w:color="000000" w:fill="A9D08E"/>
            <w:noWrap/>
            <w:vAlign w:val="center"/>
            <w:hideMark/>
          </w:tcPr>
          <w:p w14:paraId="4576950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15.2%</w:t>
            </w:r>
          </w:p>
        </w:tc>
        <w:tc>
          <w:tcPr>
            <w:tcW w:w="1149" w:type="dxa"/>
            <w:tcBorders>
              <w:top w:val="nil"/>
              <w:left w:val="nil"/>
              <w:bottom w:val="single" w:sz="8" w:space="0" w:color="auto"/>
              <w:right w:val="single" w:sz="8" w:space="0" w:color="auto"/>
            </w:tcBorders>
            <w:shd w:val="clear" w:color="000000" w:fill="70AD47"/>
            <w:noWrap/>
            <w:vAlign w:val="center"/>
            <w:hideMark/>
          </w:tcPr>
          <w:p w14:paraId="713F9DC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FD006EB"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11EE2F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18F562B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18D7CEA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2A20DF4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16.4%</w:t>
            </w:r>
          </w:p>
        </w:tc>
        <w:tc>
          <w:tcPr>
            <w:tcW w:w="1149" w:type="dxa"/>
            <w:tcBorders>
              <w:top w:val="nil"/>
              <w:left w:val="nil"/>
              <w:bottom w:val="nil"/>
              <w:right w:val="single" w:sz="8" w:space="0" w:color="auto"/>
            </w:tcBorders>
            <w:shd w:val="clear" w:color="000000" w:fill="E2EFDA"/>
            <w:noWrap/>
            <w:vAlign w:val="center"/>
            <w:hideMark/>
          </w:tcPr>
          <w:p w14:paraId="4A21DAB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83.6%</w:t>
            </w:r>
          </w:p>
        </w:tc>
      </w:tr>
      <w:tr w:rsidR="003E7838" w:rsidRPr="007A17FB" w14:paraId="242A3D08"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3AA62729"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Western Whipbird (eastern)</w:t>
            </w:r>
          </w:p>
        </w:tc>
        <w:tc>
          <w:tcPr>
            <w:tcW w:w="1133" w:type="dxa"/>
            <w:tcBorders>
              <w:top w:val="nil"/>
              <w:left w:val="nil"/>
              <w:bottom w:val="nil"/>
              <w:right w:val="single" w:sz="8" w:space="0" w:color="auto"/>
            </w:tcBorders>
            <w:shd w:val="clear" w:color="000000" w:fill="BDD7EE"/>
            <w:noWrap/>
            <w:vAlign w:val="center"/>
            <w:hideMark/>
          </w:tcPr>
          <w:p w14:paraId="133915C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1006455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5BA0169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A9D08E"/>
            <w:noWrap/>
            <w:vAlign w:val="center"/>
            <w:hideMark/>
          </w:tcPr>
          <w:p w14:paraId="278E965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1F8614F"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037422F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196D328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0D37F04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3609DD7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3380DF0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4BA090F"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0BA112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5D2FFB8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14D12A0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3746536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1FF9FF0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6EE66A36"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FFA69E6"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Whimbrel</w:t>
            </w:r>
          </w:p>
        </w:tc>
        <w:tc>
          <w:tcPr>
            <w:tcW w:w="1133" w:type="dxa"/>
            <w:tcBorders>
              <w:top w:val="nil"/>
              <w:left w:val="nil"/>
              <w:bottom w:val="nil"/>
              <w:right w:val="single" w:sz="8" w:space="0" w:color="auto"/>
            </w:tcBorders>
            <w:shd w:val="clear" w:color="000000" w:fill="BDD7EE"/>
            <w:noWrap/>
            <w:vAlign w:val="center"/>
            <w:hideMark/>
          </w:tcPr>
          <w:p w14:paraId="44BD9A8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38DD541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2.6%</w:t>
            </w:r>
          </w:p>
        </w:tc>
        <w:tc>
          <w:tcPr>
            <w:tcW w:w="1149" w:type="dxa"/>
            <w:tcBorders>
              <w:top w:val="nil"/>
              <w:left w:val="nil"/>
              <w:bottom w:val="nil"/>
              <w:right w:val="nil"/>
            </w:tcBorders>
            <w:shd w:val="clear" w:color="000000" w:fill="E2EFDA"/>
            <w:noWrap/>
            <w:vAlign w:val="center"/>
            <w:hideMark/>
          </w:tcPr>
          <w:p w14:paraId="1DF0525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69.3%</w:t>
            </w:r>
          </w:p>
        </w:tc>
        <w:tc>
          <w:tcPr>
            <w:tcW w:w="1149" w:type="dxa"/>
            <w:tcBorders>
              <w:top w:val="nil"/>
              <w:left w:val="nil"/>
              <w:bottom w:val="nil"/>
              <w:right w:val="single" w:sz="8" w:space="0" w:color="auto"/>
            </w:tcBorders>
            <w:shd w:val="clear" w:color="000000" w:fill="A9D08E"/>
            <w:noWrap/>
            <w:vAlign w:val="center"/>
            <w:hideMark/>
          </w:tcPr>
          <w:p w14:paraId="2793DF3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DDCF211"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18858CC9"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5676B58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231F43A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1.0%</w:t>
            </w:r>
          </w:p>
        </w:tc>
        <w:tc>
          <w:tcPr>
            <w:tcW w:w="1149" w:type="dxa"/>
            <w:tcBorders>
              <w:top w:val="nil"/>
              <w:left w:val="nil"/>
              <w:bottom w:val="single" w:sz="8" w:space="0" w:color="auto"/>
              <w:right w:val="nil"/>
            </w:tcBorders>
            <w:shd w:val="clear" w:color="000000" w:fill="A9D08E"/>
            <w:noWrap/>
            <w:vAlign w:val="center"/>
            <w:hideMark/>
          </w:tcPr>
          <w:p w14:paraId="0173335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27.1%</w:t>
            </w:r>
          </w:p>
        </w:tc>
        <w:tc>
          <w:tcPr>
            <w:tcW w:w="1149" w:type="dxa"/>
            <w:tcBorders>
              <w:top w:val="nil"/>
              <w:left w:val="nil"/>
              <w:bottom w:val="single" w:sz="8" w:space="0" w:color="auto"/>
              <w:right w:val="single" w:sz="8" w:space="0" w:color="auto"/>
            </w:tcBorders>
            <w:shd w:val="clear" w:color="000000" w:fill="70AD47"/>
            <w:noWrap/>
            <w:vAlign w:val="center"/>
            <w:hideMark/>
          </w:tcPr>
          <w:p w14:paraId="3B844F2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2929DB2"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03F614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1A829D6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1FDC76D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67C908A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265EEC0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661519E2"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DB86983"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Whiskered Tern</w:t>
            </w:r>
          </w:p>
        </w:tc>
        <w:tc>
          <w:tcPr>
            <w:tcW w:w="1133" w:type="dxa"/>
            <w:tcBorders>
              <w:top w:val="nil"/>
              <w:left w:val="nil"/>
              <w:bottom w:val="nil"/>
              <w:right w:val="single" w:sz="8" w:space="0" w:color="auto"/>
            </w:tcBorders>
            <w:shd w:val="clear" w:color="000000" w:fill="BDD7EE"/>
            <w:noWrap/>
            <w:vAlign w:val="center"/>
            <w:hideMark/>
          </w:tcPr>
          <w:p w14:paraId="56B4BB1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6E7ABFA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16.8%</w:t>
            </w:r>
          </w:p>
        </w:tc>
        <w:tc>
          <w:tcPr>
            <w:tcW w:w="1149" w:type="dxa"/>
            <w:tcBorders>
              <w:top w:val="nil"/>
              <w:left w:val="nil"/>
              <w:bottom w:val="nil"/>
              <w:right w:val="nil"/>
            </w:tcBorders>
            <w:shd w:val="clear" w:color="000000" w:fill="E2EFDA"/>
            <w:noWrap/>
            <w:vAlign w:val="center"/>
            <w:hideMark/>
          </w:tcPr>
          <w:p w14:paraId="7617DA2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55.6%</w:t>
            </w:r>
          </w:p>
        </w:tc>
        <w:tc>
          <w:tcPr>
            <w:tcW w:w="1149" w:type="dxa"/>
            <w:tcBorders>
              <w:top w:val="nil"/>
              <w:left w:val="nil"/>
              <w:bottom w:val="nil"/>
              <w:right w:val="single" w:sz="8" w:space="0" w:color="auto"/>
            </w:tcBorders>
            <w:shd w:val="clear" w:color="000000" w:fill="A9D08E"/>
            <w:noWrap/>
            <w:vAlign w:val="center"/>
            <w:hideMark/>
          </w:tcPr>
          <w:p w14:paraId="0C1A3FF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CCC0E7C"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528ED88E"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4D16972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76B2802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6.4%</w:t>
            </w:r>
          </w:p>
        </w:tc>
        <w:tc>
          <w:tcPr>
            <w:tcW w:w="1149" w:type="dxa"/>
            <w:tcBorders>
              <w:top w:val="nil"/>
              <w:left w:val="nil"/>
              <w:bottom w:val="single" w:sz="8" w:space="0" w:color="auto"/>
              <w:right w:val="nil"/>
            </w:tcBorders>
            <w:shd w:val="clear" w:color="000000" w:fill="A9D08E"/>
            <w:noWrap/>
            <w:vAlign w:val="center"/>
            <w:hideMark/>
          </w:tcPr>
          <w:p w14:paraId="38EB13B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21.3%</w:t>
            </w:r>
          </w:p>
        </w:tc>
        <w:tc>
          <w:tcPr>
            <w:tcW w:w="1149" w:type="dxa"/>
            <w:tcBorders>
              <w:top w:val="nil"/>
              <w:left w:val="nil"/>
              <w:bottom w:val="single" w:sz="8" w:space="0" w:color="auto"/>
              <w:right w:val="single" w:sz="8" w:space="0" w:color="auto"/>
            </w:tcBorders>
            <w:shd w:val="clear" w:color="000000" w:fill="70AD47"/>
            <w:noWrap/>
            <w:vAlign w:val="center"/>
            <w:hideMark/>
          </w:tcPr>
          <w:p w14:paraId="2D60FCB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2BEEC5A7"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3B549D9D"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382F5F8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0C70D9E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6063F8D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764E10FE"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4BBE9C34"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221685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White-bellied Sea-Eagle</w:t>
            </w:r>
          </w:p>
        </w:tc>
        <w:tc>
          <w:tcPr>
            <w:tcW w:w="1133" w:type="dxa"/>
            <w:tcBorders>
              <w:top w:val="nil"/>
              <w:left w:val="nil"/>
              <w:bottom w:val="nil"/>
              <w:right w:val="single" w:sz="8" w:space="0" w:color="auto"/>
            </w:tcBorders>
            <w:shd w:val="clear" w:color="000000" w:fill="BDD7EE"/>
            <w:noWrap/>
            <w:vAlign w:val="center"/>
            <w:hideMark/>
          </w:tcPr>
          <w:p w14:paraId="56ADA9A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5F532F4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3.6%</w:t>
            </w:r>
          </w:p>
        </w:tc>
        <w:tc>
          <w:tcPr>
            <w:tcW w:w="1149" w:type="dxa"/>
            <w:tcBorders>
              <w:top w:val="nil"/>
              <w:left w:val="nil"/>
              <w:bottom w:val="nil"/>
              <w:right w:val="nil"/>
            </w:tcBorders>
            <w:shd w:val="clear" w:color="000000" w:fill="E2EFDA"/>
            <w:noWrap/>
            <w:vAlign w:val="center"/>
            <w:hideMark/>
          </w:tcPr>
          <w:p w14:paraId="1549E16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11.6%</w:t>
            </w:r>
          </w:p>
        </w:tc>
        <w:tc>
          <w:tcPr>
            <w:tcW w:w="1149" w:type="dxa"/>
            <w:tcBorders>
              <w:top w:val="nil"/>
              <w:left w:val="nil"/>
              <w:bottom w:val="nil"/>
              <w:right w:val="single" w:sz="8" w:space="0" w:color="auto"/>
            </w:tcBorders>
            <w:shd w:val="clear" w:color="000000" w:fill="A9D08E"/>
            <w:noWrap/>
            <w:vAlign w:val="center"/>
            <w:hideMark/>
          </w:tcPr>
          <w:p w14:paraId="4E591D1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18.5%</w:t>
            </w:r>
          </w:p>
        </w:tc>
      </w:tr>
      <w:tr w:rsidR="003E7838" w:rsidRPr="007A17FB" w14:paraId="60D9145D"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6A7B5958"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191F78B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6767901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7.2%</w:t>
            </w:r>
          </w:p>
        </w:tc>
        <w:tc>
          <w:tcPr>
            <w:tcW w:w="1149" w:type="dxa"/>
            <w:tcBorders>
              <w:top w:val="nil"/>
              <w:left w:val="nil"/>
              <w:bottom w:val="single" w:sz="8" w:space="0" w:color="auto"/>
              <w:right w:val="nil"/>
            </w:tcBorders>
            <w:shd w:val="clear" w:color="000000" w:fill="A9D08E"/>
            <w:noWrap/>
            <w:vAlign w:val="center"/>
            <w:hideMark/>
          </w:tcPr>
          <w:p w14:paraId="0B10EE9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22.0%</w:t>
            </w:r>
          </w:p>
        </w:tc>
        <w:tc>
          <w:tcPr>
            <w:tcW w:w="1149" w:type="dxa"/>
            <w:tcBorders>
              <w:top w:val="nil"/>
              <w:left w:val="nil"/>
              <w:bottom w:val="single" w:sz="8" w:space="0" w:color="auto"/>
              <w:right w:val="single" w:sz="8" w:space="0" w:color="auto"/>
            </w:tcBorders>
            <w:shd w:val="clear" w:color="000000" w:fill="70AD47"/>
            <w:noWrap/>
            <w:vAlign w:val="center"/>
            <w:hideMark/>
          </w:tcPr>
          <w:p w14:paraId="239D33C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37.1%</w:t>
            </w:r>
          </w:p>
        </w:tc>
      </w:tr>
      <w:tr w:rsidR="003E7838" w:rsidRPr="007A17FB" w14:paraId="6F3EF34C"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2EF2C46"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2C822FE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19748CC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15.0%</w:t>
            </w:r>
          </w:p>
        </w:tc>
        <w:tc>
          <w:tcPr>
            <w:tcW w:w="1149" w:type="dxa"/>
            <w:tcBorders>
              <w:top w:val="nil"/>
              <w:left w:val="nil"/>
              <w:bottom w:val="nil"/>
              <w:right w:val="nil"/>
            </w:tcBorders>
            <w:shd w:val="clear" w:color="auto" w:fill="auto"/>
            <w:noWrap/>
            <w:vAlign w:val="center"/>
            <w:hideMark/>
          </w:tcPr>
          <w:p w14:paraId="2749B9A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34.1%</w:t>
            </w:r>
          </w:p>
        </w:tc>
        <w:tc>
          <w:tcPr>
            <w:tcW w:w="1149" w:type="dxa"/>
            <w:tcBorders>
              <w:top w:val="nil"/>
              <w:left w:val="nil"/>
              <w:bottom w:val="nil"/>
              <w:right w:val="single" w:sz="8" w:space="0" w:color="auto"/>
            </w:tcBorders>
            <w:shd w:val="clear" w:color="000000" w:fill="E2EFDA"/>
            <w:noWrap/>
            <w:vAlign w:val="center"/>
            <w:hideMark/>
          </w:tcPr>
          <w:p w14:paraId="52645C8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14.8%</w:t>
            </w:r>
          </w:p>
        </w:tc>
      </w:tr>
      <w:tr w:rsidR="003E7838" w:rsidRPr="007A17FB" w14:paraId="0E76418B"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D088A4B"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White-browed Treecreeper</w:t>
            </w:r>
          </w:p>
        </w:tc>
        <w:tc>
          <w:tcPr>
            <w:tcW w:w="1133" w:type="dxa"/>
            <w:tcBorders>
              <w:top w:val="nil"/>
              <w:left w:val="nil"/>
              <w:bottom w:val="nil"/>
              <w:right w:val="single" w:sz="8" w:space="0" w:color="auto"/>
            </w:tcBorders>
            <w:shd w:val="clear" w:color="000000" w:fill="BDD7EE"/>
            <w:noWrap/>
            <w:vAlign w:val="center"/>
            <w:hideMark/>
          </w:tcPr>
          <w:p w14:paraId="2BAE377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5591958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8.9%</w:t>
            </w:r>
          </w:p>
        </w:tc>
        <w:tc>
          <w:tcPr>
            <w:tcW w:w="1149" w:type="dxa"/>
            <w:tcBorders>
              <w:top w:val="nil"/>
              <w:left w:val="nil"/>
              <w:bottom w:val="nil"/>
              <w:right w:val="nil"/>
            </w:tcBorders>
            <w:shd w:val="clear" w:color="000000" w:fill="E2EFDA"/>
            <w:noWrap/>
            <w:vAlign w:val="center"/>
            <w:hideMark/>
          </w:tcPr>
          <w:p w14:paraId="4D21838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19.1%</w:t>
            </w:r>
          </w:p>
        </w:tc>
        <w:tc>
          <w:tcPr>
            <w:tcW w:w="1149" w:type="dxa"/>
            <w:tcBorders>
              <w:top w:val="nil"/>
              <w:left w:val="nil"/>
              <w:bottom w:val="nil"/>
              <w:right w:val="single" w:sz="8" w:space="0" w:color="auto"/>
            </w:tcBorders>
            <w:shd w:val="clear" w:color="000000" w:fill="A9D08E"/>
            <w:noWrap/>
            <w:vAlign w:val="center"/>
            <w:hideMark/>
          </w:tcPr>
          <w:p w14:paraId="19C0A49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8.1%</w:t>
            </w:r>
          </w:p>
        </w:tc>
      </w:tr>
      <w:tr w:rsidR="003E7838" w:rsidRPr="007A17FB" w14:paraId="67EEF0B9"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69BD366E"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1ADDF80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507FC9E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51717BB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single" w:sz="8" w:space="0" w:color="auto"/>
            </w:tcBorders>
            <w:shd w:val="clear" w:color="000000" w:fill="70AD47"/>
            <w:noWrap/>
            <w:vAlign w:val="center"/>
            <w:hideMark/>
          </w:tcPr>
          <w:p w14:paraId="09A3B1F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00B5943"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495D88D"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13A16FE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334F43E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02ED550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20.6%</w:t>
            </w:r>
          </w:p>
        </w:tc>
        <w:tc>
          <w:tcPr>
            <w:tcW w:w="1149" w:type="dxa"/>
            <w:tcBorders>
              <w:top w:val="nil"/>
              <w:left w:val="nil"/>
              <w:bottom w:val="nil"/>
              <w:right w:val="single" w:sz="8" w:space="0" w:color="auto"/>
            </w:tcBorders>
            <w:shd w:val="clear" w:color="000000" w:fill="E2EFDA"/>
            <w:noWrap/>
            <w:vAlign w:val="center"/>
            <w:hideMark/>
          </w:tcPr>
          <w:p w14:paraId="65E3D26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4.4%</w:t>
            </w:r>
          </w:p>
        </w:tc>
      </w:tr>
      <w:tr w:rsidR="003E7838" w:rsidRPr="007A17FB" w14:paraId="59B675FD" w14:textId="77777777" w:rsidTr="00C31335">
        <w:trPr>
          <w:cantSplit/>
          <w:trHeight w:hRule="exact" w:val="239"/>
        </w:trPr>
        <w:tc>
          <w:tcPr>
            <w:tcW w:w="3544" w:type="dxa"/>
            <w:tcBorders>
              <w:top w:val="nil"/>
              <w:left w:val="single" w:sz="8" w:space="0" w:color="auto"/>
              <w:right w:val="nil"/>
            </w:tcBorders>
            <w:shd w:val="clear" w:color="auto" w:fill="auto"/>
            <w:noWrap/>
            <w:vAlign w:val="bottom"/>
            <w:hideMark/>
          </w:tcPr>
          <w:p w14:paraId="7E6C57B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White-chinned Petrel</w:t>
            </w:r>
          </w:p>
        </w:tc>
        <w:tc>
          <w:tcPr>
            <w:tcW w:w="1133" w:type="dxa"/>
            <w:tcBorders>
              <w:top w:val="nil"/>
              <w:left w:val="nil"/>
              <w:right w:val="single" w:sz="8" w:space="0" w:color="auto"/>
            </w:tcBorders>
            <w:shd w:val="clear" w:color="000000" w:fill="BDD7EE"/>
            <w:noWrap/>
            <w:vAlign w:val="center"/>
            <w:hideMark/>
          </w:tcPr>
          <w:p w14:paraId="1D6F36B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right w:val="nil"/>
            </w:tcBorders>
            <w:shd w:val="clear" w:color="auto" w:fill="auto"/>
            <w:noWrap/>
            <w:vAlign w:val="center"/>
            <w:hideMark/>
          </w:tcPr>
          <w:p w14:paraId="4E920B5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right w:val="nil"/>
            </w:tcBorders>
            <w:shd w:val="clear" w:color="000000" w:fill="E2EFDA"/>
            <w:noWrap/>
            <w:vAlign w:val="center"/>
            <w:hideMark/>
          </w:tcPr>
          <w:p w14:paraId="53C965F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41.6%</w:t>
            </w:r>
          </w:p>
        </w:tc>
        <w:tc>
          <w:tcPr>
            <w:tcW w:w="1149" w:type="dxa"/>
            <w:tcBorders>
              <w:top w:val="nil"/>
              <w:left w:val="nil"/>
              <w:right w:val="single" w:sz="8" w:space="0" w:color="auto"/>
            </w:tcBorders>
            <w:shd w:val="clear" w:color="000000" w:fill="A9D08E"/>
            <w:noWrap/>
            <w:vAlign w:val="center"/>
            <w:hideMark/>
          </w:tcPr>
          <w:p w14:paraId="705A77E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8.3%</w:t>
            </w:r>
          </w:p>
        </w:tc>
      </w:tr>
      <w:tr w:rsidR="003E7838" w:rsidRPr="007A17FB" w14:paraId="5A3BC9D1" w14:textId="77777777" w:rsidTr="00C31335">
        <w:trPr>
          <w:cantSplit/>
          <w:trHeight w:hRule="exact" w:val="239"/>
        </w:trPr>
        <w:tc>
          <w:tcPr>
            <w:tcW w:w="3544" w:type="dxa"/>
            <w:tcBorders>
              <w:top w:val="nil"/>
              <w:left w:val="single" w:sz="8" w:space="0" w:color="auto"/>
              <w:bottom w:val="single" w:sz="4" w:space="0" w:color="auto"/>
              <w:right w:val="nil"/>
            </w:tcBorders>
            <w:shd w:val="clear" w:color="auto" w:fill="auto"/>
            <w:noWrap/>
            <w:vAlign w:val="bottom"/>
            <w:hideMark/>
          </w:tcPr>
          <w:p w14:paraId="47D95708"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4" w:space="0" w:color="auto"/>
              <w:right w:val="single" w:sz="8" w:space="0" w:color="auto"/>
            </w:tcBorders>
            <w:shd w:val="clear" w:color="000000" w:fill="9BC2E6"/>
            <w:noWrap/>
            <w:vAlign w:val="center"/>
            <w:hideMark/>
          </w:tcPr>
          <w:p w14:paraId="77ECABD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4" w:space="0" w:color="auto"/>
              <w:right w:val="nil"/>
            </w:tcBorders>
            <w:shd w:val="clear" w:color="000000" w:fill="E2EFDA"/>
            <w:noWrap/>
            <w:vAlign w:val="center"/>
            <w:hideMark/>
          </w:tcPr>
          <w:p w14:paraId="4D8A34F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4" w:space="0" w:color="auto"/>
              <w:right w:val="nil"/>
            </w:tcBorders>
            <w:shd w:val="clear" w:color="000000" w:fill="A9D08E"/>
            <w:noWrap/>
            <w:vAlign w:val="center"/>
            <w:hideMark/>
          </w:tcPr>
          <w:p w14:paraId="4A1E04E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21.0%</w:t>
            </w:r>
          </w:p>
        </w:tc>
        <w:tc>
          <w:tcPr>
            <w:tcW w:w="1149" w:type="dxa"/>
            <w:tcBorders>
              <w:top w:val="nil"/>
              <w:left w:val="nil"/>
              <w:bottom w:val="single" w:sz="4" w:space="0" w:color="auto"/>
              <w:right w:val="single" w:sz="8" w:space="0" w:color="auto"/>
            </w:tcBorders>
            <w:shd w:val="clear" w:color="000000" w:fill="70AD47"/>
            <w:noWrap/>
            <w:vAlign w:val="center"/>
            <w:hideMark/>
          </w:tcPr>
          <w:p w14:paraId="7CAED55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4.1%</w:t>
            </w:r>
          </w:p>
        </w:tc>
      </w:tr>
      <w:tr w:rsidR="003E7838" w:rsidRPr="007A17FB" w14:paraId="418712B1" w14:textId="77777777" w:rsidTr="00C31335">
        <w:trPr>
          <w:cantSplit/>
          <w:trHeight w:hRule="exact" w:val="239"/>
        </w:trPr>
        <w:tc>
          <w:tcPr>
            <w:tcW w:w="3544" w:type="dxa"/>
            <w:tcBorders>
              <w:top w:val="single" w:sz="4" w:space="0" w:color="auto"/>
              <w:left w:val="single" w:sz="8" w:space="0" w:color="auto"/>
              <w:bottom w:val="nil"/>
              <w:right w:val="nil"/>
            </w:tcBorders>
            <w:shd w:val="clear" w:color="auto" w:fill="auto"/>
            <w:noWrap/>
            <w:vAlign w:val="bottom"/>
            <w:hideMark/>
          </w:tcPr>
          <w:p w14:paraId="6D4B643C"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single" w:sz="4" w:space="0" w:color="auto"/>
              <w:left w:val="nil"/>
              <w:bottom w:val="nil"/>
              <w:right w:val="single" w:sz="8" w:space="0" w:color="auto"/>
            </w:tcBorders>
            <w:shd w:val="clear" w:color="000000" w:fill="DDEBF7"/>
            <w:noWrap/>
            <w:vAlign w:val="center"/>
            <w:hideMark/>
          </w:tcPr>
          <w:p w14:paraId="0051548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single" w:sz="4" w:space="0" w:color="auto"/>
              <w:left w:val="nil"/>
              <w:bottom w:val="nil"/>
              <w:right w:val="nil"/>
            </w:tcBorders>
            <w:shd w:val="clear" w:color="auto" w:fill="auto"/>
            <w:noWrap/>
            <w:vAlign w:val="center"/>
            <w:hideMark/>
          </w:tcPr>
          <w:p w14:paraId="4B25575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single" w:sz="4" w:space="0" w:color="auto"/>
              <w:left w:val="nil"/>
              <w:bottom w:val="nil"/>
              <w:right w:val="nil"/>
            </w:tcBorders>
            <w:shd w:val="clear" w:color="auto" w:fill="auto"/>
            <w:noWrap/>
            <w:vAlign w:val="center"/>
            <w:hideMark/>
          </w:tcPr>
          <w:p w14:paraId="7294DF0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22.9%</w:t>
            </w:r>
          </w:p>
        </w:tc>
        <w:tc>
          <w:tcPr>
            <w:tcW w:w="1149" w:type="dxa"/>
            <w:tcBorders>
              <w:top w:val="single" w:sz="4" w:space="0" w:color="auto"/>
              <w:left w:val="nil"/>
              <w:bottom w:val="nil"/>
              <w:right w:val="single" w:sz="8" w:space="0" w:color="auto"/>
            </w:tcBorders>
            <w:shd w:val="clear" w:color="000000" w:fill="E2EFDA"/>
            <w:noWrap/>
            <w:vAlign w:val="center"/>
            <w:hideMark/>
          </w:tcPr>
          <w:p w14:paraId="543CF4C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1.6%</w:t>
            </w:r>
          </w:p>
        </w:tc>
      </w:tr>
      <w:tr w:rsidR="003E7838" w:rsidRPr="007A17FB" w14:paraId="01A44D1E"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5E4E41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White-faced Storm-Petrel</w:t>
            </w:r>
          </w:p>
        </w:tc>
        <w:tc>
          <w:tcPr>
            <w:tcW w:w="1133" w:type="dxa"/>
            <w:tcBorders>
              <w:top w:val="nil"/>
              <w:left w:val="nil"/>
              <w:bottom w:val="nil"/>
              <w:right w:val="single" w:sz="8" w:space="0" w:color="auto"/>
            </w:tcBorders>
            <w:shd w:val="clear" w:color="000000" w:fill="BDD7EE"/>
            <w:noWrap/>
            <w:vAlign w:val="center"/>
            <w:hideMark/>
          </w:tcPr>
          <w:p w14:paraId="690E633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6801761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1B1B6DC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47.1%</w:t>
            </w:r>
          </w:p>
        </w:tc>
        <w:tc>
          <w:tcPr>
            <w:tcW w:w="1149" w:type="dxa"/>
            <w:tcBorders>
              <w:top w:val="nil"/>
              <w:left w:val="nil"/>
              <w:bottom w:val="nil"/>
              <w:right w:val="single" w:sz="8" w:space="0" w:color="auto"/>
            </w:tcBorders>
            <w:shd w:val="clear" w:color="000000" w:fill="A9D08E"/>
            <w:noWrap/>
            <w:vAlign w:val="center"/>
            <w:hideMark/>
          </w:tcPr>
          <w:p w14:paraId="064E371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3.0%</w:t>
            </w:r>
          </w:p>
        </w:tc>
      </w:tr>
      <w:tr w:rsidR="003E7838" w:rsidRPr="007A17FB" w14:paraId="59588F85"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172F309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08690A8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40C47B1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4CB33ED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23.8%</w:t>
            </w:r>
          </w:p>
        </w:tc>
        <w:tc>
          <w:tcPr>
            <w:tcW w:w="1149" w:type="dxa"/>
            <w:tcBorders>
              <w:top w:val="nil"/>
              <w:left w:val="nil"/>
              <w:bottom w:val="single" w:sz="8" w:space="0" w:color="auto"/>
              <w:right w:val="single" w:sz="8" w:space="0" w:color="auto"/>
            </w:tcBorders>
            <w:shd w:val="clear" w:color="000000" w:fill="70AD47"/>
            <w:noWrap/>
            <w:vAlign w:val="center"/>
            <w:hideMark/>
          </w:tcPr>
          <w:p w14:paraId="137DBA1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1.7%</w:t>
            </w:r>
          </w:p>
        </w:tc>
      </w:tr>
      <w:tr w:rsidR="003E7838" w:rsidRPr="007A17FB" w14:paraId="0EEA18D3"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3586BDA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0D259AF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76B5ADA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2.6%</w:t>
            </w:r>
          </w:p>
        </w:tc>
        <w:tc>
          <w:tcPr>
            <w:tcW w:w="1149" w:type="dxa"/>
            <w:tcBorders>
              <w:top w:val="nil"/>
              <w:left w:val="nil"/>
              <w:bottom w:val="nil"/>
              <w:right w:val="nil"/>
            </w:tcBorders>
            <w:shd w:val="clear" w:color="auto" w:fill="auto"/>
            <w:noWrap/>
            <w:vAlign w:val="center"/>
            <w:hideMark/>
          </w:tcPr>
          <w:p w14:paraId="32D47A1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5.6%</w:t>
            </w:r>
          </w:p>
        </w:tc>
        <w:tc>
          <w:tcPr>
            <w:tcW w:w="1149" w:type="dxa"/>
            <w:tcBorders>
              <w:top w:val="nil"/>
              <w:left w:val="nil"/>
              <w:bottom w:val="nil"/>
              <w:right w:val="single" w:sz="8" w:space="0" w:color="auto"/>
            </w:tcBorders>
            <w:shd w:val="clear" w:color="000000" w:fill="E2EFDA"/>
            <w:noWrap/>
            <w:vAlign w:val="center"/>
            <w:hideMark/>
          </w:tcPr>
          <w:p w14:paraId="1C5BF59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3DB2A6B"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45C6FE2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White-fronted Tern</w:t>
            </w:r>
          </w:p>
        </w:tc>
        <w:tc>
          <w:tcPr>
            <w:tcW w:w="1133" w:type="dxa"/>
            <w:tcBorders>
              <w:top w:val="nil"/>
              <w:left w:val="nil"/>
              <w:bottom w:val="nil"/>
              <w:right w:val="single" w:sz="8" w:space="0" w:color="auto"/>
            </w:tcBorders>
            <w:shd w:val="clear" w:color="000000" w:fill="BDD7EE"/>
            <w:noWrap/>
            <w:vAlign w:val="center"/>
            <w:hideMark/>
          </w:tcPr>
          <w:p w14:paraId="7E107A5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5932AF4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18.8%</w:t>
            </w:r>
          </w:p>
        </w:tc>
        <w:tc>
          <w:tcPr>
            <w:tcW w:w="1149" w:type="dxa"/>
            <w:tcBorders>
              <w:top w:val="nil"/>
              <w:left w:val="nil"/>
              <w:bottom w:val="nil"/>
              <w:right w:val="nil"/>
            </w:tcBorders>
            <w:shd w:val="clear" w:color="000000" w:fill="E2EFDA"/>
            <w:noWrap/>
            <w:vAlign w:val="center"/>
            <w:hideMark/>
          </w:tcPr>
          <w:p w14:paraId="087B15E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38.2%</w:t>
            </w:r>
          </w:p>
        </w:tc>
        <w:tc>
          <w:tcPr>
            <w:tcW w:w="1149" w:type="dxa"/>
            <w:tcBorders>
              <w:top w:val="nil"/>
              <w:left w:val="nil"/>
              <w:bottom w:val="nil"/>
              <w:right w:val="single" w:sz="8" w:space="0" w:color="auto"/>
            </w:tcBorders>
            <w:shd w:val="clear" w:color="000000" w:fill="A9D08E"/>
            <w:noWrap/>
            <w:vAlign w:val="center"/>
            <w:hideMark/>
          </w:tcPr>
          <w:p w14:paraId="75031F7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FDE6CF3"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59F70D08"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75BBD4A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41DA085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11.5%</w:t>
            </w:r>
          </w:p>
        </w:tc>
        <w:tc>
          <w:tcPr>
            <w:tcW w:w="1149" w:type="dxa"/>
            <w:tcBorders>
              <w:top w:val="nil"/>
              <w:left w:val="nil"/>
              <w:bottom w:val="single" w:sz="8" w:space="0" w:color="auto"/>
              <w:right w:val="nil"/>
            </w:tcBorders>
            <w:shd w:val="clear" w:color="000000" w:fill="A9D08E"/>
            <w:noWrap/>
            <w:vAlign w:val="center"/>
            <w:hideMark/>
          </w:tcPr>
          <w:p w14:paraId="647E232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23.4%</w:t>
            </w:r>
          </w:p>
        </w:tc>
        <w:tc>
          <w:tcPr>
            <w:tcW w:w="1149" w:type="dxa"/>
            <w:tcBorders>
              <w:top w:val="nil"/>
              <w:left w:val="nil"/>
              <w:bottom w:val="single" w:sz="8" w:space="0" w:color="auto"/>
              <w:right w:val="single" w:sz="8" w:space="0" w:color="auto"/>
            </w:tcBorders>
            <w:shd w:val="clear" w:color="000000" w:fill="70AD47"/>
            <w:noWrap/>
            <w:vAlign w:val="center"/>
            <w:hideMark/>
          </w:tcPr>
          <w:p w14:paraId="5617888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6A571966"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73069D69"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5FD1BE0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0C7305C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33B08B5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16DE545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360C7137"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2A763EF0"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White-throated Needletail</w:t>
            </w:r>
          </w:p>
        </w:tc>
        <w:tc>
          <w:tcPr>
            <w:tcW w:w="1133" w:type="dxa"/>
            <w:tcBorders>
              <w:top w:val="nil"/>
              <w:left w:val="nil"/>
              <w:bottom w:val="nil"/>
              <w:right w:val="single" w:sz="8" w:space="0" w:color="auto"/>
            </w:tcBorders>
            <w:shd w:val="clear" w:color="000000" w:fill="BDD7EE"/>
            <w:noWrap/>
            <w:vAlign w:val="center"/>
            <w:hideMark/>
          </w:tcPr>
          <w:p w14:paraId="155951B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1EA06266"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9.7%</w:t>
            </w:r>
          </w:p>
        </w:tc>
        <w:tc>
          <w:tcPr>
            <w:tcW w:w="1149" w:type="dxa"/>
            <w:tcBorders>
              <w:top w:val="nil"/>
              <w:left w:val="nil"/>
              <w:bottom w:val="nil"/>
              <w:right w:val="nil"/>
            </w:tcBorders>
            <w:shd w:val="clear" w:color="000000" w:fill="E2EFDA"/>
            <w:noWrap/>
            <w:vAlign w:val="center"/>
            <w:hideMark/>
          </w:tcPr>
          <w:p w14:paraId="09EBAE2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6.6%</w:t>
            </w:r>
          </w:p>
        </w:tc>
        <w:tc>
          <w:tcPr>
            <w:tcW w:w="1149" w:type="dxa"/>
            <w:tcBorders>
              <w:top w:val="nil"/>
              <w:left w:val="nil"/>
              <w:bottom w:val="nil"/>
              <w:right w:val="single" w:sz="8" w:space="0" w:color="auto"/>
            </w:tcBorders>
            <w:shd w:val="clear" w:color="000000" w:fill="A9D08E"/>
            <w:noWrap/>
            <w:vAlign w:val="center"/>
            <w:hideMark/>
          </w:tcPr>
          <w:p w14:paraId="3184285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0.4%</w:t>
            </w:r>
          </w:p>
        </w:tc>
      </w:tr>
      <w:tr w:rsidR="003E7838" w:rsidRPr="007A17FB" w14:paraId="3BF5D971"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16601C2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0023ECF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7D46847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48.6%</w:t>
            </w:r>
          </w:p>
        </w:tc>
        <w:tc>
          <w:tcPr>
            <w:tcW w:w="1149" w:type="dxa"/>
            <w:tcBorders>
              <w:top w:val="nil"/>
              <w:left w:val="nil"/>
              <w:bottom w:val="single" w:sz="8" w:space="0" w:color="auto"/>
              <w:right w:val="nil"/>
            </w:tcBorders>
            <w:shd w:val="clear" w:color="000000" w:fill="A9D08E"/>
            <w:noWrap/>
            <w:vAlign w:val="center"/>
            <w:hideMark/>
          </w:tcPr>
          <w:p w14:paraId="1553AC2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32.4%</w:t>
            </w:r>
          </w:p>
        </w:tc>
        <w:tc>
          <w:tcPr>
            <w:tcW w:w="1149" w:type="dxa"/>
            <w:tcBorders>
              <w:top w:val="nil"/>
              <w:left w:val="nil"/>
              <w:bottom w:val="single" w:sz="8" w:space="0" w:color="auto"/>
              <w:right w:val="single" w:sz="8" w:space="0" w:color="auto"/>
            </w:tcBorders>
            <w:shd w:val="clear" w:color="000000" w:fill="70AD47"/>
            <w:noWrap/>
            <w:vAlign w:val="center"/>
            <w:hideMark/>
          </w:tcPr>
          <w:p w14:paraId="460153B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2.3%</w:t>
            </w:r>
          </w:p>
        </w:tc>
      </w:tr>
      <w:tr w:rsidR="003E7838" w:rsidRPr="007A17FB" w14:paraId="592E7422"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1A399D8"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5C51CC7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491E82C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1.9%</w:t>
            </w:r>
          </w:p>
        </w:tc>
        <w:tc>
          <w:tcPr>
            <w:tcW w:w="1149" w:type="dxa"/>
            <w:tcBorders>
              <w:top w:val="nil"/>
              <w:left w:val="nil"/>
              <w:bottom w:val="nil"/>
              <w:right w:val="nil"/>
            </w:tcBorders>
            <w:shd w:val="clear" w:color="auto" w:fill="auto"/>
            <w:noWrap/>
            <w:vAlign w:val="center"/>
            <w:hideMark/>
          </w:tcPr>
          <w:p w14:paraId="328C861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2.2%</w:t>
            </w:r>
          </w:p>
        </w:tc>
        <w:tc>
          <w:tcPr>
            <w:tcW w:w="1149" w:type="dxa"/>
            <w:tcBorders>
              <w:top w:val="nil"/>
              <w:left w:val="nil"/>
              <w:bottom w:val="nil"/>
              <w:right w:val="single" w:sz="8" w:space="0" w:color="auto"/>
            </w:tcBorders>
            <w:shd w:val="clear" w:color="000000" w:fill="E2EFDA"/>
            <w:noWrap/>
            <w:vAlign w:val="center"/>
            <w:hideMark/>
          </w:tcPr>
          <w:p w14:paraId="540183E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7F0C140F"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62A2B2B"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White-winged Black Tern</w:t>
            </w:r>
          </w:p>
        </w:tc>
        <w:tc>
          <w:tcPr>
            <w:tcW w:w="1133" w:type="dxa"/>
            <w:tcBorders>
              <w:top w:val="nil"/>
              <w:left w:val="nil"/>
              <w:bottom w:val="nil"/>
              <w:right w:val="single" w:sz="8" w:space="0" w:color="auto"/>
            </w:tcBorders>
            <w:shd w:val="clear" w:color="000000" w:fill="BDD7EE"/>
            <w:noWrap/>
            <w:vAlign w:val="center"/>
            <w:hideMark/>
          </w:tcPr>
          <w:p w14:paraId="7AC7034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3FD4F7B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26.6%</w:t>
            </w:r>
          </w:p>
        </w:tc>
        <w:tc>
          <w:tcPr>
            <w:tcW w:w="1149" w:type="dxa"/>
            <w:tcBorders>
              <w:top w:val="nil"/>
              <w:left w:val="nil"/>
              <w:bottom w:val="nil"/>
              <w:right w:val="nil"/>
            </w:tcBorders>
            <w:shd w:val="clear" w:color="000000" w:fill="E2EFDA"/>
            <w:noWrap/>
            <w:vAlign w:val="center"/>
            <w:hideMark/>
          </w:tcPr>
          <w:p w14:paraId="6830AB6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28.8%</w:t>
            </w:r>
          </w:p>
        </w:tc>
        <w:tc>
          <w:tcPr>
            <w:tcW w:w="1149" w:type="dxa"/>
            <w:tcBorders>
              <w:top w:val="nil"/>
              <w:left w:val="nil"/>
              <w:bottom w:val="nil"/>
              <w:right w:val="single" w:sz="8" w:space="0" w:color="auto"/>
            </w:tcBorders>
            <w:shd w:val="clear" w:color="000000" w:fill="A9D08E"/>
            <w:noWrap/>
            <w:vAlign w:val="center"/>
            <w:hideMark/>
          </w:tcPr>
          <w:p w14:paraId="2E2C92E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6DDA20CD"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0D6A7E7C"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4983186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454C6B4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19.1%</w:t>
            </w:r>
          </w:p>
        </w:tc>
        <w:tc>
          <w:tcPr>
            <w:tcW w:w="1149" w:type="dxa"/>
            <w:tcBorders>
              <w:top w:val="nil"/>
              <w:left w:val="nil"/>
              <w:bottom w:val="single" w:sz="8" w:space="0" w:color="auto"/>
              <w:right w:val="nil"/>
            </w:tcBorders>
            <w:shd w:val="clear" w:color="000000" w:fill="A9D08E"/>
            <w:noWrap/>
            <w:vAlign w:val="center"/>
            <w:hideMark/>
          </w:tcPr>
          <w:p w14:paraId="1FBC7BA8"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21.4%</w:t>
            </w:r>
          </w:p>
        </w:tc>
        <w:tc>
          <w:tcPr>
            <w:tcW w:w="1149" w:type="dxa"/>
            <w:tcBorders>
              <w:top w:val="nil"/>
              <w:left w:val="nil"/>
              <w:bottom w:val="single" w:sz="8" w:space="0" w:color="auto"/>
              <w:right w:val="single" w:sz="8" w:space="0" w:color="auto"/>
            </w:tcBorders>
            <w:shd w:val="clear" w:color="000000" w:fill="70AD47"/>
            <w:noWrap/>
            <w:vAlign w:val="center"/>
            <w:hideMark/>
          </w:tcPr>
          <w:p w14:paraId="1CE08EF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7790559"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64294EB5"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1FBD67D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4046A1F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6.4%</w:t>
            </w:r>
          </w:p>
        </w:tc>
        <w:tc>
          <w:tcPr>
            <w:tcW w:w="1149" w:type="dxa"/>
            <w:tcBorders>
              <w:top w:val="nil"/>
              <w:left w:val="nil"/>
              <w:bottom w:val="nil"/>
              <w:right w:val="nil"/>
            </w:tcBorders>
            <w:shd w:val="clear" w:color="auto" w:fill="auto"/>
            <w:noWrap/>
            <w:vAlign w:val="center"/>
            <w:hideMark/>
          </w:tcPr>
          <w:p w14:paraId="70C147CA"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15.5%</w:t>
            </w:r>
          </w:p>
        </w:tc>
        <w:tc>
          <w:tcPr>
            <w:tcW w:w="1149" w:type="dxa"/>
            <w:tcBorders>
              <w:top w:val="nil"/>
              <w:left w:val="nil"/>
              <w:bottom w:val="nil"/>
              <w:right w:val="single" w:sz="8" w:space="0" w:color="auto"/>
            </w:tcBorders>
            <w:shd w:val="clear" w:color="000000" w:fill="E2EFDA"/>
            <w:noWrap/>
            <w:vAlign w:val="center"/>
            <w:hideMark/>
          </w:tcPr>
          <w:p w14:paraId="41EC0B4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3.0%</w:t>
            </w:r>
          </w:p>
        </w:tc>
      </w:tr>
      <w:tr w:rsidR="003E7838" w:rsidRPr="007A17FB" w14:paraId="1B12DE2C"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8CEF26A" w14:textId="3538D2EE"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Wilson</w:t>
            </w:r>
            <w:r w:rsidR="009D1752">
              <w:rPr>
                <w:rFonts w:ascii="Calibri" w:hAnsi="Calibri" w:cs="Times New Roman"/>
                <w:color w:val="000000"/>
                <w:szCs w:val="20"/>
                <w:lang w:eastAsia="en-AU"/>
              </w:rPr>
              <w:t>’</w:t>
            </w:r>
            <w:r w:rsidRPr="007A17FB">
              <w:rPr>
                <w:rFonts w:ascii="Calibri" w:hAnsi="Calibri" w:cs="Times New Roman"/>
                <w:color w:val="000000"/>
                <w:szCs w:val="20"/>
                <w:lang w:eastAsia="en-AU"/>
              </w:rPr>
              <w:t>s Storm-Petrel</w:t>
            </w:r>
          </w:p>
        </w:tc>
        <w:tc>
          <w:tcPr>
            <w:tcW w:w="1133" w:type="dxa"/>
            <w:tcBorders>
              <w:top w:val="nil"/>
              <w:left w:val="nil"/>
              <w:bottom w:val="nil"/>
              <w:right w:val="single" w:sz="8" w:space="0" w:color="auto"/>
            </w:tcBorders>
            <w:shd w:val="clear" w:color="000000" w:fill="BDD7EE"/>
            <w:noWrap/>
            <w:vAlign w:val="center"/>
            <w:hideMark/>
          </w:tcPr>
          <w:p w14:paraId="5636802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03DE77F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12.3%</w:t>
            </w:r>
          </w:p>
        </w:tc>
        <w:tc>
          <w:tcPr>
            <w:tcW w:w="1149" w:type="dxa"/>
            <w:tcBorders>
              <w:top w:val="nil"/>
              <w:left w:val="nil"/>
              <w:bottom w:val="nil"/>
              <w:right w:val="nil"/>
            </w:tcBorders>
            <w:shd w:val="clear" w:color="000000" w:fill="E2EFDA"/>
            <w:noWrap/>
            <w:vAlign w:val="center"/>
            <w:hideMark/>
          </w:tcPr>
          <w:p w14:paraId="08ACE98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30.8%</w:t>
            </w:r>
          </w:p>
        </w:tc>
        <w:tc>
          <w:tcPr>
            <w:tcW w:w="1149" w:type="dxa"/>
            <w:tcBorders>
              <w:top w:val="nil"/>
              <w:left w:val="nil"/>
              <w:bottom w:val="nil"/>
              <w:right w:val="single" w:sz="8" w:space="0" w:color="auto"/>
            </w:tcBorders>
            <w:shd w:val="clear" w:color="000000" w:fill="A9D08E"/>
            <w:noWrap/>
            <w:vAlign w:val="center"/>
            <w:hideMark/>
          </w:tcPr>
          <w:p w14:paraId="6C873BE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5.6%</w:t>
            </w:r>
          </w:p>
        </w:tc>
      </w:tr>
      <w:tr w:rsidR="003E7838" w:rsidRPr="007A17FB" w14:paraId="2CE6F21E"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3DE20731"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233AA80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1C4D34D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6.2%</w:t>
            </w:r>
          </w:p>
        </w:tc>
        <w:tc>
          <w:tcPr>
            <w:tcW w:w="1149" w:type="dxa"/>
            <w:tcBorders>
              <w:top w:val="nil"/>
              <w:left w:val="nil"/>
              <w:bottom w:val="single" w:sz="8" w:space="0" w:color="auto"/>
              <w:right w:val="nil"/>
            </w:tcBorders>
            <w:shd w:val="clear" w:color="000000" w:fill="A9D08E"/>
            <w:noWrap/>
            <w:vAlign w:val="center"/>
            <w:hideMark/>
          </w:tcPr>
          <w:p w14:paraId="58EFFDB5"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16.7%</w:t>
            </w:r>
          </w:p>
        </w:tc>
        <w:tc>
          <w:tcPr>
            <w:tcW w:w="1149" w:type="dxa"/>
            <w:tcBorders>
              <w:top w:val="nil"/>
              <w:left w:val="nil"/>
              <w:bottom w:val="single" w:sz="8" w:space="0" w:color="auto"/>
              <w:right w:val="single" w:sz="8" w:space="0" w:color="auto"/>
            </w:tcBorders>
            <w:shd w:val="clear" w:color="000000" w:fill="70AD47"/>
            <w:noWrap/>
            <w:vAlign w:val="center"/>
            <w:hideMark/>
          </w:tcPr>
          <w:p w14:paraId="09E4E30C"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3.5%</w:t>
            </w:r>
          </w:p>
        </w:tc>
      </w:tr>
      <w:tr w:rsidR="003E7838" w:rsidRPr="007A17FB" w14:paraId="3201B96A"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32E32990"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4FBE49C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52218101"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6A5EED2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56BD2A0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6B6F510"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0732E8CF"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Wood Sandpiper</w:t>
            </w:r>
          </w:p>
        </w:tc>
        <w:tc>
          <w:tcPr>
            <w:tcW w:w="1133" w:type="dxa"/>
            <w:tcBorders>
              <w:top w:val="nil"/>
              <w:left w:val="nil"/>
              <w:bottom w:val="nil"/>
              <w:right w:val="single" w:sz="8" w:space="0" w:color="auto"/>
            </w:tcBorders>
            <w:shd w:val="clear" w:color="000000" w:fill="BDD7EE"/>
            <w:noWrap/>
            <w:vAlign w:val="center"/>
            <w:hideMark/>
          </w:tcPr>
          <w:p w14:paraId="471A03B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4C0E993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000000" w:fill="E2EFDA"/>
            <w:noWrap/>
            <w:vAlign w:val="center"/>
            <w:hideMark/>
          </w:tcPr>
          <w:p w14:paraId="6718C33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75.7%</w:t>
            </w:r>
          </w:p>
        </w:tc>
        <w:tc>
          <w:tcPr>
            <w:tcW w:w="1149" w:type="dxa"/>
            <w:tcBorders>
              <w:top w:val="nil"/>
              <w:left w:val="nil"/>
              <w:bottom w:val="nil"/>
              <w:right w:val="single" w:sz="8" w:space="0" w:color="auto"/>
            </w:tcBorders>
            <w:shd w:val="clear" w:color="000000" w:fill="A9D08E"/>
            <w:noWrap/>
            <w:vAlign w:val="center"/>
            <w:hideMark/>
          </w:tcPr>
          <w:p w14:paraId="3C063F4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0DE30A0C"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43E45854"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2A1D6F7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464A5072"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single" w:sz="8" w:space="0" w:color="auto"/>
              <w:right w:val="nil"/>
            </w:tcBorders>
            <w:shd w:val="clear" w:color="000000" w:fill="A9D08E"/>
            <w:noWrap/>
            <w:vAlign w:val="center"/>
            <w:hideMark/>
          </w:tcPr>
          <w:p w14:paraId="2BFCF6F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24.3%</w:t>
            </w:r>
          </w:p>
        </w:tc>
        <w:tc>
          <w:tcPr>
            <w:tcW w:w="1149" w:type="dxa"/>
            <w:tcBorders>
              <w:top w:val="nil"/>
              <w:left w:val="nil"/>
              <w:bottom w:val="single" w:sz="8" w:space="0" w:color="auto"/>
              <w:right w:val="single" w:sz="8" w:space="0" w:color="auto"/>
            </w:tcBorders>
            <w:shd w:val="clear" w:color="000000" w:fill="70AD47"/>
            <w:noWrap/>
            <w:vAlign w:val="center"/>
            <w:hideMark/>
          </w:tcPr>
          <w:p w14:paraId="229A20A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BDD407D"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5A05395D"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nil"/>
              <w:right w:val="single" w:sz="8" w:space="0" w:color="auto"/>
            </w:tcBorders>
            <w:shd w:val="clear" w:color="000000" w:fill="DDEBF7"/>
            <w:noWrap/>
            <w:vAlign w:val="center"/>
            <w:hideMark/>
          </w:tcPr>
          <w:p w14:paraId="157677C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Low</w:t>
            </w:r>
          </w:p>
        </w:tc>
        <w:tc>
          <w:tcPr>
            <w:tcW w:w="1149" w:type="dxa"/>
            <w:tcBorders>
              <w:top w:val="nil"/>
              <w:left w:val="nil"/>
              <w:bottom w:val="nil"/>
              <w:right w:val="nil"/>
            </w:tcBorders>
            <w:shd w:val="clear" w:color="auto" w:fill="auto"/>
            <w:noWrap/>
            <w:vAlign w:val="center"/>
            <w:hideMark/>
          </w:tcPr>
          <w:p w14:paraId="7CDEFD90"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nil"/>
            </w:tcBorders>
            <w:shd w:val="clear" w:color="auto" w:fill="auto"/>
            <w:noWrap/>
            <w:vAlign w:val="center"/>
            <w:hideMark/>
          </w:tcPr>
          <w:p w14:paraId="11B27474"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c>
          <w:tcPr>
            <w:tcW w:w="1149" w:type="dxa"/>
            <w:tcBorders>
              <w:top w:val="nil"/>
              <w:left w:val="nil"/>
              <w:bottom w:val="nil"/>
              <w:right w:val="single" w:sz="8" w:space="0" w:color="auto"/>
            </w:tcBorders>
            <w:shd w:val="clear" w:color="000000" w:fill="E2EFDA"/>
            <w:noWrap/>
            <w:vAlign w:val="center"/>
            <w:hideMark/>
          </w:tcPr>
          <w:p w14:paraId="062A326D"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5A53907D" w14:textId="77777777" w:rsidTr="00C31335">
        <w:trPr>
          <w:cantSplit/>
          <w:trHeight w:hRule="exact" w:val="239"/>
        </w:trPr>
        <w:tc>
          <w:tcPr>
            <w:tcW w:w="3544" w:type="dxa"/>
            <w:tcBorders>
              <w:top w:val="nil"/>
              <w:left w:val="single" w:sz="8" w:space="0" w:color="auto"/>
              <w:bottom w:val="nil"/>
              <w:right w:val="nil"/>
            </w:tcBorders>
            <w:shd w:val="clear" w:color="auto" w:fill="auto"/>
            <w:noWrap/>
            <w:vAlign w:val="bottom"/>
            <w:hideMark/>
          </w:tcPr>
          <w:p w14:paraId="11FFBA6E"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xml:space="preserve">Yellow-bellied </w:t>
            </w:r>
            <w:proofErr w:type="spellStart"/>
            <w:r w:rsidRPr="007A17FB">
              <w:rPr>
                <w:rFonts w:ascii="Calibri" w:hAnsi="Calibri" w:cs="Times New Roman"/>
                <w:color w:val="000000"/>
                <w:szCs w:val="20"/>
                <w:lang w:eastAsia="en-AU"/>
              </w:rPr>
              <w:t>Sheathtail</w:t>
            </w:r>
            <w:proofErr w:type="spellEnd"/>
            <w:r w:rsidRPr="007A17FB">
              <w:rPr>
                <w:rFonts w:ascii="Calibri" w:hAnsi="Calibri" w:cs="Times New Roman"/>
                <w:color w:val="000000"/>
                <w:szCs w:val="20"/>
                <w:lang w:eastAsia="en-AU"/>
              </w:rPr>
              <w:t xml:space="preserve"> Bat</w:t>
            </w:r>
          </w:p>
        </w:tc>
        <w:tc>
          <w:tcPr>
            <w:tcW w:w="1133" w:type="dxa"/>
            <w:tcBorders>
              <w:top w:val="nil"/>
              <w:left w:val="nil"/>
              <w:bottom w:val="nil"/>
              <w:right w:val="single" w:sz="8" w:space="0" w:color="auto"/>
            </w:tcBorders>
            <w:shd w:val="clear" w:color="000000" w:fill="BDD7EE"/>
            <w:noWrap/>
            <w:vAlign w:val="center"/>
            <w:hideMark/>
          </w:tcPr>
          <w:p w14:paraId="1A9FB83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Moderate</w:t>
            </w:r>
          </w:p>
        </w:tc>
        <w:tc>
          <w:tcPr>
            <w:tcW w:w="1149" w:type="dxa"/>
            <w:tcBorders>
              <w:top w:val="nil"/>
              <w:left w:val="nil"/>
              <w:bottom w:val="nil"/>
              <w:right w:val="nil"/>
            </w:tcBorders>
            <w:shd w:val="clear" w:color="auto" w:fill="auto"/>
            <w:noWrap/>
            <w:vAlign w:val="center"/>
            <w:hideMark/>
          </w:tcPr>
          <w:p w14:paraId="7C6B274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16.7%</w:t>
            </w:r>
          </w:p>
        </w:tc>
        <w:tc>
          <w:tcPr>
            <w:tcW w:w="1149" w:type="dxa"/>
            <w:tcBorders>
              <w:top w:val="nil"/>
              <w:left w:val="nil"/>
              <w:bottom w:val="nil"/>
              <w:right w:val="nil"/>
            </w:tcBorders>
            <w:shd w:val="clear" w:color="000000" w:fill="E2EFDA"/>
            <w:noWrap/>
            <w:vAlign w:val="center"/>
            <w:hideMark/>
          </w:tcPr>
          <w:p w14:paraId="35CE3D43"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2.2%</w:t>
            </w:r>
          </w:p>
        </w:tc>
        <w:tc>
          <w:tcPr>
            <w:tcW w:w="1149" w:type="dxa"/>
            <w:tcBorders>
              <w:top w:val="nil"/>
              <w:left w:val="nil"/>
              <w:bottom w:val="nil"/>
              <w:right w:val="single" w:sz="8" w:space="0" w:color="auto"/>
            </w:tcBorders>
            <w:shd w:val="clear" w:color="000000" w:fill="A9D08E"/>
            <w:noWrap/>
            <w:vAlign w:val="center"/>
            <w:hideMark/>
          </w:tcPr>
          <w:p w14:paraId="4410F9FF"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r w:rsidR="003E7838" w:rsidRPr="007A17FB" w14:paraId="17C0479C" w14:textId="77777777" w:rsidTr="00C31335">
        <w:trPr>
          <w:cantSplit/>
          <w:trHeight w:hRule="exact" w:val="239"/>
        </w:trPr>
        <w:tc>
          <w:tcPr>
            <w:tcW w:w="3544" w:type="dxa"/>
            <w:tcBorders>
              <w:top w:val="nil"/>
              <w:left w:val="single" w:sz="8" w:space="0" w:color="auto"/>
              <w:bottom w:val="single" w:sz="8" w:space="0" w:color="auto"/>
              <w:right w:val="nil"/>
            </w:tcBorders>
            <w:shd w:val="clear" w:color="auto" w:fill="auto"/>
            <w:noWrap/>
            <w:vAlign w:val="bottom"/>
            <w:hideMark/>
          </w:tcPr>
          <w:p w14:paraId="52DAF7FB" w14:textId="77777777" w:rsidR="003E7838" w:rsidRPr="007A17FB" w:rsidRDefault="003E7838" w:rsidP="00476FD9">
            <w:pPr>
              <w:spacing w:after="0"/>
              <w:rPr>
                <w:rFonts w:ascii="Calibri" w:hAnsi="Calibri" w:cs="Times New Roman"/>
                <w:color w:val="000000"/>
                <w:szCs w:val="20"/>
                <w:lang w:eastAsia="en-AU"/>
              </w:rPr>
            </w:pPr>
            <w:r w:rsidRPr="007A17FB">
              <w:rPr>
                <w:rFonts w:ascii="Calibri" w:hAnsi="Calibri" w:cs="Times New Roman"/>
                <w:color w:val="000000"/>
                <w:szCs w:val="20"/>
                <w:lang w:eastAsia="en-AU"/>
              </w:rPr>
              <w:t> </w:t>
            </w:r>
          </w:p>
        </w:tc>
        <w:tc>
          <w:tcPr>
            <w:tcW w:w="1133" w:type="dxa"/>
            <w:tcBorders>
              <w:top w:val="nil"/>
              <w:left w:val="nil"/>
              <w:bottom w:val="single" w:sz="8" w:space="0" w:color="auto"/>
              <w:right w:val="single" w:sz="8" w:space="0" w:color="auto"/>
            </w:tcBorders>
            <w:shd w:val="clear" w:color="000000" w:fill="9BC2E6"/>
            <w:noWrap/>
            <w:vAlign w:val="center"/>
            <w:hideMark/>
          </w:tcPr>
          <w:p w14:paraId="35683997"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High</w:t>
            </w:r>
          </w:p>
        </w:tc>
        <w:tc>
          <w:tcPr>
            <w:tcW w:w="1149" w:type="dxa"/>
            <w:tcBorders>
              <w:top w:val="nil"/>
              <w:left w:val="nil"/>
              <w:bottom w:val="single" w:sz="8" w:space="0" w:color="auto"/>
              <w:right w:val="nil"/>
            </w:tcBorders>
            <w:shd w:val="clear" w:color="000000" w:fill="E2EFDA"/>
            <w:noWrap/>
            <w:vAlign w:val="center"/>
            <w:hideMark/>
          </w:tcPr>
          <w:p w14:paraId="7A7634C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71.8%</w:t>
            </w:r>
          </w:p>
        </w:tc>
        <w:tc>
          <w:tcPr>
            <w:tcW w:w="1149" w:type="dxa"/>
            <w:tcBorders>
              <w:top w:val="nil"/>
              <w:left w:val="nil"/>
              <w:bottom w:val="single" w:sz="8" w:space="0" w:color="auto"/>
              <w:right w:val="nil"/>
            </w:tcBorders>
            <w:shd w:val="clear" w:color="000000" w:fill="A9D08E"/>
            <w:noWrap/>
            <w:vAlign w:val="center"/>
            <w:hideMark/>
          </w:tcPr>
          <w:p w14:paraId="23D4088B"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9.3%</w:t>
            </w:r>
          </w:p>
        </w:tc>
        <w:tc>
          <w:tcPr>
            <w:tcW w:w="1149" w:type="dxa"/>
            <w:tcBorders>
              <w:top w:val="nil"/>
              <w:left w:val="nil"/>
              <w:bottom w:val="single" w:sz="8" w:space="0" w:color="auto"/>
              <w:right w:val="single" w:sz="8" w:space="0" w:color="auto"/>
            </w:tcBorders>
            <w:shd w:val="clear" w:color="000000" w:fill="70AD47"/>
            <w:noWrap/>
            <w:vAlign w:val="center"/>
            <w:hideMark/>
          </w:tcPr>
          <w:p w14:paraId="18588A59" w14:textId="77777777" w:rsidR="003E7838" w:rsidRPr="007A17FB" w:rsidRDefault="003E7838" w:rsidP="00476FD9">
            <w:pPr>
              <w:spacing w:after="0"/>
              <w:jc w:val="center"/>
              <w:rPr>
                <w:rFonts w:ascii="Calibri" w:hAnsi="Calibri" w:cs="Times New Roman"/>
                <w:color w:val="000000"/>
                <w:szCs w:val="20"/>
                <w:lang w:eastAsia="en-AU"/>
              </w:rPr>
            </w:pPr>
            <w:r w:rsidRPr="007A17FB">
              <w:rPr>
                <w:rFonts w:ascii="Calibri" w:hAnsi="Calibri" w:cs="Times New Roman"/>
                <w:color w:val="000000"/>
                <w:szCs w:val="20"/>
                <w:lang w:eastAsia="en-AU"/>
              </w:rPr>
              <w:t>0.0%</w:t>
            </w:r>
          </w:p>
        </w:tc>
      </w:tr>
    </w:tbl>
    <w:p w14:paraId="4687E5E4" w14:textId="4D0A935A" w:rsidR="003E7838" w:rsidRDefault="003E7838" w:rsidP="003E7838"/>
    <w:p w14:paraId="29C3BBBD" w14:textId="67D67268" w:rsidR="00593E22" w:rsidRDefault="00593E22" w:rsidP="003E7838"/>
    <w:p w14:paraId="28EFF9B1" w14:textId="5A83CA7D" w:rsidR="00593E22" w:rsidRDefault="00593E22" w:rsidP="003E7838"/>
    <w:p w14:paraId="0CFC0471" w14:textId="35F5ED2E" w:rsidR="000D1053" w:rsidRDefault="000D1053">
      <w:pPr>
        <w:spacing w:after="0"/>
      </w:pPr>
      <w:r>
        <w:br w:type="page"/>
      </w:r>
    </w:p>
    <w:p w14:paraId="794554C2" w14:textId="77777777" w:rsidR="000D1053" w:rsidRPr="000D1053" w:rsidRDefault="000D1053" w:rsidP="000D1053">
      <w:pPr>
        <w:pStyle w:val="Heading2-Numbered"/>
        <w:numPr>
          <w:ilvl w:val="0"/>
          <w:numId w:val="0"/>
        </w:numPr>
      </w:pPr>
      <w:bookmarkStart w:id="186" w:name="_Toc19113321"/>
      <w:r w:rsidRPr="000D1053">
        <w:lastRenderedPageBreak/>
        <w:t xml:space="preserve">Appendix </w:t>
      </w:r>
      <w:r>
        <w:t>5</w:t>
      </w:r>
      <w:r w:rsidRPr="000D1053">
        <w:t xml:space="preserve">.  Summary of key literature providing criteria </w:t>
      </w:r>
      <w:r>
        <w:t xml:space="preserve">for </w:t>
      </w:r>
      <w:r w:rsidRPr="000D1053">
        <w:t>defining key ‘species of concern’ for wind farm</w:t>
      </w:r>
      <w:r>
        <w:t>s</w:t>
      </w:r>
      <w:bookmarkEnd w:id="186"/>
      <w:r w:rsidRPr="000D1053">
        <w:t xml:space="preserve"> </w:t>
      </w:r>
    </w:p>
    <w:p w14:paraId="73D18D89" w14:textId="77777777" w:rsidR="000D1053" w:rsidRDefault="000D1053" w:rsidP="000D1053"/>
    <w:p w14:paraId="492FB2BC" w14:textId="43111276" w:rsidR="000D1053" w:rsidRDefault="000D1053" w:rsidP="000D1053">
      <w:pPr>
        <w:pStyle w:val="Caption0"/>
        <w:spacing w:before="120"/>
        <w:rPr>
          <w:color w:val="201547" w:themeColor="accent3"/>
          <w:sz w:val="20"/>
          <w:szCs w:val="20"/>
        </w:rPr>
      </w:pPr>
      <w:r w:rsidRPr="000D1053">
        <w:rPr>
          <w:color w:val="201547" w:themeColor="accent3"/>
          <w:sz w:val="20"/>
          <w:szCs w:val="20"/>
        </w:rPr>
        <w:t xml:space="preserve">Table A5.1: Key literature </w:t>
      </w:r>
      <w:r w:rsidR="00582A6C">
        <w:rPr>
          <w:color w:val="201547" w:themeColor="accent3"/>
          <w:sz w:val="20"/>
          <w:szCs w:val="20"/>
        </w:rPr>
        <w:t>providing</w:t>
      </w:r>
      <w:r w:rsidRPr="000D1053">
        <w:rPr>
          <w:color w:val="201547" w:themeColor="accent3"/>
          <w:sz w:val="20"/>
          <w:szCs w:val="20"/>
        </w:rPr>
        <w:t xml:space="preserve"> criteria for defining species of concern’</w:t>
      </w:r>
    </w:p>
    <w:tbl>
      <w:tblPr>
        <w:tblStyle w:val="DELWPTable"/>
        <w:tblW w:w="0" w:type="auto"/>
        <w:tblLook w:val="04A0" w:firstRow="1" w:lastRow="0" w:firstColumn="1" w:lastColumn="0" w:noHBand="0" w:noVBand="1"/>
      </w:tblPr>
      <w:tblGrid>
        <w:gridCol w:w="3177"/>
        <w:gridCol w:w="3177"/>
        <w:gridCol w:w="3177"/>
      </w:tblGrid>
      <w:tr w:rsidR="00582A6C" w14:paraId="7A9DC892" w14:textId="77777777" w:rsidTr="00797710">
        <w:trPr>
          <w:cnfStyle w:val="100000000000" w:firstRow="1" w:lastRow="0" w:firstColumn="0" w:lastColumn="0" w:oddVBand="0" w:evenVBand="0" w:oddHBand="0" w:evenHBand="0" w:firstRowFirstColumn="0" w:firstRowLastColumn="0" w:lastRowFirstColumn="0" w:lastRowLastColumn="0"/>
          <w:tblHeader/>
        </w:trPr>
        <w:tc>
          <w:tcPr>
            <w:tcW w:w="3177" w:type="dxa"/>
          </w:tcPr>
          <w:p w14:paraId="35532C37" w14:textId="17C95F0A" w:rsidR="00582A6C" w:rsidRPr="00582A6C" w:rsidRDefault="00582A6C" w:rsidP="00582A6C">
            <w:pPr>
              <w:spacing w:before="60" w:after="60"/>
              <w:rPr>
                <w:color w:val="FFFFFF" w:themeColor="background2"/>
              </w:rPr>
            </w:pPr>
            <w:r w:rsidRPr="00582A6C">
              <w:rPr>
                <w:b/>
                <w:color w:val="FFFFFF" w:themeColor="background2"/>
              </w:rPr>
              <w:t>Report</w:t>
            </w:r>
          </w:p>
        </w:tc>
        <w:tc>
          <w:tcPr>
            <w:tcW w:w="3177" w:type="dxa"/>
          </w:tcPr>
          <w:p w14:paraId="52D3FE04" w14:textId="234FB882" w:rsidR="00582A6C" w:rsidRPr="00582A6C" w:rsidRDefault="00582A6C" w:rsidP="00582A6C">
            <w:pPr>
              <w:spacing w:before="60" w:after="60"/>
              <w:rPr>
                <w:color w:val="FFFFFF" w:themeColor="background2"/>
              </w:rPr>
            </w:pPr>
            <w:r w:rsidRPr="00582A6C">
              <w:rPr>
                <w:b/>
                <w:color w:val="FFFFFF" w:themeColor="background2"/>
              </w:rPr>
              <w:t>Summary</w:t>
            </w:r>
          </w:p>
        </w:tc>
        <w:tc>
          <w:tcPr>
            <w:tcW w:w="3177" w:type="dxa"/>
          </w:tcPr>
          <w:p w14:paraId="29C4B699" w14:textId="44661DB5" w:rsidR="00582A6C" w:rsidRPr="00582A6C" w:rsidRDefault="00582A6C" w:rsidP="00582A6C">
            <w:pPr>
              <w:spacing w:before="60" w:after="60"/>
              <w:rPr>
                <w:color w:val="FFFFFF" w:themeColor="background2"/>
              </w:rPr>
            </w:pPr>
            <w:r w:rsidRPr="00582A6C">
              <w:rPr>
                <w:b/>
                <w:color w:val="FFFFFF" w:themeColor="background2"/>
              </w:rPr>
              <w:t xml:space="preserve">Criteria </w:t>
            </w:r>
          </w:p>
        </w:tc>
      </w:tr>
      <w:tr w:rsidR="00582A6C" w14:paraId="3C6D94B3" w14:textId="77777777" w:rsidTr="00582A6C">
        <w:tc>
          <w:tcPr>
            <w:tcW w:w="3177" w:type="dxa"/>
          </w:tcPr>
          <w:p w14:paraId="122483B3" w14:textId="6477BD6C" w:rsidR="00582A6C" w:rsidRPr="00582A6C" w:rsidRDefault="00582A6C" w:rsidP="00582A6C">
            <w:pPr>
              <w:spacing w:before="60" w:after="60"/>
              <w:rPr>
                <w:szCs w:val="20"/>
              </w:rPr>
            </w:pPr>
            <w:proofErr w:type="spellStart"/>
            <w:r w:rsidRPr="00582A6C">
              <w:rPr>
                <w:szCs w:val="20"/>
                <w:lang w:eastAsia="en-AU"/>
              </w:rPr>
              <w:t>Desholm</w:t>
            </w:r>
            <w:proofErr w:type="spellEnd"/>
            <w:r w:rsidRPr="00582A6C">
              <w:rPr>
                <w:szCs w:val="20"/>
                <w:lang w:eastAsia="en-AU"/>
              </w:rPr>
              <w:t xml:space="preserve"> M. </w:t>
            </w:r>
            <w:r>
              <w:rPr>
                <w:szCs w:val="20"/>
                <w:lang w:eastAsia="en-AU"/>
              </w:rPr>
              <w:t>(</w:t>
            </w:r>
            <w:r w:rsidRPr="00582A6C">
              <w:rPr>
                <w:szCs w:val="20"/>
                <w:lang w:eastAsia="en-AU"/>
              </w:rPr>
              <w:t>2009</w:t>
            </w:r>
            <w:r>
              <w:rPr>
                <w:szCs w:val="20"/>
                <w:lang w:eastAsia="en-AU"/>
              </w:rPr>
              <w:t>)</w:t>
            </w:r>
            <w:r w:rsidRPr="00582A6C">
              <w:rPr>
                <w:szCs w:val="20"/>
                <w:lang w:eastAsia="en-AU"/>
              </w:rPr>
              <w:t xml:space="preserve">. Avian sensitivity to mortality: Prioritising migratory bird species for assessment at proposed windfarms, </w:t>
            </w:r>
            <w:r w:rsidRPr="00582A6C">
              <w:rPr>
                <w:i/>
                <w:iCs/>
                <w:szCs w:val="20"/>
                <w:lang w:eastAsia="en-AU"/>
              </w:rPr>
              <w:t xml:space="preserve">Journal of Environmental Management </w:t>
            </w:r>
            <w:r w:rsidRPr="00582A6C">
              <w:rPr>
                <w:iCs/>
                <w:szCs w:val="20"/>
                <w:lang w:eastAsia="en-AU"/>
              </w:rPr>
              <w:t>90 (8): 2672-2679.</w:t>
            </w:r>
          </w:p>
        </w:tc>
        <w:tc>
          <w:tcPr>
            <w:tcW w:w="3177" w:type="dxa"/>
          </w:tcPr>
          <w:p w14:paraId="066DD7E0" w14:textId="71F7C53C" w:rsidR="00582A6C" w:rsidRPr="00582A6C" w:rsidRDefault="00582A6C" w:rsidP="00582A6C">
            <w:pPr>
              <w:pStyle w:val="TableData"/>
              <w:spacing w:before="60" w:after="60" w:line="240" w:lineRule="auto"/>
              <w:rPr>
                <w:rFonts w:ascii="Arial" w:eastAsia="Times New Roman" w:hAnsi="Arial" w:cs="Arial"/>
                <w:sz w:val="20"/>
                <w:szCs w:val="20"/>
                <w:lang w:eastAsia="en-AU"/>
              </w:rPr>
            </w:pPr>
            <w:r w:rsidRPr="00582A6C">
              <w:rPr>
                <w:rFonts w:ascii="Arial" w:eastAsia="Times New Roman" w:hAnsi="Arial" w:cs="Arial"/>
                <w:sz w:val="20"/>
                <w:szCs w:val="20"/>
                <w:lang w:eastAsia="en-AU"/>
              </w:rPr>
              <w:t xml:space="preserve">Study developed a simple and logical framework for ranking bird species </w:t>
            </w:r>
            <w:proofErr w:type="gramStart"/>
            <w:r w:rsidRPr="00582A6C">
              <w:rPr>
                <w:rFonts w:ascii="Arial" w:eastAsia="Times New Roman" w:hAnsi="Arial" w:cs="Arial"/>
                <w:sz w:val="20"/>
                <w:szCs w:val="20"/>
                <w:lang w:eastAsia="en-AU"/>
              </w:rPr>
              <w:t>with regard to</w:t>
            </w:r>
            <w:proofErr w:type="gramEnd"/>
            <w:r w:rsidRPr="00582A6C">
              <w:rPr>
                <w:rFonts w:ascii="Arial" w:eastAsia="Times New Roman" w:hAnsi="Arial" w:cs="Arial"/>
                <w:sz w:val="20"/>
                <w:szCs w:val="20"/>
                <w:lang w:eastAsia="en-AU"/>
              </w:rPr>
              <w:t xml:space="preserve"> their relative sensitivity to bird</w:t>
            </w:r>
            <w:r w:rsidR="007035F1">
              <w:rPr>
                <w:rFonts w:ascii="Arial" w:eastAsia="Times New Roman" w:hAnsi="Arial" w:cs="Arial"/>
                <w:sz w:val="20"/>
                <w:szCs w:val="20"/>
                <w:lang w:eastAsia="en-AU"/>
              </w:rPr>
              <w:t xml:space="preserve"> </w:t>
            </w:r>
            <w:r w:rsidRPr="00582A6C">
              <w:rPr>
                <w:rFonts w:ascii="Arial" w:eastAsia="Times New Roman" w:hAnsi="Arial" w:cs="Arial"/>
                <w:sz w:val="20"/>
                <w:szCs w:val="20"/>
                <w:lang w:eastAsia="en-AU"/>
              </w:rPr>
              <w:t xml:space="preserve">wind turbine collisions and applied it to 38 avian migrant species at the </w:t>
            </w:r>
            <w:proofErr w:type="spellStart"/>
            <w:r w:rsidRPr="00582A6C">
              <w:rPr>
                <w:rFonts w:ascii="Arial" w:eastAsia="Times New Roman" w:hAnsi="Arial" w:cs="Arial"/>
                <w:sz w:val="20"/>
                <w:szCs w:val="20"/>
                <w:lang w:eastAsia="en-AU"/>
              </w:rPr>
              <w:t>Nysted</w:t>
            </w:r>
            <w:proofErr w:type="spellEnd"/>
            <w:r w:rsidRPr="00582A6C">
              <w:rPr>
                <w:rFonts w:ascii="Arial" w:eastAsia="Times New Roman" w:hAnsi="Arial" w:cs="Arial"/>
                <w:sz w:val="20"/>
                <w:szCs w:val="20"/>
                <w:lang w:eastAsia="en-AU"/>
              </w:rPr>
              <w:t xml:space="preserve"> offshore windfarm in Denmark.</w:t>
            </w:r>
          </w:p>
          <w:p w14:paraId="1DDD2AD8" w14:textId="77777777" w:rsidR="00582A6C" w:rsidRPr="00582A6C" w:rsidRDefault="00582A6C" w:rsidP="00582A6C">
            <w:pPr>
              <w:spacing w:before="60" w:after="60"/>
              <w:rPr>
                <w:szCs w:val="20"/>
              </w:rPr>
            </w:pPr>
          </w:p>
        </w:tc>
        <w:tc>
          <w:tcPr>
            <w:tcW w:w="3177" w:type="dxa"/>
          </w:tcPr>
          <w:p w14:paraId="3EFF5908" w14:textId="77777777" w:rsidR="00582A6C" w:rsidRPr="00582A6C" w:rsidRDefault="00582A6C" w:rsidP="00582A6C">
            <w:pPr>
              <w:pStyle w:val="TableBullet"/>
              <w:spacing w:before="60" w:after="60"/>
              <w:rPr>
                <w:rFonts w:ascii="Arial" w:eastAsia="Times New Roman" w:hAnsi="Arial"/>
                <w:sz w:val="20"/>
                <w:lang w:eastAsia="en-AU"/>
              </w:rPr>
            </w:pPr>
            <w:r w:rsidRPr="00582A6C">
              <w:rPr>
                <w:rFonts w:ascii="Arial" w:eastAsia="Times New Roman" w:hAnsi="Arial"/>
                <w:sz w:val="20"/>
                <w:lang w:eastAsia="en-AU"/>
              </w:rPr>
              <w:t>A measure of relative abundance</w:t>
            </w:r>
          </w:p>
          <w:p w14:paraId="65076BA2" w14:textId="19AD19AF" w:rsidR="00582A6C" w:rsidRDefault="007035F1" w:rsidP="00582A6C">
            <w:pPr>
              <w:pStyle w:val="TableBullet"/>
              <w:spacing w:before="60" w:after="60"/>
              <w:rPr>
                <w:rFonts w:ascii="Arial" w:eastAsia="Times New Roman" w:hAnsi="Arial"/>
                <w:sz w:val="20"/>
                <w:lang w:eastAsia="en-AU"/>
              </w:rPr>
            </w:pPr>
            <w:r>
              <w:rPr>
                <w:rFonts w:ascii="Arial" w:eastAsia="Times New Roman" w:hAnsi="Arial"/>
                <w:sz w:val="20"/>
                <w:lang w:eastAsia="en-AU"/>
              </w:rPr>
              <w:t>A</w:t>
            </w:r>
            <w:r w:rsidR="00582A6C" w:rsidRPr="00582A6C">
              <w:rPr>
                <w:rFonts w:ascii="Arial" w:eastAsia="Times New Roman" w:hAnsi="Arial"/>
                <w:sz w:val="20"/>
                <w:lang w:eastAsia="en-AU"/>
              </w:rPr>
              <w:t>n assessment of demographic sensitivity (elasticity of population growth rate to changes in adult survival).</w:t>
            </w:r>
          </w:p>
          <w:p w14:paraId="48C15884" w14:textId="5302EA2A" w:rsidR="00582A6C" w:rsidRPr="007035F1" w:rsidRDefault="00582A6C" w:rsidP="00582A6C">
            <w:pPr>
              <w:pStyle w:val="TableBullet"/>
              <w:spacing w:before="60" w:after="60"/>
              <w:rPr>
                <w:rFonts w:ascii="Arial" w:eastAsia="Times New Roman" w:hAnsi="Arial"/>
                <w:sz w:val="20"/>
                <w:lang w:eastAsia="en-AU"/>
              </w:rPr>
            </w:pPr>
            <w:r w:rsidRPr="00582A6C">
              <w:rPr>
                <w:rFonts w:ascii="Arial" w:eastAsia="Times New Roman" w:hAnsi="Arial"/>
                <w:sz w:val="20"/>
                <w:lang w:eastAsia="en-AU"/>
              </w:rPr>
              <w:t>IUCN status for each species considered for prioritisation</w:t>
            </w:r>
          </w:p>
        </w:tc>
      </w:tr>
      <w:tr w:rsidR="00582A6C" w:rsidRPr="00582A6C" w14:paraId="72D65555" w14:textId="77777777" w:rsidTr="00582A6C">
        <w:tc>
          <w:tcPr>
            <w:tcW w:w="3177" w:type="dxa"/>
          </w:tcPr>
          <w:p w14:paraId="6E6E6B5F" w14:textId="32DEE03C" w:rsidR="00582A6C" w:rsidRPr="00582A6C" w:rsidRDefault="00582A6C" w:rsidP="00582A6C">
            <w:pPr>
              <w:pStyle w:val="TableData"/>
              <w:spacing w:before="60" w:after="60" w:line="240" w:lineRule="auto"/>
              <w:rPr>
                <w:rFonts w:ascii="Arial" w:eastAsia="Times New Roman" w:hAnsi="Arial" w:cs="Arial"/>
                <w:i/>
                <w:iCs/>
                <w:sz w:val="20"/>
                <w:szCs w:val="20"/>
                <w:lang w:eastAsia="en-AU"/>
              </w:rPr>
            </w:pPr>
            <w:proofErr w:type="spellStart"/>
            <w:r w:rsidRPr="00582A6C">
              <w:rPr>
                <w:rFonts w:ascii="Arial" w:eastAsia="Times New Roman" w:hAnsi="Arial" w:cs="Arial"/>
                <w:sz w:val="20"/>
                <w:szCs w:val="20"/>
                <w:lang w:eastAsia="en-AU"/>
              </w:rPr>
              <w:t>Diffendorfer</w:t>
            </w:r>
            <w:proofErr w:type="spellEnd"/>
            <w:r w:rsidRPr="00582A6C">
              <w:rPr>
                <w:rFonts w:ascii="Arial" w:eastAsia="Times New Roman" w:hAnsi="Arial" w:cs="Arial"/>
                <w:sz w:val="20"/>
                <w:szCs w:val="20"/>
                <w:lang w:eastAsia="en-AU"/>
              </w:rPr>
              <w:t xml:space="preserve"> </w:t>
            </w:r>
            <w:r w:rsidR="00AE2099">
              <w:rPr>
                <w:rFonts w:ascii="Arial" w:eastAsia="Times New Roman" w:hAnsi="Arial" w:cs="Arial"/>
                <w:sz w:val="20"/>
                <w:szCs w:val="20"/>
                <w:lang w:eastAsia="en-AU"/>
              </w:rPr>
              <w:t>et al.</w:t>
            </w:r>
            <w:r w:rsidRPr="00582A6C">
              <w:rPr>
                <w:rFonts w:ascii="Arial" w:eastAsia="Times New Roman" w:hAnsi="Arial" w:cs="Arial"/>
                <w:sz w:val="20"/>
                <w:szCs w:val="20"/>
                <w:lang w:eastAsia="en-AU"/>
              </w:rPr>
              <w:t xml:space="preserve"> </w:t>
            </w:r>
            <w:r w:rsidR="00AE2099">
              <w:rPr>
                <w:rFonts w:ascii="Arial" w:eastAsia="Times New Roman" w:hAnsi="Arial" w:cs="Arial"/>
                <w:sz w:val="20"/>
                <w:szCs w:val="20"/>
                <w:lang w:eastAsia="en-AU"/>
              </w:rPr>
              <w:t>(</w:t>
            </w:r>
            <w:r w:rsidRPr="00582A6C">
              <w:rPr>
                <w:rFonts w:ascii="Arial" w:eastAsia="Times New Roman" w:hAnsi="Arial" w:cs="Arial"/>
                <w:sz w:val="20"/>
                <w:szCs w:val="20"/>
                <w:lang w:eastAsia="en-AU"/>
              </w:rPr>
              <w:t>2015</w:t>
            </w:r>
            <w:r w:rsidR="00AE2099">
              <w:rPr>
                <w:rFonts w:ascii="Arial" w:eastAsia="Times New Roman" w:hAnsi="Arial" w:cs="Arial"/>
                <w:sz w:val="20"/>
                <w:szCs w:val="20"/>
                <w:lang w:eastAsia="en-AU"/>
              </w:rPr>
              <w:t>)</w:t>
            </w:r>
            <w:r w:rsidRPr="00582A6C">
              <w:rPr>
                <w:rFonts w:ascii="Arial" w:eastAsia="Times New Roman" w:hAnsi="Arial" w:cs="Arial"/>
                <w:sz w:val="20"/>
                <w:szCs w:val="20"/>
                <w:lang w:eastAsia="en-AU"/>
              </w:rPr>
              <w:t xml:space="preserve">. </w:t>
            </w:r>
            <w:r w:rsidRPr="00AE2099">
              <w:rPr>
                <w:rFonts w:ascii="Arial" w:eastAsia="Times New Roman" w:hAnsi="Arial" w:cs="Arial"/>
                <w:i/>
                <w:sz w:val="20"/>
                <w:szCs w:val="20"/>
                <w:lang w:eastAsia="en-AU"/>
              </w:rPr>
              <w:t>Preliminary methodology to assess the national and regional impact of U.S. wind energy development on birds and bats</w:t>
            </w:r>
            <w:r w:rsidR="00AE2099">
              <w:rPr>
                <w:rFonts w:ascii="Arial" w:eastAsia="Times New Roman" w:hAnsi="Arial" w:cs="Arial"/>
                <w:i/>
                <w:sz w:val="20"/>
                <w:szCs w:val="20"/>
                <w:lang w:eastAsia="en-AU"/>
              </w:rPr>
              <w:t>.</w:t>
            </w:r>
            <w:r w:rsidRPr="00582A6C">
              <w:rPr>
                <w:rFonts w:ascii="Arial" w:eastAsia="Times New Roman" w:hAnsi="Arial" w:cs="Arial"/>
                <w:sz w:val="20"/>
                <w:szCs w:val="20"/>
                <w:lang w:eastAsia="en-AU"/>
              </w:rPr>
              <w:t xml:space="preserve"> Scientific Investigations Report 2015-5066. </w:t>
            </w:r>
            <w:r w:rsidRPr="00582A6C">
              <w:rPr>
                <w:rFonts w:ascii="Arial" w:eastAsia="Times New Roman" w:hAnsi="Arial" w:cs="Arial"/>
                <w:iCs/>
                <w:sz w:val="20"/>
                <w:szCs w:val="20"/>
                <w:lang w:eastAsia="en-AU"/>
              </w:rPr>
              <w:t>U.S. Geological Survey, Reston, Virginia.</w:t>
            </w:r>
            <w:r w:rsidRPr="00582A6C">
              <w:rPr>
                <w:rFonts w:ascii="Arial" w:eastAsia="Times New Roman" w:hAnsi="Arial" w:cs="Arial"/>
                <w:i/>
                <w:iCs/>
                <w:sz w:val="20"/>
                <w:szCs w:val="20"/>
                <w:lang w:eastAsia="en-AU"/>
              </w:rPr>
              <w:t xml:space="preserve"> </w:t>
            </w:r>
          </w:p>
          <w:p w14:paraId="52EE5B36" w14:textId="77777777" w:rsidR="00582A6C" w:rsidRPr="00582A6C" w:rsidRDefault="00582A6C" w:rsidP="00582A6C">
            <w:pPr>
              <w:spacing w:before="60" w:after="60"/>
              <w:rPr>
                <w:szCs w:val="20"/>
              </w:rPr>
            </w:pPr>
          </w:p>
        </w:tc>
        <w:tc>
          <w:tcPr>
            <w:tcW w:w="3177" w:type="dxa"/>
          </w:tcPr>
          <w:p w14:paraId="1D2E0BB3" w14:textId="1D1A0457" w:rsidR="00582A6C" w:rsidRPr="00582A6C" w:rsidRDefault="00582A6C" w:rsidP="00582A6C">
            <w:pPr>
              <w:spacing w:before="60" w:after="60"/>
              <w:rPr>
                <w:szCs w:val="20"/>
              </w:rPr>
            </w:pPr>
            <w:r w:rsidRPr="00582A6C">
              <w:rPr>
                <w:szCs w:val="20"/>
                <w:lang w:eastAsia="en-AU"/>
              </w:rPr>
              <w:t xml:space="preserve">Study developed methodology applicable to birds and bats to assess the impacts of wind energy on wildlife at the national scale. A ranked list of species was developed based on relative risk and quantitative measures of the magnitude of effect on species population trend size. </w:t>
            </w:r>
          </w:p>
        </w:tc>
        <w:tc>
          <w:tcPr>
            <w:tcW w:w="3177" w:type="dxa"/>
          </w:tcPr>
          <w:p w14:paraId="0A253595" w14:textId="59ECA7D6" w:rsidR="00582A6C" w:rsidRPr="00582A6C" w:rsidRDefault="007035F1" w:rsidP="00582A6C">
            <w:pPr>
              <w:pStyle w:val="TableBullet"/>
              <w:spacing w:before="60" w:after="60"/>
              <w:rPr>
                <w:rFonts w:ascii="Arial" w:eastAsia="Times New Roman" w:hAnsi="Arial"/>
                <w:sz w:val="20"/>
                <w:lang w:eastAsia="en-AU"/>
              </w:rPr>
            </w:pPr>
            <w:r>
              <w:rPr>
                <w:rFonts w:ascii="Arial" w:eastAsia="Times New Roman" w:hAnsi="Arial"/>
                <w:sz w:val="20"/>
                <w:lang w:eastAsia="en-AU"/>
              </w:rPr>
              <w:t>R</w:t>
            </w:r>
            <w:r w:rsidR="00582A6C" w:rsidRPr="00582A6C">
              <w:rPr>
                <w:rFonts w:ascii="Arial" w:eastAsia="Times New Roman" w:hAnsi="Arial"/>
                <w:sz w:val="20"/>
                <w:lang w:eastAsia="en-AU"/>
              </w:rPr>
              <w:t>elative risk based on species conservation status</w:t>
            </w:r>
          </w:p>
          <w:p w14:paraId="50853C8A" w14:textId="06ED8DC0" w:rsidR="00582A6C" w:rsidRPr="00582A6C" w:rsidRDefault="00582A6C" w:rsidP="00582A6C">
            <w:pPr>
              <w:pStyle w:val="TableBullet"/>
              <w:spacing w:before="60" w:after="60"/>
              <w:rPr>
                <w:rFonts w:ascii="Arial" w:eastAsia="Times New Roman" w:hAnsi="Arial"/>
                <w:sz w:val="20"/>
                <w:lang w:eastAsia="en-AU"/>
              </w:rPr>
            </w:pPr>
            <w:r w:rsidRPr="00582A6C">
              <w:rPr>
                <w:rFonts w:ascii="Arial" w:eastAsia="Times New Roman" w:hAnsi="Arial"/>
                <w:sz w:val="20"/>
                <w:lang w:eastAsia="en-AU"/>
              </w:rPr>
              <w:t xml:space="preserve">Fatality Risk Index </w:t>
            </w:r>
            <w:r w:rsidR="007035F1">
              <w:rPr>
                <w:rFonts w:ascii="Arial" w:eastAsia="Times New Roman" w:hAnsi="Arial"/>
                <w:sz w:val="20"/>
                <w:lang w:eastAsia="en-AU"/>
              </w:rPr>
              <w:t xml:space="preserve">– </w:t>
            </w:r>
            <w:r w:rsidRPr="00582A6C">
              <w:rPr>
                <w:rFonts w:ascii="Arial" w:eastAsia="Times New Roman" w:hAnsi="Arial"/>
                <w:sz w:val="20"/>
                <w:lang w:eastAsia="en-AU"/>
              </w:rPr>
              <w:t>relative risk from collision fatalities (direct risk)</w:t>
            </w:r>
          </w:p>
          <w:p w14:paraId="0A8386C8" w14:textId="3B5733AF" w:rsidR="00582A6C" w:rsidRPr="007035F1" w:rsidRDefault="00582A6C" w:rsidP="00582A6C">
            <w:pPr>
              <w:pStyle w:val="TableBullet"/>
              <w:spacing w:before="60" w:after="60"/>
              <w:rPr>
                <w:rFonts w:ascii="Arial" w:eastAsia="Times New Roman" w:hAnsi="Arial"/>
                <w:sz w:val="20"/>
                <w:lang w:eastAsia="en-AU"/>
              </w:rPr>
            </w:pPr>
            <w:r w:rsidRPr="00582A6C">
              <w:rPr>
                <w:rFonts w:ascii="Arial" w:eastAsia="Times New Roman" w:hAnsi="Arial"/>
                <w:sz w:val="20"/>
                <w:lang w:eastAsia="en-AU"/>
              </w:rPr>
              <w:t xml:space="preserve">Indirect Risk Index </w:t>
            </w:r>
            <w:r w:rsidR="007035F1">
              <w:rPr>
                <w:rFonts w:ascii="Arial" w:eastAsia="Times New Roman" w:hAnsi="Arial"/>
                <w:sz w:val="20"/>
                <w:lang w:eastAsia="en-AU"/>
              </w:rPr>
              <w:t xml:space="preserve">– </w:t>
            </w:r>
            <w:r w:rsidRPr="00582A6C">
              <w:rPr>
                <w:rFonts w:ascii="Arial" w:eastAsia="Times New Roman" w:hAnsi="Arial"/>
                <w:sz w:val="20"/>
                <w:lang w:eastAsia="en-AU"/>
              </w:rPr>
              <w:t>relative risk from habitat modification (indirect risk)</w:t>
            </w:r>
          </w:p>
        </w:tc>
      </w:tr>
      <w:tr w:rsidR="00582A6C" w:rsidRPr="00582A6C" w14:paraId="592E8E9F" w14:textId="77777777" w:rsidTr="00582A6C">
        <w:tc>
          <w:tcPr>
            <w:tcW w:w="3177" w:type="dxa"/>
          </w:tcPr>
          <w:p w14:paraId="2394A44D" w14:textId="1EA0FDA7" w:rsidR="00582A6C" w:rsidRPr="00582A6C" w:rsidRDefault="00582A6C" w:rsidP="00582A6C">
            <w:pPr>
              <w:spacing w:before="60" w:after="60"/>
              <w:rPr>
                <w:szCs w:val="20"/>
              </w:rPr>
            </w:pPr>
            <w:r w:rsidRPr="00582A6C">
              <w:rPr>
                <w:szCs w:val="20"/>
                <w:lang w:eastAsia="en-AU"/>
              </w:rPr>
              <w:t xml:space="preserve">Hull </w:t>
            </w:r>
            <w:r w:rsidR="007035F1">
              <w:rPr>
                <w:szCs w:val="20"/>
                <w:lang w:eastAsia="en-AU"/>
              </w:rPr>
              <w:t>et al</w:t>
            </w:r>
            <w:r w:rsidRPr="00582A6C">
              <w:rPr>
                <w:szCs w:val="20"/>
                <w:lang w:eastAsia="en-AU"/>
              </w:rPr>
              <w:t xml:space="preserve">. </w:t>
            </w:r>
            <w:r w:rsidR="007035F1">
              <w:rPr>
                <w:szCs w:val="20"/>
                <w:lang w:eastAsia="en-AU"/>
              </w:rPr>
              <w:t>(</w:t>
            </w:r>
            <w:r w:rsidRPr="00582A6C">
              <w:rPr>
                <w:szCs w:val="20"/>
                <w:lang w:eastAsia="en-AU"/>
              </w:rPr>
              <w:t>2013</w:t>
            </w:r>
            <w:r w:rsidR="007035F1">
              <w:rPr>
                <w:szCs w:val="20"/>
                <w:lang w:eastAsia="en-AU"/>
              </w:rPr>
              <w:t>)</w:t>
            </w:r>
            <w:r w:rsidRPr="00582A6C">
              <w:rPr>
                <w:szCs w:val="20"/>
                <w:lang w:eastAsia="en-AU"/>
              </w:rPr>
              <w:t xml:space="preserve">. Avian collisions at two wind farms in Tasmania, Australia: taxonomic and ecological characteristics of colliders versus non-colliders, </w:t>
            </w:r>
            <w:r w:rsidRPr="00582A6C">
              <w:rPr>
                <w:i/>
                <w:iCs/>
                <w:szCs w:val="20"/>
                <w:lang w:eastAsia="en-AU"/>
              </w:rPr>
              <w:t>New Zeal</w:t>
            </w:r>
            <w:r w:rsidR="007035F1">
              <w:rPr>
                <w:i/>
                <w:iCs/>
                <w:szCs w:val="20"/>
                <w:lang w:eastAsia="en-AU"/>
              </w:rPr>
              <w:t>a</w:t>
            </w:r>
            <w:r w:rsidRPr="00582A6C">
              <w:rPr>
                <w:i/>
                <w:iCs/>
                <w:szCs w:val="20"/>
                <w:lang w:eastAsia="en-AU"/>
              </w:rPr>
              <w:t xml:space="preserve">nd Journal of Zoology </w:t>
            </w:r>
            <w:r w:rsidRPr="007035F1">
              <w:rPr>
                <w:b/>
                <w:iCs/>
                <w:szCs w:val="20"/>
                <w:lang w:eastAsia="en-AU"/>
              </w:rPr>
              <w:t>40</w:t>
            </w:r>
            <w:r w:rsidRPr="00582A6C">
              <w:rPr>
                <w:iCs/>
                <w:szCs w:val="20"/>
                <w:lang w:eastAsia="en-AU"/>
              </w:rPr>
              <w:t>(1)</w:t>
            </w:r>
            <w:r w:rsidR="007035F1">
              <w:rPr>
                <w:iCs/>
                <w:szCs w:val="20"/>
                <w:lang w:eastAsia="en-AU"/>
              </w:rPr>
              <w:t>,</w:t>
            </w:r>
            <w:r w:rsidRPr="00582A6C">
              <w:rPr>
                <w:iCs/>
                <w:szCs w:val="20"/>
                <w:lang w:eastAsia="en-AU"/>
              </w:rPr>
              <w:t xml:space="preserve"> 47-62</w:t>
            </w:r>
            <w:r w:rsidR="007035F1">
              <w:rPr>
                <w:iCs/>
                <w:szCs w:val="20"/>
                <w:lang w:eastAsia="en-AU"/>
              </w:rPr>
              <w:t>.</w:t>
            </w:r>
          </w:p>
        </w:tc>
        <w:tc>
          <w:tcPr>
            <w:tcW w:w="3177" w:type="dxa"/>
          </w:tcPr>
          <w:p w14:paraId="186FF2B8" w14:textId="1B669F5C" w:rsidR="00582A6C" w:rsidRPr="007035F1" w:rsidRDefault="00582A6C" w:rsidP="007035F1">
            <w:pPr>
              <w:pStyle w:val="TableData"/>
              <w:spacing w:before="60" w:after="60" w:line="240" w:lineRule="auto"/>
              <w:rPr>
                <w:rFonts w:ascii="Arial" w:eastAsia="Times New Roman" w:hAnsi="Arial" w:cs="Arial"/>
                <w:sz w:val="20"/>
                <w:szCs w:val="20"/>
                <w:lang w:eastAsia="en-AU"/>
              </w:rPr>
            </w:pPr>
            <w:r w:rsidRPr="00582A6C">
              <w:rPr>
                <w:rFonts w:ascii="Arial" w:eastAsia="Times New Roman" w:hAnsi="Arial" w:cs="Arial"/>
                <w:sz w:val="20"/>
                <w:szCs w:val="20"/>
                <w:lang w:eastAsia="en-AU"/>
              </w:rPr>
              <w:t>Study compared two 10</w:t>
            </w:r>
            <w:r w:rsidR="007035F1">
              <w:rPr>
                <w:rFonts w:ascii="Arial" w:eastAsia="Times New Roman" w:hAnsi="Arial" w:cs="Arial"/>
                <w:sz w:val="20"/>
                <w:szCs w:val="20"/>
                <w:lang w:eastAsia="en-AU"/>
              </w:rPr>
              <w:t>-</w:t>
            </w:r>
            <w:r w:rsidRPr="00582A6C">
              <w:rPr>
                <w:rFonts w:ascii="Arial" w:eastAsia="Times New Roman" w:hAnsi="Arial" w:cs="Arial"/>
                <w:sz w:val="20"/>
                <w:szCs w:val="20"/>
                <w:lang w:eastAsia="en-AU"/>
              </w:rPr>
              <w:t xml:space="preserve">year data sets from Tasmania which found that presence on site was a poor indicator of collision risk. Specific families/ superfamilies and foraging strategies/ zones were associated with collision risk and indicated that </w:t>
            </w:r>
            <w:proofErr w:type="gramStart"/>
            <w:r w:rsidRPr="00582A6C">
              <w:rPr>
                <w:rFonts w:ascii="Arial" w:eastAsia="Times New Roman" w:hAnsi="Arial" w:cs="Arial"/>
                <w:sz w:val="20"/>
                <w:szCs w:val="20"/>
                <w:lang w:eastAsia="en-AU"/>
              </w:rPr>
              <w:t>particular morphological</w:t>
            </w:r>
            <w:proofErr w:type="gramEnd"/>
            <w:r w:rsidRPr="00582A6C">
              <w:rPr>
                <w:rFonts w:ascii="Arial" w:eastAsia="Times New Roman" w:hAnsi="Arial" w:cs="Arial"/>
                <w:sz w:val="20"/>
                <w:szCs w:val="20"/>
                <w:lang w:eastAsia="en-AU"/>
              </w:rPr>
              <w:t>, ecological and behavioural factors were associated with a species vulnerability to colliding with wind turbines.</w:t>
            </w:r>
          </w:p>
        </w:tc>
        <w:tc>
          <w:tcPr>
            <w:tcW w:w="3177" w:type="dxa"/>
          </w:tcPr>
          <w:p w14:paraId="1D0F569B" w14:textId="0A903802" w:rsidR="00582A6C" w:rsidRPr="007035F1" w:rsidRDefault="00582A6C" w:rsidP="007035F1">
            <w:pPr>
              <w:pStyle w:val="ListParagraph"/>
              <w:numPr>
                <w:ilvl w:val="0"/>
                <w:numId w:val="78"/>
              </w:numPr>
              <w:spacing w:before="60" w:after="60"/>
              <w:rPr>
                <w:rFonts w:ascii="Arial" w:hAnsi="Arial"/>
                <w:szCs w:val="20"/>
              </w:rPr>
            </w:pPr>
            <w:r w:rsidRPr="007035F1">
              <w:rPr>
                <w:rFonts w:ascii="Arial" w:hAnsi="Arial"/>
                <w:szCs w:val="20"/>
              </w:rPr>
              <w:t>Characteristic</w:t>
            </w:r>
            <w:r w:rsidR="007035F1">
              <w:rPr>
                <w:rFonts w:ascii="Arial" w:hAnsi="Arial"/>
                <w:szCs w:val="20"/>
              </w:rPr>
              <w:t>s</w:t>
            </w:r>
            <w:r w:rsidRPr="007035F1">
              <w:rPr>
                <w:rFonts w:ascii="Arial" w:hAnsi="Arial"/>
                <w:szCs w:val="20"/>
              </w:rPr>
              <w:t xml:space="preserve"> of species that collided were determined based on specific species family /superfamily and foraging strategies. </w:t>
            </w:r>
          </w:p>
          <w:p w14:paraId="19BF4108" w14:textId="699BE78F" w:rsidR="007035F1" w:rsidRPr="007035F1" w:rsidRDefault="007035F1" w:rsidP="007035F1">
            <w:pPr>
              <w:pStyle w:val="TableBullet"/>
              <w:numPr>
                <w:ilvl w:val="0"/>
                <w:numId w:val="0"/>
              </w:numPr>
              <w:spacing w:before="60" w:after="60"/>
              <w:ind w:left="360"/>
            </w:pPr>
          </w:p>
        </w:tc>
      </w:tr>
      <w:tr w:rsidR="00582A6C" w:rsidRPr="00582A6C" w14:paraId="55A8310E" w14:textId="77777777" w:rsidTr="00582A6C">
        <w:tc>
          <w:tcPr>
            <w:tcW w:w="3177" w:type="dxa"/>
          </w:tcPr>
          <w:p w14:paraId="6A2244DF" w14:textId="1842FDC8" w:rsidR="00582A6C" w:rsidRPr="00582A6C" w:rsidRDefault="00582A6C" w:rsidP="00582A6C">
            <w:pPr>
              <w:spacing w:before="60" w:after="60"/>
              <w:rPr>
                <w:szCs w:val="20"/>
              </w:rPr>
            </w:pPr>
            <w:r w:rsidRPr="00582A6C">
              <w:rPr>
                <w:szCs w:val="20"/>
                <w:lang w:eastAsia="en-AU"/>
              </w:rPr>
              <w:t xml:space="preserve">Bright </w:t>
            </w:r>
            <w:r w:rsidR="007035F1">
              <w:rPr>
                <w:szCs w:val="20"/>
                <w:lang w:eastAsia="en-AU"/>
              </w:rPr>
              <w:t>et al.</w:t>
            </w:r>
            <w:r w:rsidRPr="00582A6C">
              <w:rPr>
                <w:szCs w:val="20"/>
                <w:lang w:eastAsia="en-AU"/>
              </w:rPr>
              <w:t xml:space="preserve"> </w:t>
            </w:r>
            <w:r w:rsidR="007035F1">
              <w:rPr>
                <w:szCs w:val="20"/>
                <w:lang w:eastAsia="en-AU"/>
              </w:rPr>
              <w:t>(</w:t>
            </w:r>
            <w:r w:rsidRPr="00582A6C">
              <w:rPr>
                <w:szCs w:val="20"/>
                <w:lang w:eastAsia="en-AU"/>
              </w:rPr>
              <w:t>2006</w:t>
            </w:r>
            <w:r w:rsidR="007035F1">
              <w:rPr>
                <w:szCs w:val="20"/>
                <w:lang w:eastAsia="en-AU"/>
              </w:rPr>
              <w:t>)</w:t>
            </w:r>
            <w:r w:rsidRPr="00582A6C">
              <w:rPr>
                <w:szCs w:val="20"/>
                <w:lang w:eastAsia="en-AU"/>
              </w:rPr>
              <w:t xml:space="preserve">. </w:t>
            </w:r>
            <w:r w:rsidRPr="007035F1">
              <w:rPr>
                <w:i/>
                <w:szCs w:val="20"/>
                <w:lang w:eastAsia="en-AU"/>
              </w:rPr>
              <w:t>Bird sensitivity map to provide locational guidance for onshore wind farms in Scotland</w:t>
            </w:r>
            <w:r w:rsidRPr="00582A6C">
              <w:rPr>
                <w:szCs w:val="20"/>
                <w:lang w:eastAsia="en-AU"/>
              </w:rPr>
              <w:t xml:space="preserve">. </w:t>
            </w:r>
            <w:r w:rsidRPr="00582A6C">
              <w:rPr>
                <w:iCs/>
                <w:szCs w:val="20"/>
                <w:lang w:eastAsia="en-AU"/>
              </w:rPr>
              <w:t>Royal Society for the Protection of Birds</w:t>
            </w:r>
          </w:p>
        </w:tc>
        <w:tc>
          <w:tcPr>
            <w:tcW w:w="3177" w:type="dxa"/>
          </w:tcPr>
          <w:p w14:paraId="11490F37" w14:textId="77777777" w:rsidR="007035F1" w:rsidRDefault="00582A6C" w:rsidP="00582A6C">
            <w:pPr>
              <w:pStyle w:val="TableData"/>
              <w:spacing w:before="60" w:after="60" w:line="240" w:lineRule="auto"/>
              <w:rPr>
                <w:rFonts w:ascii="Arial" w:eastAsia="Times New Roman" w:hAnsi="Arial" w:cs="Arial"/>
                <w:sz w:val="20"/>
                <w:szCs w:val="20"/>
                <w:lang w:eastAsia="en-AU"/>
              </w:rPr>
            </w:pPr>
            <w:r w:rsidRPr="00582A6C">
              <w:rPr>
                <w:rFonts w:ascii="Arial" w:eastAsia="Times New Roman" w:hAnsi="Arial" w:cs="Arial"/>
                <w:sz w:val="20"/>
                <w:szCs w:val="20"/>
                <w:lang w:eastAsia="en-AU"/>
              </w:rPr>
              <w:t>A bird sensitivity map was produced to aid location of onshore windfarms for Scotland based on distributional data for a suite of sensitive bird species. Species included in the map were part of one or more of the following groups:</w:t>
            </w:r>
          </w:p>
          <w:p w14:paraId="693DAEEF" w14:textId="77777777" w:rsidR="007035F1" w:rsidRDefault="00582A6C" w:rsidP="007035F1">
            <w:pPr>
              <w:pStyle w:val="TableData"/>
              <w:numPr>
                <w:ilvl w:val="0"/>
                <w:numId w:val="78"/>
              </w:numPr>
              <w:spacing w:before="60" w:after="60" w:line="240" w:lineRule="auto"/>
              <w:rPr>
                <w:rFonts w:ascii="Arial" w:eastAsia="Times New Roman" w:hAnsi="Arial" w:cs="Arial"/>
                <w:sz w:val="20"/>
                <w:szCs w:val="20"/>
                <w:lang w:eastAsia="en-AU"/>
              </w:rPr>
            </w:pPr>
            <w:r w:rsidRPr="00582A6C">
              <w:rPr>
                <w:rFonts w:ascii="Arial" w:eastAsia="Times New Roman" w:hAnsi="Arial" w:cs="Arial"/>
                <w:sz w:val="20"/>
                <w:szCs w:val="20"/>
                <w:lang w:eastAsia="en-AU"/>
              </w:rPr>
              <w:t>listed on Annex 1 of the EU Birds Directive</w:t>
            </w:r>
          </w:p>
          <w:p w14:paraId="3557DB61" w14:textId="77777777" w:rsidR="007035F1" w:rsidRDefault="00582A6C" w:rsidP="007035F1">
            <w:pPr>
              <w:pStyle w:val="TableData"/>
              <w:numPr>
                <w:ilvl w:val="0"/>
                <w:numId w:val="78"/>
              </w:numPr>
              <w:spacing w:before="60" w:after="60" w:line="240" w:lineRule="auto"/>
              <w:rPr>
                <w:rFonts w:ascii="Arial" w:eastAsia="Times New Roman" w:hAnsi="Arial" w:cs="Arial"/>
                <w:sz w:val="20"/>
                <w:szCs w:val="20"/>
                <w:lang w:eastAsia="en-AU"/>
              </w:rPr>
            </w:pPr>
            <w:r w:rsidRPr="00582A6C">
              <w:rPr>
                <w:rFonts w:ascii="Arial" w:eastAsia="Times New Roman" w:hAnsi="Arial" w:cs="Arial"/>
                <w:sz w:val="20"/>
                <w:szCs w:val="20"/>
                <w:lang w:eastAsia="en-AU"/>
              </w:rPr>
              <w:t>species of conservation concern</w:t>
            </w:r>
          </w:p>
          <w:p w14:paraId="286F69C0" w14:textId="0687D7B5" w:rsidR="00582A6C" w:rsidRPr="00582A6C" w:rsidRDefault="00582A6C" w:rsidP="007035F1">
            <w:pPr>
              <w:pStyle w:val="TableData"/>
              <w:numPr>
                <w:ilvl w:val="0"/>
                <w:numId w:val="78"/>
              </w:numPr>
              <w:spacing w:before="60" w:after="60" w:line="240" w:lineRule="auto"/>
              <w:rPr>
                <w:rFonts w:ascii="Arial" w:eastAsia="Times New Roman" w:hAnsi="Arial" w:cs="Arial"/>
                <w:sz w:val="20"/>
                <w:szCs w:val="20"/>
                <w:lang w:eastAsia="en-AU"/>
              </w:rPr>
            </w:pPr>
            <w:r w:rsidRPr="00582A6C">
              <w:rPr>
                <w:rFonts w:ascii="Arial" w:eastAsia="Times New Roman" w:hAnsi="Arial" w:cs="Arial"/>
                <w:sz w:val="20"/>
                <w:szCs w:val="20"/>
                <w:lang w:eastAsia="en-AU"/>
              </w:rPr>
              <w:t>known or suspected susceptibility to the effects of wind turbines on birds (notably collision mortality and disturbance displacement)</w:t>
            </w:r>
          </w:p>
          <w:p w14:paraId="3FB91A6B" w14:textId="77777777" w:rsidR="00582A6C" w:rsidRPr="00582A6C" w:rsidRDefault="00582A6C" w:rsidP="00582A6C">
            <w:pPr>
              <w:spacing w:before="60" w:after="60"/>
              <w:rPr>
                <w:szCs w:val="20"/>
              </w:rPr>
            </w:pPr>
          </w:p>
        </w:tc>
        <w:tc>
          <w:tcPr>
            <w:tcW w:w="3177" w:type="dxa"/>
          </w:tcPr>
          <w:p w14:paraId="5538A21F" w14:textId="77777777" w:rsidR="00582A6C" w:rsidRPr="00582A6C" w:rsidRDefault="00582A6C" w:rsidP="00582A6C">
            <w:pPr>
              <w:pStyle w:val="TableBullet"/>
              <w:spacing w:before="60" w:after="60"/>
              <w:rPr>
                <w:rFonts w:ascii="Arial" w:eastAsia="Times New Roman" w:hAnsi="Arial"/>
                <w:sz w:val="20"/>
                <w:lang w:eastAsia="en-AU"/>
              </w:rPr>
            </w:pPr>
            <w:r w:rsidRPr="00582A6C">
              <w:rPr>
                <w:rFonts w:ascii="Arial" w:eastAsia="Times New Roman" w:hAnsi="Arial"/>
                <w:sz w:val="20"/>
                <w:lang w:eastAsia="en-AU"/>
              </w:rPr>
              <w:t>Sensitivity to wind energy based from literature and being included on Annex 1 of the EU Birds Directive</w:t>
            </w:r>
          </w:p>
          <w:p w14:paraId="78B06204" w14:textId="77777777" w:rsidR="00582A6C" w:rsidRPr="00582A6C" w:rsidRDefault="00582A6C" w:rsidP="00582A6C">
            <w:pPr>
              <w:pStyle w:val="TableBullet"/>
              <w:spacing w:before="60" w:after="60"/>
              <w:rPr>
                <w:rFonts w:ascii="Arial" w:eastAsia="Times New Roman" w:hAnsi="Arial"/>
                <w:sz w:val="20"/>
                <w:lang w:eastAsia="en-AU"/>
              </w:rPr>
            </w:pPr>
            <w:r w:rsidRPr="00582A6C">
              <w:rPr>
                <w:rFonts w:ascii="Arial" w:eastAsia="Times New Roman" w:hAnsi="Arial"/>
                <w:sz w:val="20"/>
                <w:lang w:eastAsia="en-AU"/>
              </w:rPr>
              <w:t>Species with small, localised populations</w:t>
            </w:r>
          </w:p>
          <w:p w14:paraId="21AD1CBB" w14:textId="4AFC5DA5" w:rsidR="00582A6C" w:rsidRDefault="00582A6C" w:rsidP="00582A6C">
            <w:pPr>
              <w:pStyle w:val="TableBullet"/>
              <w:spacing w:before="60" w:after="60"/>
              <w:rPr>
                <w:rFonts w:ascii="Arial" w:eastAsia="Times New Roman" w:hAnsi="Arial"/>
                <w:sz w:val="20"/>
                <w:lang w:eastAsia="en-AU"/>
              </w:rPr>
            </w:pPr>
            <w:r w:rsidRPr="00582A6C">
              <w:rPr>
                <w:rFonts w:ascii="Arial" w:eastAsia="Times New Roman" w:hAnsi="Arial"/>
                <w:sz w:val="20"/>
                <w:lang w:eastAsia="en-AU"/>
              </w:rPr>
              <w:t>Species with recent population declines</w:t>
            </w:r>
          </w:p>
          <w:p w14:paraId="4EA158E2" w14:textId="5F536AB4" w:rsidR="007035F1" w:rsidRPr="00582A6C" w:rsidRDefault="007035F1" w:rsidP="00582A6C">
            <w:pPr>
              <w:pStyle w:val="TableBullet"/>
              <w:spacing w:before="60" w:after="60"/>
              <w:rPr>
                <w:rFonts w:ascii="Arial" w:eastAsia="Times New Roman" w:hAnsi="Arial"/>
                <w:sz w:val="20"/>
                <w:lang w:eastAsia="en-AU"/>
              </w:rPr>
            </w:pPr>
            <w:r w:rsidRPr="00582A6C">
              <w:rPr>
                <w:rFonts w:ascii="Arial" w:eastAsia="Times New Roman" w:hAnsi="Arial"/>
                <w:sz w:val="20"/>
                <w:lang w:eastAsia="en-AU"/>
              </w:rPr>
              <w:t>Species with lack of recent comprehensive data were not included</w:t>
            </w:r>
          </w:p>
          <w:p w14:paraId="3B375AEE" w14:textId="1E316471" w:rsidR="00582A6C" w:rsidRPr="00582A6C" w:rsidRDefault="00582A6C" w:rsidP="00582A6C">
            <w:pPr>
              <w:spacing w:before="60" w:after="60"/>
              <w:rPr>
                <w:szCs w:val="20"/>
              </w:rPr>
            </w:pPr>
            <w:r w:rsidRPr="00582A6C">
              <w:rPr>
                <w:szCs w:val="20"/>
                <w:lang w:eastAsia="en-AU"/>
              </w:rPr>
              <w:t xml:space="preserve"> </w:t>
            </w:r>
          </w:p>
        </w:tc>
      </w:tr>
      <w:tr w:rsidR="00582A6C" w:rsidRPr="00582A6C" w14:paraId="14A6BABC" w14:textId="77777777" w:rsidTr="00582A6C">
        <w:tc>
          <w:tcPr>
            <w:tcW w:w="3177" w:type="dxa"/>
          </w:tcPr>
          <w:p w14:paraId="306EC2B3" w14:textId="460E44DF" w:rsidR="00582A6C" w:rsidRPr="00582A6C" w:rsidRDefault="00AE2099" w:rsidP="00582A6C">
            <w:pPr>
              <w:spacing w:before="60" w:after="60"/>
              <w:rPr>
                <w:szCs w:val="20"/>
              </w:rPr>
            </w:pPr>
            <w:r w:rsidRPr="00317015">
              <w:lastRenderedPageBreak/>
              <w:t xml:space="preserve">Environment Protection and Heritage Council. </w:t>
            </w:r>
            <w:r>
              <w:t>(</w:t>
            </w:r>
            <w:r w:rsidRPr="00317015">
              <w:t>2010</w:t>
            </w:r>
            <w:r>
              <w:t>)</w:t>
            </w:r>
            <w:r w:rsidRPr="00317015">
              <w:t xml:space="preserve">. </w:t>
            </w:r>
            <w:r w:rsidRPr="00AE2099">
              <w:rPr>
                <w:i/>
              </w:rPr>
              <w:t>National Wind Farm Development Guidelines - Draft.</w:t>
            </w:r>
            <w:r w:rsidRPr="00317015">
              <w:t xml:space="preserve"> Commonwealth of Australia and each Australian State and Territory. Pp 1 – 198</w:t>
            </w:r>
            <w:r w:rsidR="00582A6C" w:rsidRPr="00582A6C">
              <w:rPr>
                <w:szCs w:val="20"/>
                <w:lang w:eastAsia="en-AU"/>
              </w:rPr>
              <w:t xml:space="preserve"> </w:t>
            </w:r>
          </w:p>
        </w:tc>
        <w:tc>
          <w:tcPr>
            <w:tcW w:w="3177" w:type="dxa"/>
          </w:tcPr>
          <w:p w14:paraId="243013FD" w14:textId="7EDDE209" w:rsidR="00582A6C" w:rsidRPr="00582A6C" w:rsidRDefault="00582A6C" w:rsidP="00582A6C">
            <w:pPr>
              <w:spacing w:before="60" w:after="60"/>
              <w:rPr>
                <w:szCs w:val="20"/>
              </w:rPr>
            </w:pPr>
            <w:r w:rsidRPr="00582A6C">
              <w:rPr>
                <w:szCs w:val="20"/>
                <w:lang w:eastAsia="en-AU"/>
              </w:rPr>
              <w:t xml:space="preserve">Appendix </w:t>
            </w:r>
            <w:r w:rsidR="00797710">
              <w:rPr>
                <w:szCs w:val="20"/>
                <w:lang w:eastAsia="en-AU"/>
              </w:rPr>
              <w:t xml:space="preserve">D: </w:t>
            </w:r>
            <w:r w:rsidR="00327AFB">
              <w:rPr>
                <w:szCs w:val="20"/>
                <w:lang w:eastAsia="en-AU"/>
              </w:rPr>
              <w:t>‘</w:t>
            </w:r>
            <w:r w:rsidR="00797710">
              <w:rPr>
                <w:szCs w:val="20"/>
                <w:lang w:eastAsia="en-AU"/>
              </w:rPr>
              <w:t xml:space="preserve">Birds and Bats’ </w:t>
            </w:r>
            <w:r w:rsidRPr="00582A6C">
              <w:rPr>
                <w:szCs w:val="20"/>
                <w:lang w:eastAsia="en-AU"/>
              </w:rPr>
              <w:t xml:space="preserve">outlines a national best practice approach to the assessment of the impacts if wind farm projects on birds and bats. It includes criteria to consider when determining bird and bat species which are important for consideration within assessments. </w:t>
            </w:r>
          </w:p>
        </w:tc>
        <w:tc>
          <w:tcPr>
            <w:tcW w:w="3177" w:type="dxa"/>
          </w:tcPr>
          <w:p w14:paraId="6E8EF424" w14:textId="77777777" w:rsidR="00582A6C" w:rsidRPr="00327AFB" w:rsidRDefault="00582A6C" w:rsidP="00327AFB">
            <w:pPr>
              <w:pStyle w:val="TableBullet"/>
              <w:rPr>
                <w:rFonts w:ascii="Arial" w:hAnsi="Arial"/>
                <w:sz w:val="20"/>
              </w:rPr>
            </w:pPr>
            <w:r w:rsidRPr="00327AFB">
              <w:rPr>
                <w:rFonts w:ascii="Arial" w:hAnsi="Arial"/>
                <w:sz w:val="20"/>
              </w:rPr>
              <w:t>Taxa listed under any category of threatened conservation status by legislation of any jurisdiction in which the site is located.</w:t>
            </w:r>
          </w:p>
          <w:p w14:paraId="7D390588" w14:textId="0D5FD9E3" w:rsidR="00582A6C" w:rsidRDefault="00582A6C" w:rsidP="00582A6C">
            <w:pPr>
              <w:pStyle w:val="TableBullet"/>
              <w:spacing w:before="60" w:after="60"/>
              <w:rPr>
                <w:rFonts w:ascii="Arial" w:hAnsi="Arial"/>
                <w:sz w:val="20"/>
              </w:rPr>
            </w:pPr>
            <w:r w:rsidRPr="00582A6C">
              <w:rPr>
                <w:rFonts w:ascii="Arial" w:hAnsi="Arial"/>
                <w:sz w:val="20"/>
              </w:rPr>
              <w:t xml:space="preserve">Taxa that meet IUCN criteria for any category of threatened conservation status </w:t>
            </w:r>
            <w:proofErr w:type="gramStart"/>
            <w:r w:rsidRPr="00582A6C">
              <w:rPr>
                <w:rFonts w:ascii="Arial" w:hAnsi="Arial"/>
                <w:sz w:val="20"/>
              </w:rPr>
              <w:t>whether or not</w:t>
            </w:r>
            <w:proofErr w:type="gramEnd"/>
            <w:r w:rsidRPr="00582A6C">
              <w:rPr>
                <w:rFonts w:ascii="Arial" w:hAnsi="Arial"/>
                <w:sz w:val="20"/>
              </w:rPr>
              <w:t xml:space="preserve"> yet listed under provisions of legislation in any jurisdiction in which the site is located.</w:t>
            </w:r>
          </w:p>
          <w:p w14:paraId="31369EB3" w14:textId="27BD5F44" w:rsidR="00327AFB" w:rsidRPr="00582A6C" w:rsidRDefault="00327AFB" w:rsidP="00582A6C">
            <w:pPr>
              <w:pStyle w:val="TableBullet"/>
              <w:spacing w:before="60" w:after="60"/>
              <w:rPr>
                <w:rFonts w:ascii="Arial" w:hAnsi="Arial"/>
                <w:sz w:val="20"/>
              </w:rPr>
            </w:pPr>
            <w:r w:rsidRPr="00582A6C">
              <w:rPr>
                <w:rFonts w:ascii="Arial" w:hAnsi="Arial"/>
                <w:sz w:val="20"/>
              </w:rPr>
              <w:t xml:space="preserve">Taxa listed under provisions of relevant legislation that provide protection for </w:t>
            </w:r>
            <w:proofErr w:type="gramStart"/>
            <w:r w:rsidRPr="00582A6C">
              <w:rPr>
                <w:rFonts w:ascii="Arial" w:hAnsi="Arial"/>
                <w:sz w:val="20"/>
              </w:rPr>
              <w:t>particular categories</w:t>
            </w:r>
            <w:proofErr w:type="gramEnd"/>
            <w:r w:rsidRPr="00582A6C">
              <w:rPr>
                <w:rFonts w:ascii="Arial" w:hAnsi="Arial"/>
                <w:sz w:val="20"/>
              </w:rPr>
              <w:t xml:space="preserve"> of taxa whether threatened or not (for example species listed under provisions of the </w:t>
            </w:r>
            <w:r w:rsidRPr="00327AFB">
              <w:rPr>
                <w:rFonts w:ascii="Arial" w:hAnsi="Arial"/>
                <w:i/>
                <w:sz w:val="20"/>
              </w:rPr>
              <w:t>EPBC Act</w:t>
            </w:r>
            <w:r w:rsidRPr="00582A6C">
              <w:rPr>
                <w:rFonts w:ascii="Arial" w:hAnsi="Arial"/>
                <w:sz w:val="20"/>
              </w:rPr>
              <w:t xml:space="preserve"> that provide specific protection for international migratory and marine fauna and encompass national obligations under international agreements)</w:t>
            </w:r>
            <w:r>
              <w:rPr>
                <w:rFonts w:ascii="Arial" w:hAnsi="Arial"/>
                <w:sz w:val="20"/>
              </w:rPr>
              <w:t>.</w:t>
            </w:r>
          </w:p>
          <w:p w14:paraId="0E712FD2" w14:textId="77777777" w:rsidR="00582A6C" w:rsidRPr="00582A6C" w:rsidRDefault="00582A6C" w:rsidP="00582A6C">
            <w:pPr>
              <w:pStyle w:val="TableBullet"/>
              <w:spacing w:before="60" w:after="60"/>
              <w:rPr>
                <w:rFonts w:ascii="Arial" w:hAnsi="Arial"/>
                <w:sz w:val="20"/>
              </w:rPr>
            </w:pPr>
            <w:r w:rsidRPr="00582A6C">
              <w:rPr>
                <w:rFonts w:ascii="Arial" w:hAnsi="Arial"/>
                <w:sz w:val="20"/>
              </w:rPr>
              <w:t>Taxa naturally occurring at low densities because of their ecological function high in the trophic order. This will primarily relate to taxa like raptors that are top-order predators.</w:t>
            </w:r>
          </w:p>
          <w:p w14:paraId="274449A2" w14:textId="26FC8441" w:rsidR="00582A6C" w:rsidRDefault="00582A6C" w:rsidP="00582A6C">
            <w:pPr>
              <w:pStyle w:val="TableBullet"/>
              <w:spacing w:before="60" w:after="60"/>
              <w:rPr>
                <w:rFonts w:ascii="Arial" w:hAnsi="Arial"/>
                <w:sz w:val="20"/>
              </w:rPr>
            </w:pPr>
            <w:r w:rsidRPr="00582A6C">
              <w:rPr>
                <w:rFonts w:ascii="Arial" w:hAnsi="Arial"/>
                <w:sz w:val="20"/>
              </w:rPr>
              <w:t>Taxa that have special cultural significance.</w:t>
            </w:r>
          </w:p>
          <w:p w14:paraId="406A6F34" w14:textId="23C0684E" w:rsidR="00327AFB" w:rsidRPr="00582A6C" w:rsidRDefault="00327AFB" w:rsidP="00582A6C">
            <w:pPr>
              <w:pStyle w:val="TableBullet"/>
              <w:spacing w:before="60" w:after="60"/>
              <w:rPr>
                <w:rFonts w:ascii="Arial" w:hAnsi="Arial"/>
                <w:sz w:val="20"/>
              </w:rPr>
            </w:pPr>
            <w:r w:rsidRPr="00582A6C">
              <w:rPr>
                <w:rFonts w:ascii="Arial" w:hAnsi="Arial"/>
                <w:sz w:val="20"/>
              </w:rPr>
              <w:t xml:space="preserve">Any other taxa that relevant authorities require to be considered for a </w:t>
            </w:r>
            <w:proofErr w:type="gramStart"/>
            <w:r w:rsidRPr="00582A6C">
              <w:rPr>
                <w:rFonts w:ascii="Arial" w:hAnsi="Arial"/>
                <w:sz w:val="20"/>
              </w:rPr>
              <w:t>particular site</w:t>
            </w:r>
            <w:proofErr w:type="gramEnd"/>
            <w:r w:rsidRPr="00582A6C">
              <w:rPr>
                <w:rFonts w:ascii="Arial" w:hAnsi="Arial"/>
                <w:sz w:val="20"/>
              </w:rPr>
              <w:t xml:space="preserve"> such as species not included in the categories above but for which the site is especially significant.</w:t>
            </w:r>
          </w:p>
          <w:p w14:paraId="637B84E9" w14:textId="45F0036E" w:rsidR="00582A6C" w:rsidRPr="00582A6C" w:rsidRDefault="00582A6C" w:rsidP="00582A6C">
            <w:pPr>
              <w:spacing w:before="60" w:after="60"/>
              <w:rPr>
                <w:szCs w:val="20"/>
              </w:rPr>
            </w:pPr>
          </w:p>
        </w:tc>
      </w:tr>
    </w:tbl>
    <w:p w14:paraId="273262D1" w14:textId="77777777" w:rsidR="00582A6C" w:rsidRPr="00582A6C" w:rsidRDefault="00582A6C" w:rsidP="00582A6C"/>
    <w:p w14:paraId="29899E15" w14:textId="708D9CE7" w:rsidR="00593E22" w:rsidRDefault="00593E22" w:rsidP="003E7838"/>
    <w:p w14:paraId="03C92E07" w14:textId="77777777" w:rsidR="00593E22" w:rsidRDefault="00593E22" w:rsidP="003E7838"/>
    <w:bookmarkEnd w:id="177"/>
    <w:p w14:paraId="668B3AD6" w14:textId="77777777" w:rsidR="003E7838" w:rsidRDefault="003E7838">
      <w:pPr>
        <w:spacing w:after="0"/>
      </w:pPr>
      <w:r>
        <w:br w:type="page"/>
      </w:r>
    </w:p>
    <w:p w14:paraId="065D09E0" w14:textId="77777777" w:rsidR="003E7838" w:rsidRPr="005551B0" w:rsidRDefault="003E7838" w:rsidP="003E7838">
      <w:pPr>
        <w:sectPr w:rsidR="003E7838" w:rsidRPr="005551B0" w:rsidSect="00BC5372">
          <w:headerReference w:type="even" r:id="rId29"/>
          <w:headerReference w:type="default" r:id="rId30"/>
          <w:type w:val="continuous"/>
          <w:pgSz w:w="11907" w:h="16840" w:code="9"/>
          <w:pgMar w:top="1134" w:right="1134" w:bottom="1134" w:left="1134" w:header="709" w:footer="567" w:gutter="0"/>
          <w:cols w:space="708"/>
          <w:formProt w:val="0"/>
          <w:docGrid w:linePitch="360"/>
        </w:sectPr>
      </w:pPr>
    </w:p>
    <w:p w14:paraId="3A507998" w14:textId="77777777" w:rsidR="003E7838" w:rsidRPr="005551B0" w:rsidRDefault="003E7838" w:rsidP="003E7838">
      <w:pPr>
        <w:sectPr w:rsidR="003E7838" w:rsidRPr="005551B0" w:rsidSect="00476FD9">
          <w:headerReference w:type="first" r:id="rId31"/>
          <w:footerReference w:type="first" r:id="rId32"/>
          <w:pgSz w:w="11907" w:h="16840" w:code="9"/>
          <w:pgMar w:top="1134" w:right="1134" w:bottom="1134" w:left="1134" w:header="709" w:footer="567" w:gutter="0"/>
          <w:cols w:space="708"/>
          <w:formProt w:val="0"/>
          <w:titlePg/>
          <w:docGrid w:linePitch="360"/>
        </w:sectPr>
      </w:pPr>
    </w:p>
    <w:p w14:paraId="3C557DEE" w14:textId="77777777" w:rsidR="003E7838" w:rsidRPr="00FA1E1F" w:rsidRDefault="003E7838" w:rsidP="003E7838">
      <w:r w:rsidRPr="00FA1E1F">
        <w:rPr>
          <w:noProof/>
        </w:rPr>
        <mc:AlternateContent>
          <mc:Choice Requires="wps">
            <w:drawing>
              <wp:anchor distT="0" distB="0" distL="114300" distR="114300" simplePos="0" relativeHeight="251707392" behindDoc="0" locked="0" layoutInCell="1" allowOverlap="1" wp14:anchorId="2742B803" wp14:editId="459A0815">
                <wp:simplePos x="0" y="0"/>
                <wp:positionH relativeFrom="page">
                  <wp:posOffset>872259</wp:posOffset>
                </wp:positionH>
                <wp:positionV relativeFrom="paragraph">
                  <wp:posOffset>7541780</wp:posOffset>
                </wp:positionV>
                <wp:extent cx="2343600" cy="1472400"/>
                <wp:effectExtent l="0" t="0" r="0" b="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600" cy="147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C5383" w14:textId="77777777" w:rsidR="00351BF3" w:rsidRPr="00D422B5" w:rsidRDefault="004E799B" w:rsidP="003E7838">
                            <w:pPr>
                              <w:pStyle w:val="Backpagewebaddress"/>
                            </w:pPr>
                            <w:hyperlink r:id="rId33" w:history="1">
                              <w:r w:rsidR="00351BF3" w:rsidRPr="00D422B5">
                                <w:t>www.delwp.vic.gov.au</w:t>
                              </w:r>
                            </w:hyperlink>
                          </w:p>
                          <w:p w14:paraId="0B7CB47D" w14:textId="77777777" w:rsidR="00351BF3" w:rsidRPr="00A32CF2" w:rsidRDefault="00351BF3" w:rsidP="003E7838">
                            <w:pPr>
                              <w:pStyle w:val="Backpagewebaddress"/>
                            </w:pPr>
                            <w:r w:rsidRPr="00A32CF2">
                              <w:t>www.ari.vic.gov.au</w:t>
                            </w:r>
                          </w:p>
                        </w:txbxContent>
                      </wps:txbx>
                      <wps:bodyPr rot="0" vert="horz" wrap="square" lIns="91440" tIns="91440" rIns="91440" bIns="9144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742B803" id="Text Box 8" o:spid="_x0000_s1036" type="#_x0000_t202" style="position:absolute;margin-left:68.7pt;margin-top:593.85pt;width:184.55pt;height:115.9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" filled="f" stroked="f">
                <v:textbox inset=",7.2pt,,7.2pt">
                  <w:txbxContent>
                    <w:p w14:paraId="5CDC5383" w14:textId="77777777" w:rsidR="00351BF3" w:rsidRPr="00D422B5" w:rsidRDefault="00351BF3" w:rsidP="003E7838">
                      <w:pPr>
                        <w:pStyle w:val="Backpagewebaddress"/>
                      </w:pPr>
                      <w:hyperlink r:id="rId34" w:history="1">
                        <w:r w:rsidRPr="00D422B5">
                          <w:t>www.delwp.vic.gov.au</w:t>
                        </w:r>
                      </w:hyperlink>
                    </w:p>
                    <w:p w14:paraId="0B7CB47D" w14:textId="77777777" w:rsidR="00351BF3" w:rsidRPr="00A32CF2" w:rsidRDefault="00351BF3" w:rsidP="003E7838">
                      <w:pPr>
                        <w:pStyle w:val="Backpagewebaddress"/>
                      </w:pPr>
                      <w:r w:rsidRPr="00A32CF2">
                        <w:t>www.ari.vic.gov.au</w:t>
                      </w:r>
                    </w:p>
                  </w:txbxContent>
                </v:textbox>
                <w10:wrap anchorx="page"/>
              </v:shape>
            </w:pict>
          </mc:Fallback>
        </mc:AlternateContent>
      </w:r>
    </w:p>
    <w:p w14:paraId="36CCF8C4" w14:textId="77777777" w:rsidR="004D3E22" w:rsidRPr="00243764" w:rsidRDefault="004D3E22" w:rsidP="003E7838">
      <w:pPr>
        <w:pStyle w:val="ARIERRefs"/>
      </w:pPr>
    </w:p>
    <w:sectPr w:rsidR="004D3E22" w:rsidRPr="00243764" w:rsidSect="003E7838">
      <w:headerReference w:type="default" r:id="rId35"/>
      <w:footerReference w:type="default" r:id="rId36"/>
      <w:type w:val="continuous"/>
      <w:pgSz w:w="11907" w:h="16840" w:code="9"/>
      <w:pgMar w:top="1134" w:right="1134" w:bottom="1134" w:left="1134" w:header="709"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F4934" w14:textId="77777777" w:rsidR="00F748B1" w:rsidRDefault="00F748B1" w:rsidP="00DC3852">
      <w:r>
        <w:separator/>
      </w:r>
    </w:p>
    <w:p w14:paraId="0CD80E76" w14:textId="77777777" w:rsidR="00F748B1" w:rsidRDefault="00F748B1" w:rsidP="00DC3852"/>
  </w:endnote>
  <w:endnote w:type="continuationSeparator" w:id="0">
    <w:p w14:paraId="7FC2CF7E" w14:textId="77777777" w:rsidR="00F748B1" w:rsidRDefault="00F748B1" w:rsidP="00DC3852">
      <w:r>
        <w:continuationSeparator/>
      </w:r>
    </w:p>
    <w:p w14:paraId="6F9F1A71" w14:textId="77777777" w:rsidR="00F748B1" w:rsidRDefault="00F748B1" w:rsidP="00DC3852"/>
  </w:endnote>
  <w:endnote w:type="continuationNotice" w:id="1">
    <w:p w14:paraId="66D2C941" w14:textId="77777777" w:rsidR="00F748B1" w:rsidRDefault="00F748B1" w:rsidP="00DC3852"/>
    <w:p w14:paraId="3F7FB328" w14:textId="77777777" w:rsidR="00F748B1" w:rsidRDefault="00F748B1" w:rsidP="00DC38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Calibr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85581951"/>
      <w:docPartObj>
        <w:docPartGallery w:val="Page Numbers (Bottom of Page)"/>
        <w:docPartUnique/>
      </w:docPartObj>
    </w:sdtPr>
    <w:sdtEndPr>
      <w:rPr>
        <w:noProof/>
      </w:rPr>
    </w:sdtEndPr>
    <w:sdtContent>
      <w:p w14:paraId="147A54A7" w14:textId="084565A3" w:rsidR="00351BF3" w:rsidRPr="00C657F7" w:rsidRDefault="00351BF3" w:rsidP="00476FD9">
        <w:pPr>
          <w:tabs>
            <w:tab w:val="right" w:pos="9639"/>
          </w:tabs>
          <w:rPr>
            <w:sz w:val="18"/>
            <w:szCs w:val="18"/>
          </w:rPr>
        </w:pPr>
        <w:r w:rsidRPr="00107038">
          <w:rPr>
            <w:color w:val="00B2A9" w:themeColor="accent1"/>
            <w:sz w:val="18"/>
            <w:szCs w:val="18"/>
          </w:rPr>
          <w:fldChar w:fldCharType="begin"/>
        </w:r>
        <w:r w:rsidRPr="00107038">
          <w:rPr>
            <w:color w:val="00B2A9" w:themeColor="accent1"/>
            <w:sz w:val="18"/>
            <w:szCs w:val="18"/>
          </w:rPr>
          <w:instrText xml:space="preserve"> PAGE   \* MERGEFORMAT </w:instrText>
        </w:r>
        <w:r w:rsidRPr="00107038">
          <w:rPr>
            <w:color w:val="00B2A9" w:themeColor="accent1"/>
            <w:sz w:val="18"/>
            <w:szCs w:val="18"/>
          </w:rPr>
          <w:fldChar w:fldCharType="separate"/>
        </w:r>
        <w:r>
          <w:rPr>
            <w:noProof/>
            <w:color w:val="00B2A9" w:themeColor="accent1"/>
            <w:sz w:val="18"/>
            <w:szCs w:val="18"/>
          </w:rPr>
          <w:t>10</w:t>
        </w:r>
        <w:r w:rsidRPr="00107038">
          <w:rPr>
            <w:noProof/>
            <w:color w:val="00B2A9" w:themeColor="accent1"/>
            <w:sz w:val="18"/>
            <w:szCs w:val="18"/>
          </w:rPr>
          <w:fldChar w:fldCharType="end"/>
        </w:r>
        <w:r w:rsidRPr="00107038">
          <w:rPr>
            <w:noProof/>
            <w:sz w:val="18"/>
            <w:szCs w:val="18"/>
          </w:rPr>
          <w:tab/>
        </w:r>
        <w:r>
          <w:rPr>
            <w:sz w:val="18"/>
            <w:szCs w:val="18"/>
          </w:rPr>
          <w:t>Developing an approach for determining species of birds and bats of concern for wind farm developments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5E8D4" w14:textId="77777777" w:rsidR="00351BF3" w:rsidRDefault="00351BF3" w:rsidP="00DC3852">
    <w:pPr>
      <w:pStyle w:val="Footer"/>
    </w:pPr>
  </w:p>
  <w:p w14:paraId="206A6F03" w14:textId="334E5594" w:rsidR="00351BF3" w:rsidRDefault="00351BF3" w:rsidP="00DC38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49DDE" w14:textId="77777777" w:rsidR="00351BF3" w:rsidRDefault="00351BF3" w:rsidP="00DC3852">
    <w:pPr>
      <w:pStyle w:val="Footer"/>
      <w:rPr>
        <w:rStyle w:val="PageNumber"/>
      </w:rPr>
    </w:pPr>
  </w:p>
  <w:p w14:paraId="5D791BA6" w14:textId="77777777" w:rsidR="00351BF3" w:rsidRDefault="00351BF3" w:rsidP="00DC38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ADB3F" w14:textId="77777777" w:rsidR="00351BF3" w:rsidRDefault="00351BF3" w:rsidP="00DC3852">
    <w:r w:rsidRPr="00243764">
      <w:t>Arthur Rylah Institute for Environmental Research</w:t>
    </w:r>
    <w:r w:rsidRPr="00243764">
      <w:br/>
      <w:t>Department of Environment, Land, Water and Planning</w:t>
    </w:r>
    <w:r w:rsidRPr="00243764">
      <w:br/>
      <w:t>Heidelberg, Victoria</w:t>
    </w:r>
  </w:p>
  <w:p w14:paraId="445E0482" w14:textId="3231F398" w:rsidR="00351BF3" w:rsidRPr="00260A6B" w:rsidRDefault="00351BF3" w:rsidP="00DC38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FA199" w14:textId="77777777" w:rsidR="00351BF3" w:rsidRPr="00E3679A" w:rsidRDefault="00351BF3" w:rsidP="00DC38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260681618"/>
      <w:docPartObj>
        <w:docPartGallery w:val="Page Numbers (Bottom of Page)"/>
        <w:docPartUnique/>
      </w:docPartObj>
    </w:sdtPr>
    <w:sdtEndPr>
      <w:rPr>
        <w:noProof/>
      </w:rPr>
    </w:sdtEndPr>
    <w:sdtContent>
      <w:p w14:paraId="5F9E4F49" w14:textId="17C0E7F3" w:rsidR="00351BF3" w:rsidRPr="00107038" w:rsidRDefault="00351BF3" w:rsidP="00C35328">
        <w:pPr>
          <w:tabs>
            <w:tab w:val="right" w:pos="9639"/>
          </w:tabs>
          <w:rPr>
            <w:sz w:val="18"/>
            <w:szCs w:val="18"/>
          </w:rPr>
        </w:pPr>
        <w:r w:rsidRPr="00107038">
          <w:rPr>
            <w:color w:val="00B2A9" w:themeColor="accent1"/>
            <w:sz w:val="18"/>
            <w:szCs w:val="18"/>
          </w:rPr>
          <w:fldChar w:fldCharType="begin"/>
        </w:r>
        <w:r w:rsidRPr="00107038">
          <w:rPr>
            <w:color w:val="00B2A9" w:themeColor="accent1"/>
            <w:sz w:val="18"/>
            <w:szCs w:val="18"/>
          </w:rPr>
          <w:instrText xml:space="preserve"> PAGE   \* MERGEFORMAT </w:instrText>
        </w:r>
        <w:r w:rsidRPr="00107038">
          <w:rPr>
            <w:color w:val="00B2A9" w:themeColor="accent1"/>
            <w:sz w:val="18"/>
            <w:szCs w:val="18"/>
          </w:rPr>
          <w:fldChar w:fldCharType="separate"/>
        </w:r>
        <w:r>
          <w:rPr>
            <w:noProof/>
            <w:color w:val="00B2A9" w:themeColor="accent1"/>
            <w:sz w:val="18"/>
            <w:szCs w:val="18"/>
          </w:rPr>
          <w:t>ii</w:t>
        </w:r>
        <w:r w:rsidRPr="00107038">
          <w:rPr>
            <w:noProof/>
            <w:color w:val="00B2A9" w:themeColor="accent1"/>
            <w:sz w:val="18"/>
            <w:szCs w:val="18"/>
          </w:rPr>
          <w:fldChar w:fldCharType="end"/>
        </w:r>
        <w:r w:rsidRPr="00107038">
          <w:rPr>
            <w:noProof/>
            <w:sz w:val="18"/>
            <w:szCs w:val="18"/>
          </w:rPr>
          <w:tab/>
        </w:r>
        <w:r>
          <w:rPr>
            <w:noProof/>
            <w:sz w:val="18"/>
            <w:szCs w:val="18"/>
          </w:rPr>
          <w:t xml:space="preserve">Developing an approach to define </w:t>
        </w:r>
        <w:r>
          <w:rPr>
            <w:sz w:val="18"/>
            <w:szCs w:val="18"/>
          </w:rPr>
          <w:t>species of birds and bats of concern for wind farm developments</w:t>
        </w:r>
        <w:r w:rsidRPr="00107038" w:rsidDel="00C36AFA">
          <w:rPr>
            <w:sz w:val="18"/>
            <w:szCs w:val="18"/>
          </w:rPr>
          <w:t xml:space="preserve"> </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A0858" w14:textId="5A55B5BF" w:rsidR="00351BF3" w:rsidRPr="00C657F7" w:rsidRDefault="00351BF3" w:rsidP="00476FD9">
    <w:pPr>
      <w:tabs>
        <w:tab w:val="right" w:pos="9639"/>
      </w:tabs>
      <w:rPr>
        <w:color w:val="00B2A9" w:themeColor="accent1"/>
        <w:sz w:val="18"/>
        <w:szCs w:val="18"/>
      </w:rPr>
    </w:pPr>
    <w:r>
      <w:rPr>
        <w:sz w:val="18"/>
        <w:szCs w:val="18"/>
      </w:rPr>
      <w:t>Developing an approach for determining species of birds and bats of concern for wind farm developments</w:t>
    </w:r>
    <w:r w:rsidRPr="00107038">
      <w:rPr>
        <w:rStyle w:val="PageNumber"/>
        <w:sz w:val="18"/>
        <w:szCs w:val="18"/>
      </w:rPr>
      <w:tab/>
    </w:r>
    <w:r w:rsidRPr="00107038">
      <w:rPr>
        <w:rStyle w:val="PageNumber"/>
        <w:color w:val="00B2A9" w:themeColor="accent1"/>
        <w:sz w:val="18"/>
        <w:szCs w:val="18"/>
      </w:rPr>
      <w:fldChar w:fldCharType="begin"/>
    </w:r>
    <w:r w:rsidRPr="00107038">
      <w:rPr>
        <w:rStyle w:val="PageNumber"/>
        <w:color w:val="00B2A9" w:themeColor="accent1"/>
        <w:sz w:val="18"/>
        <w:szCs w:val="18"/>
      </w:rPr>
      <w:instrText xml:space="preserve"> PAGE </w:instrText>
    </w:r>
    <w:r w:rsidRPr="00107038">
      <w:rPr>
        <w:rStyle w:val="PageNumber"/>
        <w:color w:val="00B2A9" w:themeColor="accent1"/>
        <w:sz w:val="18"/>
        <w:szCs w:val="18"/>
      </w:rPr>
      <w:fldChar w:fldCharType="separate"/>
    </w:r>
    <w:r>
      <w:rPr>
        <w:rStyle w:val="PageNumber"/>
        <w:noProof/>
        <w:color w:val="00B2A9" w:themeColor="accent1"/>
        <w:sz w:val="18"/>
        <w:szCs w:val="18"/>
      </w:rPr>
      <w:t>5</w:t>
    </w:r>
    <w:r w:rsidRPr="00107038">
      <w:rPr>
        <w:rStyle w:val="PageNumber"/>
        <w:color w:val="00B2A9" w:themeColor="accent1"/>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D10D6" w14:textId="77777777" w:rsidR="00351BF3" w:rsidRPr="004E2E9E" w:rsidRDefault="00351BF3" w:rsidP="00476FD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D8159" w14:textId="77777777" w:rsidR="00351BF3" w:rsidRPr="00371E21" w:rsidRDefault="00351BF3" w:rsidP="00DE01BF">
    <w:pPr>
      <w:rPr>
        <w:rStyle w:val="zRptPgNum"/>
        <w:color w:val="auto"/>
      </w:rPr>
    </w:pPr>
  </w:p>
  <w:p w14:paraId="7967F378" w14:textId="77777777" w:rsidR="00351BF3" w:rsidRPr="00A60CCB" w:rsidRDefault="00351BF3" w:rsidP="00DE01BF">
    <w:pPr>
      <w:rPr>
        <w:color w:val="22859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D9B7C" w14:textId="77777777" w:rsidR="00F748B1" w:rsidRPr="00D07E53" w:rsidRDefault="00F748B1" w:rsidP="00DC3852">
      <w:r w:rsidRPr="00D20920">
        <w:separator/>
      </w:r>
    </w:p>
    <w:p w14:paraId="5452D3B0" w14:textId="77777777" w:rsidR="00F748B1" w:rsidRDefault="00F748B1" w:rsidP="00DC3852"/>
  </w:footnote>
  <w:footnote w:type="continuationSeparator" w:id="0">
    <w:p w14:paraId="16695908" w14:textId="77777777" w:rsidR="00F748B1" w:rsidRDefault="00F748B1" w:rsidP="00DC3852">
      <w:r>
        <w:continuationSeparator/>
      </w:r>
    </w:p>
    <w:p w14:paraId="628947D1" w14:textId="77777777" w:rsidR="00F748B1" w:rsidRDefault="00F748B1" w:rsidP="00DC3852"/>
  </w:footnote>
  <w:footnote w:type="continuationNotice" w:id="1">
    <w:p w14:paraId="3E3230AB" w14:textId="77777777" w:rsidR="00F748B1" w:rsidRDefault="00F748B1" w:rsidP="00DC3852"/>
    <w:p w14:paraId="2681F62D" w14:textId="77777777" w:rsidR="00F748B1" w:rsidRDefault="00F748B1" w:rsidP="00DC38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E3739" w14:textId="77777777" w:rsidR="00351BF3" w:rsidRDefault="00351BF3" w:rsidP="00DC3852">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387AB" w14:textId="77777777" w:rsidR="00351BF3" w:rsidRDefault="00351BF3" w:rsidP="00DC38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97C4C" w14:textId="77777777" w:rsidR="00351BF3" w:rsidRPr="00E3679A" w:rsidRDefault="00351BF3" w:rsidP="00DC38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343CF" w14:textId="77777777" w:rsidR="00351BF3" w:rsidRPr="002B32FF" w:rsidRDefault="00351BF3" w:rsidP="00DC38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39848" w14:textId="77777777" w:rsidR="00351BF3" w:rsidRDefault="00351B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E8B15" w14:textId="77777777" w:rsidR="00351BF3" w:rsidRDefault="00351BF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80833" w14:textId="77777777" w:rsidR="00351BF3" w:rsidRPr="002B32FF" w:rsidRDefault="00351BF3" w:rsidP="00DC3852">
    <w:pPr>
      <w:pStyle w:val="Header"/>
    </w:pPr>
    <w:r>
      <w:rPr>
        <w:noProof/>
        <w:lang w:eastAsia="en-AU"/>
      </w:rPr>
      <mc:AlternateContent>
        <mc:Choice Requires="wps">
          <w:drawing>
            <wp:anchor distT="0" distB="0" distL="114300" distR="114300" simplePos="0" relativeHeight="251682816" behindDoc="1" locked="0" layoutInCell="1" allowOverlap="1" wp14:anchorId="23DFEA70" wp14:editId="6031892D">
              <wp:simplePos x="0" y="0"/>
              <wp:positionH relativeFrom="margin">
                <wp:align>center</wp:align>
              </wp:positionH>
              <wp:positionV relativeFrom="margin">
                <wp:align>center</wp:align>
              </wp:positionV>
              <wp:extent cx="6840000" cy="9972000"/>
              <wp:effectExtent l="0" t="0" r="0" b="0"/>
              <wp:wrapNone/>
              <wp:docPr id="56" name="Rectangle 56"/>
              <wp:cNvGraphicFramePr/>
              <a:graphic xmlns:a="http://schemas.openxmlformats.org/drawingml/2006/main">
                <a:graphicData uri="http://schemas.microsoft.com/office/word/2010/wordprocessingShape">
                  <wps:wsp>
                    <wps:cNvSpPr/>
                    <wps:spPr>
                      <a:xfrm>
                        <a:off x="0" y="0"/>
                        <a:ext cx="6840000" cy="997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DEC36" id="Rectangle 56" o:spid="_x0000_s1026" style="position:absolute;margin-left:0;margin-top:0;width:538.6pt;height:785.2pt;z-index:-2516336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" fillcolor="#00b2a9 [3204]" stroked="f" strokeweight="2pt">
              <w10:wrap anchorx="margin" anchory="margin"/>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F456D" w14:textId="77777777" w:rsidR="00351BF3" w:rsidRPr="00C9172F" w:rsidRDefault="00351BF3" w:rsidP="00C9172F">
    <w:r>
      <w:rPr>
        <w:noProof/>
      </w:rPr>
      <mc:AlternateContent>
        <mc:Choice Requires="wps">
          <w:drawing>
            <wp:anchor distT="0" distB="0" distL="114300" distR="114300" simplePos="0" relativeHeight="251680768" behindDoc="1" locked="0" layoutInCell="1" allowOverlap="1" wp14:anchorId="4C95EE12" wp14:editId="2EDB0873">
              <wp:simplePos x="0" y="0"/>
              <wp:positionH relativeFrom="page">
                <wp:posOffset>363682</wp:posOffset>
              </wp:positionH>
              <wp:positionV relativeFrom="page">
                <wp:posOffset>363682</wp:posOffset>
              </wp:positionV>
              <wp:extent cx="6840000" cy="9972000"/>
              <wp:effectExtent l="0" t="0" r="0" b="0"/>
              <wp:wrapNone/>
              <wp:docPr id="2" name="Rectangle 2"/>
              <wp:cNvGraphicFramePr/>
              <a:graphic xmlns:a="http://schemas.openxmlformats.org/drawingml/2006/main">
                <a:graphicData uri="http://schemas.microsoft.com/office/word/2010/wordprocessingShape">
                  <wps:wsp>
                    <wps:cNvSpPr/>
                    <wps:spPr>
                      <a:xfrm>
                        <a:off x="0" y="0"/>
                        <a:ext cx="6840000" cy="997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2EFFD" id="Rectangle 2" o:spid="_x0000_s1026" style="position:absolute;margin-left:28.65pt;margin-top:28.65pt;width:538.6pt;height:785.2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" fillcolor="#00b2a9 [3204]"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FB428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B6ADD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B4BCE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D70D6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A30EC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626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8EAC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700E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A231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46F1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170E5"/>
    <w:multiLevelType w:val="hybridMultilevel"/>
    <w:tmpl w:val="98EE8DBE"/>
    <w:lvl w:ilvl="0" w:tplc="B504FA90">
      <w:start w:val="1"/>
      <w:numFmt w:val="bullet"/>
      <w:pStyle w:val="Bullets"/>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A42550"/>
    <w:multiLevelType w:val="hybridMultilevel"/>
    <w:tmpl w:val="46C69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59550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5D913DA"/>
    <w:multiLevelType w:val="hybridMultilevel"/>
    <w:tmpl w:val="7C101136"/>
    <w:lvl w:ilvl="0" w:tplc="6E148976">
      <w:start w:val="1"/>
      <w:numFmt w:val="bullet"/>
      <w:lvlText w:val=""/>
      <w:lvlJc w:val="left"/>
      <w:pPr>
        <w:ind w:left="720" w:hanging="360"/>
      </w:pPr>
      <w:rPr>
        <w:rFonts w:ascii="Symbol" w:hAnsi="Symbol" w:hint="default"/>
        <w:u w:color="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6187C3D"/>
    <w:multiLevelType w:val="hybridMultilevel"/>
    <w:tmpl w:val="C9FC4B72"/>
    <w:lvl w:ilvl="0" w:tplc="39107004">
      <w:start w:val="1"/>
      <w:numFmt w:val="decimal"/>
      <w:pStyle w:val="Numberedlist"/>
      <w:lvlText w:val="%1."/>
      <w:lvlJc w:val="left"/>
      <w:pPr>
        <w:tabs>
          <w:tab w:val="num" w:pos="397"/>
        </w:tabs>
        <w:ind w:left="397" w:hanging="397"/>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67740D7"/>
    <w:multiLevelType w:val="hybridMultilevel"/>
    <w:tmpl w:val="786434BE"/>
    <w:lvl w:ilvl="0" w:tplc="8B3621EE">
      <w:start w:val="1"/>
      <w:numFmt w:val="bullet"/>
      <w:lvlText w:val=""/>
      <w:lvlJc w:val="left"/>
      <w:pPr>
        <w:ind w:left="720" w:hanging="360"/>
      </w:pPr>
      <w:rPr>
        <w:rFonts w:ascii="Symbol" w:hAnsi="Symbol" w:hint="default"/>
        <w:color w:val="00B0F0"/>
        <w:u w:color="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81956F9"/>
    <w:multiLevelType w:val="hybridMultilevel"/>
    <w:tmpl w:val="DBB2C87A"/>
    <w:lvl w:ilvl="0" w:tplc="D11EF60A">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B772B7"/>
    <w:multiLevelType w:val="multilevel"/>
    <w:tmpl w:val="7688C6A6"/>
    <w:lvl w:ilvl="0">
      <w:start w:val="1"/>
      <w:numFmt w:val="decimal"/>
      <w:pStyle w:val="Heading1-Numbered"/>
      <w:lvlText w:val="%1"/>
      <w:lvlJc w:val="left"/>
      <w:pPr>
        <w:tabs>
          <w:tab w:val="num" w:pos="432"/>
        </w:tabs>
        <w:ind w:left="432" w:hanging="432"/>
      </w:pPr>
      <w:rPr>
        <w:rFonts w:hint="default"/>
      </w:rPr>
    </w:lvl>
    <w:lvl w:ilvl="1">
      <w:start w:val="1"/>
      <w:numFmt w:val="decimal"/>
      <w:pStyle w:val="Heading2-Numbered"/>
      <w:lvlText w:val="%1.%2"/>
      <w:lvlJc w:val="left"/>
      <w:pPr>
        <w:tabs>
          <w:tab w:val="num" w:pos="10215"/>
        </w:tabs>
        <w:ind w:left="10215" w:hanging="576"/>
      </w:pPr>
      <w:rPr>
        <w:rFonts w:hint="default"/>
      </w:rPr>
    </w:lvl>
    <w:lvl w:ilvl="2">
      <w:start w:val="1"/>
      <w:numFmt w:val="decimal"/>
      <w:pStyle w:val="Heading3-Numbered"/>
      <w:lvlText w:val="%1.%2.%3"/>
      <w:lvlJc w:val="left"/>
      <w:pPr>
        <w:tabs>
          <w:tab w:val="num" w:pos="720"/>
        </w:tabs>
        <w:ind w:left="720" w:hanging="720"/>
      </w:pPr>
      <w:rPr>
        <w:rFonts w:hint="default"/>
      </w:rPr>
    </w:lvl>
    <w:lvl w:ilvl="3">
      <w:start w:val="1"/>
      <w:numFmt w:val="decimal"/>
      <w:pStyle w:val="Heading4-Numbered"/>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0F817EB7"/>
    <w:multiLevelType w:val="multilevel"/>
    <w:tmpl w:val="0409001D"/>
    <w:styleLink w:val="1ai"/>
    <w:lvl w:ilvl="0">
      <w:start w:val="1"/>
      <w:numFmt w:val="decimal"/>
      <w:pStyle w:val="Bullets-Las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1B343CB"/>
    <w:multiLevelType w:val="hybridMultilevel"/>
    <w:tmpl w:val="CB04F8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64C0DE0"/>
    <w:multiLevelType w:val="multilevel"/>
    <w:tmpl w:val="2216F2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595665"/>
    <w:multiLevelType w:val="hybridMultilevel"/>
    <w:tmpl w:val="D4D0DA64"/>
    <w:lvl w:ilvl="0" w:tplc="AFB89B16">
      <w:start w:val="1"/>
      <w:numFmt w:val="bullet"/>
      <w:pStyle w:val="dotpointinden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C27A35"/>
    <w:multiLevelType w:val="hybridMultilevel"/>
    <w:tmpl w:val="42566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183DD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09D2CCA"/>
    <w:multiLevelType w:val="hybridMultilevel"/>
    <w:tmpl w:val="73C2368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2342936"/>
    <w:multiLevelType w:val="hybridMultilevel"/>
    <w:tmpl w:val="426A36C8"/>
    <w:lvl w:ilvl="0" w:tplc="76529332">
      <w:start w:val="1"/>
      <w:numFmt w:val="bullet"/>
      <w:pStyle w:val="TableBullet"/>
      <w:lvlText w:val=""/>
      <w:lvlJc w:val="left"/>
      <w:pPr>
        <w:ind w:left="360" w:hanging="360"/>
      </w:pPr>
      <w:rPr>
        <w:rFonts w:ascii="Symbol" w:hAnsi="Symbol" w:hint="default"/>
        <w:color w:val="00B7C5"/>
      </w:rPr>
    </w:lvl>
    <w:lvl w:ilvl="1" w:tplc="49C0A84C" w:tentative="1">
      <w:start w:val="1"/>
      <w:numFmt w:val="bullet"/>
      <w:lvlText w:val="o"/>
      <w:lvlJc w:val="left"/>
      <w:pPr>
        <w:tabs>
          <w:tab w:val="num" w:pos="1080"/>
        </w:tabs>
        <w:ind w:left="1080" w:hanging="360"/>
      </w:pPr>
      <w:rPr>
        <w:rFonts w:ascii="Courier New" w:hAnsi="Courier New" w:cs="Courier New" w:hint="default"/>
      </w:rPr>
    </w:lvl>
    <w:lvl w:ilvl="2" w:tplc="F876788E" w:tentative="1">
      <w:start w:val="1"/>
      <w:numFmt w:val="bullet"/>
      <w:lvlText w:val=""/>
      <w:lvlJc w:val="left"/>
      <w:pPr>
        <w:tabs>
          <w:tab w:val="num" w:pos="1800"/>
        </w:tabs>
        <w:ind w:left="1800" w:hanging="360"/>
      </w:pPr>
      <w:rPr>
        <w:rFonts w:ascii="Wingdings" w:hAnsi="Wingdings" w:hint="default"/>
      </w:rPr>
    </w:lvl>
    <w:lvl w:ilvl="3" w:tplc="3C7CBB3C" w:tentative="1">
      <w:start w:val="1"/>
      <w:numFmt w:val="bullet"/>
      <w:lvlText w:val=""/>
      <w:lvlJc w:val="left"/>
      <w:pPr>
        <w:tabs>
          <w:tab w:val="num" w:pos="2520"/>
        </w:tabs>
        <w:ind w:left="2520" w:hanging="360"/>
      </w:pPr>
      <w:rPr>
        <w:rFonts w:ascii="Symbol" w:hAnsi="Symbol" w:hint="default"/>
      </w:rPr>
    </w:lvl>
    <w:lvl w:ilvl="4" w:tplc="836C6B1E" w:tentative="1">
      <w:start w:val="1"/>
      <w:numFmt w:val="bullet"/>
      <w:lvlText w:val="o"/>
      <w:lvlJc w:val="left"/>
      <w:pPr>
        <w:tabs>
          <w:tab w:val="num" w:pos="3240"/>
        </w:tabs>
        <w:ind w:left="3240" w:hanging="360"/>
      </w:pPr>
      <w:rPr>
        <w:rFonts w:ascii="Courier New" w:hAnsi="Courier New" w:cs="Courier New" w:hint="default"/>
      </w:rPr>
    </w:lvl>
    <w:lvl w:ilvl="5" w:tplc="DCC4F366" w:tentative="1">
      <w:start w:val="1"/>
      <w:numFmt w:val="bullet"/>
      <w:lvlText w:val=""/>
      <w:lvlJc w:val="left"/>
      <w:pPr>
        <w:tabs>
          <w:tab w:val="num" w:pos="3960"/>
        </w:tabs>
        <w:ind w:left="3960" w:hanging="360"/>
      </w:pPr>
      <w:rPr>
        <w:rFonts w:ascii="Wingdings" w:hAnsi="Wingdings" w:hint="default"/>
      </w:rPr>
    </w:lvl>
    <w:lvl w:ilvl="6" w:tplc="2FB4767E" w:tentative="1">
      <w:start w:val="1"/>
      <w:numFmt w:val="bullet"/>
      <w:lvlText w:val=""/>
      <w:lvlJc w:val="left"/>
      <w:pPr>
        <w:tabs>
          <w:tab w:val="num" w:pos="4680"/>
        </w:tabs>
        <w:ind w:left="4680" w:hanging="360"/>
      </w:pPr>
      <w:rPr>
        <w:rFonts w:ascii="Symbol" w:hAnsi="Symbol" w:hint="default"/>
      </w:rPr>
    </w:lvl>
    <w:lvl w:ilvl="7" w:tplc="5582CAD6" w:tentative="1">
      <w:start w:val="1"/>
      <w:numFmt w:val="bullet"/>
      <w:lvlText w:val="o"/>
      <w:lvlJc w:val="left"/>
      <w:pPr>
        <w:tabs>
          <w:tab w:val="num" w:pos="5400"/>
        </w:tabs>
        <w:ind w:left="5400" w:hanging="360"/>
      </w:pPr>
      <w:rPr>
        <w:rFonts w:ascii="Courier New" w:hAnsi="Courier New" w:cs="Courier New" w:hint="default"/>
      </w:rPr>
    </w:lvl>
    <w:lvl w:ilvl="8" w:tplc="215C4D16"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40D1D4F"/>
    <w:multiLevelType w:val="hybridMultilevel"/>
    <w:tmpl w:val="2B3AD798"/>
    <w:styleLink w:val="ImportedStyle1"/>
    <w:lvl w:ilvl="0" w:tplc="6D94495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4C52B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BE6E20">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47CEBB8">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50365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194A064">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9D6D4A6">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0EE97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2E9C32">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5BF2BCD"/>
    <w:multiLevelType w:val="hybridMultilevel"/>
    <w:tmpl w:val="0186B2E0"/>
    <w:lvl w:ilvl="0" w:tplc="D5CEF7C6">
      <w:start w:val="1"/>
      <w:numFmt w:val="bullet"/>
      <w:pStyle w:val="Bullets2"/>
      <w:lvlText w:val="-"/>
      <w:lvlJc w:val="left"/>
      <w:pPr>
        <w:tabs>
          <w:tab w:val="num" w:pos="794"/>
        </w:tabs>
        <w:ind w:left="794" w:hanging="397"/>
      </w:pPr>
      <w:rPr>
        <w:rFonts w:ascii="Lucida Bright" w:hAnsi="Lucida Bright" w:hint="default"/>
        <w:b/>
        <w:i w:val="0"/>
        <w:color w:val="auto"/>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632132"/>
    <w:multiLevelType w:val="hybridMultilevel"/>
    <w:tmpl w:val="84EAA1E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85485A"/>
    <w:multiLevelType w:val="hybridMultilevel"/>
    <w:tmpl w:val="DD14E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EF73C3A"/>
    <w:multiLevelType w:val="hybridMultilevel"/>
    <w:tmpl w:val="9A10C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21142A6"/>
    <w:multiLevelType w:val="hybridMultilevel"/>
    <w:tmpl w:val="27A2E19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BF7900"/>
    <w:multiLevelType w:val="hybridMultilevel"/>
    <w:tmpl w:val="9C201C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0267AE"/>
    <w:multiLevelType w:val="hybridMultilevel"/>
    <w:tmpl w:val="48D468C8"/>
    <w:lvl w:ilvl="0" w:tplc="8B3621EE">
      <w:start w:val="1"/>
      <w:numFmt w:val="bullet"/>
      <w:lvlText w:val=""/>
      <w:lvlJc w:val="left"/>
      <w:pPr>
        <w:ind w:left="360" w:hanging="360"/>
      </w:pPr>
      <w:rPr>
        <w:rFonts w:ascii="Symbol" w:hAnsi="Symbol" w:hint="default"/>
        <w:color w:val="00B0F0"/>
        <w:u w:color="00B0F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E57259F"/>
    <w:multiLevelType w:val="hybridMultilevel"/>
    <w:tmpl w:val="026C2050"/>
    <w:lvl w:ilvl="0" w:tplc="E7765298">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07B45B7"/>
    <w:multiLevelType w:val="hybridMultilevel"/>
    <w:tmpl w:val="62003868"/>
    <w:lvl w:ilvl="0" w:tplc="AD4CC8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900D1"/>
    <w:multiLevelType w:val="hybridMultilevel"/>
    <w:tmpl w:val="F2F67FCA"/>
    <w:lvl w:ilvl="0" w:tplc="E794B000">
      <w:start w:val="1"/>
      <w:numFmt w:val="decimal"/>
      <w:pStyle w:val="Normalnumbered"/>
      <w:lvlText w:val="%1."/>
      <w:lvlJc w:val="left"/>
      <w:pPr>
        <w:ind w:left="360" w:hanging="360"/>
      </w:pPr>
      <w:rPr>
        <w:rFonts w:asciiTheme="minorHAnsi" w:hAnsiTheme="minorHAns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85A456C"/>
    <w:multiLevelType w:val="hybridMultilevel"/>
    <w:tmpl w:val="EED2934E"/>
    <w:lvl w:ilvl="0" w:tplc="8B3621EE">
      <w:start w:val="1"/>
      <w:numFmt w:val="bullet"/>
      <w:lvlText w:val=""/>
      <w:lvlJc w:val="left"/>
      <w:pPr>
        <w:ind w:left="720" w:hanging="360"/>
      </w:pPr>
      <w:rPr>
        <w:rFonts w:ascii="Symbol" w:hAnsi="Symbol" w:hint="default"/>
        <w:color w:val="00B0F0"/>
        <w:u w:color="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1D46EF"/>
    <w:multiLevelType w:val="hybridMultilevel"/>
    <w:tmpl w:val="1BCE2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DD5BFD"/>
    <w:multiLevelType w:val="hybridMultilevel"/>
    <w:tmpl w:val="2B3AD798"/>
    <w:numStyleLink w:val="ImportedStyle1"/>
  </w:abstractNum>
  <w:abstractNum w:abstractNumId="41" w15:restartNumberingAfterBreak="0">
    <w:nsid w:val="6B20080B"/>
    <w:multiLevelType w:val="hybridMultilevel"/>
    <w:tmpl w:val="EB4AF624"/>
    <w:lvl w:ilvl="0" w:tplc="4A842404">
      <w:start w:val="1"/>
      <w:numFmt w:val="bullet"/>
      <w:pStyle w:val="Sub-bullets"/>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4858CD2E">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DDA081F"/>
    <w:multiLevelType w:val="hybridMultilevel"/>
    <w:tmpl w:val="73C2368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6E587D0F"/>
    <w:multiLevelType w:val="hybridMultilevel"/>
    <w:tmpl w:val="DA80FE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03E4113"/>
    <w:multiLevelType w:val="hybridMultilevel"/>
    <w:tmpl w:val="80361D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175611E"/>
    <w:multiLevelType w:val="hybridMultilevel"/>
    <w:tmpl w:val="00564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32C384D"/>
    <w:multiLevelType w:val="hybridMultilevel"/>
    <w:tmpl w:val="2EE684B4"/>
    <w:lvl w:ilvl="0" w:tplc="5F222C70">
      <w:start w:val="1"/>
      <w:numFmt w:val="bullet"/>
      <w:pStyle w:val="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3FC4BD1"/>
    <w:multiLevelType w:val="hybridMultilevel"/>
    <w:tmpl w:val="9AECD6EC"/>
    <w:lvl w:ilvl="0" w:tplc="A9442ED0">
      <w:start w:val="1"/>
      <w:numFmt w:val="bullet"/>
      <w:pStyle w:val="dotpoints"/>
      <w:lvlText w:val=""/>
      <w:lvlJc w:val="left"/>
      <w:pPr>
        <w:ind w:left="363" w:hanging="36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0"/>
  </w:num>
  <w:num w:numId="16">
    <w:abstractNumId w:val="28"/>
  </w:num>
  <w:num w:numId="17">
    <w:abstractNumId w:val="18"/>
  </w:num>
  <w:num w:numId="18">
    <w:abstractNumId w:val="15"/>
  </w:num>
  <w:num w:numId="19">
    <w:abstractNumId w:val="47"/>
  </w:num>
  <w:num w:numId="20">
    <w:abstractNumId w:val="37"/>
  </w:num>
  <w:num w:numId="21">
    <w:abstractNumId w:val="36"/>
  </w:num>
  <w:num w:numId="22">
    <w:abstractNumId w:val="41"/>
  </w:num>
  <w:num w:numId="23">
    <w:abstractNumId w:val="42"/>
  </w:num>
  <w:num w:numId="24">
    <w:abstractNumId w:val="11"/>
  </w:num>
  <w:num w:numId="25">
    <w:abstractNumId w:val="37"/>
    <w:lvlOverride w:ilvl="0">
      <w:startOverride w:val="1"/>
    </w:lvlOverride>
  </w:num>
  <w:num w:numId="26">
    <w:abstractNumId w:val="21"/>
  </w:num>
  <w:num w:numId="27">
    <w:abstractNumId w:val="48"/>
  </w:num>
  <w:num w:numId="28">
    <w:abstractNumId w:val="22"/>
  </w:num>
  <w:num w:numId="29">
    <w:abstractNumId w:val="43"/>
  </w:num>
  <w:num w:numId="30">
    <w:abstractNumId w:val="30"/>
  </w:num>
  <w:num w:numId="31">
    <w:abstractNumId w:val="16"/>
  </w:num>
  <w:num w:numId="32">
    <w:abstractNumId w:val="29"/>
  </w:num>
  <w:num w:numId="33">
    <w:abstractNumId w:val="23"/>
  </w:num>
  <w:num w:numId="34">
    <w:abstractNumId w:val="38"/>
  </w:num>
  <w:num w:numId="35">
    <w:abstractNumId w:val="32"/>
  </w:num>
  <w:num w:numId="36">
    <w:abstractNumId w:val="14"/>
  </w:num>
  <w:num w:numId="37">
    <w:abstractNumId w:val="26"/>
  </w:num>
  <w:num w:numId="38">
    <w:abstractNumId w:val="46"/>
  </w:num>
  <w:num w:numId="39">
    <w:abstractNumId w:val="12"/>
  </w:num>
  <w:num w:numId="40">
    <w:abstractNumId w:val="20"/>
  </w:num>
  <w:num w:numId="41">
    <w:abstractNumId w:val="45"/>
  </w:num>
  <w:num w:numId="42">
    <w:abstractNumId w:val="31"/>
  </w:num>
  <w:num w:numId="43">
    <w:abstractNumId w:val="44"/>
  </w:num>
  <w:num w:numId="44">
    <w:abstractNumId w:val="35"/>
  </w:num>
  <w:num w:numId="45">
    <w:abstractNumId w:val="27"/>
  </w:num>
  <w:num w:numId="46">
    <w:abstractNumId w:val="40"/>
  </w:num>
  <w:num w:numId="47">
    <w:abstractNumId w:val="33"/>
  </w:num>
  <w:num w:numId="48">
    <w:abstractNumId w:val="39"/>
  </w:num>
  <w:num w:numId="49">
    <w:abstractNumId w:val="18"/>
  </w:num>
  <w:num w:numId="50">
    <w:abstractNumId w:val="18"/>
  </w:num>
  <w:num w:numId="51">
    <w:abstractNumId w:val="18"/>
  </w:num>
  <w:num w:numId="52">
    <w:abstractNumId w:val="18"/>
  </w:num>
  <w:num w:numId="53">
    <w:abstractNumId w:val="18"/>
  </w:num>
  <w:num w:numId="54">
    <w:abstractNumId w:val="18"/>
  </w:num>
  <w:num w:numId="55">
    <w:abstractNumId w:val="18"/>
  </w:num>
  <w:num w:numId="56">
    <w:abstractNumId w:val="18"/>
  </w:num>
  <w:num w:numId="57">
    <w:abstractNumId w:val="18"/>
  </w:num>
  <w:num w:numId="58">
    <w:abstractNumId w:val="18"/>
  </w:num>
  <w:num w:numId="59">
    <w:abstractNumId w:val="18"/>
  </w:num>
  <w:num w:numId="60">
    <w:abstractNumId w:val="18"/>
  </w:num>
  <w:num w:numId="61">
    <w:abstractNumId w:val="18"/>
  </w:num>
  <w:num w:numId="62">
    <w:abstractNumId w:val="18"/>
  </w:num>
  <w:num w:numId="63">
    <w:abstractNumId w:val="18"/>
  </w:num>
  <w:num w:numId="64">
    <w:abstractNumId w:val="18"/>
  </w:num>
  <w:num w:numId="65">
    <w:abstractNumId w:val="18"/>
  </w:num>
  <w:num w:numId="66">
    <w:abstractNumId w:val="18"/>
  </w:num>
  <w:num w:numId="67">
    <w:abstractNumId w:val="18"/>
  </w:num>
  <w:num w:numId="68">
    <w:abstractNumId w:val="18"/>
  </w:num>
  <w:num w:numId="69">
    <w:abstractNumId w:val="18"/>
  </w:num>
  <w:num w:numId="70">
    <w:abstractNumId w:val="18"/>
  </w:num>
  <w:num w:numId="71">
    <w:abstractNumId w:val="18"/>
  </w:num>
  <w:num w:numId="72">
    <w:abstractNumId w:val="18"/>
  </w:num>
  <w:num w:numId="73">
    <w:abstractNumId w:val="18"/>
  </w:num>
  <w:num w:numId="74">
    <w:abstractNumId w:val="18"/>
  </w:num>
  <w:num w:numId="75">
    <w:abstractNumId w:val="18"/>
  </w:num>
  <w:num w:numId="76">
    <w:abstractNumId w:val="25"/>
  </w:num>
  <w:num w:numId="77">
    <w:abstractNumId w:val="18"/>
  </w:num>
  <w:num w:numId="78">
    <w:abstractNumId w:val="3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phFzhxxK/SxQJKMk4ZRP5CymN4Z4+kLAavCU1kPusLiOTDDR7JvSd+i7LhyTuwHZAeVyVeOfap/PiaSz8cBxKw==" w:salt="2o+TcEs9E5/kmBbLgVhBRw=="/>
  <w:defaultTabStop w:val="720"/>
  <w:evenAndOddHeaders/>
  <w:drawingGridHorizontalSpacing w:val="1134"/>
  <w:drawingGridVerticalSpacing w:val="1134"/>
  <w:displayHorizontalDrawingGridEvery w:val="2"/>
  <w:displayVerticalDrawingGridEvery w:val="2"/>
  <w:doNotUseMarginsForDrawingGridOrigin/>
  <w:drawingGridHorizontalOrigin w:val="0"/>
  <w:drawingGridVerticalOrigin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RI citation templ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dfar22wof5pvbe295v5s5w5d02v9tftz9es&quot;&gt;OtwaysGrowthStagesAnalysis&lt;record-ids&gt;&lt;item&gt;12&lt;/item&gt;&lt;item&gt;19&lt;/item&gt;&lt;item&gt;56&lt;/item&gt;&lt;item&gt;228&lt;/item&gt;&lt;item&gt;269&lt;/item&gt;&lt;item&gt;278&lt;/item&gt;&lt;item&gt;344&lt;/item&gt;&lt;item&gt;348&lt;/item&gt;&lt;item&gt;349&lt;/item&gt;&lt;item&gt;350&lt;/item&gt;&lt;item&gt;356&lt;/item&gt;&lt;item&gt;361&lt;/item&gt;&lt;item&gt;365&lt;/item&gt;&lt;item&gt;366&lt;/item&gt;&lt;item&gt;367&lt;/item&gt;&lt;item&gt;369&lt;/item&gt;&lt;item&gt;370&lt;/item&gt;&lt;item&gt;371&lt;/item&gt;&lt;item&gt;372&lt;/item&gt;&lt;item&gt;373&lt;/item&gt;&lt;item&gt;375&lt;/item&gt;&lt;item&gt;377&lt;/item&gt;&lt;item&gt;383&lt;/item&gt;&lt;item&gt;387&lt;/item&gt;&lt;item&gt;388&lt;/item&gt;&lt;item&gt;389&lt;/item&gt;&lt;item&gt;390&lt;/item&gt;&lt;item&gt;397&lt;/item&gt;&lt;item&gt;398&lt;/item&gt;&lt;item&gt;399&lt;/item&gt;&lt;item&gt;400&lt;/item&gt;&lt;item&gt;401&lt;/item&gt;&lt;item&gt;402&lt;/item&gt;&lt;item&gt;403&lt;/item&gt;&lt;/record-ids&gt;&lt;/item&gt;&lt;/Libraries&gt;"/>
    <w:docVar w:name="ShowStaticGuides" w:val="1"/>
  </w:docVars>
  <w:rsids>
    <w:rsidRoot w:val="00F41872"/>
    <w:rsid w:val="000017BB"/>
    <w:rsid w:val="00001E48"/>
    <w:rsid w:val="00003CB6"/>
    <w:rsid w:val="00004C89"/>
    <w:rsid w:val="00004E8C"/>
    <w:rsid w:val="0000509B"/>
    <w:rsid w:val="00007345"/>
    <w:rsid w:val="00007627"/>
    <w:rsid w:val="00010A77"/>
    <w:rsid w:val="00011438"/>
    <w:rsid w:val="0001205B"/>
    <w:rsid w:val="00012793"/>
    <w:rsid w:val="000129C9"/>
    <w:rsid w:val="00013255"/>
    <w:rsid w:val="00014002"/>
    <w:rsid w:val="00016064"/>
    <w:rsid w:val="00020E34"/>
    <w:rsid w:val="000213FC"/>
    <w:rsid w:val="00021509"/>
    <w:rsid w:val="000222B1"/>
    <w:rsid w:val="00022C0F"/>
    <w:rsid w:val="00023BB2"/>
    <w:rsid w:val="00024D90"/>
    <w:rsid w:val="000266B0"/>
    <w:rsid w:val="00026728"/>
    <w:rsid w:val="000309A3"/>
    <w:rsid w:val="00033DF0"/>
    <w:rsid w:val="00033FC6"/>
    <w:rsid w:val="00034068"/>
    <w:rsid w:val="00034369"/>
    <w:rsid w:val="00035D62"/>
    <w:rsid w:val="000362B1"/>
    <w:rsid w:val="00037867"/>
    <w:rsid w:val="00040071"/>
    <w:rsid w:val="00041156"/>
    <w:rsid w:val="000411CF"/>
    <w:rsid w:val="00043E60"/>
    <w:rsid w:val="00044D9D"/>
    <w:rsid w:val="00045ED5"/>
    <w:rsid w:val="00046987"/>
    <w:rsid w:val="0004704E"/>
    <w:rsid w:val="0005057A"/>
    <w:rsid w:val="0005163F"/>
    <w:rsid w:val="00051887"/>
    <w:rsid w:val="00051FE1"/>
    <w:rsid w:val="00053526"/>
    <w:rsid w:val="00054788"/>
    <w:rsid w:val="0005555C"/>
    <w:rsid w:val="00055E7F"/>
    <w:rsid w:val="00055FB4"/>
    <w:rsid w:val="0005616D"/>
    <w:rsid w:val="0005745B"/>
    <w:rsid w:val="00060383"/>
    <w:rsid w:val="00060A68"/>
    <w:rsid w:val="00061B0C"/>
    <w:rsid w:val="00062857"/>
    <w:rsid w:val="0006507E"/>
    <w:rsid w:val="0006629B"/>
    <w:rsid w:val="00066B41"/>
    <w:rsid w:val="000675CA"/>
    <w:rsid w:val="000704B7"/>
    <w:rsid w:val="000717C0"/>
    <w:rsid w:val="000718CB"/>
    <w:rsid w:val="0007200A"/>
    <w:rsid w:val="000729BC"/>
    <w:rsid w:val="00072AE0"/>
    <w:rsid w:val="00073528"/>
    <w:rsid w:val="00074331"/>
    <w:rsid w:val="0007522B"/>
    <w:rsid w:val="0007550A"/>
    <w:rsid w:val="00076886"/>
    <w:rsid w:val="00076D9E"/>
    <w:rsid w:val="000812EB"/>
    <w:rsid w:val="00081764"/>
    <w:rsid w:val="00081E30"/>
    <w:rsid w:val="0008366E"/>
    <w:rsid w:val="00086D3E"/>
    <w:rsid w:val="00086DF3"/>
    <w:rsid w:val="0008754B"/>
    <w:rsid w:val="00087BDC"/>
    <w:rsid w:val="00090458"/>
    <w:rsid w:val="00091775"/>
    <w:rsid w:val="0009277F"/>
    <w:rsid w:val="0009426B"/>
    <w:rsid w:val="00095166"/>
    <w:rsid w:val="000966C9"/>
    <w:rsid w:val="0009699E"/>
    <w:rsid w:val="000A1B4A"/>
    <w:rsid w:val="000A2203"/>
    <w:rsid w:val="000A3203"/>
    <w:rsid w:val="000A470D"/>
    <w:rsid w:val="000A5E54"/>
    <w:rsid w:val="000B2A8A"/>
    <w:rsid w:val="000B70B7"/>
    <w:rsid w:val="000B7272"/>
    <w:rsid w:val="000B773D"/>
    <w:rsid w:val="000B7B5A"/>
    <w:rsid w:val="000B7DFD"/>
    <w:rsid w:val="000C15EE"/>
    <w:rsid w:val="000C1781"/>
    <w:rsid w:val="000C2CB8"/>
    <w:rsid w:val="000C3259"/>
    <w:rsid w:val="000C4DCF"/>
    <w:rsid w:val="000C6EC9"/>
    <w:rsid w:val="000D009F"/>
    <w:rsid w:val="000D1053"/>
    <w:rsid w:val="000D121A"/>
    <w:rsid w:val="000D3639"/>
    <w:rsid w:val="000D36F1"/>
    <w:rsid w:val="000D3C25"/>
    <w:rsid w:val="000D4307"/>
    <w:rsid w:val="000D5259"/>
    <w:rsid w:val="000D622E"/>
    <w:rsid w:val="000D68A9"/>
    <w:rsid w:val="000D6B7B"/>
    <w:rsid w:val="000D7D99"/>
    <w:rsid w:val="000E02A3"/>
    <w:rsid w:val="000E0399"/>
    <w:rsid w:val="000E0643"/>
    <w:rsid w:val="000E1A61"/>
    <w:rsid w:val="000E1DC0"/>
    <w:rsid w:val="000E318B"/>
    <w:rsid w:val="000E3720"/>
    <w:rsid w:val="000E3D79"/>
    <w:rsid w:val="000E4132"/>
    <w:rsid w:val="000E6BF2"/>
    <w:rsid w:val="000F03CE"/>
    <w:rsid w:val="000F1796"/>
    <w:rsid w:val="000F3BD5"/>
    <w:rsid w:val="000F47C0"/>
    <w:rsid w:val="000F5A8F"/>
    <w:rsid w:val="000F6139"/>
    <w:rsid w:val="000F63B8"/>
    <w:rsid w:val="000F64DD"/>
    <w:rsid w:val="00100557"/>
    <w:rsid w:val="00100BAC"/>
    <w:rsid w:val="00101B5E"/>
    <w:rsid w:val="00102ADC"/>
    <w:rsid w:val="00102E08"/>
    <w:rsid w:val="00104109"/>
    <w:rsid w:val="00104895"/>
    <w:rsid w:val="001053DA"/>
    <w:rsid w:val="001065A1"/>
    <w:rsid w:val="00107038"/>
    <w:rsid w:val="00115667"/>
    <w:rsid w:val="001168A8"/>
    <w:rsid w:val="00120C40"/>
    <w:rsid w:val="001219C0"/>
    <w:rsid w:val="00122A34"/>
    <w:rsid w:val="00125205"/>
    <w:rsid w:val="0012583B"/>
    <w:rsid w:val="00125862"/>
    <w:rsid w:val="00127672"/>
    <w:rsid w:val="00127BDB"/>
    <w:rsid w:val="00131CD7"/>
    <w:rsid w:val="001336D9"/>
    <w:rsid w:val="0013541C"/>
    <w:rsid w:val="00135C70"/>
    <w:rsid w:val="00136501"/>
    <w:rsid w:val="00137C8A"/>
    <w:rsid w:val="00140B20"/>
    <w:rsid w:val="001411DC"/>
    <w:rsid w:val="00142733"/>
    <w:rsid w:val="001427EA"/>
    <w:rsid w:val="00142D2C"/>
    <w:rsid w:val="001456FF"/>
    <w:rsid w:val="00146192"/>
    <w:rsid w:val="00150BD2"/>
    <w:rsid w:val="00150C2F"/>
    <w:rsid w:val="00150D31"/>
    <w:rsid w:val="00151C3D"/>
    <w:rsid w:val="00151D75"/>
    <w:rsid w:val="00152CCA"/>
    <w:rsid w:val="00153209"/>
    <w:rsid w:val="00153399"/>
    <w:rsid w:val="00153969"/>
    <w:rsid w:val="001548E3"/>
    <w:rsid w:val="001552F2"/>
    <w:rsid w:val="001557A0"/>
    <w:rsid w:val="00161F84"/>
    <w:rsid w:val="001622A8"/>
    <w:rsid w:val="00162BD3"/>
    <w:rsid w:val="00163067"/>
    <w:rsid w:val="0016331C"/>
    <w:rsid w:val="0016365D"/>
    <w:rsid w:val="00164039"/>
    <w:rsid w:val="00164C47"/>
    <w:rsid w:val="00164F59"/>
    <w:rsid w:val="001653FA"/>
    <w:rsid w:val="001653FC"/>
    <w:rsid w:val="00167F23"/>
    <w:rsid w:val="00170A92"/>
    <w:rsid w:val="00173689"/>
    <w:rsid w:val="00177115"/>
    <w:rsid w:val="0017745F"/>
    <w:rsid w:val="001774FF"/>
    <w:rsid w:val="001814BA"/>
    <w:rsid w:val="0018237E"/>
    <w:rsid w:val="001832E1"/>
    <w:rsid w:val="00185265"/>
    <w:rsid w:val="0018657A"/>
    <w:rsid w:val="00186CFD"/>
    <w:rsid w:val="00190778"/>
    <w:rsid w:val="00190F62"/>
    <w:rsid w:val="00191604"/>
    <w:rsid w:val="00191CFC"/>
    <w:rsid w:val="0019280B"/>
    <w:rsid w:val="001930CF"/>
    <w:rsid w:val="001937BC"/>
    <w:rsid w:val="00195748"/>
    <w:rsid w:val="001958BE"/>
    <w:rsid w:val="00196BDB"/>
    <w:rsid w:val="001A243B"/>
    <w:rsid w:val="001A4FE5"/>
    <w:rsid w:val="001A50B3"/>
    <w:rsid w:val="001A5744"/>
    <w:rsid w:val="001A60E1"/>
    <w:rsid w:val="001B031C"/>
    <w:rsid w:val="001B2EC4"/>
    <w:rsid w:val="001B32AC"/>
    <w:rsid w:val="001B33B6"/>
    <w:rsid w:val="001B5E48"/>
    <w:rsid w:val="001B6A43"/>
    <w:rsid w:val="001B7AA9"/>
    <w:rsid w:val="001C150D"/>
    <w:rsid w:val="001C3E17"/>
    <w:rsid w:val="001C3EFB"/>
    <w:rsid w:val="001C459C"/>
    <w:rsid w:val="001C558C"/>
    <w:rsid w:val="001C5955"/>
    <w:rsid w:val="001C72D0"/>
    <w:rsid w:val="001D0468"/>
    <w:rsid w:val="001D0C8E"/>
    <w:rsid w:val="001D22A3"/>
    <w:rsid w:val="001D2593"/>
    <w:rsid w:val="001D2717"/>
    <w:rsid w:val="001D2FBB"/>
    <w:rsid w:val="001D6365"/>
    <w:rsid w:val="001D663D"/>
    <w:rsid w:val="001D739F"/>
    <w:rsid w:val="001D7D81"/>
    <w:rsid w:val="001E2024"/>
    <w:rsid w:val="001E43B5"/>
    <w:rsid w:val="001E54BE"/>
    <w:rsid w:val="001E5878"/>
    <w:rsid w:val="001E5CCD"/>
    <w:rsid w:val="001E764C"/>
    <w:rsid w:val="001E7978"/>
    <w:rsid w:val="001F0158"/>
    <w:rsid w:val="001F0356"/>
    <w:rsid w:val="001F10BD"/>
    <w:rsid w:val="001F1296"/>
    <w:rsid w:val="001F368E"/>
    <w:rsid w:val="001F51F0"/>
    <w:rsid w:val="001F7C65"/>
    <w:rsid w:val="00200E85"/>
    <w:rsid w:val="00200F94"/>
    <w:rsid w:val="00201225"/>
    <w:rsid w:val="00203F44"/>
    <w:rsid w:val="00205A81"/>
    <w:rsid w:val="00206311"/>
    <w:rsid w:val="00207048"/>
    <w:rsid w:val="00207A7C"/>
    <w:rsid w:val="002107A6"/>
    <w:rsid w:val="00212907"/>
    <w:rsid w:val="00212AE7"/>
    <w:rsid w:val="00213247"/>
    <w:rsid w:val="00213887"/>
    <w:rsid w:val="00214534"/>
    <w:rsid w:val="00214B23"/>
    <w:rsid w:val="00215A5D"/>
    <w:rsid w:val="00215C8A"/>
    <w:rsid w:val="00216805"/>
    <w:rsid w:val="00220122"/>
    <w:rsid w:val="0022137C"/>
    <w:rsid w:val="0022188E"/>
    <w:rsid w:val="00222742"/>
    <w:rsid w:val="002228E0"/>
    <w:rsid w:val="00225913"/>
    <w:rsid w:val="00225D17"/>
    <w:rsid w:val="0022657E"/>
    <w:rsid w:val="00226A24"/>
    <w:rsid w:val="002270E9"/>
    <w:rsid w:val="00227A0F"/>
    <w:rsid w:val="00227BDE"/>
    <w:rsid w:val="002306CC"/>
    <w:rsid w:val="00232455"/>
    <w:rsid w:val="00235A46"/>
    <w:rsid w:val="00235C7F"/>
    <w:rsid w:val="00236B80"/>
    <w:rsid w:val="00236FF6"/>
    <w:rsid w:val="002401F6"/>
    <w:rsid w:val="00240917"/>
    <w:rsid w:val="002425AF"/>
    <w:rsid w:val="002428C8"/>
    <w:rsid w:val="00243764"/>
    <w:rsid w:val="00244645"/>
    <w:rsid w:val="00244B58"/>
    <w:rsid w:val="00245B15"/>
    <w:rsid w:val="00245BC3"/>
    <w:rsid w:val="00245D93"/>
    <w:rsid w:val="00246101"/>
    <w:rsid w:val="00246BEA"/>
    <w:rsid w:val="00246D1B"/>
    <w:rsid w:val="00246E39"/>
    <w:rsid w:val="00247329"/>
    <w:rsid w:val="00247F74"/>
    <w:rsid w:val="00250475"/>
    <w:rsid w:val="00250488"/>
    <w:rsid w:val="00250ACA"/>
    <w:rsid w:val="0025127D"/>
    <w:rsid w:val="002526EA"/>
    <w:rsid w:val="002533BB"/>
    <w:rsid w:val="002535E8"/>
    <w:rsid w:val="002549A0"/>
    <w:rsid w:val="0025529E"/>
    <w:rsid w:val="00256969"/>
    <w:rsid w:val="0025705D"/>
    <w:rsid w:val="00257BF1"/>
    <w:rsid w:val="00257C62"/>
    <w:rsid w:val="00260A6B"/>
    <w:rsid w:val="00260C73"/>
    <w:rsid w:val="00261EFC"/>
    <w:rsid w:val="002634A2"/>
    <w:rsid w:val="00263C7D"/>
    <w:rsid w:val="00263CCD"/>
    <w:rsid w:val="002643DA"/>
    <w:rsid w:val="0026474F"/>
    <w:rsid w:val="00264A42"/>
    <w:rsid w:val="002665BB"/>
    <w:rsid w:val="00270B05"/>
    <w:rsid w:val="00271F86"/>
    <w:rsid w:val="00274C3A"/>
    <w:rsid w:val="00274E8B"/>
    <w:rsid w:val="00275FF9"/>
    <w:rsid w:val="00276E2C"/>
    <w:rsid w:val="002778A1"/>
    <w:rsid w:val="00281AEE"/>
    <w:rsid w:val="00281FF0"/>
    <w:rsid w:val="00283141"/>
    <w:rsid w:val="00285925"/>
    <w:rsid w:val="00285B9C"/>
    <w:rsid w:val="00285FC1"/>
    <w:rsid w:val="0028603B"/>
    <w:rsid w:val="00286C91"/>
    <w:rsid w:val="00287526"/>
    <w:rsid w:val="00287D1C"/>
    <w:rsid w:val="00290093"/>
    <w:rsid w:val="00291BB8"/>
    <w:rsid w:val="00294737"/>
    <w:rsid w:val="00297481"/>
    <w:rsid w:val="00297E44"/>
    <w:rsid w:val="002A0BC3"/>
    <w:rsid w:val="002A0D3A"/>
    <w:rsid w:val="002A133C"/>
    <w:rsid w:val="002A502B"/>
    <w:rsid w:val="002A56B6"/>
    <w:rsid w:val="002A7C78"/>
    <w:rsid w:val="002A7C79"/>
    <w:rsid w:val="002B0B39"/>
    <w:rsid w:val="002B2AE5"/>
    <w:rsid w:val="002B32FF"/>
    <w:rsid w:val="002B440B"/>
    <w:rsid w:val="002B4B78"/>
    <w:rsid w:val="002B54CF"/>
    <w:rsid w:val="002B7E80"/>
    <w:rsid w:val="002C175A"/>
    <w:rsid w:val="002C317A"/>
    <w:rsid w:val="002C4B46"/>
    <w:rsid w:val="002C4C80"/>
    <w:rsid w:val="002C56AA"/>
    <w:rsid w:val="002C5BA2"/>
    <w:rsid w:val="002C5BAA"/>
    <w:rsid w:val="002C6463"/>
    <w:rsid w:val="002C77DC"/>
    <w:rsid w:val="002C7961"/>
    <w:rsid w:val="002D26F6"/>
    <w:rsid w:val="002D527E"/>
    <w:rsid w:val="002D5942"/>
    <w:rsid w:val="002E0F63"/>
    <w:rsid w:val="002E11C7"/>
    <w:rsid w:val="002E26FA"/>
    <w:rsid w:val="002E4859"/>
    <w:rsid w:val="002E4E84"/>
    <w:rsid w:val="002E4FA9"/>
    <w:rsid w:val="002E5193"/>
    <w:rsid w:val="002E56D4"/>
    <w:rsid w:val="002F042B"/>
    <w:rsid w:val="002F04B4"/>
    <w:rsid w:val="002F0660"/>
    <w:rsid w:val="002F08D2"/>
    <w:rsid w:val="002F14BA"/>
    <w:rsid w:val="002F229B"/>
    <w:rsid w:val="002F2325"/>
    <w:rsid w:val="002F2420"/>
    <w:rsid w:val="002F4E09"/>
    <w:rsid w:val="002F5F52"/>
    <w:rsid w:val="002F6DF6"/>
    <w:rsid w:val="003000F6"/>
    <w:rsid w:val="00300DCB"/>
    <w:rsid w:val="00302676"/>
    <w:rsid w:val="00302CBB"/>
    <w:rsid w:val="00303D9E"/>
    <w:rsid w:val="00304778"/>
    <w:rsid w:val="0030759E"/>
    <w:rsid w:val="00311836"/>
    <w:rsid w:val="003136B5"/>
    <w:rsid w:val="00314279"/>
    <w:rsid w:val="003155E5"/>
    <w:rsid w:val="0031590F"/>
    <w:rsid w:val="00320F69"/>
    <w:rsid w:val="00320F71"/>
    <w:rsid w:val="00320FFF"/>
    <w:rsid w:val="003210E3"/>
    <w:rsid w:val="00321C98"/>
    <w:rsid w:val="00322661"/>
    <w:rsid w:val="003228CB"/>
    <w:rsid w:val="0032340F"/>
    <w:rsid w:val="0032389B"/>
    <w:rsid w:val="0032398D"/>
    <w:rsid w:val="00323D96"/>
    <w:rsid w:val="00327AFB"/>
    <w:rsid w:val="0033002F"/>
    <w:rsid w:val="0033038C"/>
    <w:rsid w:val="00330679"/>
    <w:rsid w:val="003319C8"/>
    <w:rsid w:val="00332072"/>
    <w:rsid w:val="00333429"/>
    <w:rsid w:val="00333E8C"/>
    <w:rsid w:val="0033502D"/>
    <w:rsid w:val="00335042"/>
    <w:rsid w:val="00336886"/>
    <w:rsid w:val="00340129"/>
    <w:rsid w:val="00340E61"/>
    <w:rsid w:val="00341156"/>
    <w:rsid w:val="00341520"/>
    <w:rsid w:val="00341797"/>
    <w:rsid w:val="00342235"/>
    <w:rsid w:val="003424E6"/>
    <w:rsid w:val="003438B0"/>
    <w:rsid w:val="00344133"/>
    <w:rsid w:val="003442F7"/>
    <w:rsid w:val="003459BF"/>
    <w:rsid w:val="00346379"/>
    <w:rsid w:val="003467EC"/>
    <w:rsid w:val="00347FBC"/>
    <w:rsid w:val="00351BF3"/>
    <w:rsid w:val="0035294C"/>
    <w:rsid w:val="003533C5"/>
    <w:rsid w:val="00353D97"/>
    <w:rsid w:val="00356C16"/>
    <w:rsid w:val="00361DC9"/>
    <w:rsid w:val="0036305A"/>
    <w:rsid w:val="00365BD2"/>
    <w:rsid w:val="003665BF"/>
    <w:rsid w:val="00367C0D"/>
    <w:rsid w:val="003707F9"/>
    <w:rsid w:val="00370977"/>
    <w:rsid w:val="00371E1F"/>
    <w:rsid w:val="00371E21"/>
    <w:rsid w:val="00372C14"/>
    <w:rsid w:val="003760E7"/>
    <w:rsid w:val="003765FB"/>
    <w:rsid w:val="003778E8"/>
    <w:rsid w:val="00381E63"/>
    <w:rsid w:val="00382000"/>
    <w:rsid w:val="00386483"/>
    <w:rsid w:val="00386EDD"/>
    <w:rsid w:val="003877DB"/>
    <w:rsid w:val="00390622"/>
    <w:rsid w:val="00390E4E"/>
    <w:rsid w:val="00391232"/>
    <w:rsid w:val="00391391"/>
    <w:rsid w:val="003917F9"/>
    <w:rsid w:val="00392D12"/>
    <w:rsid w:val="0039316C"/>
    <w:rsid w:val="003935AA"/>
    <w:rsid w:val="00394AB6"/>
    <w:rsid w:val="0039551A"/>
    <w:rsid w:val="0039591B"/>
    <w:rsid w:val="00396A82"/>
    <w:rsid w:val="003A1497"/>
    <w:rsid w:val="003A26C1"/>
    <w:rsid w:val="003A5BE4"/>
    <w:rsid w:val="003A7392"/>
    <w:rsid w:val="003A7C08"/>
    <w:rsid w:val="003B05B9"/>
    <w:rsid w:val="003B07D8"/>
    <w:rsid w:val="003B0846"/>
    <w:rsid w:val="003B1144"/>
    <w:rsid w:val="003B2B08"/>
    <w:rsid w:val="003B3B71"/>
    <w:rsid w:val="003B474E"/>
    <w:rsid w:val="003B69EA"/>
    <w:rsid w:val="003B735E"/>
    <w:rsid w:val="003C164F"/>
    <w:rsid w:val="003C2CE3"/>
    <w:rsid w:val="003C5068"/>
    <w:rsid w:val="003C5C59"/>
    <w:rsid w:val="003C6B8F"/>
    <w:rsid w:val="003C72D7"/>
    <w:rsid w:val="003C7FAE"/>
    <w:rsid w:val="003D253C"/>
    <w:rsid w:val="003D32C8"/>
    <w:rsid w:val="003D36D3"/>
    <w:rsid w:val="003E1839"/>
    <w:rsid w:val="003E1C93"/>
    <w:rsid w:val="003E293E"/>
    <w:rsid w:val="003E4628"/>
    <w:rsid w:val="003E5151"/>
    <w:rsid w:val="003E5424"/>
    <w:rsid w:val="003E5BE7"/>
    <w:rsid w:val="003E77A2"/>
    <w:rsid w:val="003E7838"/>
    <w:rsid w:val="003F1040"/>
    <w:rsid w:val="003F207D"/>
    <w:rsid w:val="003F347D"/>
    <w:rsid w:val="003F4717"/>
    <w:rsid w:val="003F5344"/>
    <w:rsid w:val="003F7936"/>
    <w:rsid w:val="00400B45"/>
    <w:rsid w:val="00401319"/>
    <w:rsid w:val="00402ADE"/>
    <w:rsid w:val="00402B41"/>
    <w:rsid w:val="004044D5"/>
    <w:rsid w:val="00404C8B"/>
    <w:rsid w:val="00405894"/>
    <w:rsid w:val="00407454"/>
    <w:rsid w:val="0040756D"/>
    <w:rsid w:val="00410B81"/>
    <w:rsid w:val="00410D20"/>
    <w:rsid w:val="0041164A"/>
    <w:rsid w:val="0041270C"/>
    <w:rsid w:val="00413091"/>
    <w:rsid w:val="00413615"/>
    <w:rsid w:val="004137BF"/>
    <w:rsid w:val="004138A1"/>
    <w:rsid w:val="00413A33"/>
    <w:rsid w:val="004145B9"/>
    <w:rsid w:val="00416EE0"/>
    <w:rsid w:val="00417060"/>
    <w:rsid w:val="004170E1"/>
    <w:rsid w:val="00421EF9"/>
    <w:rsid w:val="00422EA7"/>
    <w:rsid w:val="00423174"/>
    <w:rsid w:val="00426B36"/>
    <w:rsid w:val="004274A6"/>
    <w:rsid w:val="00427D34"/>
    <w:rsid w:val="00430BED"/>
    <w:rsid w:val="00431C87"/>
    <w:rsid w:val="00433589"/>
    <w:rsid w:val="00433C59"/>
    <w:rsid w:val="004342CB"/>
    <w:rsid w:val="00435274"/>
    <w:rsid w:val="00436B2F"/>
    <w:rsid w:val="00436CA9"/>
    <w:rsid w:val="004371A7"/>
    <w:rsid w:val="00437824"/>
    <w:rsid w:val="00437CCC"/>
    <w:rsid w:val="00437DC6"/>
    <w:rsid w:val="00440288"/>
    <w:rsid w:val="00440B51"/>
    <w:rsid w:val="00440C00"/>
    <w:rsid w:val="00443215"/>
    <w:rsid w:val="004443DE"/>
    <w:rsid w:val="004446EB"/>
    <w:rsid w:val="00444D9F"/>
    <w:rsid w:val="00445CFC"/>
    <w:rsid w:val="004465D1"/>
    <w:rsid w:val="004471F8"/>
    <w:rsid w:val="00450446"/>
    <w:rsid w:val="004509B4"/>
    <w:rsid w:val="00452450"/>
    <w:rsid w:val="0045330E"/>
    <w:rsid w:val="004536DF"/>
    <w:rsid w:val="00454294"/>
    <w:rsid w:val="00455AC0"/>
    <w:rsid w:val="00455F12"/>
    <w:rsid w:val="00456902"/>
    <w:rsid w:val="00457209"/>
    <w:rsid w:val="004578FA"/>
    <w:rsid w:val="00463362"/>
    <w:rsid w:val="004656C4"/>
    <w:rsid w:val="00465780"/>
    <w:rsid w:val="0046592A"/>
    <w:rsid w:val="00465C26"/>
    <w:rsid w:val="00466D4D"/>
    <w:rsid w:val="00466D83"/>
    <w:rsid w:val="0046710A"/>
    <w:rsid w:val="004679AB"/>
    <w:rsid w:val="0047035C"/>
    <w:rsid w:val="00470E7D"/>
    <w:rsid w:val="004714C4"/>
    <w:rsid w:val="00473879"/>
    <w:rsid w:val="00473A94"/>
    <w:rsid w:val="004745FF"/>
    <w:rsid w:val="00476CA0"/>
    <w:rsid w:val="00476FD9"/>
    <w:rsid w:val="00477B29"/>
    <w:rsid w:val="00477BB6"/>
    <w:rsid w:val="00481A63"/>
    <w:rsid w:val="0048233D"/>
    <w:rsid w:val="004841F8"/>
    <w:rsid w:val="00484BE7"/>
    <w:rsid w:val="00486D36"/>
    <w:rsid w:val="00487984"/>
    <w:rsid w:val="00487EC8"/>
    <w:rsid w:val="00487F7A"/>
    <w:rsid w:val="00491585"/>
    <w:rsid w:val="00492657"/>
    <w:rsid w:val="00496F0E"/>
    <w:rsid w:val="004971E3"/>
    <w:rsid w:val="0049754B"/>
    <w:rsid w:val="004978FC"/>
    <w:rsid w:val="004A0207"/>
    <w:rsid w:val="004A1E00"/>
    <w:rsid w:val="004A22E2"/>
    <w:rsid w:val="004A257A"/>
    <w:rsid w:val="004A26AB"/>
    <w:rsid w:val="004A30B9"/>
    <w:rsid w:val="004A4257"/>
    <w:rsid w:val="004A4F57"/>
    <w:rsid w:val="004A550C"/>
    <w:rsid w:val="004A607B"/>
    <w:rsid w:val="004A62F2"/>
    <w:rsid w:val="004A6D0B"/>
    <w:rsid w:val="004A79D2"/>
    <w:rsid w:val="004A7E32"/>
    <w:rsid w:val="004B0F3A"/>
    <w:rsid w:val="004B2E1B"/>
    <w:rsid w:val="004B4718"/>
    <w:rsid w:val="004B47F9"/>
    <w:rsid w:val="004B57BB"/>
    <w:rsid w:val="004C0867"/>
    <w:rsid w:val="004C1494"/>
    <w:rsid w:val="004C23B0"/>
    <w:rsid w:val="004C2609"/>
    <w:rsid w:val="004C372C"/>
    <w:rsid w:val="004C56A6"/>
    <w:rsid w:val="004C580E"/>
    <w:rsid w:val="004C66B5"/>
    <w:rsid w:val="004D21CD"/>
    <w:rsid w:val="004D3A47"/>
    <w:rsid w:val="004D3E22"/>
    <w:rsid w:val="004D5834"/>
    <w:rsid w:val="004D71A2"/>
    <w:rsid w:val="004D7653"/>
    <w:rsid w:val="004E0CF6"/>
    <w:rsid w:val="004E22D0"/>
    <w:rsid w:val="004E2B95"/>
    <w:rsid w:val="004E2D4F"/>
    <w:rsid w:val="004E5B55"/>
    <w:rsid w:val="004E664F"/>
    <w:rsid w:val="004E6888"/>
    <w:rsid w:val="004E797C"/>
    <w:rsid w:val="004F4756"/>
    <w:rsid w:val="004F4DF4"/>
    <w:rsid w:val="004F572C"/>
    <w:rsid w:val="004F5FE8"/>
    <w:rsid w:val="004F6B8C"/>
    <w:rsid w:val="004F7F99"/>
    <w:rsid w:val="005013EC"/>
    <w:rsid w:val="00501ABD"/>
    <w:rsid w:val="005020AA"/>
    <w:rsid w:val="00502AC4"/>
    <w:rsid w:val="00504275"/>
    <w:rsid w:val="0050769F"/>
    <w:rsid w:val="00507782"/>
    <w:rsid w:val="00507F90"/>
    <w:rsid w:val="00510502"/>
    <w:rsid w:val="00510FB7"/>
    <w:rsid w:val="00513C52"/>
    <w:rsid w:val="00513E41"/>
    <w:rsid w:val="0051402E"/>
    <w:rsid w:val="005144D5"/>
    <w:rsid w:val="00514816"/>
    <w:rsid w:val="00517234"/>
    <w:rsid w:val="00517405"/>
    <w:rsid w:val="005178DF"/>
    <w:rsid w:val="00517939"/>
    <w:rsid w:val="00517B83"/>
    <w:rsid w:val="00517FBA"/>
    <w:rsid w:val="005211F6"/>
    <w:rsid w:val="00522BF6"/>
    <w:rsid w:val="005241CE"/>
    <w:rsid w:val="00525365"/>
    <w:rsid w:val="00525521"/>
    <w:rsid w:val="005257D0"/>
    <w:rsid w:val="00525A08"/>
    <w:rsid w:val="00525EE8"/>
    <w:rsid w:val="00530D51"/>
    <w:rsid w:val="00531228"/>
    <w:rsid w:val="00531EBE"/>
    <w:rsid w:val="0053212B"/>
    <w:rsid w:val="00533C54"/>
    <w:rsid w:val="0053530B"/>
    <w:rsid w:val="005356D9"/>
    <w:rsid w:val="00537142"/>
    <w:rsid w:val="00540762"/>
    <w:rsid w:val="005407FD"/>
    <w:rsid w:val="00540BB0"/>
    <w:rsid w:val="00543898"/>
    <w:rsid w:val="00544908"/>
    <w:rsid w:val="00544B09"/>
    <w:rsid w:val="005461E7"/>
    <w:rsid w:val="00547097"/>
    <w:rsid w:val="00550093"/>
    <w:rsid w:val="005505AD"/>
    <w:rsid w:val="00550861"/>
    <w:rsid w:val="00550E9F"/>
    <w:rsid w:val="00550F27"/>
    <w:rsid w:val="00551557"/>
    <w:rsid w:val="00555B62"/>
    <w:rsid w:val="00556C8A"/>
    <w:rsid w:val="005575F4"/>
    <w:rsid w:val="00557B67"/>
    <w:rsid w:val="00557E64"/>
    <w:rsid w:val="00560849"/>
    <w:rsid w:val="00561093"/>
    <w:rsid w:val="0056166A"/>
    <w:rsid w:val="00561992"/>
    <w:rsid w:val="005633B0"/>
    <w:rsid w:val="005647CF"/>
    <w:rsid w:val="005655BD"/>
    <w:rsid w:val="00565E0D"/>
    <w:rsid w:val="00565FBA"/>
    <w:rsid w:val="00566053"/>
    <w:rsid w:val="00566FE3"/>
    <w:rsid w:val="00570487"/>
    <w:rsid w:val="0057064C"/>
    <w:rsid w:val="00571446"/>
    <w:rsid w:val="00572E86"/>
    <w:rsid w:val="00574FE9"/>
    <w:rsid w:val="00575350"/>
    <w:rsid w:val="00576C25"/>
    <w:rsid w:val="00577455"/>
    <w:rsid w:val="0057781D"/>
    <w:rsid w:val="0057798B"/>
    <w:rsid w:val="00580E47"/>
    <w:rsid w:val="00581084"/>
    <w:rsid w:val="005819DB"/>
    <w:rsid w:val="0058242D"/>
    <w:rsid w:val="00582A6C"/>
    <w:rsid w:val="005831F3"/>
    <w:rsid w:val="00583A5E"/>
    <w:rsid w:val="00585EE1"/>
    <w:rsid w:val="00587EAF"/>
    <w:rsid w:val="00590601"/>
    <w:rsid w:val="00590EF3"/>
    <w:rsid w:val="0059197D"/>
    <w:rsid w:val="00593E22"/>
    <w:rsid w:val="00595B02"/>
    <w:rsid w:val="00595D32"/>
    <w:rsid w:val="00596597"/>
    <w:rsid w:val="00597BE4"/>
    <w:rsid w:val="005A0BF6"/>
    <w:rsid w:val="005A2157"/>
    <w:rsid w:val="005A3CBF"/>
    <w:rsid w:val="005A68D0"/>
    <w:rsid w:val="005A74A3"/>
    <w:rsid w:val="005A7532"/>
    <w:rsid w:val="005A7D68"/>
    <w:rsid w:val="005A7ECC"/>
    <w:rsid w:val="005B046E"/>
    <w:rsid w:val="005B0E7C"/>
    <w:rsid w:val="005B0F6D"/>
    <w:rsid w:val="005B40BB"/>
    <w:rsid w:val="005B41FD"/>
    <w:rsid w:val="005B4E22"/>
    <w:rsid w:val="005B531E"/>
    <w:rsid w:val="005B6926"/>
    <w:rsid w:val="005B78A1"/>
    <w:rsid w:val="005C0C61"/>
    <w:rsid w:val="005C17A0"/>
    <w:rsid w:val="005C19C6"/>
    <w:rsid w:val="005C4C96"/>
    <w:rsid w:val="005C79A8"/>
    <w:rsid w:val="005D2A9F"/>
    <w:rsid w:val="005D5279"/>
    <w:rsid w:val="005E0197"/>
    <w:rsid w:val="005E2C8F"/>
    <w:rsid w:val="005E3595"/>
    <w:rsid w:val="005E35C6"/>
    <w:rsid w:val="005E35DC"/>
    <w:rsid w:val="005E38AC"/>
    <w:rsid w:val="005E74C2"/>
    <w:rsid w:val="005F0419"/>
    <w:rsid w:val="005F0AE2"/>
    <w:rsid w:val="005F1520"/>
    <w:rsid w:val="005F2EEF"/>
    <w:rsid w:val="005F410D"/>
    <w:rsid w:val="005F50E7"/>
    <w:rsid w:val="005F55AD"/>
    <w:rsid w:val="005F5F81"/>
    <w:rsid w:val="005F6E89"/>
    <w:rsid w:val="0060215C"/>
    <w:rsid w:val="006039A4"/>
    <w:rsid w:val="00606451"/>
    <w:rsid w:val="00607A4C"/>
    <w:rsid w:val="006161E9"/>
    <w:rsid w:val="00622FE5"/>
    <w:rsid w:val="006247E1"/>
    <w:rsid w:val="00624EAC"/>
    <w:rsid w:val="00624EEF"/>
    <w:rsid w:val="006269B6"/>
    <w:rsid w:val="00627064"/>
    <w:rsid w:val="00627A99"/>
    <w:rsid w:val="00630060"/>
    <w:rsid w:val="006309A9"/>
    <w:rsid w:val="00632BDA"/>
    <w:rsid w:val="00632F53"/>
    <w:rsid w:val="00633FA6"/>
    <w:rsid w:val="006340D8"/>
    <w:rsid w:val="00634584"/>
    <w:rsid w:val="00634B0D"/>
    <w:rsid w:val="0063517B"/>
    <w:rsid w:val="00637F8E"/>
    <w:rsid w:val="00640671"/>
    <w:rsid w:val="00640EE6"/>
    <w:rsid w:val="006418C2"/>
    <w:rsid w:val="00642130"/>
    <w:rsid w:val="00642596"/>
    <w:rsid w:val="00643ED4"/>
    <w:rsid w:val="0064704C"/>
    <w:rsid w:val="00647EDD"/>
    <w:rsid w:val="006502F5"/>
    <w:rsid w:val="0065086D"/>
    <w:rsid w:val="00650B14"/>
    <w:rsid w:val="0065317A"/>
    <w:rsid w:val="00653B19"/>
    <w:rsid w:val="00656E15"/>
    <w:rsid w:val="0066037E"/>
    <w:rsid w:val="00660BBC"/>
    <w:rsid w:val="0066202E"/>
    <w:rsid w:val="006624E6"/>
    <w:rsid w:val="006629B9"/>
    <w:rsid w:val="006650D3"/>
    <w:rsid w:val="00665683"/>
    <w:rsid w:val="00665E70"/>
    <w:rsid w:val="00667398"/>
    <w:rsid w:val="006736DE"/>
    <w:rsid w:val="0067421F"/>
    <w:rsid w:val="00674FD6"/>
    <w:rsid w:val="00675636"/>
    <w:rsid w:val="00677847"/>
    <w:rsid w:val="00677C02"/>
    <w:rsid w:val="00680549"/>
    <w:rsid w:val="00681463"/>
    <w:rsid w:val="00683E07"/>
    <w:rsid w:val="006858C1"/>
    <w:rsid w:val="00690A70"/>
    <w:rsid w:val="00690BF8"/>
    <w:rsid w:val="00690F8E"/>
    <w:rsid w:val="00696677"/>
    <w:rsid w:val="006968EE"/>
    <w:rsid w:val="00696B0F"/>
    <w:rsid w:val="006A26BE"/>
    <w:rsid w:val="006A28AC"/>
    <w:rsid w:val="006A32D5"/>
    <w:rsid w:val="006A33F1"/>
    <w:rsid w:val="006A45C9"/>
    <w:rsid w:val="006A4AD7"/>
    <w:rsid w:val="006A54EF"/>
    <w:rsid w:val="006A58C9"/>
    <w:rsid w:val="006A6623"/>
    <w:rsid w:val="006B0367"/>
    <w:rsid w:val="006B3519"/>
    <w:rsid w:val="006B4624"/>
    <w:rsid w:val="006B51C4"/>
    <w:rsid w:val="006B630C"/>
    <w:rsid w:val="006B7F97"/>
    <w:rsid w:val="006C2C00"/>
    <w:rsid w:val="006C3999"/>
    <w:rsid w:val="006C4986"/>
    <w:rsid w:val="006C50D6"/>
    <w:rsid w:val="006C59ED"/>
    <w:rsid w:val="006C59FD"/>
    <w:rsid w:val="006C68D2"/>
    <w:rsid w:val="006C7AFA"/>
    <w:rsid w:val="006D0485"/>
    <w:rsid w:val="006D467B"/>
    <w:rsid w:val="006D4B47"/>
    <w:rsid w:val="006D613B"/>
    <w:rsid w:val="006E0156"/>
    <w:rsid w:val="006E07D9"/>
    <w:rsid w:val="006E23EB"/>
    <w:rsid w:val="006E37ED"/>
    <w:rsid w:val="006E67FF"/>
    <w:rsid w:val="006E6CE0"/>
    <w:rsid w:val="006E74C7"/>
    <w:rsid w:val="006F026B"/>
    <w:rsid w:val="006F027E"/>
    <w:rsid w:val="006F0E6B"/>
    <w:rsid w:val="006F5618"/>
    <w:rsid w:val="006F635D"/>
    <w:rsid w:val="006F657B"/>
    <w:rsid w:val="006F707D"/>
    <w:rsid w:val="006F714F"/>
    <w:rsid w:val="006F7430"/>
    <w:rsid w:val="0070003C"/>
    <w:rsid w:val="007020B0"/>
    <w:rsid w:val="0070256C"/>
    <w:rsid w:val="007035F1"/>
    <w:rsid w:val="00703AA2"/>
    <w:rsid w:val="00703BAA"/>
    <w:rsid w:val="00704099"/>
    <w:rsid w:val="00704B8F"/>
    <w:rsid w:val="007060EF"/>
    <w:rsid w:val="00706E7C"/>
    <w:rsid w:val="007106A0"/>
    <w:rsid w:val="00710C5E"/>
    <w:rsid w:val="0071429D"/>
    <w:rsid w:val="00715DA4"/>
    <w:rsid w:val="00715E46"/>
    <w:rsid w:val="00716950"/>
    <w:rsid w:val="0072180D"/>
    <w:rsid w:val="00721A55"/>
    <w:rsid w:val="00722588"/>
    <w:rsid w:val="007237F9"/>
    <w:rsid w:val="00723899"/>
    <w:rsid w:val="00726CF4"/>
    <w:rsid w:val="0072760D"/>
    <w:rsid w:val="00727ADD"/>
    <w:rsid w:val="0073040B"/>
    <w:rsid w:val="00733C34"/>
    <w:rsid w:val="00735539"/>
    <w:rsid w:val="00735839"/>
    <w:rsid w:val="007367A1"/>
    <w:rsid w:val="00736A5E"/>
    <w:rsid w:val="0073739E"/>
    <w:rsid w:val="007373D7"/>
    <w:rsid w:val="00740C18"/>
    <w:rsid w:val="00741413"/>
    <w:rsid w:val="00741440"/>
    <w:rsid w:val="00744123"/>
    <w:rsid w:val="00744A3D"/>
    <w:rsid w:val="00745152"/>
    <w:rsid w:val="00746E71"/>
    <w:rsid w:val="00750375"/>
    <w:rsid w:val="007508BA"/>
    <w:rsid w:val="00751730"/>
    <w:rsid w:val="00751900"/>
    <w:rsid w:val="00752444"/>
    <w:rsid w:val="00752FC9"/>
    <w:rsid w:val="0075386F"/>
    <w:rsid w:val="00754064"/>
    <w:rsid w:val="00754533"/>
    <w:rsid w:val="00754ED8"/>
    <w:rsid w:val="00756071"/>
    <w:rsid w:val="0075703A"/>
    <w:rsid w:val="00757FD0"/>
    <w:rsid w:val="00762125"/>
    <w:rsid w:val="00763214"/>
    <w:rsid w:val="00765222"/>
    <w:rsid w:val="0076586F"/>
    <w:rsid w:val="00765A88"/>
    <w:rsid w:val="007662E5"/>
    <w:rsid w:val="00766522"/>
    <w:rsid w:val="0076747B"/>
    <w:rsid w:val="00767F2D"/>
    <w:rsid w:val="00770C11"/>
    <w:rsid w:val="007716D0"/>
    <w:rsid w:val="00772526"/>
    <w:rsid w:val="0077447F"/>
    <w:rsid w:val="00775291"/>
    <w:rsid w:val="007758AD"/>
    <w:rsid w:val="00775D1C"/>
    <w:rsid w:val="00776551"/>
    <w:rsid w:val="00776962"/>
    <w:rsid w:val="0077794C"/>
    <w:rsid w:val="0078094D"/>
    <w:rsid w:val="007818F4"/>
    <w:rsid w:val="00782D18"/>
    <w:rsid w:val="00782F73"/>
    <w:rsid w:val="007839D7"/>
    <w:rsid w:val="007863DE"/>
    <w:rsid w:val="00787030"/>
    <w:rsid w:val="00787A65"/>
    <w:rsid w:val="00791257"/>
    <w:rsid w:val="00791A1D"/>
    <w:rsid w:val="0079278B"/>
    <w:rsid w:val="00796328"/>
    <w:rsid w:val="00796EA3"/>
    <w:rsid w:val="00797315"/>
    <w:rsid w:val="00797403"/>
    <w:rsid w:val="00797710"/>
    <w:rsid w:val="007A021F"/>
    <w:rsid w:val="007A0DC0"/>
    <w:rsid w:val="007A2E97"/>
    <w:rsid w:val="007A3996"/>
    <w:rsid w:val="007A40A5"/>
    <w:rsid w:val="007A4BA7"/>
    <w:rsid w:val="007A6177"/>
    <w:rsid w:val="007A7831"/>
    <w:rsid w:val="007B011D"/>
    <w:rsid w:val="007B0244"/>
    <w:rsid w:val="007B043E"/>
    <w:rsid w:val="007B04C6"/>
    <w:rsid w:val="007B1750"/>
    <w:rsid w:val="007B2F94"/>
    <w:rsid w:val="007B52AD"/>
    <w:rsid w:val="007B5BAB"/>
    <w:rsid w:val="007B7208"/>
    <w:rsid w:val="007B7D1A"/>
    <w:rsid w:val="007C0840"/>
    <w:rsid w:val="007C0E99"/>
    <w:rsid w:val="007C11A8"/>
    <w:rsid w:val="007C3121"/>
    <w:rsid w:val="007C322A"/>
    <w:rsid w:val="007C3BB5"/>
    <w:rsid w:val="007C4958"/>
    <w:rsid w:val="007C571A"/>
    <w:rsid w:val="007C5A38"/>
    <w:rsid w:val="007C73D7"/>
    <w:rsid w:val="007D16B0"/>
    <w:rsid w:val="007D16EC"/>
    <w:rsid w:val="007D1C1E"/>
    <w:rsid w:val="007D246E"/>
    <w:rsid w:val="007D4AF2"/>
    <w:rsid w:val="007D642E"/>
    <w:rsid w:val="007D6C21"/>
    <w:rsid w:val="007D6D55"/>
    <w:rsid w:val="007E0A2A"/>
    <w:rsid w:val="007E0C92"/>
    <w:rsid w:val="007E24EC"/>
    <w:rsid w:val="007E2CC1"/>
    <w:rsid w:val="007E2D2B"/>
    <w:rsid w:val="007E307E"/>
    <w:rsid w:val="007E36CA"/>
    <w:rsid w:val="007E539A"/>
    <w:rsid w:val="007E6FA7"/>
    <w:rsid w:val="007F0DF2"/>
    <w:rsid w:val="007F137D"/>
    <w:rsid w:val="007F1511"/>
    <w:rsid w:val="007F38C7"/>
    <w:rsid w:val="007F3F5A"/>
    <w:rsid w:val="007F541A"/>
    <w:rsid w:val="007F574F"/>
    <w:rsid w:val="007F5E46"/>
    <w:rsid w:val="007F7CA8"/>
    <w:rsid w:val="008003E3"/>
    <w:rsid w:val="00800DC8"/>
    <w:rsid w:val="0080131C"/>
    <w:rsid w:val="00801A56"/>
    <w:rsid w:val="00801C4D"/>
    <w:rsid w:val="00802178"/>
    <w:rsid w:val="00802999"/>
    <w:rsid w:val="0080299E"/>
    <w:rsid w:val="008036AD"/>
    <w:rsid w:val="008039FA"/>
    <w:rsid w:val="00805556"/>
    <w:rsid w:val="00807E7F"/>
    <w:rsid w:val="008116FF"/>
    <w:rsid w:val="00811D3F"/>
    <w:rsid w:val="0081211A"/>
    <w:rsid w:val="008125B2"/>
    <w:rsid w:val="0081358C"/>
    <w:rsid w:val="0081570E"/>
    <w:rsid w:val="008157CA"/>
    <w:rsid w:val="00815DD4"/>
    <w:rsid w:val="00817744"/>
    <w:rsid w:val="00820126"/>
    <w:rsid w:val="00820E98"/>
    <w:rsid w:val="00823009"/>
    <w:rsid w:val="008231E7"/>
    <w:rsid w:val="00823E6F"/>
    <w:rsid w:val="008251FD"/>
    <w:rsid w:val="00826D97"/>
    <w:rsid w:val="008275D9"/>
    <w:rsid w:val="008279A5"/>
    <w:rsid w:val="008302A9"/>
    <w:rsid w:val="008304D8"/>
    <w:rsid w:val="008319B3"/>
    <w:rsid w:val="0083347D"/>
    <w:rsid w:val="0083376D"/>
    <w:rsid w:val="00833B79"/>
    <w:rsid w:val="0083408B"/>
    <w:rsid w:val="008352D5"/>
    <w:rsid w:val="0083541B"/>
    <w:rsid w:val="0083774D"/>
    <w:rsid w:val="00837C0E"/>
    <w:rsid w:val="00837ECD"/>
    <w:rsid w:val="008401B9"/>
    <w:rsid w:val="008408F2"/>
    <w:rsid w:val="00840E9C"/>
    <w:rsid w:val="00841686"/>
    <w:rsid w:val="00842339"/>
    <w:rsid w:val="0084288D"/>
    <w:rsid w:val="0084354E"/>
    <w:rsid w:val="00843692"/>
    <w:rsid w:val="00843A28"/>
    <w:rsid w:val="00843B9C"/>
    <w:rsid w:val="00843C86"/>
    <w:rsid w:val="008449BA"/>
    <w:rsid w:val="00844A8E"/>
    <w:rsid w:val="00844C4C"/>
    <w:rsid w:val="00845CBD"/>
    <w:rsid w:val="008469FF"/>
    <w:rsid w:val="008472FC"/>
    <w:rsid w:val="00847A1E"/>
    <w:rsid w:val="00847E25"/>
    <w:rsid w:val="00850C3F"/>
    <w:rsid w:val="00851B2F"/>
    <w:rsid w:val="00852A30"/>
    <w:rsid w:val="00853A27"/>
    <w:rsid w:val="00856813"/>
    <w:rsid w:val="00856855"/>
    <w:rsid w:val="00856D1B"/>
    <w:rsid w:val="008575F4"/>
    <w:rsid w:val="008613C1"/>
    <w:rsid w:val="0086224D"/>
    <w:rsid w:val="00863576"/>
    <w:rsid w:val="008655D7"/>
    <w:rsid w:val="00867230"/>
    <w:rsid w:val="0086743A"/>
    <w:rsid w:val="00867740"/>
    <w:rsid w:val="00871C47"/>
    <w:rsid w:val="00871EC3"/>
    <w:rsid w:val="008729C8"/>
    <w:rsid w:val="00872CFC"/>
    <w:rsid w:val="00874217"/>
    <w:rsid w:val="008742BE"/>
    <w:rsid w:val="00875BDB"/>
    <w:rsid w:val="00875F8F"/>
    <w:rsid w:val="00876D82"/>
    <w:rsid w:val="008805EE"/>
    <w:rsid w:val="00880E5E"/>
    <w:rsid w:val="008819A1"/>
    <w:rsid w:val="00885F77"/>
    <w:rsid w:val="0088653D"/>
    <w:rsid w:val="0088694B"/>
    <w:rsid w:val="008879AD"/>
    <w:rsid w:val="00890755"/>
    <w:rsid w:val="0089211A"/>
    <w:rsid w:val="00892E3A"/>
    <w:rsid w:val="008941DC"/>
    <w:rsid w:val="00894FF0"/>
    <w:rsid w:val="00896E2D"/>
    <w:rsid w:val="00897210"/>
    <w:rsid w:val="0089749D"/>
    <w:rsid w:val="008A0A1F"/>
    <w:rsid w:val="008A16D2"/>
    <w:rsid w:val="008A2079"/>
    <w:rsid w:val="008A23C6"/>
    <w:rsid w:val="008A6478"/>
    <w:rsid w:val="008A65A6"/>
    <w:rsid w:val="008A6859"/>
    <w:rsid w:val="008A69EF"/>
    <w:rsid w:val="008A6B6B"/>
    <w:rsid w:val="008A6BBA"/>
    <w:rsid w:val="008A7D99"/>
    <w:rsid w:val="008A7E20"/>
    <w:rsid w:val="008B01D2"/>
    <w:rsid w:val="008B0682"/>
    <w:rsid w:val="008B11D6"/>
    <w:rsid w:val="008B1C0C"/>
    <w:rsid w:val="008B1C95"/>
    <w:rsid w:val="008B3AF6"/>
    <w:rsid w:val="008B3C1C"/>
    <w:rsid w:val="008B4D2B"/>
    <w:rsid w:val="008B5E74"/>
    <w:rsid w:val="008B60A8"/>
    <w:rsid w:val="008B61B5"/>
    <w:rsid w:val="008B7145"/>
    <w:rsid w:val="008B7C74"/>
    <w:rsid w:val="008B7D01"/>
    <w:rsid w:val="008C18DA"/>
    <w:rsid w:val="008C1E19"/>
    <w:rsid w:val="008C345D"/>
    <w:rsid w:val="008C3C54"/>
    <w:rsid w:val="008C42E6"/>
    <w:rsid w:val="008C5E29"/>
    <w:rsid w:val="008C7150"/>
    <w:rsid w:val="008D094B"/>
    <w:rsid w:val="008D09F0"/>
    <w:rsid w:val="008D3F80"/>
    <w:rsid w:val="008D41EB"/>
    <w:rsid w:val="008D438E"/>
    <w:rsid w:val="008D470E"/>
    <w:rsid w:val="008D4E79"/>
    <w:rsid w:val="008D5A36"/>
    <w:rsid w:val="008D5ABD"/>
    <w:rsid w:val="008D5AE2"/>
    <w:rsid w:val="008D7918"/>
    <w:rsid w:val="008E3B79"/>
    <w:rsid w:val="008E5E98"/>
    <w:rsid w:val="008E65D4"/>
    <w:rsid w:val="008F22FB"/>
    <w:rsid w:val="008F2E82"/>
    <w:rsid w:val="008F30E6"/>
    <w:rsid w:val="008F4372"/>
    <w:rsid w:val="008F4932"/>
    <w:rsid w:val="008F5917"/>
    <w:rsid w:val="008F5C4D"/>
    <w:rsid w:val="008F74FE"/>
    <w:rsid w:val="009003C5"/>
    <w:rsid w:val="0090189E"/>
    <w:rsid w:val="00903522"/>
    <w:rsid w:val="009046B1"/>
    <w:rsid w:val="0090639A"/>
    <w:rsid w:val="00906CD7"/>
    <w:rsid w:val="0090719E"/>
    <w:rsid w:val="00911AF5"/>
    <w:rsid w:val="009144B0"/>
    <w:rsid w:val="00915BB7"/>
    <w:rsid w:val="009161E6"/>
    <w:rsid w:val="0091659A"/>
    <w:rsid w:val="00920300"/>
    <w:rsid w:val="00920DF4"/>
    <w:rsid w:val="00921863"/>
    <w:rsid w:val="00921EBE"/>
    <w:rsid w:val="009225D4"/>
    <w:rsid w:val="0092473B"/>
    <w:rsid w:val="00924B6E"/>
    <w:rsid w:val="00926491"/>
    <w:rsid w:val="00926640"/>
    <w:rsid w:val="00926BDE"/>
    <w:rsid w:val="00931595"/>
    <w:rsid w:val="00933BDA"/>
    <w:rsid w:val="009354F3"/>
    <w:rsid w:val="009368DF"/>
    <w:rsid w:val="0094068B"/>
    <w:rsid w:val="00942D93"/>
    <w:rsid w:val="00943F3B"/>
    <w:rsid w:val="009440DF"/>
    <w:rsid w:val="009464AA"/>
    <w:rsid w:val="00947245"/>
    <w:rsid w:val="00951623"/>
    <w:rsid w:val="009529D0"/>
    <w:rsid w:val="009545D3"/>
    <w:rsid w:val="00956AEB"/>
    <w:rsid w:val="009575FF"/>
    <w:rsid w:val="009601A7"/>
    <w:rsid w:val="00960347"/>
    <w:rsid w:val="0096191C"/>
    <w:rsid w:val="00962D3B"/>
    <w:rsid w:val="00963330"/>
    <w:rsid w:val="00963A50"/>
    <w:rsid w:val="00966486"/>
    <w:rsid w:val="00966C48"/>
    <w:rsid w:val="00966D5E"/>
    <w:rsid w:val="00967503"/>
    <w:rsid w:val="00970CE1"/>
    <w:rsid w:val="00971E21"/>
    <w:rsid w:val="00972F76"/>
    <w:rsid w:val="009730D5"/>
    <w:rsid w:val="00973736"/>
    <w:rsid w:val="00974429"/>
    <w:rsid w:val="00975008"/>
    <w:rsid w:val="00976804"/>
    <w:rsid w:val="00976937"/>
    <w:rsid w:val="00977713"/>
    <w:rsid w:val="009779E1"/>
    <w:rsid w:val="00980E26"/>
    <w:rsid w:val="00981ABE"/>
    <w:rsid w:val="00981EA2"/>
    <w:rsid w:val="00982262"/>
    <w:rsid w:val="00982B80"/>
    <w:rsid w:val="00982DAA"/>
    <w:rsid w:val="00982FD6"/>
    <w:rsid w:val="00983A81"/>
    <w:rsid w:val="0098672F"/>
    <w:rsid w:val="009867B4"/>
    <w:rsid w:val="00986CAA"/>
    <w:rsid w:val="00987772"/>
    <w:rsid w:val="00991096"/>
    <w:rsid w:val="00991C27"/>
    <w:rsid w:val="00992BDA"/>
    <w:rsid w:val="00994256"/>
    <w:rsid w:val="00994F12"/>
    <w:rsid w:val="00995AD5"/>
    <w:rsid w:val="00996A37"/>
    <w:rsid w:val="009A05DE"/>
    <w:rsid w:val="009A4C85"/>
    <w:rsid w:val="009A55F4"/>
    <w:rsid w:val="009A63B3"/>
    <w:rsid w:val="009A6794"/>
    <w:rsid w:val="009A693C"/>
    <w:rsid w:val="009B1D4D"/>
    <w:rsid w:val="009B2CC0"/>
    <w:rsid w:val="009B3B87"/>
    <w:rsid w:val="009B3BDF"/>
    <w:rsid w:val="009B40C2"/>
    <w:rsid w:val="009B4E6A"/>
    <w:rsid w:val="009B6D8F"/>
    <w:rsid w:val="009B72F8"/>
    <w:rsid w:val="009C2ACE"/>
    <w:rsid w:val="009C3727"/>
    <w:rsid w:val="009C4216"/>
    <w:rsid w:val="009C4465"/>
    <w:rsid w:val="009C514E"/>
    <w:rsid w:val="009C6878"/>
    <w:rsid w:val="009C77A3"/>
    <w:rsid w:val="009C7D2D"/>
    <w:rsid w:val="009D1264"/>
    <w:rsid w:val="009D1752"/>
    <w:rsid w:val="009D18C7"/>
    <w:rsid w:val="009D21A3"/>
    <w:rsid w:val="009D303E"/>
    <w:rsid w:val="009D35B7"/>
    <w:rsid w:val="009D3C1E"/>
    <w:rsid w:val="009D4709"/>
    <w:rsid w:val="009D4D64"/>
    <w:rsid w:val="009D4FA6"/>
    <w:rsid w:val="009D61CA"/>
    <w:rsid w:val="009D6B0A"/>
    <w:rsid w:val="009D6EBD"/>
    <w:rsid w:val="009E2377"/>
    <w:rsid w:val="009E30A2"/>
    <w:rsid w:val="009E4262"/>
    <w:rsid w:val="009E47AE"/>
    <w:rsid w:val="009E5BB1"/>
    <w:rsid w:val="009E6BD1"/>
    <w:rsid w:val="009E6DF6"/>
    <w:rsid w:val="009E7B76"/>
    <w:rsid w:val="009F3194"/>
    <w:rsid w:val="009F342D"/>
    <w:rsid w:val="009F3976"/>
    <w:rsid w:val="009F4E32"/>
    <w:rsid w:val="009F61FE"/>
    <w:rsid w:val="00A0021E"/>
    <w:rsid w:val="00A023AE"/>
    <w:rsid w:val="00A03F1F"/>
    <w:rsid w:val="00A041FF"/>
    <w:rsid w:val="00A04614"/>
    <w:rsid w:val="00A0493C"/>
    <w:rsid w:val="00A050E9"/>
    <w:rsid w:val="00A06444"/>
    <w:rsid w:val="00A064CA"/>
    <w:rsid w:val="00A068E6"/>
    <w:rsid w:val="00A114E6"/>
    <w:rsid w:val="00A140EA"/>
    <w:rsid w:val="00A14B2F"/>
    <w:rsid w:val="00A1518C"/>
    <w:rsid w:val="00A1529A"/>
    <w:rsid w:val="00A1577F"/>
    <w:rsid w:val="00A15796"/>
    <w:rsid w:val="00A20D61"/>
    <w:rsid w:val="00A21319"/>
    <w:rsid w:val="00A23A47"/>
    <w:rsid w:val="00A243B9"/>
    <w:rsid w:val="00A255A1"/>
    <w:rsid w:val="00A25A45"/>
    <w:rsid w:val="00A273BA"/>
    <w:rsid w:val="00A27506"/>
    <w:rsid w:val="00A27C3E"/>
    <w:rsid w:val="00A3000C"/>
    <w:rsid w:val="00A30D08"/>
    <w:rsid w:val="00A31FA5"/>
    <w:rsid w:val="00A32CF2"/>
    <w:rsid w:val="00A33D88"/>
    <w:rsid w:val="00A33D8A"/>
    <w:rsid w:val="00A36FD2"/>
    <w:rsid w:val="00A378C9"/>
    <w:rsid w:val="00A37BFA"/>
    <w:rsid w:val="00A40003"/>
    <w:rsid w:val="00A40062"/>
    <w:rsid w:val="00A40F85"/>
    <w:rsid w:val="00A42AA9"/>
    <w:rsid w:val="00A43631"/>
    <w:rsid w:val="00A43966"/>
    <w:rsid w:val="00A43C76"/>
    <w:rsid w:val="00A44130"/>
    <w:rsid w:val="00A4543A"/>
    <w:rsid w:val="00A4702B"/>
    <w:rsid w:val="00A4712E"/>
    <w:rsid w:val="00A47A4B"/>
    <w:rsid w:val="00A47EC0"/>
    <w:rsid w:val="00A503F4"/>
    <w:rsid w:val="00A52109"/>
    <w:rsid w:val="00A526D1"/>
    <w:rsid w:val="00A532BB"/>
    <w:rsid w:val="00A60CCB"/>
    <w:rsid w:val="00A60DE1"/>
    <w:rsid w:val="00A613D0"/>
    <w:rsid w:val="00A62428"/>
    <w:rsid w:val="00A63A81"/>
    <w:rsid w:val="00A64EDF"/>
    <w:rsid w:val="00A65337"/>
    <w:rsid w:val="00A65D33"/>
    <w:rsid w:val="00A67436"/>
    <w:rsid w:val="00A67D11"/>
    <w:rsid w:val="00A70224"/>
    <w:rsid w:val="00A71953"/>
    <w:rsid w:val="00A730A4"/>
    <w:rsid w:val="00A735F0"/>
    <w:rsid w:val="00A73D98"/>
    <w:rsid w:val="00A74331"/>
    <w:rsid w:val="00A74AEE"/>
    <w:rsid w:val="00A74E42"/>
    <w:rsid w:val="00A75160"/>
    <w:rsid w:val="00A7720E"/>
    <w:rsid w:val="00A77A13"/>
    <w:rsid w:val="00A80246"/>
    <w:rsid w:val="00A80659"/>
    <w:rsid w:val="00A817A2"/>
    <w:rsid w:val="00A81C32"/>
    <w:rsid w:val="00A82A1C"/>
    <w:rsid w:val="00A841A8"/>
    <w:rsid w:val="00A84DFA"/>
    <w:rsid w:val="00A84F0C"/>
    <w:rsid w:val="00A85081"/>
    <w:rsid w:val="00A85977"/>
    <w:rsid w:val="00A87D2A"/>
    <w:rsid w:val="00A91C8E"/>
    <w:rsid w:val="00A91D04"/>
    <w:rsid w:val="00A92BA0"/>
    <w:rsid w:val="00A93682"/>
    <w:rsid w:val="00A94332"/>
    <w:rsid w:val="00A949D2"/>
    <w:rsid w:val="00A94AB2"/>
    <w:rsid w:val="00A94D24"/>
    <w:rsid w:val="00A94DF3"/>
    <w:rsid w:val="00A94EC1"/>
    <w:rsid w:val="00A9581F"/>
    <w:rsid w:val="00A95F81"/>
    <w:rsid w:val="00A9638C"/>
    <w:rsid w:val="00A96783"/>
    <w:rsid w:val="00AA168B"/>
    <w:rsid w:val="00AA1A57"/>
    <w:rsid w:val="00AA289E"/>
    <w:rsid w:val="00AA37A9"/>
    <w:rsid w:val="00AA3AC6"/>
    <w:rsid w:val="00AA5968"/>
    <w:rsid w:val="00AA6C41"/>
    <w:rsid w:val="00AB0232"/>
    <w:rsid w:val="00AB0BF9"/>
    <w:rsid w:val="00AB4804"/>
    <w:rsid w:val="00AB7013"/>
    <w:rsid w:val="00AB73A3"/>
    <w:rsid w:val="00AB7602"/>
    <w:rsid w:val="00AB78A5"/>
    <w:rsid w:val="00AC0223"/>
    <w:rsid w:val="00AC0C99"/>
    <w:rsid w:val="00AC17F6"/>
    <w:rsid w:val="00AC4916"/>
    <w:rsid w:val="00AC7747"/>
    <w:rsid w:val="00AD1549"/>
    <w:rsid w:val="00AD1616"/>
    <w:rsid w:val="00AD1A5D"/>
    <w:rsid w:val="00AD324E"/>
    <w:rsid w:val="00AD3B14"/>
    <w:rsid w:val="00AD3B26"/>
    <w:rsid w:val="00AD44E7"/>
    <w:rsid w:val="00AD565E"/>
    <w:rsid w:val="00AD7EA3"/>
    <w:rsid w:val="00AE04BC"/>
    <w:rsid w:val="00AE197B"/>
    <w:rsid w:val="00AE2099"/>
    <w:rsid w:val="00AE37B5"/>
    <w:rsid w:val="00AE3AAD"/>
    <w:rsid w:val="00AE3BCA"/>
    <w:rsid w:val="00AE4D85"/>
    <w:rsid w:val="00AE696B"/>
    <w:rsid w:val="00AE7685"/>
    <w:rsid w:val="00AE7B03"/>
    <w:rsid w:val="00AF2D45"/>
    <w:rsid w:val="00AF30D8"/>
    <w:rsid w:val="00AF3986"/>
    <w:rsid w:val="00AF42A1"/>
    <w:rsid w:val="00AF4DB4"/>
    <w:rsid w:val="00AF5DAF"/>
    <w:rsid w:val="00AF62C3"/>
    <w:rsid w:val="00AF7962"/>
    <w:rsid w:val="00B025B6"/>
    <w:rsid w:val="00B02A9B"/>
    <w:rsid w:val="00B04420"/>
    <w:rsid w:val="00B06452"/>
    <w:rsid w:val="00B102F0"/>
    <w:rsid w:val="00B106DA"/>
    <w:rsid w:val="00B107B3"/>
    <w:rsid w:val="00B1285C"/>
    <w:rsid w:val="00B13AE2"/>
    <w:rsid w:val="00B14B9A"/>
    <w:rsid w:val="00B1691B"/>
    <w:rsid w:val="00B20AC9"/>
    <w:rsid w:val="00B223C5"/>
    <w:rsid w:val="00B2382F"/>
    <w:rsid w:val="00B23911"/>
    <w:rsid w:val="00B2451C"/>
    <w:rsid w:val="00B24721"/>
    <w:rsid w:val="00B25AD8"/>
    <w:rsid w:val="00B26E67"/>
    <w:rsid w:val="00B270C8"/>
    <w:rsid w:val="00B27FAD"/>
    <w:rsid w:val="00B30322"/>
    <w:rsid w:val="00B3061B"/>
    <w:rsid w:val="00B32165"/>
    <w:rsid w:val="00B32424"/>
    <w:rsid w:val="00B32D20"/>
    <w:rsid w:val="00B32FD0"/>
    <w:rsid w:val="00B33849"/>
    <w:rsid w:val="00B34CB6"/>
    <w:rsid w:val="00B36669"/>
    <w:rsid w:val="00B36D90"/>
    <w:rsid w:val="00B412F2"/>
    <w:rsid w:val="00B41845"/>
    <w:rsid w:val="00B42B20"/>
    <w:rsid w:val="00B44EA9"/>
    <w:rsid w:val="00B4507F"/>
    <w:rsid w:val="00B455FF"/>
    <w:rsid w:val="00B4599B"/>
    <w:rsid w:val="00B47265"/>
    <w:rsid w:val="00B4774B"/>
    <w:rsid w:val="00B47F27"/>
    <w:rsid w:val="00B47FEF"/>
    <w:rsid w:val="00B50623"/>
    <w:rsid w:val="00B508B8"/>
    <w:rsid w:val="00B508D5"/>
    <w:rsid w:val="00B50A95"/>
    <w:rsid w:val="00B5151F"/>
    <w:rsid w:val="00B52077"/>
    <w:rsid w:val="00B53C79"/>
    <w:rsid w:val="00B5505A"/>
    <w:rsid w:val="00B55341"/>
    <w:rsid w:val="00B558FD"/>
    <w:rsid w:val="00B55FDF"/>
    <w:rsid w:val="00B5600F"/>
    <w:rsid w:val="00B56232"/>
    <w:rsid w:val="00B61042"/>
    <w:rsid w:val="00B633DA"/>
    <w:rsid w:val="00B657B1"/>
    <w:rsid w:val="00B65F48"/>
    <w:rsid w:val="00B66CFB"/>
    <w:rsid w:val="00B676FA"/>
    <w:rsid w:val="00B7011F"/>
    <w:rsid w:val="00B705CE"/>
    <w:rsid w:val="00B72134"/>
    <w:rsid w:val="00B73161"/>
    <w:rsid w:val="00B75952"/>
    <w:rsid w:val="00B75D06"/>
    <w:rsid w:val="00B77B33"/>
    <w:rsid w:val="00B829D3"/>
    <w:rsid w:val="00B8436E"/>
    <w:rsid w:val="00B849B9"/>
    <w:rsid w:val="00B86619"/>
    <w:rsid w:val="00B87405"/>
    <w:rsid w:val="00B8764E"/>
    <w:rsid w:val="00B8779A"/>
    <w:rsid w:val="00B91BA7"/>
    <w:rsid w:val="00B9292E"/>
    <w:rsid w:val="00B92968"/>
    <w:rsid w:val="00B93276"/>
    <w:rsid w:val="00B943EA"/>
    <w:rsid w:val="00B9442D"/>
    <w:rsid w:val="00B94ADB"/>
    <w:rsid w:val="00B959FB"/>
    <w:rsid w:val="00B96646"/>
    <w:rsid w:val="00B97FB4"/>
    <w:rsid w:val="00BA1094"/>
    <w:rsid w:val="00BA1352"/>
    <w:rsid w:val="00BA4E81"/>
    <w:rsid w:val="00BA651E"/>
    <w:rsid w:val="00BA6530"/>
    <w:rsid w:val="00BA74B6"/>
    <w:rsid w:val="00BA7716"/>
    <w:rsid w:val="00BB3053"/>
    <w:rsid w:val="00BB3608"/>
    <w:rsid w:val="00BB37E4"/>
    <w:rsid w:val="00BB4C1E"/>
    <w:rsid w:val="00BB4E1E"/>
    <w:rsid w:val="00BB6A87"/>
    <w:rsid w:val="00BC19FC"/>
    <w:rsid w:val="00BC2047"/>
    <w:rsid w:val="00BC3D21"/>
    <w:rsid w:val="00BC5372"/>
    <w:rsid w:val="00BC64A5"/>
    <w:rsid w:val="00BC7DC1"/>
    <w:rsid w:val="00BD059E"/>
    <w:rsid w:val="00BD0CEB"/>
    <w:rsid w:val="00BD2D11"/>
    <w:rsid w:val="00BD2D1B"/>
    <w:rsid w:val="00BD2D86"/>
    <w:rsid w:val="00BD49ED"/>
    <w:rsid w:val="00BD581E"/>
    <w:rsid w:val="00BD60B6"/>
    <w:rsid w:val="00BD65E3"/>
    <w:rsid w:val="00BD676D"/>
    <w:rsid w:val="00BD7123"/>
    <w:rsid w:val="00BD7198"/>
    <w:rsid w:val="00BD7A4E"/>
    <w:rsid w:val="00BD7FC6"/>
    <w:rsid w:val="00BE00AA"/>
    <w:rsid w:val="00BE3F70"/>
    <w:rsid w:val="00BE541D"/>
    <w:rsid w:val="00BE575B"/>
    <w:rsid w:val="00BE65A4"/>
    <w:rsid w:val="00BE7647"/>
    <w:rsid w:val="00BF454B"/>
    <w:rsid w:val="00BF4BBA"/>
    <w:rsid w:val="00BF62ED"/>
    <w:rsid w:val="00BF66AF"/>
    <w:rsid w:val="00BF70FC"/>
    <w:rsid w:val="00BF7DFE"/>
    <w:rsid w:val="00C00008"/>
    <w:rsid w:val="00C005CE"/>
    <w:rsid w:val="00C0173A"/>
    <w:rsid w:val="00C0673B"/>
    <w:rsid w:val="00C0685F"/>
    <w:rsid w:val="00C079CE"/>
    <w:rsid w:val="00C07B28"/>
    <w:rsid w:val="00C10CB8"/>
    <w:rsid w:val="00C11190"/>
    <w:rsid w:val="00C1159A"/>
    <w:rsid w:val="00C12056"/>
    <w:rsid w:val="00C12FCE"/>
    <w:rsid w:val="00C131CD"/>
    <w:rsid w:val="00C13320"/>
    <w:rsid w:val="00C15671"/>
    <w:rsid w:val="00C16DF2"/>
    <w:rsid w:val="00C218C5"/>
    <w:rsid w:val="00C219F2"/>
    <w:rsid w:val="00C22D3E"/>
    <w:rsid w:val="00C260B1"/>
    <w:rsid w:val="00C26741"/>
    <w:rsid w:val="00C27416"/>
    <w:rsid w:val="00C279B2"/>
    <w:rsid w:val="00C27B6E"/>
    <w:rsid w:val="00C27DCD"/>
    <w:rsid w:val="00C305C1"/>
    <w:rsid w:val="00C31335"/>
    <w:rsid w:val="00C31D44"/>
    <w:rsid w:val="00C348A8"/>
    <w:rsid w:val="00C35328"/>
    <w:rsid w:val="00C36481"/>
    <w:rsid w:val="00C36AFA"/>
    <w:rsid w:val="00C36FC3"/>
    <w:rsid w:val="00C40914"/>
    <w:rsid w:val="00C40D68"/>
    <w:rsid w:val="00C40EDC"/>
    <w:rsid w:val="00C41BC0"/>
    <w:rsid w:val="00C41CDD"/>
    <w:rsid w:val="00C41DDB"/>
    <w:rsid w:val="00C425C5"/>
    <w:rsid w:val="00C42850"/>
    <w:rsid w:val="00C43C0D"/>
    <w:rsid w:val="00C4432A"/>
    <w:rsid w:val="00C448F3"/>
    <w:rsid w:val="00C4669F"/>
    <w:rsid w:val="00C46947"/>
    <w:rsid w:val="00C46B5E"/>
    <w:rsid w:val="00C470DA"/>
    <w:rsid w:val="00C517A4"/>
    <w:rsid w:val="00C52BBF"/>
    <w:rsid w:val="00C546E0"/>
    <w:rsid w:val="00C551A0"/>
    <w:rsid w:val="00C6205C"/>
    <w:rsid w:val="00C62115"/>
    <w:rsid w:val="00C62E85"/>
    <w:rsid w:val="00C644EC"/>
    <w:rsid w:val="00C657F7"/>
    <w:rsid w:val="00C65F01"/>
    <w:rsid w:val="00C703F4"/>
    <w:rsid w:val="00C70657"/>
    <w:rsid w:val="00C70797"/>
    <w:rsid w:val="00C737A1"/>
    <w:rsid w:val="00C739C8"/>
    <w:rsid w:val="00C75C73"/>
    <w:rsid w:val="00C772CA"/>
    <w:rsid w:val="00C779CF"/>
    <w:rsid w:val="00C77A92"/>
    <w:rsid w:val="00C80B36"/>
    <w:rsid w:val="00C8252E"/>
    <w:rsid w:val="00C855E8"/>
    <w:rsid w:val="00C85F5F"/>
    <w:rsid w:val="00C90CE1"/>
    <w:rsid w:val="00C9172F"/>
    <w:rsid w:val="00C933D4"/>
    <w:rsid w:val="00C93834"/>
    <w:rsid w:val="00C9453F"/>
    <w:rsid w:val="00C94BA5"/>
    <w:rsid w:val="00CA19B7"/>
    <w:rsid w:val="00CA37AE"/>
    <w:rsid w:val="00CA5BBE"/>
    <w:rsid w:val="00CA651E"/>
    <w:rsid w:val="00CA77CB"/>
    <w:rsid w:val="00CB013A"/>
    <w:rsid w:val="00CB1CE7"/>
    <w:rsid w:val="00CB2060"/>
    <w:rsid w:val="00CB28E5"/>
    <w:rsid w:val="00CB319D"/>
    <w:rsid w:val="00CB33BB"/>
    <w:rsid w:val="00CB4609"/>
    <w:rsid w:val="00CB4EE2"/>
    <w:rsid w:val="00CB59DC"/>
    <w:rsid w:val="00CB6E9F"/>
    <w:rsid w:val="00CC0B7E"/>
    <w:rsid w:val="00CC18FC"/>
    <w:rsid w:val="00CC1AD7"/>
    <w:rsid w:val="00CC4DEE"/>
    <w:rsid w:val="00CC50A9"/>
    <w:rsid w:val="00CC6B77"/>
    <w:rsid w:val="00CD0DFB"/>
    <w:rsid w:val="00CD15FD"/>
    <w:rsid w:val="00CD1842"/>
    <w:rsid w:val="00CD1B36"/>
    <w:rsid w:val="00CD1BDF"/>
    <w:rsid w:val="00CD1EC9"/>
    <w:rsid w:val="00CD2865"/>
    <w:rsid w:val="00CD36F3"/>
    <w:rsid w:val="00CD3A25"/>
    <w:rsid w:val="00CD3D1D"/>
    <w:rsid w:val="00CD41AF"/>
    <w:rsid w:val="00CD4EC7"/>
    <w:rsid w:val="00CD647C"/>
    <w:rsid w:val="00CD6DCE"/>
    <w:rsid w:val="00CD761E"/>
    <w:rsid w:val="00CD7D0E"/>
    <w:rsid w:val="00CD7DF7"/>
    <w:rsid w:val="00CE0F6A"/>
    <w:rsid w:val="00CE13F4"/>
    <w:rsid w:val="00CE4543"/>
    <w:rsid w:val="00CE56EE"/>
    <w:rsid w:val="00CE6306"/>
    <w:rsid w:val="00CE6CD0"/>
    <w:rsid w:val="00CE7CFA"/>
    <w:rsid w:val="00CE7E5D"/>
    <w:rsid w:val="00CF0537"/>
    <w:rsid w:val="00CF0BA2"/>
    <w:rsid w:val="00CF0FEA"/>
    <w:rsid w:val="00CF1F75"/>
    <w:rsid w:val="00CF34D9"/>
    <w:rsid w:val="00CF3B6C"/>
    <w:rsid w:val="00CF3DF6"/>
    <w:rsid w:val="00D01CDD"/>
    <w:rsid w:val="00D0200C"/>
    <w:rsid w:val="00D03617"/>
    <w:rsid w:val="00D03F1F"/>
    <w:rsid w:val="00D04279"/>
    <w:rsid w:val="00D05460"/>
    <w:rsid w:val="00D05A9F"/>
    <w:rsid w:val="00D0602D"/>
    <w:rsid w:val="00D062ED"/>
    <w:rsid w:val="00D07706"/>
    <w:rsid w:val="00D07E53"/>
    <w:rsid w:val="00D103E1"/>
    <w:rsid w:val="00D10545"/>
    <w:rsid w:val="00D107F9"/>
    <w:rsid w:val="00D123B4"/>
    <w:rsid w:val="00D12E7E"/>
    <w:rsid w:val="00D1327F"/>
    <w:rsid w:val="00D14A18"/>
    <w:rsid w:val="00D14B0E"/>
    <w:rsid w:val="00D15382"/>
    <w:rsid w:val="00D16AA4"/>
    <w:rsid w:val="00D2000D"/>
    <w:rsid w:val="00D200A3"/>
    <w:rsid w:val="00D204BC"/>
    <w:rsid w:val="00D20920"/>
    <w:rsid w:val="00D20CFE"/>
    <w:rsid w:val="00D210EE"/>
    <w:rsid w:val="00D21124"/>
    <w:rsid w:val="00D21824"/>
    <w:rsid w:val="00D226D0"/>
    <w:rsid w:val="00D23434"/>
    <w:rsid w:val="00D2462D"/>
    <w:rsid w:val="00D253EA"/>
    <w:rsid w:val="00D260CB"/>
    <w:rsid w:val="00D2670A"/>
    <w:rsid w:val="00D279FF"/>
    <w:rsid w:val="00D27E8E"/>
    <w:rsid w:val="00D32E1F"/>
    <w:rsid w:val="00D33E8E"/>
    <w:rsid w:val="00D3439B"/>
    <w:rsid w:val="00D34CE7"/>
    <w:rsid w:val="00D36D97"/>
    <w:rsid w:val="00D37601"/>
    <w:rsid w:val="00D402C7"/>
    <w:rsid w:val="00D422B5"/>
    <w:rsid w:val="00D47706"/>
    <w:rsid w:val="00D47C83"/>
    <w:rsid w:val="00D519DD"/>
    <w:rsid w:val="00D52935"/>
    <w:rsid w:val="00D53338"/>
    <w:rsid w:val="00D53667"/>
    <w:rsid w:val="00D553D1"/>
    <w:rsid w:val="00D558A6"/>
    <w:rsid w:val="00D576C2"/>
    <w:rsid w:val="00D57FF0"/>
    <w:rsid w:val="00D60718"/>
    <w:rsid w:val="00D60E48"/>
    <w:rsid w:val="00D6110B"/>
    <w:rsid w:val="00D61D96"/>
    <w:rsid w:val="00D6364F"/>
    <w:rsid w:val="00D64256"/>
    <w:rsid w:val="00D64CC8"/>
    <w:rsid w:val="00D666E7"/>
    <w:rsid w:val="00D71734"/>
    <w:rsid w:val="00D73482"/>
    <w:rsid w:val="00D75D97"/>
    <w:rsid w:val="00D7614B"/>
    <w:rsid w:val="00D80FB9"/>
    <w:rsid w:val="00D81070"/>
    <w:rsid w:val="00D8246D"/>
    <w:rsid w:val="00D831F0"/>
    <w:rsid w:val="00D83752"/>
    <w:rsid w:val="00D849CE"/>
    <w:rsid w:val="00D85266"/>
    <w:rsid w:val="00D8542E"/>
    <w:rsid w:val="00D86C3B"/>
    <w:rsid w:val="00D90D3D"/>
    <w:rsid w:val="00D90F60"/>
    <w:rsid w:val="00D91019"/>
    <w:rsid w:val="00D91774"/>
    <w:rsid w:val="00D920BA"/>
    <w:rsid w:val="00D923BD"/>
    <w:rsid w:val="00D92B19"/>
    <w:rsid w:val="00D95343"/>
    <w:rsid w:val="00D9706E"/>
    <w:rsid w:val="00DA0042"/>
    <w:rsid w:val="00DA0ABF"/>
    <w:rsid w:val="00DA2679"/>
    <w:rsid w:val="00DA3FCF"/>
    <w:rsid w:val="00DA6B00"/>
    <w:rsid w:val="00DA6BB4"/>
    <w:rsid w:val="00DA7D7F"/>
    <w:rsid w:val="00DB01B6"/>
    <w:rsid w:val="00DB068B"/>
    <w:rsid w:val="00DB084B"/>
    <w:rsid w:val="00DB0E5E"/>
    <w:rsid w:val="00DB1515"/>
    <w:rsid w:val="00DB22D5"/>
    <w:rsid w:val="00DB2B2F"/>
    <w:rsid w:val="00DB3335"/>
    <w:rsid w:val="00DC051D"/>
    <w:rsid w:val="00DC094A"/>
    <w:rsid w:val="00DC1725"/>
    <w:rsid w:val="00DC196C"/>
    <w:rsid w:val="00DC2447"/>
    <w:rsid w:val="00DC304D"/>
    <w:rsid w:val="00DC3852"/>
    <w:rsid w:val="00DC4C4F"/>
    <w:rsid w:val="00DC56AF"/>
    <w:rsid w:val="00DC65EA"/>
    <w:rsid w:val="00DC73D4"/>
    <w:rsid w:val="00DC7F99"/>
    <w:rsid w:val="00DD09BE"/>
    <w:rsid w:val="00DD23A2"/>
    <w:rsid w:val="00DD2FCC"/>
    <w:rsid w:val="00DD3736"/>
    <w:rsid w:val="00DD4019"/>
    <w:rsid w:val="00DD4D27"/>
    <w:rsid w:val="00DD5057"/>
    <w:rsid w:val="00DD64AE"/>
    <w:rsid w:val="00DD7905"/>
    <w:rsid w:val="00DD7ADD"/>
    <w:rsid w:val="00DE01BF"/>
    <w:rsid w:val="00DE11F5"/>
    <w:rsid w:val="00DE1337"/>
    <w:rsid w:val="00DE16DA"/>
    <w:rsid w:val="00DE182C"/>
    <w:rsid w:val="00DE3136"/>
    <w:rsid w:val="00DE3D2C"/>
    <w:rsid w:val="00DE423F"/>
    <w:rsid w:val="00DE5FEE"/>
    <w:rsid w:val="00DE655F"/>
    <w:rsid w:val="00DE7B6D"/>
    <w:rsid w:val="00DF0074"/>
    <w:rsid w:val="00DF217F"/>
    <w:rsid w:val="00DF2564"/>
    <w:rsid w:val="00DF5C8B"/>
    <w:rsid w:val="00DF5E3C"/>
    <w:rsid w:val="00DF79B5"/>
    <w:rsid w:val="00DF7C3A"/>
    <w:rsid w:val="00E00838"/>
    <w:rsid w:val="00E037BD"/>
    <w:rsid w:val="00E113AF"/>
    <w:rsid w:val="00E127AE"/>
    <w:rsid w:val="00E15EF0"/>
    <w:rsid w:val="00E1641B"/>
    <w:rsid w:val="00E16BAB"/>
    <w:rsid w:val="00E207D7"/>
    <w:rsid w:val="00E20D8B"/>
    <w:rsid w:val="00E21E28"/>
    <w:rsid w:val="00E22052"/>
    <w:rsid w:val="00E257F2"/>
    <w:rsid w:val="00E26E6A"/>
    <w:rsid w:val="00E26F3A"/>
    <w:rsid w:val="00E27FB7"/>
    <w:rsid w:val="00E30A7E"/>
    <w:rsid w:val="00E325E7"/>
    <w:rsid w:val="00E3428D"/>
    <w:rsid w:val="00E34370"/>
    <w:rsid w:val="00E35B29"/>
    <w:rsid w:val="00E3679A"/>
    <w:rsid w:val="00E40131"/>
    <w:rsid w:val="00E40314"/>
    <w:rsid w:val="00E41474"/>
    <w:rsid w:val="00E4299A"/>
    <w:rsid w:val="00E42C8E"/>
    <w:rsid w:val="00E44745"/>
    <w:rsid w:val="00E45F39"/>
    <w:rsid w:val="00E51072"/>
    <w:rsid w:val="00E531CC"/>
    <w:rsid w:val="00E53B66"/>
    <w:rsid w:val="00E53F94"/>
    <w:rsid w:val="00E54052"/>
    <w:rsid w:val="00E55A1F"/>
    <w:rsid w:val="00E56D27"/>
    <w:rsid w:val="00E618DE"/>
    <w:rsid w:val="00E623FC"/>
    <w:rsid w:val="00E62594"/>
    <w:rsid w:val="00E6278D"/>
    <w:rsid w:val="00E630D3"/>
    <w:rsid w:val="00E652A4"/>
    <w:rsid w:val="00E65BC8"/>
    <w:rsid w:val="00E6711D"/>
    <w:rsid w:val="00E673C4"/>
    <w:rsid w:val="00E729C0"/>
    <w:rsid w:val="00E74305"/>
    <w:rsid w:val="00E74EAF"/>
    <w:rsid w:val="00E75AA2"/>
    <w:rsid w:val="00E761BA"/>
    <w:rsid w:val="00E761C3"/>
    <w:rsid w:val="00E769A4"/>
    <w:rsid w:val="00E8147D"/>
    <w:rsid w:val="00E81D3B"/>
    <w:rsid w:val="00E82E30"/>
    <w:rsid w:val="00E83113"/>
    <w:rsid w:val="00E83674"/>
    <w:rsid w:val="00E83830"/>
    <w:rsid w:val="00E8448C"/>
    <w:rsid w:val="00E852B4"/>
    <w:rsid w:val="00E85EC6"/>
    <w:rsid w:val="00E87CB9"/>
    <w:rsid w:val="00E90924"/>
    <w:rsid w:val="00E90A31"/>
    <w:rsid w:val="00E95E4D"/>
    <w:rsid w:val="00E96CF7"/>
    <w:rsid w:val="00E97951"/>
    <w:rsid w:val="00EA017F"/>
    <w:rsid w:val="00EA0BDD"/>
    <w:rsid w:val="00EA136C"/>
    <w:rsid w:val="00EA2A18"/>
    <w:rsid w:val="00EA31C2"/>
    <w:rsid w:val="00EA334C"/>
    <w:rsid w:val="00EA3DE8"/>
    <w:rsid w:val="00EA4AEF"/>
    <w:rsid w:val="00EA5C35"/>
    <w:rsid w:val="00EA63CE"/>
    <w:rsid w:val="00EA6D2C"/>
    <w:rsid w:val="00EA7A6C"/>
    <w:rsid w:val="00EA7AD9"/>
    <w:rsid w:val="00EB0576"/>
    <w:rsid w:val="00EB08D9"/>
    <w:rsid w:val="00EB0984"/>
    <w:rsid w:val="00EB12FF"/>
    <w:rsid w:val="00EB1FE7"/>
    <w:rsid w:val="00EB2E66"/>
    <w:rsid w:val="00EB3AF0"/>
    <w:rsid w:val="00EB4924"/>
    <w:rsid w:val="00EB619D"/>
    <w:rsid w:val="00EB67FC"/>
    <w:rsid w:val="00EB69BA"/>
    <w:rsid w:val="00EB75EA"/>
    <w:rsid w:val="00EC0147"/>
    <w:rsid w:val="00EC54CA"/>
    <w:rsid w:val="00EC69EA"/>
    <w:rsid w:val="00EC6E9C"/>
    <w:rsid w:val="00EC6F19"/>
    <w:rsid w:val="00EC7B8F"/>
    <w:rsid w:val="00ED321E"/>
    <w:rsid w:val="00ED5B67"/>
    <w:rsid w:val="00ED5BF5"/>
    <w:rsid w:val="00ED6AB6"/>
    <w:rsid w:val="00ED751F"/>
    <w:rsid w:val="00EE0F91"/>
    <w:rsid w:val="00EE3013"/>
    <w:rsid w:val="00EE32B6"/>
    <w:rsid w:val="00EE3575"/>
    <w:rsid w:val="00EE3635"/>
    <w:rsid w:val="00EE408C"/>
    <w:rsid w:val="00EE41FE"/>
    <w:rsid w:val="00EE4D54"/>
    <w:rsid w:val="00EE6352"/>
    <w:rsid w:val="00EE69D4"/>
    <w:rsid w:val="00EE717D"/>
    <w:rsid w:val="00EE7306"/>
    <w:rsid w:val="00EE7D41"/>
    <w:rsid w:val="00EE7FFE"/>
    <w:rsid w:val="00EF0F1B"/>
    <w:rsid w:val="00EF13AE"/>
    <w:rsid w:val="00EF149C"/>
    <w:rsid w:val="00EF1770"/>
    <w:rsid w:val="00EF3934"/>
    <w:rsid w:val="00EF3DC5"/>
    <w:rsid w:val="00EF55BE"/>
    <w:rsid w:val="00EF5D98"/>
    <w:rsid w:val="00EF6205"/>
    <w:rsid w:val="00EF6A7A"/>
    <w:rsid w:val="00EF7CED"/>
    <w:rsid w:val="00F01BF0"/>
    <w:rsid w:val="00F066CC"/>
    <w:rsid w:val="00F101D6"/>
    <w:rsid w:val="00F115C4"/>
    <w:rsid w:val="00F11D4E"/>
    <w:rsid w:val="00F123E6"/>
    <w:rsid w:val="00F124DF"/>
    <w:rsid w:val="00F14602"/>
    <w:rsid w:val="00F1603F"/>
    <w:rsid w:val="00F17F45"/>
    <w:rsid w:val="00F221DA"/>
    <w:rsid w:val="00F226AC"/>
    <w:rsid w:val="00F2425D"/>
    <w:rsid w:val="00F24530"/>
    <w:rsid w:val="00F254C0"/>
    <w:rsid w:val="00F27D75"/>
    <w:rsid w:val="00F30040"/>
    <w:rsid w:val="00F3080E"/>
    <w:rsid w:val="00F31ACB"/>
    <w:rsid w:val="00F33A68"/>
    <w:rsid w:val="00F33D99"/>
    <w:rsid w:val="00F3542F"/>
    <w:rsid w:val="00F35791"/>
    <w:rsid w:val="00F35DEA"/>
    <w:rsid w:val="00F37503"/>
    <w:rsid w:val="00F41119"/>
    <w:rsid w:val="00F41872"/>
    <w:rsid w:val="00F43033"/>
    <w:rsid w:val="00F435CD"/>
    <w:rsid w:val="00F4457C"/>
    <w:rsid w:val="00F44BA3"/>
    <w:rsid w:val="00F45881"/>
    <w:rsid w:val="00F46148"/>
    <w:rsid w:val="00F471B0"/>
    <w:rsid w:val="00F47D18"/>
    <w:rsid w:val="00F50943"/>
    <w:rsid w:val="00F5197A"/>
    <w:rsid w:val="00F521C6"/>
    <w:rsid w:val="00F550ED"/>
    <w:rsid w:val="00F5683B"/>
    <w:rsid w:val="00F56D9E"/>
    <w:rsid w:val="00F60C8D"/>
    <w:rsid w:val="00F61037"/>
    <w:rsid w:val="00F61142"/>
    <w:rsid w:val="00F6120F"/>
    <w:rsid w:val="00F61373"/>
    <w:rsid w:val="00F618CF"/>
    <w:rsid w:val="00F6428C"/>
    <w:rsid w:val="00F649B6"/>
    <w:rsid w:val="00F6549D"/>
    <w:rsid w:val="00F66A2D"/>
    <w:rsid w:val="00F67893"/>
    <w:rsid w:val="00F7112F"/>
    <w:rsid w:val="00F73E84"/>
    <w:rsid w:val="00F748B1"/>
    <w:rsid w:val="00F765D8"/>
    <w:rsid w:val="00F77AB6"/>
    <w:rsid w:val="00F808AC"/>
    <w:rsid w:val="00F811B5"/>
    <w:rsid w:val="00F8337D"/>
    <w:rsid w:val="00F83EF0"/>
    <w:rsid w:val="00F84102"/>
    <w:rsid w:val="00F85147"/>
    <w:rsid w:val="00F85AEC"/>
    <w:rsid w:val="00F87548"/>
    <w:rsid w:val="00F87F63"/>
    <w:rsid w:val="00F90092"/>
    <w:rsid w:val="00F92105"/>
    <w:rsid w:val="00F93DA0"/>
    <w:rsid w:val="00F957B6"/>
    <w:rsid w:val="00F95C7C"/>
    <w:rsid w:val="00F95DD8"/>
    <w:rsid w:val="00F968EA"/>
    <w:rsid w:val="00F9772C"/>
    <w:rsid w:val="00FA0E61"/>
    <w:rsid w:val="00FA241E"/>
    <w:rsid w:val="00FA50E8"/>
    <w:rsid w:val="00FA56CD"/>
    <w:rsid w:val="00FA668A"/>
    <w:rsid w:val="00FA7359"/>
    <w:rsid w:val="00FB0B32"/>
    <w:rsid w:val="00FB2ECD"/>
    <w:rsid w:val="00FB3C7E"/>
    <w:rsid w:val="00FB4E43"/>
    <w:rsid w:val="00FB5F62"/>
    <w:rsid w:val="00FC02F4"/>
    <w:rsid w:val="00FC1339"/>
    <w:rsid w:val="00FC1377"/>
    <w:rsid w:val="00FC2DDE"/>
    <w:rsid w:val="00FC37A3"/>
    <w:rsid w:val="00FC38C3"/>
    <w:rsid w:val="00FC43B6"/>
    <w:rsid w:val="00FC65BC"/>
    <w:rsid w:val="00FC6A12"/>
    <w:rsid w:val="00FC7485"/>
    <w:rsid w:val="00FD145C"/>
    <w:rsid w:val="00FD1761"/>
    <w:rsid w:val="00FD1C6D"/>
    <w:rsid w:val="00FD1D70"/>
    <w:rsid w:val="00FD27D1"/>
    <w:rsid w:val="00FD2A4A"/>
    <w:rsid w:val="00FD344D"/>
    <w:rsid w:val="00FD346A"/>
    <w:rsid w:val="00FD47F8"/>
    <w:rsid w:val="00FD4848"/>
    <w:rsid w:val="00FD48EB"/>
    <w:rsid w:val="00FD5AED"/>
    <w:rsid w:val="00FD5FFD"/>
    <w:rsid w:val="00FD6273"/>
    <w:rsid w:val="00FD6985"/>
    <w:rsid w:val="00FD7DB8"/>
    <w:rsid w:val="00FE0439"/>
    <w:rsid w:val="00FE1B62"/>
    <w:rsid w:val="00FE1E56"/>
    <w:rsid w:val="00FE229F"/>
    <w:rsid w:val="00FE2E29"/>
    <w:rsid w:val="00FE4011"/>
    <w:rsid w:val="00FE5661"/>
    <w:rsid w:val="00FF01AC"/>
    <w:rsid w:val="00FF1DFD"/>
    <w:rsid w:val="00FF22E2"/>
    <w:rsid w:val="00FF3587"/>
    <w:rsid w:val="00FF704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930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29BC"/>
    <w:pPr>
      <w:spacing w:after="120"/>
    </w:pPr>
    <w:rPr>
      <w:rFonts w:ascii="Arial" w:hAnsi="Arial" w:cs="Arial"/>
      <w:szCs w:val="24"/>
      <w:lang w:eastAsia="en-US"/>
    </w:rPr>
  </w:style>
  <w:style w:type="paragraph" w:styleId="Heading1">
    <w:name w:val="heading 1"/>
    <w:basedOn w:val="Normal"/>
    <w:next w:val="Normal"/>
    <w:link w:val="Heading1Char"/>
    <w:uiPriority w:val="9"/>
    <w:qFormat/>
    <w:rsid w:val="007D16B0"/>
    <w:pPr>
      <w:spacing w:after="600" w:line="460" w:lineRule="atLeast"/>
      <w:outlineLvl w:val="0"/>
    </w:pPr>
    <w:rPr>
      <w:b/>
      <w:color w:val="00B2A9" w:themeColor="accent1"/>
      <w:sz w:val="32"/>
      <w:szCs w:val="32"/>
      <w:lang w:val="en-US"/>
    </w:rPr>
  </w:style>
  <w:style w:type="paragraph" w:styleId="Heading2">
    <w:name w:val="heading 2"/>
    <w:basedOn w:val="Normal"/>
    <w:next w:val="Normal"/>
    <w:link w:val="Heading2Char"/>
    <w:qFormat/>
    <w:rsid w:val="007D16B0"/>
    <w:pPr>
      <w:spacing w:before="360" w:after="113" w:line="300" w:lineRule="atLeast"/>
      <w:outlineLvl w:val="1"/>
    </w:pPr>
    <w:rPr>
      <w:b/>
      <w:color w:val="2E1E66" w:themeColor="accent3" w:themeTint="E6"/>
      <w:sz w:val="28"/>
    </w:rPr>
  </w:style>
  <w:style w:type="paragraph" w:styleId="Heading3">
    <w:name w:val="heading 3"/>
    <w:basedOn w:val="Normal"/>
    <w:next w:val="Normal"/>
    <w:link w:val="Heading3Char"/>
    <w:uiPriority w:val="9"/>
    <w:qFormat/>
    <w:rsid w:val="007D16B0"/>
    <w:pPr>
      <w:spacing w:before="140" w:after="57" w:line="220" w:lineRule="atLeast"/>
      <w:outlineLvl w:val="2"/>
    </w:pPr>
    <w:rPr>
      <w:b/>
      <w:sz w:val="24"/>
    </w:rPr>
  </w:style>
  <w:style w:type="paragraph" w:styleId="Heading4">
    <w:name w:val="heading 4"/>
    <w:basedOn w:val="Normal"/>
    <w:next w:val="Normal"/>
    <w:link w:val="Heading4Char"/>
    <w:qFormat/>
    <w:rsid w:val="007D16B0"/>
    <w:pPr>
      <w:spacing w:before="57" w:after="57" w:line="220" w:lineRule="atLeast"/>
      <w:outlineLvl w:val="3"/>
    </w:pPr>
    <w:rPr>
      <w:b/>
      <w:i/>
      <w:sz w:val="22"/>
    </w:rPr>
  </w:style>
  <w:style w:type="paragraph" w:styleId="Heading5">
    <w:name w:val="heading 5"/>
    <w:aliases w:val="- Title"/>
    <w:basedOn w:val="Normal"/>
    <w:next w:val="Normal"/>
    <w:link w:val="Heading5Char"/>
    <w:rsid w:val="00F968EA"/>
    <w:pPr>
      <w:spacing w:before="240" w:after="60"/>
      <w:outlineLvl w:val="4"/>
    </w:pPr>
    <w:rPr>
      <w:b/>
      <w:bCs/>
      <w:i/>
      <w:iCs/>
      <w:sz w:val="26"/>
      <w:szCs w:val="26"/>
    </w:rPr>
  </w:style>
  <w:style w:type="paragraph" w:styleId="Heading6">
    <w:name w:val="heading 6"/>
    <w:aliases w:val="App 2"/>
    <w:basedOn w:val="Normal"/>
    <w:next w:val="Normal"/>
    <w:rsid w:val="00F968EA"/>
    <w:pPr>
      <w:spacing w:before="240" w:after="60"/>
      <w:outlineLvl w:val="5"/>
    </w:pPr>
    <w:rPr>
      <w:b/>
      <w:bCs/>
      <w:szCs w:val="22"/>
    </w:rPr>
  </w:style>
  <w:style w:type="paragraph" w:styleId="Heading7">
    <w:name w:val="heading 7"/>
    <w:aliases w:val="App 3"/>
    <w:basedOn w:val="Normal"/>
    <w:next w:val="Normal"/>
    <w:rsid w:val="00F968EA"/>
    <w:pPr>
      <w:spacing w:before="240" w:after="60"/>
      <w:outlineLvl w:val="6"/>
    </w:pPr>
  </w:style>
  <w:style w:type="paragraph" w:styleId="Heading8">
    <w:name w:val="heading 8"/>
    <w:aliases w:val="App 4"/>
    <w:basedOn w:val="Normal"/>
    <w:next w:val="Normal"/>
    <w:rsid w:val="00F968EA"/>
    <w:pPr>
      <w:spacing w:before="240" w:after="60"/>
      <w:outlineLvl w:val="7"/>
    </w:pPr>
    <w:rPr>
      <w:i/>
      <w:iCs/>
    </w:rPr>
  </w:style>
  <w:style w:type="paragraph" w:styleId="Heading9">
    <w:name w:val="heading 9"/>
    <w:basedOn w:val="Normal"/>
    <w:next w:val="Normal"/>
    <w:rsid w:val="00F968EA"/>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tHFWhite">
    <w:name w:val="_CertHFWhite"/>
    <w:semiHidden/>
    <w:rsid w:val="005211F6"/>
    <w:pPr>
      <w:spacing w:line="400" w:lineRule="atLeast"/>
    </w:pPr>
    <w:rPr>
      <w:rFonts w:ascii="Arial" w:hAnsi="Arial" w:cs="Arial"/>
      <w:color w:val="FFFFFF"/>
      <w:sz w:val="28"/>
      <w:lang w:eastAsia="en-US"/>
    </w:rPr>
  </w:style>
  <w:style w:type="paragraph" w:customStyle="1" w:styleId="Bullet2">
    <w:name w:val="_Bullet2"/>
    <w:basedOn w:val="Bullet"/>
    <w:rsid w:val="00F968EA"/>
    <w:pPr>
      <w:numPr>
        <w:ilvl w:val="1"/>
        <w:numId w:val="23"/>
      </w:numPr>
      <w:tabs>
        <w:tab w:val="clear" w:pos="170"/>
      </w:tabs>
    </w:pPr>
  </w:style>
  <w:style w:type="paragraph" w:styleId="Header">
    <w:name w:val="header"/>
    <w:basedOn w:val="Normal"/>
    <w:link w:val="HeaderChar"/>
    <w:rsid w:val="00E90924"/>
    <w:pPr>
      <w:tabs>
        <w:tab w:val="center" w:pos="4320"/>
        <w:tab w:val="right" w:pos="8640"/>
      </w:tabs>
    </w:pPr>
  </w:style>
  <w:style w:type="paragraph" w:styleId="Footer">
    <w:name w:val="footer"/>
    <w:basedOn w:val="Normal"/>
    <w:link w:val="FooterChar"/>
    <w:uiPriority w:val="99"/>
    <w:rsid w:val="00E90924"/>
    <w:pPr>
      <w:tabs>
        <w:tab w:val="center" w:pos="4320"/>
        <w:tab w:val="right" w:pos="8640"/>
      </w:tabs>
    </w:pPr>
  </w:style>
  <w:style w:type="paragraph" w:customStyle="1" w:styleId="Bullet">
    <w:name w:val="_Bullet"/>
    <w:link w:val="BulletChar"/>
    <w:rsid w:val="00F968EA"/>
    <w:pPr>
      <w:numPr>
        <w:numId w:val="14"/>
      </w:numPr>
      <w:tabs>
        <w:tab w:val="clear" w:pos="720"/>
        <w:tab w:val="left" w:pos="170"/>
      </w:tabs>
      <w:spacing w:after="113" w:line="220" w:lineRule="atLeast"/>
      <w:ind w:left="170" w:hanging="170"/>
    </w:pPr>
    <w:rPr>
      <w:rFonts w:ascii="Calibri" w:hAnsi="Calibri" w:cs="Arial"/>
      <w:sz w:val="22"/>
      <w:szCs w:val="24"/>
      <w:lang w:eastAsia="en-US"/>
    </w:rPr>
  </w:style>
  <w:style w:type="character" w:customStyle="1" w:styleId="BulletChar">
    <w:name w:val="_Bullet Char"/>
    <w:link w:val="Bullet"/>
    <w:rsid w:val="00F968EA"/>
    <w:rPr>
      <w:rFonts w:ascii="Calibri" w:hAnsi="Calibri" w:cs="Arial"/>
      <w:sz w:val="22"/>
      <w:szCs w:val="24"/>
      <w:lang w:eastAsia="en-US"/>
    </w:rPr>
  </w:style>
  <w:style w:type="paragraph" w:customStyle="1" w:styleId="Caption">
    <w:name w:val="_Caption"/>
    <w:rsid w:val="00F968EA"/>
    <w:pPr>
      <w:spacing w:before="120" w:after="120" w:line="170" w:lineRule="atLeast"/>
    </w:pPr>
    <w:rPr>
      <w:rFonts w:ascii="Calibri" w:hAnsi="Calibri" w:cs="Arial"/>
      <w:b/>
      <w:color w:val="404040"/>
      <w:lang w:eastAsia="en-US"/>
    </w:rPr>
  </w:style>
  <w:style w:type="paragraph" w:customStyle="1" w:styleId="CertHA">
    <w:name w:val="_CertHA"/>
    <w:semiHidden/>
    <w:rsid w:val="00801A56"/>
    <w:pPr>
      <w:spacing w:line="1172" w:lineRule="atLeast"/>
    </w:pPr>
    <w:rPr>
      <w:rFonts w:ascii="Arial" w:hAnsi="Arial" w:cs="Arial"/>
      <w:color w:val="F58426"/>
      <w:sz w:val="96"/>
      <w:lang w:eastAsia="en-US"/>
    </w:rPr>
  </w:style>
  <w:style w:type="paragraph" w:customStyle="1" w:styleId="CertHAWhite">
    <w:name w:val="_CertHAWhite"/>
    <w:semiHidden/>
    <w:rsid w:val="004578FA"/>
    <w:pPr>
      <w:spacing w:line="1172" w:lineRule="exact"/>
    </w:pPr>
    <w:rPr>
      <w:rFonts w:ascii="Arial" w:hAnsi="Arial" w:cs="Arial"/>
      <w:color w:val="FFFFFF"/>
      <w:sz w:val="96"/>
      <w:lang w:eastAsia="en-US"/>
    </w:rPr>
  </w:style>
  <w:style w:type="paragraph" w:customStyle="1" w:styleId="CertHB">
    <w:name w:val="_CertHB"/>
    <w:semiHidden/>
    <w:rsid w:val="00801A56"/>
    <w:pPr>
      <w:spacing w:line="720" w:lineRule="atLeast"/>
    </w:pPr>
    <w:rPr>
      <w:rFonts w:ascii="Arial" w:hAnsi="Arial" w:cs="Arial"/>
      <w:color w:val="F58426"/>
      <w:sz w:val="72"/>
      <w:lang w:eastAsia="en-US"/>
    </w:rPr>
  </w:style>
  <w:style w:type="paragraph" w:customStyle="1" w:styleId="CertHBWhite">
    <w:name w:val="_CertHBWhite"/>
    <w:semiHidden/>
    <w:rsid w:val="00F101D6"/>
    <w:pPr>
      <w:spacing w:line="720" w:lineRule="atLeast"/>
    </w:pPr>
    <w:rPr>
      <w:rFonts w:ascii="Arial" w:hAnsi="Arial" w:cs="Arial"/>
      <w:color w:val="FFFFFF"/>
      <w:sz w:val="72"/>
      <w:lang w:eastAsia="en-US"/>
    </w:rPr>
  </w:style>
  <w:style w:type="paragraph" w:customStyle="1" w:styleId="CertHC">
    <w:name w:val="_CertHC"/>
    <w:link w:val="CertHCChar"/>
    <w:semiHidden/>
    <w:rsid w:val="00801A56"/>
    <w:pPr>
      <w:spacing w:line="600" w:lineRule="atLeast"/>
    </w:pPr>
    <w:rPr>
      <w:rFonts w:ascii="Arial" w:hAnsi="Arial" w:cs="Arial"/>
      <w:color w:val="F58426"/>
      <w:sz w:val="52"/>
      <w:lang w:eastAsia="en-US"/>
    </w:rPr>
  </w:style>
  <w:style w:type="character" w:customStyle="1" w:styleId="CertHCChar">
    <w:name w:val="_CertHC Char"/>
    <w:link w:val="CertHC"/>
    <w:semiHidden/>
    <w:rsid w:val="00801A56"/>
    <w:rPr>
      <w:rFonts w:ascii="Arial" w:hAnsi="Arial" w:cs="Arial"/>
      <w:color w:val="F58426"/>
      <w:sz w:val="52"/>
      <w:szCs w:val="24"/>
      <w:lang w:eastAsia="en-US"/>
    </w:rPr>
  </w:style>
  <w:style w:type="paragraph" w:customStyle="1" w:styleId="CertHCWhite">
    <w:name w:val="_CertHCWhite"/>
    <w:semiHidden/>
    <w:rsid w:val="004578FA"/>
    <w:pPr>
      <w:spacing w:line="600" w:lineRule="atLeast"/>
    </w:pPr>
    <w:rPr>
      <w:rFonts w:ascii="Arial" w:hAnsi="Arial" w:cs="Arial"/>
      <w:color w:val="FFFFFF"/>
      <w:sz w:val="52"/>
      <w:lang w:eastAsia="en-US"/>
    </w:rPr>
  </w:style>
  <w:style w:type="paragraph" w:customStyle="1" w:styleId="CertHD">
    <w:name w:val="_CertHD"/>
    <w:link w:val="CertHDChar"/>
    <w:semiHidden/>
    <w:rsid w:val="00801A56"/>
    <w:pPr>
      <w:spacing w:line="440" w:lineRule="atLeast"/>
    </w:pPr>
    <w:rPr>
      <w:rFonts w:ascii="Arial" w:hAnsi="Arial" w:cs="Arial"/>
      <w:color w:val="F58426"/>
      <w:sz w:val="36"/>
      <w:lang w:eastAsia="en-US"/>
    </w:rPr>
  </w:style>
  <w:style w:type="character" w:customStyle="1" w:styleId="CertHDChar">
    <w:name w:val="_CertHD Char"/>
    <w:link w:val="CertHD"/>
    <w:semiHidden/>
    <w:rsid w:val="00801A56"/>
    <w:rPr>
      <w:rFonts w:ascii="Arial" w:hAnsi="Arial" w:cs="Arial"/>
      <w:color w:val="F58426"/>
      <w:sz w:val="36"/>
      <w:szCs w:val="24"/>
      <w:lang w:eastAsia="en-US"/>
    </w:rPr>
  </w:style>
  <w:style w:type="paragraph" w:customStyle="1" w:styleId="CertHDWhite">
    <w:name w:val="_CertHDWhite"/>
    <w:semiHidden/>
    <w:rsid w:val="004578FA"/>
    <w:pPr>
      <w:spacing w:line="440" w:lineRule="atLeast"/>
    </w:pPr>
    <w:rPr>
      <w:rFonts w:ascii="Arial" w:hAnsi="Arial" w:cs="Arial"/>
      <w:color w:val="FFFFFF"/>
      <w:sz w:val="36"/>
      <w:lang w:eastAsia="en-US"/>
    </w:rPr>
  </w:style>
  <w:style w:type="paragraph" w:customStyle="1" w:styleId="CertHE">
    <w:name w:val="_CertHE"/>
    <w:link w:val="CertHEChar"/>
    <w:semiHidden/>
    <w:rsid w:val="00801A56"/>
    <w:pPr>
      <w:spacing w:line="520" w:lineRule="atLeast"/>
    </w:pPr>
    <w:rPr>
      <w:rFonts w:ascii="Arial" w:hAnsi="Arial" w:cs="Arial"/>
      <w:color w:val="F58426"/>
      <w:sz w:val="32"/>
      <w:lang w:eastAsia="en-US"/>
    </w:rPr>
  </w:style>
  <w:style w:type="character" w:customStyle="1" w:styleId="CertHEChar">
    <w:name w:val="_CertHE Char"/>
    <w:link w:val="CertHE"/>
    <w:semiHidden/>
    <w:rsid w:val="00801A56"/>
    <w:rPr>
      <w:rFonts w:ascii="Arial" w:hAnsi="Arial" w:cs="Arial"/>
      <w:color w:val="F58426"/>
      <w:sz w:val="32"/>
      <w:szCs w:val="24"/>
      <w:lang w:eastAsia="en-US"/>
    </w:rPr>
  </w:style>
  <w:style w:type="paragraph" w:customStyle="1" w:styleId="CertHEWhite">
    <w:name w:val="_CertHEWhite"/>
    <w:semiHidden/>
    <w:rsid w:val="004578FA"/>
    <w:pPr>
      <w:spacing w:line="520" w:lineRule="atLeast"/>
    </w:pPr>
    <w:rPr>
      <w:rFonts w:ascii="Arial" w:hAnsi="Arial" w:cs="Arial"/>
      <w:color w:val="FFFFFF"/>
      <w:sz w:val="32"/>
      <w:lang w:eastAsia="en-US"/>
    </w:rPr>
  </w:style>
  <w:style w:type="paragraph" w:customStyle="1" w:styleId="CertYr">
    <w:name w:val="_CertYr"/>
    <w:semiHidden/>
    <w:rsid w:val="00801A56"/>
    <w:pPr>
      <w:spacing w:line="1440" w:lineRule="atLeast"/>
    </w:pPr>
    <w:rPr>
      <w:rFonts w:ascii="Arial" w:hAnsi="Arial" w:cs="Arial"/>
      <w:b/>
      <w:color w:val="F58426"/>
      <w:sz w:val="124"/>
      <w:lang w:eastAsia="en-US"/>
    </w:rPr>
  </w:style>
  <w:style w:type="paragraph" w:styleId="BalloonText">
    <w:name w:val="Balloon Text"/>
    <w:basedOn w:val="Normal"/>
    <w:link w:val="BalloonTextChar"/>
    <w:uiPriority w:val="99"/>
    <w:semiHidden/>
    <w:rsid w:val="00E90924"/>
    <w:rPr>
      <w:rFonts w:ascii="Tahoma" w:hAnsi="Tahoma" w:cs="Tahoma"/>
      <w:sz w:val="16"/>
      <w:szCs w:val="16"/>
    </w:rPr>
  </w:style>
  <w:style w:type="paragraph" w:styleId="BodyText">
    <w:name w:val="Body Text"/>
    <w:basedOn w:val="Normal"/>
    <w:link w:val="BodyTextChar"/>
    <w:unhideWhenUsed/>
    <w:rsid w:val="00772526"/>
  </w:style>
  <w:style w:type="character" w:customStyle="1" w:styleId="BodyTextChar">
    <w:name w:val="Body Text Char"/>
    <w:basedOn w:val="DefaultParagraphFont"/>
    <w:link w:val="BodyText"/>
    <w:rsid w:val="00772526"/>
    <w:rPr>
      <w:rFonts w:ascii="Arial" w:hAnsi="Arial" w:cs="Arial"/>
      <w:szCs w:val="24"/>
      <w:lang w:eastAsia="en-US"/>
    </w:rPr>
  </w:style>
  <w:style w:type="paragraph" w:customStyle="1" w:styleId="ARIimprintpubdetails">
    <w:name w:val="ARI_imprintpubdetails"/>
    <w:basedOn w:val="Normal"/>
    <w:rsid w:val="002F04B4"/>
    <w:pPr>
      <w:autoSpaceDE w:val="0"/>
      <w:autoSpaceDN w:val="0"/>
      <w:adjustRightInd w:val="0"/>
      <w:spacing w:after="0"/>
    </w:pPr>
    <w:rPr>
      <w:rFonts w:ascii="Calibri" w:hAnsi="Calibri" w:cstheme="minorHAnsi"/>
      <w:sz w:val="16"/>
      <w:szCs w:val="16"/>
    </w:rPr>
  </w:style>
  <w:style w:type="paragraph" w:customStyle="1" w:styleId="Pullout">
    <w:name w:val="_Pullout"/>
    <w:rsid w:val="00CB33BB"/>
    <w:pPr>
      <w:spacing w:before="85" w:after="170" w:line="300" w:lineRule="atLeast"/>
    </w:pPr>
    <w:rPr>
      <w:rFonts w:ascii="Calibri" w:hAnsi="Calibri" w:cs="Arial"/>
      <w:color w:val="228591"/>
      <w:lang w:eastAsia="en-US"/>
    </w:rPr>
  </w:style>
  <w:style w:type="paragraph" w:customStyle="1" w:styleId="TblBllt">
    <w:name w:val="_TblBllt"/>
    <w:basedOn w:val="Tablebodytext"/>
    <w:uiPriority w:val="1"/>
    <w:rsid w:val="00F968EA"/>
    <w:pPr>
      <w:numPr>
        <w:numId w:val="24"/>
      </w:numPr>
    </w:pPr>
  </w:style>
  <w:style w:type="paragraph" w:customStyle="1" w:styleId="Tablebodytext">
    <w:name w:val="Table body text"/>
    <w:uiPriority w:val="1"/>
    <w:qFormat/>
    <w:rsid w:val="004A4F57"/>
    <w:pPr>
      <w:spacing w:before="80" w:after="60"/>
    </w:pPr>
    <w:rPr>
      <w:rFonts w:ascii="Arial" w:hAnsi="Arial" w:cs="Arial"/>
      <w:szCs w:val="24"/>
      <w:lang w:eastAsia="en-US"/>
    </w:rPr>
  </w:style>
  <w:style w:type="paragraph" w:customStyle="1" w:styleId="Tableheadingtext">
    <w:name w:val="Table heading text"/>
    <w:qFormat/>
    <w:rsid w:val="00660BBC"/>
    <w:pPr>
      <w:spacing w:before="60" w:after="60" w:line="230" w:lineRule="atLeast"/>
    </w:pPr>
    <w:rPr>
      <w:rFonts w:ascii="Arial" w:hAnsi="Arial" w:cs="Arial"/>
      <w:b/>
      <w:color w:val="FFFFFF" w:themeColor="background1"/>
      <w:szCs w:val="24"/>
      <w:lang w:eastAsia="en-US"/>
    </w:rPr>
  </w:style>
  <w:style w:type="numbering" w:styleId="111111">
    <w:name w:val="Outline List 2"/>
    <w:basedOn w:val="NoList"/>
    <w:semiHidden/>
    <w:rsid w:val="004578FA"/>
    <w:pPr>
      <w:numPr>
        <w:numId w:val="1"/>
      </w:numPr>
    </w:pPr>
  </w:style>
  <w:style w:type="numbering" w:styleId="1ai">
    <w:name w:val="Outline List 1"/>
    <w:basedOn w:val="NoList"/>
    <w:semiHidden/>
    <w:rsid w:val="004578FA"/>
    <w:pPr>
      <w:numPr>
        <w:numId w:val="2"/>
      </w:numPr>
    </w:pPr>
  </w:style>
  <w:style w:type="numbering" w:styleId="ArticleSection">
    <w:name w:val="Outline List 3"/>
    <w:basedOn w:val="NoList"/>
    <w:semiHidden/>
    <w:rsid w:val="004578FA"/>
    <w:pPr>
      <w:numPr>
        <w:numId w:val="3"/>
      </w:numPr>
    </w:pPr>
  </w:style>
  <w:style w:type="paragraph" w:styleId="BlockText">
    <w:name w:val="Block Text"/>
    <w:basedOn w:val="Normal"/>
    <w:semiHidden/>
    <w:rsid w:val="004578FA"/>
    <w:pPr>
      <w:ind w:left="1440" w:right="1440"/>
    </w:pPr>
  </w:style>
  <w:style w:type="paragraph" w:styleId="BodyText2">
    <w:name w:val="Body Text 2"/>
    <w:basedOn w:val="Normal"/>
    <w:semiHidden/>
    <w:rsid w:val="004578FA"/>
    <w:pPr>
      <w:spacing w:line="480" w:lineRule="auto"/>
    </w:pPr>
  </w:style>
  <w:style w:type="paragraph" w:styleId="BodyText3">
    <w:name w:val="Body Text 3"/>
    <w:basedOn w:val="Normal"/>
    <w:semiHidden/>
    <w:rsid w:val="004578FA"/>
    <w:rPr>
      <w:sz w:val="16"/>
      <w:szCs w:val="16"/>
    </w:rPr>
  </w:style>
  <w:style w:type="paragraph" w:styleId="BodyTextFirstIndent">
    <w:name w:val="Body Text First Indent"/>
    <w:basedOn w:val="Normal"/>
    <w:semiHidden/>
    <w:rsid w:val="007D16B0"/>
    <w:pPr>
      <w:ind w:firstLine="210"/>
    </w:pPr>
  </w:style>
  <w:style w:type="paragraph" w:styleId="BodyTextIndent">
    <w:name w:val="Body Text Indent"/>
    <w:basedOn w:val="Normal"/>
    <w:semiHidden/>
    <w:rsid w:val="004578FA"/>
    <w:pPr>
      <w:ind w:left="283"/>
    </w:pPr>
  </w:style>
  <w:style w:type="paragraph" w:styleId="BodyTextFirstIndent2">
    <w:name w:val="Body Text First Indent 2"/>
    <w:basedOn w:val="BodyTextIndent"/>
    <w:semiHidden/>
    <w:rsid w:val="004578FA"/>
    <w:pPr>
      <w:ind w:firstLine="210"/>
    </w:pPr>
  </w:style>
  <w:style w:type="paragraph" w:styleId="BodyTextIndent2">
    <w:name w:val="Body Text Indent 2"/>
    <w:basedOn w:val="Normal"/>
    <w:semiHidden/>
    <w:rsid w:val="004578FA"/>
    <w:pPr>
      <w:spacing w:line="480" w:lineRule="auto"/>
      <w:ind w:left="283"/>
    </w:pPr>
  </w:style>
  <w:style w:type="paragraph" w:styleId="BodyTextIndent3">
    <w:name w:val="Body Text Indent 3"/>
    <w:basedOn w:val="Normal"/>
    <w:semiHidden/>
    <w:rsid w:val="004578FA"/>
    <w:pPr>
      <w:ind w:left="283"/>
    </w:pPr>
    <w:rPr>
      <w:sz w:val="16"/>
      <w:szCs w:val="16"/>
    </w:rPr>
  </w:style>
  <w:style w:type="paragraph" w:styleId="Closing">
    <w:name w:val="Closing"/>
    <w:basedOn w:val="Normal"/>
    <w:semiHidden/>
    <w:rsid w:val="004578FA"/>
    <w:pPr>
      <w:ind w:left="4252"/>
    </w:pPr>
  </w:style>
  <w:style w:type="paragraph" w:styleId="Date">
    <w:name w:val="Date"/>
    <w:basedOn w:val="Normal"/>
    <w:next w:val="Normal"/>
    <w:semiHidden/>
    <w:rsid w:val="004578FA"/>
  </w:style>
  <w:style w:type="paragraph" w:styleId="E-mailSignature">
    <w:name w:val="E-mail Signature"/>
    <w:basedOn w:val="Normal"/>
    <w:semiHidden/>
    <w:rsid w:val="004578FA"/>
  </w:style>
  <w:style w:type="character" w:styleId="Emphasis">
    <w:name w:val="Emphasis"/>
    <w:uiPriority w:val="20"/>
    <w:rsid w:val="00F968EA"/>
    <w:rPr>
      <w:i/>
      <w:iCs/>
    </w:rPr>
  </w:style>
  <w:style w:type="paragraph" w:styleId="EnvelopeAddress">
    <w:name w:val="envelope address"/>
    <w:basedOn w:val="Normal"/>
    <w:semiHidden/>
    <w:rsid w:val="004578FA"/>
    <w:pPr>
      <w:framePr w:w="7920" w:h="1980" w:hRule="exact" w:hSpace="180" w:wrap="auto" w:hAnchor="page" w:xAlign="center" w:yAlign="bottom"/>
      <w:ind w:left="2880"/>
    </w:pPr>
  </w:style>
  <w:style w:type="paragraph" w:styleId="EnvelopeReturn">
    <w:name w:val="envelope return"/>
    <w:basedOn w:val="Normal"/>
    <w:semiHidden/>
    <w:rsid w:val="004578FA"/>
    <w:rPr>
      <w:szCs w:val="20"/>
    </w:rPr>
  </w:style>
  <w:style w:type="character" w:styleId="FollowedHyperlink">
    <w:name w:val="FollowedHyperlink"/>
    <w:semiHidden/>
    <w:rsid w:val="004578FA"/>
    <w:rPr>
      <w:color w:val="800080"/>
      <w:u w:val="single"/>
    </w:rPr>
  </w:style>
  <w:style w:type="character" w:styleId="HTMLAcronym">
    <w:name w:val="HTML Acronym"/>
    <w:basedOn w:val="DefaultParagraphFont"/>
    <w:semiHidden/>
    <w:rsid w:val="004578FA"/>
  </w:style>
  <w:style w:type="paragraph" w:styleId="HTMLAddress">
    <w:name w:val="HTML Address"/>
    <w:basedOn w:val="Normal"/>
    <w:semiHidden/>
    <w:rsid w:val="004578FA"/>
    <w:rPr>
      <w:i/>
      <w:iCs/>
    </w:rPr>
  </w:style>
  <w:style w:type="character" w:styleId="HTMLCite">
    <w:name w:val="HTML Cite"/>
    <w:semiHidden/>
    <w:rsid w:val="004578FA"/>
    <w:rPr>
      <w:i/>
      <w:iCs/>
    </w:rPr>
  </w:style>
  <w:style w:type="character" w:styleId="HTMLCode">
    <w:name w:val="HTML Code"/>
    <w:semiHidden/>
    <w:rsid w:val="004578FA"/>
    <w:rPr>
      <w:rFonts w:ascii="Courier New" w:hAnsi="Courier New" w:cs="Courier New"/>
      <w:sz w:val="20"/>
      <w:szCs w:val="20"/>
    </w:rPr>
  </w:style>
  <w:style w:type="character" w:styleId="HTMLDefinition">
    <w:name w:val="HTML Definition"/>
    <w:semiHidden/>
    <w:rsid w:val="004578FA"/>
    <w:rPr>
      <w:i/>
      <w:iCs/>
    </w:rPr>
  </w:style>
  <w:style w:type="character" w:styleId="HTMLKeyboard">
    <w:name w:val="HTML Keyboard"/>
    <w:semiHidden/>
    <w:rsid w:val="004578FA"/>
    <w:rPr>
      <w:rFonts w:ascii="Courier New" w:hAnsi="Courier New" w:cs="Courier New"/>
      <w:sz w:val="20"/>
      <w:szCs w:val="20"/>
    </w:rPr>
  </w:style>
  <w:style w:type="paragraph" w:styleId="HTMLPreformatted">
    <w:name w:val="HTML Preformatted"/>
    <w:basedOn w:val="Normal"/>
    <w:rsid w:val="00E90924"/>
    <w:rPr>
      <w:rFonts w:ascii="Courier New" w:hAnsi="Courier New" w:cs="Courier New"/>
      <w:szCs w:val="20"/>
    </w:rPr>
  </w:style>
  <w:style w:type="character" w:styleId="HTMLSample">
    <w:name w:val="HTML Sample"/>
    <w:semiHidden/>
    <w:rsid w:val="004578FA"/>
    <w:rPr>
      <w:rFonts w:ascii="Courier New" w:hAnsi="Courier New" w:cs="Courier New"/>
    </w:rPr>
  </w:style>
  <w:style w:type="character" w:styleId="HTMLTypewriter">
    <w:name w:val="HTML Typewriter"/>
    <w:semiHidden/>
    <w:rsid w:val="004578FA"/>
    <w:rPr>
      <w:rFonts w:ascii="Courier New" w:hAnsi="Courier New" w:cs="Courier New"/>
      <w:sz w:val="20"/>
      <w:szCs w:val="20"/>
    </w:rPr>
  </w:style>
  <w:style w:type="character" w:styleId="HTMLVariable">
    <w:name w:val="HTML Variable"/>
    <w:semiHidden/>
    <w:rsid w:val="004578FA"/>
    <w:rPr>
      <w:i/>
      <w:iCs/>
    </w:rPr>
  </w:style>
  <w:style w:type="character" w:styleId="Hyperlink">
    <w:name w:val="Hyperlink"/>
    <w:uiPriority w:val="99"/>
    <w:rsid w:val="000675CA"/>
    <w:rPr>
      <w:rFonts w:ascii="Arial" w:hAnsi="Arial"/>
      <w:color w:val="0000FF"/>
      <w:u w:val="single"/>
    </w:rPr>
  </w:style>
  <w:style w:type="character" w:styleId="LineNumber">
    <w:name w:val="line number"/>
    <w:basedOn w:val="DefaultParagraphFont"/>
    <w:semiHidden/>
    <w:rsid w:val="004578FA"/>
  </w:style>
  <w:style w:type="paragraph" w:styleId="List">
    <w:name w:val="List"/>
    <w:basedOn w:val="Normal"/>
    <w:semiHidden/>
    <w:rsid w:val="004578FA"/>
    <w:pPr>
      <w:ind w:left="283" w:hanging="283"/>
    </w:pPr>
  </w:style>
  <w:style w:type="paragraph" w:styleId="List2">
    <w:name w:val="List 2"/>
    <w:basedOn w:val="Normal"/>
    <w:semiHidden/>
    <w:rsid w:val="004578FA"/>
    <w:pPr>
      <w:ind w:left="566" w:hanging="283"/>
    </w:pPr>
  </w:style>
  <w:style w:type="paragraph" w:styleId="List3">
    <w:name w:val="List 3"/>
    <w:basedOn w:val="Normal"/>
    <w:semiHidden/>
    <w:rsid w:val="004578FA"/>
    <w:pPr>
      <w:ind w:left="849" w:hanging="283"/>
    </w:pPr>
  </w:style>
  <w:style w:type="paragraph" w:styleId="List4">
    <w:name w:val="List 4"/>
    <w:basedOn w:val="Normal"/>
    <w:semiHidden/>
    <w:rsid w:val="004578FA"/>
    <w:pPr>
      <w:ind w:left="1132" w:hanging="283"/>
    </w:pPr>
  </w:style>
  <w:style w:type="paragraph" w:styleId="List5">
    <w:name w:val="List 5"/>
    <w:basedOn w:val="Normal"/>
    <w:semiHidden/>
    <w:rsid w:val="004578FA"/>
    <w:pPr>
      <w:ind w:left="1415" w:hanging="283"/>
    </w:pPr>
  </w:style>
  <w:style w:type="paragraph" w:styleId="ListBullet">
    <w:name w:val="List Bullet"/>
    <w:basedOn w:val="Normal"/>
    <w:semiHidden/>
    <w:rsid w:val="004578FA"/>
    <w:pPr>
      <w:numPr>
        <w:numId w:val="4"/>
      </w:numPr>
    </w:pPr>
  </w:style>
  <w:style w:type="paragraph" w:styleId="ListBullet2">
    <w:name w:val="List Bullet 2"/>
    <w:basedOn w:val="Normal"/>
    <w:semiHidden/>
    <w:rsid w:val="004578FA"/>
    <w:pPr>
      <w:numPr>
        <w:numId w:val="5"/>
      </w:numPr>
    </w:pPr>
  </w:style>
  <w:style w:type="paragraph" w:styleId="ListBullet3">
    <w:name w:val="List Bullet 3"/>
    <w:basedOn w:val="Normal"/>
    <w:semiHidden/>
    <w:rsid w:val="004578FA"/>
    <w:pPr>
      <w:numPr>
        <w:numId w:val="6"/>
      </w:numPr>
    </w:pPr>
  </w:style>
  <w:style w:type="paragraph" w:styleId="ListBullet4">
    <w:name w:val="List Bullet 4"/>
    <w:basedOn w:val="Normal"/>
    <w:semiHidden/>
    <w:rsid w:val="004578FA"/>
    <w:pPr>
      <w:numPr>
        <w:numId w:val="7"/>
      </w:numPr>
    </w:pPr>
  </w:style>
  <w:style w:type="paragraph" w:styleId="ListBullet5">
    <w:name w:val="List Bullet 5"/>
    <w:basedOn w:val="Normal"/>
    <w:semiHidden/>
    <w:rsid w:val="004578FA"/>
    <w:pPr>
      <w:numPr>
        <w:numId w:val="8"/>
      </w:numPr>
    </w:pPr>
  </w:style>
  <w:style w:type="paragraph" w:styleId="ListContinue">
    <w:name w:val="List Continue"/>
    <w:basedOn w:val="Normal"/>
    <w:semiHidden/>
    <w:rsid w:val="004578FA"/>
    <w:pPr>
      <w:ind w:left="283"/>
    </w:pPr>
  </w:style>
  <w:style w:type="paragraph" w:styleId="ListContinue2">
    <w:name w:val="List Continue 2"/>
    <w:basedOn w:val="Normal"/>
    <w:semiHidden/>
    <w:rsid w:val="004578FA"/>
    <w:pPr>
      <w:ind w:left="566"/>
    </w:pPr>
  </w:style>
  <w:style w:type="paragraph" w:styleId="ListContinue3">
    <w:name w:val="List Continue 3"/>
    <w:basedOn w:val="Normal"/>
    <w:semiHidden/>
    <w:rsid w:val="004578FA"/>
    <w:pPr>
      <w:ind w:left="849"/>
    </w:pPr>
  </w:style>
  <w:style w:type="paragraph" w:styleId="ListContinue4">
    <w:name w:val="List Continue 4"/>
    <w:basedOn w:val="Normal"/>
    <w:semiHidden/>
    <w:rsid w:val="004578FA"/>
    <w:pPr>
      <w:ind w:left="1132"/>
    </w:pPr>
  </w:style>
  <w:style w:type="paragraph" w:styleId="ListContinue5">
    <w:name w:val="List Continue 5"/>
    <w:basedOn w:val="Normal"/>
    <w:semiHidden/>
    <w:rsid w:val="004578FA"/>
    <w:pPr>
      <w:ind w:left="1415"/>
    </w:pPr>
  </w:style>
  <w:style w:type="paragraph" w:styleId="ListNumber">
    <w:name w:val="List Number"/>
    <w:basedOn w:val="Normal"/>
    <w:semiHidden/>
    <w:rsid w:val="004578FA"/>
    <w:pPr>
      <w:numPr>
        <w:numId w:val="9"/>
      </w:numPr>
    </w:pPr>
  </w:style>
  <w:style w:type="paragraph" w:styleId="ListNumber2">
    <w:name w:val="List Number 2"/>
    <w:basedOn w:val="Normal"/>
    <w:semiHidden/>
    <w:rsid w:val="004578FA"/>
    <w:pPr>
      <w:numPr>
        <w:numId w:val="10"/>
      </w:numPr>
    </w:pPr>
  </w:style>
  <w:style w:type="paragraph" w:styleId="ListNumber3">
    <w:name w:val="List Number 3"/>
    <w:basedOn w:val="Normal"/>
    <w:semiHidden/>
    <w:rsid w:val="004578FA"/>
    <w:pPr>
      <w:numPr>
        <w:numId w:val="11"/>
      </w:numPr>
    </w:pPr>
  </w:style>
  <w:style w:type="paragraph" w:styleId="ListNumber4">
    <w:name w:val="List Number 4"/>
    <w:basedOn w:val="Normal"/>
    <w:semiHidden/>
    <w:rsid w:val="004578FA"/>
    <w:pPr>
      <w:numPr>
        <w:numId w:val="12"/>
      </w:numPr>
    </w:pPr>
  </w:style>
  <w:style w:type="paragraph" w:styleId="ListNumber5">
    <w:name w:val="List Number 5"/>
    <w:basedOn w:val="Normal"/>
    <w:semiHidden/>
    <w:rsid w:val="004578FA"/>
    <w:pPr>
      <w:numPr>
        <w:numId w:val="13"/>
      </w:numPr>
    </w:pPr>
  </w:style>
  <w:style w:type="paragraph" w:styleId="MessageHeader">
    <w:name w:val="Message Header"/>
    <w:basedOn w:val="Normal"/>
    <w:semiHidden/>
    <w:rsid w:val="004578FA"/>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rsid w:val="00E90924"/>
  </w:style>
  <w:style w:type="paragraph" w:styleId="NormalIndent">
    <w:name w:val="Normal Indent"/>
    <w:basedOn w:val="Normal"/>
    <w:semiHidden/>
    <w:rsid w:val="004578FA"/>
    <w:pPr>
      <w:ind w:left="720"/>
    </w:pPr>
  </w:style>
  <w:style w:type="paragraph" w:styleId="NoteHeading">
    <w:name w:val="Note Heading"/>
    <w:basedOn w:val="Normal"/>
    <w:next w:val="Normal"/>
    <w:semiHidden/>
    <w:rsid w:val="004578FA"/>
  </w:style>
  <w:style w:type="character" w:styleId="PageNumber">
    <w:name w:val="page number"/>
    <w:basedOn w:val="DefaultParagraphFont"/>
    <w:rsid w:val="004578FA"/>
  </w:style>
  <w:style w:type="paragraph" w:styleId="PlainText">
    <w:name w:val="Plain Text"/>
    <w:basedOn w:val="Normal"/>
    <w:semiHidden/>
    <w:rsid w:val="004578FA"/>
    <w:rPr>
      <w:rFonts w:ascii="Courier New" w:hAnsi="Courier New" w:cs="Courier New"/>
      <w:szCs w:val="20"/>
    </w:rPr>
  </w:style>
  <w:style w:type="paragraph" w:styleId="Salutation">
    <w:name w:val="Salutation"/>
    <w:basedOn w:val="Normal"/>
    <w:next w:val="Normal"/>
    <w:semiHidden/>
    <w:rsid w:val="004578FA"/>
  </w:style>
  <w:style w:type="paragraph" w:styleId="Signature">
    <w:name w:val="Signature"/>
    <w:basedOn w:val="Normal"/>
    <w:semiHidden/>
    <w:rsid w:val="004578FA"/>
    <w:pPr>
      <w:ind w:left="4252"/>
    </w:pPr>
  </w:style>
  <w:style w:type="character" w:styleId="Strong">
    <w:name w:val="Strong"/>
    <w:rsid w:val="00F968EA"/>
    <w:rPr>
      <w:b/>
      <w:bCs/>
    </w:rPr>
  </w:style>
  <w:style w:type="paragraph" w:styleId="Subtitle">
    <w:name w:val="Subtitle"/>
    <w:basedOn w:val="Title"/>
    <w:link w:val="SubtitleChar"/>
    <w:rsid w:val="00477B29"/>
    <w:pPr>
      <w:spacing w:before="240"/>
    </w:pPr>
    <w:rPr>
      <w:sz w:val="32"/>
      <w:szCs w:val="32"/>
    </w:rPr>
  </w:style>
  <w:style w:type="table" w:styleId="Table3Deffects1">
    <w:name w:val="Table 3D effects 1"/>
    <w:basedOn w:val="TableNormal"/>
    <w:semiHidden/>
    <w:rsid w:val="004578F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78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78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578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578F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578F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578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578F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578F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578F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578F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578F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578F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578F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578F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5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578F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578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578F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578F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578F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578F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578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578F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578F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578F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578F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578F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578F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578F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578F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578F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578F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578F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578F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578F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578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rsid w:val="001653FA"/>
    <w:pPr>
      <w:spacing w:after="60"/>
      <w:ind w:left="2268"/>
      <w:jc w:val="right"/>
      <w:outlineLvl w:val="0"/>
    </w:pPr>
    <w:rPr>
      <w:b/>
      <w:bCs/>
      <w:color w:val="FFFFFF" w:themeColor="background1"/>
      <w:kern w:val="28"/>
      <w:sz w:val="48"/>
      <w:szCs w:val="48"/>
    </w:rPr>
  </w:style>
  <w:style w:type="paragraph" w:customStyle="1" w:styleId="zHeader">
    <w:name w:val="_zHeader"/>
    <w:uiPriority w:val="99"/>
    <w:semiHidden/>
    <w:rsid w:val="0025127D"/>
    <w:rPr>
      <w:lang w:eastAsia="en-US"/>
    </w:rPr>
  </w:style>
  <w:style w:type="character" w:customStyle="1" w:styleId="zRptPgNum">
    <w:name w:val="_zRptPgNum"/>
    <w:uiPriority w:val="99"/>
    <w:rsid w:val="0090189E"/>
    <w:rPr>
      <w:rFonts w:ascii="Calibri" w:hAnsi="Calibri"/>
      <w:color w:val="228591"/>
      <w:sz w:val="16"/>
    </w:rPr>
  </w:style>
  <w:style w:type="paragraph" w:styleId="FootnoteText">
    <w:name w:val="footnote text"/>
    <w:basedOn w:val="Normal"/>
    <w:link w:val="FootnoteTextChar"/>
    <w:rsid w:val="006E23EB"/>
    <w:pPr>
      <w:spacing w:after="85" w:line="170" w:lineRule="atLeast"/>
      <w:ind w:left="142" w:hanging="142"/>
    </w:pPr>
    <w:rPr>
      <w:sz w:val="16"/>
      <w:szCs w:val="20"/>
    </w:rPr>
  </w:style>
  <w:style w:type="character" w:styleId="FootnoteReference">
    <w:name w:val="footnote reference"/>
    <w:rsid w:val="00E90924"/>
    <w:rPr>
      <w:rFonts w:ascii="Arial" w:hAnsi="Arial"/>
      <w:vertAlign w:val="superscript"/>
    </w:rPr>
  </w:style>
  <w:style w:type="paragraph" w:styleId="DocumentMap">
    <w:name w:val="Document Map"/>
    <w:basedOn w:val="Normal"/>
    <w:rsid w:val="00E90924"/>
    <w:pPr>
      <w:shd w:val="clear" w:color="auto" w:fill="000080"/>
    </w:pPr>
    <w:rPr>
      <w:rFonts w:ascii="Tahoma" w:hAnsi="Tahoma" w:cs="Tahoma"/>
      <w:szCs w:val="20"/>
    </w:rPr>
  </w:style>
  <w:style w:type="paragraph" w:styleId="TOC2">
    <w:name w:val="toc 2"/>
    <w:basedOn w:val="Normal"/>
    <w:next w:val="Normal"/>
    <w:autoRedefine/>
    <w:uiPriority w:val="39"/>
    <w:rsid w:val="0071429D"/>
    <w:pPr>
      <w:tabs>
        <w:tab w:val="left" w:pos="567"/>
        <w:tab w:val="right" w:pos="9629"/>
      </w:tabs>
      <w:spacing w:after="60"/>
    </w:pPr>
    <w:rPr>
      <w:bCs/>
      <w:noProof/>
      <w:szCs w:val="20"/>
      <w:lang w:eastAsia="en-AU"/>
    </w:rPr>
  </w:style>
  <w:style w:type="paragraph" w:styleId="TOC1">
    <w:name w:val="toc 1"/>
    <w:basedOn w:val="Normal"/>
    <w:next w:val="Normal"/>
    <w:uiPriority w:val="39"/>
    <w:rsid w:val="0071429D"/>
    <w:pPr>
      <w:pBdr>
        <w:bottom w:val="dotted" w:sz="12" w:space="3" w:color="228591"/>
        <w:between w:val="dotted" w:sz="12" w:space="1" w:color="228591"/>
      </w:pBdr>
      <w:tabs>
        <w:tab w:val="left" w:pos="567"/>
        <w:tab w:val="right" w:pos="9629"/>
      </w:tabs>
      <w:spacing w:before="320"/>
      <w:contextualSpacing/>
    </w:pPr>
    <w:rPr>
      <w:b/>
      <w:noProof/>
      <w:color w:val="00B2A9" w:themeColor="accent1"/>
      <w:lang w:val="en-US"/>
    </w:rPr>
  </w:style>
  <w:style w:type="paragraph" w:styleId="TOC3">
    <w:name w:val="toc 3"/>
    <w:basedOn w:val="Normal"/>
    <w:next w:val="Normal"/>
    <w:autoRedefine/>
    <w:uiPriority w:val="39"/>
    <w:rsid w:val="0071429D"/>
    <w:pPr>
      <w:tabs>
        <w:tab w:val="left" w:pos="1276"/>
        <w:tab w:val="right" w:pos="9629"/>
      </w:tabs>
      <w:ind w:left="567"/>
    </w:pPr>
    <w:rPr>
      <w:noProof/>
    </w:rPr>
  </w:style>
  <w:style w:type="paragraph" w:customStyle="1" w:styleId="TOCtitle">
    <w:name w:val="TOC title"/>
    <w:basedOn w:val="Heading1"/>
    <w:next w:val="TOC1"/>
    <w:rsid w:val="00243764"/>
  </w:style>
  <w:style w:type="paragraph" w:customStyle="1" w:styleId="Accessibilitytext">
    <w:name w:val="Accessibility text"/>
    <w:basedOn w:val="Normal"/>
    <w:qFormat/>
    <w:rsid w:val="007D16B0"/>
    <w:pPr>
      <w:framePr w:hSpace="180" w:wrap="around" w:vAnchor="page" w:hAnchor="margin" w:y="5521"/>
      <w:autoSpaceDE w:val="0"/>
      <w:autoSpaceDN w:val="0"/>
      <w:adjustRightInd w:val="0"/>
      <w:spacing w:after="200" w:line="276" w:lineRule="auto"/>
    </w:pPr>
    <w:rPr>
      <w:rFonts w:eastAsia="Calibri"/>
      <w:sz w:val="28"/>
      <w:szCs w:val="28"/>
    </w:rPr>
  </w:style>
  <w:style w:type="table" w:customStyle="1" w:styleId="DSETable">
    <w:name w:val="DSE_Table"/>
    <w:basedOn w:val="TableGrid"/>
    <w:rsid w:val="001E5CCD"/>
    <w:tblPr>
      <w:tblStyleRowBandSize w:val="1"/>
      <w:tblStyleColBandSize w:val="1"/>
      <w:tblInd w:w="108" w:type="dxa"/>
    </w:tblPr>
    <w:tblStylePr w:type="firstRow">
      <w:rPr>
        <w:rFonts w:ascii="Arial" w:hAnsi="Arial"/>
      </w:rPr>
      <w:tblPr/>
      <w:tcPr>
        <w:shd w:val="clear" w:color="auto" w:fill="A5DBD6"/>
      </w:tcPr>
    </w:tblStylePr>
    <w:tblStylePr w:type="lastRow">
      <w:tblPr/>
      <w:tcPr>
        <w:tcBorders>
          <w:bottom w:val="single" w:sz="4" w:space="0" w:color="3BBEB4"/>
        </w:tcBorders>
      </w:tcPr>
    </w:tblStylePr>
    <w:tblStylePr w:type="firstCol">
      <w:tblPr/>
      <w:tcPr>
        <w:shd w:val="clear" w:color="auto" w:fill="ECF7F6"/>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style>
  <w:style w:type="character" w:customStyle="1" w:styleId="zFtrBold">
    <w:name w:val="_zFtrBold"/>
    <w:uiPriority w:val="99"/>
    <w:rsid w:val="00DC7F99"/>
    <w:rPr>
      <w:rFonts w:ascii="Calibri" w:hAnsi="Calibri"/>
      <w:b/>
      <w:sz w:val="20"/>
    </w:rPr>
  </w:style>
  <w:style w:type="character" w:customStyle="1" w:styleId="BalloonTextChar">
    <w:name w:val="Balloon Text Char"/>
    <w:link w:val="BalloonText"/>
    <w:uiPriority w:val="99"/>
    <w:semiHidden/>
    <w:rsid w:val="00DC1725"/>
    <w:rPr>
      <w:rFonts w:ascii="Tahoma" w:hAnsi="Tahoma" w:cs="Tahoma"/>
      <w:sz w:val="16"/>
      <w:szCs w:val="16"/>
      <w:lang w:eastAsia="en-US"/>
    </w:rPr>
  </w:style>
  <w:style w:type="character" w:styleId="CommentReference">
    <w:name w:val="annotation reference"/>
    <w:rsid w:val="00E90924"/>
    <w:rPr>
      <w:sz w:val="16"/>
      <w:szCs w:val="16"/>
    </w:rPr>
  </w:style>
  <w:style w:type="paragraph" w:styleId="CommentText">
    <w:name w:val="annotation text"/>
    <w:basedOn w:val="Normal"/>
    <w:link w:val="CommentTextChar"/>
    <w:rsid w:val="00E90924"/>
    <w:rPr>
      <w:szCs w:val="20"/>
    </w:rPr>
  </w:style>
  <w:style w:type="character" w:customStyle="1" w:styleId="CommentTextChar">
    <w:name w:val="Comment Text Char"/>
    <w:link w:val="CommentText"/>
    <w:rsid w:val="00DC1725"/>
    <w:rPr>
      <w:rFonts w:ascii="Calibri" w:hAnsi="Calibri"/>
      <w:sz w:val="22"/>
      <w:szCs w:val="20"/>
      <w:lang w:eastAsia="en-US"/>
    </w:rPr>
  </w:style>
  <w:style w:type="paragraph" w:styleId="CommentSubject">
    <w:name w:val="annotation subject"/>
    <w:basedOn w:val="CommentText"/>
    <w:next w:val="CommentText"/>
    <w:link w:val="CommentSubjectChar"/>
    <w:uiPriority w:val="99"/>
    <w:semiHidden/>
    <w:rsid w:val="00E90924"/>
    <w:rPr>
      <w:b/>
      <w:bCs/>
    </w:rPr>
  </w:style>
  <w:style w:type="character" w:customStyle="1" w:styleId="CommentSubjectChar">
    <w:name w:val="Comment Subject Char"/>
    <w:link w:val="CommentSubject"/>
    <w:uiPriority w:val="99"/>
    <w:semiHidden/>
    <w:rsid w:val="00DC1725"/>
    <w:rPr>
      <w:rFonts w:ascii="Calibri" w:hAnsi="Calibri"/>
      <w:b/>
      <w:bCs/>
      <w:sz w:val="22"/>
      <w:szCs w:val="20"/>
      <w:lang w:eastAsia="en-US"/>
    </w:rPr>
  </w:style>
  <w:style w:type="table" w:customStyle="1" w:styleId="DELWPTable">
    <w:name w:val="DELWP_Table"/>
    <w:basedOn w:val="TableNormal"/>
    <w:uiPriority w:val="99"/>
    <w:rsid w:val="005B531E"/>
    <w:tblPr>
      <w:tblInd w:w="108" w:type="dxa"/>
      <w:tblBorders>
        <w:bottom w:val="single" w:sz="4" w:space="0" w:color="00B2A9" w:themeColor="accent1"/>
        <w:insideH w:val="single" w:sz="4" w:space="0" w:color="00B2A9" w:themeColor="accent1"/>
      </w:tblBorders>
    </w:tblPr>
    <w:tblStylePr w:type="firstRow">
      <w:tblPr/>
      <w:tcPr>
        <w:tcBorders>
          <w:top w:val="nil"/>
          <w:left w:val="nil"/>
          <w:bottom w:val="nil"/>
          <w:right w:val="nil"/>
          <w:insideH w:val="nil"/>
          <w:insideV w:val="nil"/>
          <w:tl2br w:val="nil"/>
          <w:tr2bl w:val="nil"/>
        </w:tcBorders>
        <w:shd w:val="clear" w:color="auto" w:fill="00B2A9" w:themeFill="accent1"/>
      </w:tcPr>
    </w:tblStylePr>
  </w:style>
  <w:style w:type="paragraph" w:customStyle="1" w:styleId="ImprintText">
    <w:name w:val="_ImprintText"/>
    <w:uiPriority w:val="9"/>
    <w:rsid w:val="00DC7F99"/>
    <w:pPr>
      <w:spacing w:after="85" w:line="170" w:lineRule="atLeast"/>
    </w:pPr>
    <w:rPr>
      <w:rFonts w:ascii="Calibri" w:hAnsi="Calibri" w:cs="Arial"/>
      <w:sz w:val="16"/>
      <w:szCs w:val="14"/>
      <w:lang w:eastAsia="en-US"/>
    </w:rPr>
  </w:style>
  <w:style w:type="character" w:styleId="SubtleEmphasis">
    <w:name w:val="Subtle Emphasis"/>
    <w:basedOn w:val="DefaultParagraphFont"/>
    <w:uiPriority w:val="19"/>
    <w:rsid w:val="00F968EA"/>
    <w:rPr>
      <w:rFonts w:ascii="Calibri" w:hAnsi="Calibri"/>
      <w:i/>
      <w:iCs/>
      <w:color w:val="59FFF6" w:themeColor="text1" w:themeTint="7F"/>
    </w:rPr>
  </w:style>
  <w:style w:type="character" w:styleId="IntenseEmphasis">
    <w:name w:val="Intense Emphasis"/>
    <w:basedOn w:val="DefaultParagraphFont"/>
    <w:uiPriority w:val="21"/>
    <w:rsid w:val="00F968EA"/>
    <w:rPr>
      <w:rFonts w:ascii="Calibri" w:hAnsi="Calibri"/>
      <w:b/>
      <w:bCs/>
      <w:i/>
      <w:iCs/>
      <w:color w:val="228591"/>
    </w:rPr>
  </w:style>
  <w:style w:type="character" w:styleId="BookTitle">
    <w:name w:val="Book Title"/>
    <w:basedOn w:val="DefaultParagraphFont"/>
    <w:uiPriority w:val="33"/>
    <w:rsid w:val="00F968EA"/>
    <w:rPr>
      <w:rFonts w:ascii="Calibri" w:hAnsi="Calibri"/>
      <w:b/>
      <w:bCs/>
      <w:smallCaps/>
      <w:spacing w:val="5"/>
    </w:rPr>
  </w:style>
  <w:style w:type="paragraph" w:customStyle="1" w:styleId="Backpagewebaddress">
    <w:name w:val="Back page web address"/>
    <w:basedOn w:val="Subtitle"/>
    <w:rsid w:val="007B1750"/>
    <w:pPr>
      <w:ind w:left="0"/>
      <w:jc w:val="left"/>
    </w:pPr>
  </w:style>
  <w:style w:type="paragraph" w:customStyle="1" w:styleId="Authorscover">
    <w:name w:val="Authors cover"/>
    <w:basedOn w:val="Subtitle"/>
    <w:rsid w:val="00660BBC"/>
    <w:pPr>
      <w:ind w:left="993"/>
    </w:pPr>
  </w:style>
  <w:style w:type="paragraph" w:customStyle="1" w:styleId="Frontcoverauthors">
    <w:name w:val="Front cover authors"/>
    <w:basedOn w:val="Normal"/>
    <w:rsid w:val="0019280B"/>
    <w:pPr>
      <w:keepNext/>
      <w:autoSpaceDE w:val="0"/>
      <w:autoSpaceDN w:val="0"/>
      <w:adjustRightInd w:val="0"/>
      <w:spacing w:before="40" w:after="40"/>
      <w:outlineLvl w:val="0"/>
    </w:pPr>
    <w:rPr>
      <w:rFonts w:ascii="Tahoma" w:hAnsi="Tahoma" w:cs="Tahoma"/>
      <w:bCs/>
      <w:color w:val="FFFFFF"/>
      <w:kern w:val="32"/>
      <w:sz w:val="36"/>
      <w:szCs w:val="32"/>
      <w:lang w:eastAsia="en-AU"/>
    </w:rPr>
  </w:style>
  <w:style w:type="paragraph" w:customStyle="1" w:styleId="Frontcoverreportseries">
    <w:name w:val="Front cover report series"/>
    <w:basedOn w:val="Normal"/>
    <w:rsid w:val="0019280B"/>
    <w:pPr>
      <w:keepNext/>
      <w:autoSpaceDE w:val="0"/>
      <w:autoSpaceDN w:val="0"/>
      <w:adjustRightInd w:val="0"/>
      <w:spacing w:before="240" w:after="240"/>
      <w:outlineLvl w:val="0"/>
    </w:pPr>
    <w:rPr>
      <w:rFonts w:ascii="Tahoma" w:hAnsi="Tahoma" w:cs="Tahoma"/>
      <w:bCs/>
      <w:color w:val="FFFFFF"/>
      <w:kern w:val="32"/>
      <w:sz w:val="24"/>
      <w:szCs w:val="32"/>
      <w:lang w:eastAsia="en-AU"/>
    </w:rPr>
  </w:style>
  <w:style w:type="paragraph" w:customStyle="1" w:styleId="imprint">
    <w:name w:val="imprint"/>
    <w:basedOn w:val="Normal"/>
    <w:rsid w:val="00980E26"/>
    <w:pPr>
      <w:spacing w:after="80" w:line="220" w:lineRule="exact"/>
    </w:pPr>
    <w:rPr>
      <w:rFonts w:ascii="Times New Roman" w:hAnsi="Times New Roman"/>
      <w:sz w:val="18"/>
      <w:lang w:eastAsia="en-AU"/>
    </w:rPr>
  </w:style>
  <w:style w:type="character" w:customStyle="1" w:styleId="st">
    <w:name w:val="st"/>
    <w:rsid w:val="00DB3335"/>
  </w:style>
  <w:style w:type="character" w:customStyle="1" w:styleId="Heading5Char">
    <w:name w:val="Heading 5 Char"/>
    <w:aliases w:val="- Title Char"/>
    <w:link w:val="Heading5"/>
    <w:locked/>
    <w:rsid w:val="00F968EA"/>
    <w:rPr>
      <w:rFonts w:ascii="Calibri" w:hAnsi="Calibri"/>
      <w:b/>
      <w:bCs/>
      <w:i/>
      <w:iCs/>
      <w:sz w:val="26"/>
      <w:szCs w:val="26"/>
      <w:lang w:eastAsia="en-US"/>
    </w:rPr>
  </w:style>
  <w:style w:type="paragraph" w:styleId="ListParagraph">
    <w:name w:val="List Paragraph"/>
    <w:basedOn w:val="Normal"/>
    <w:uiPriority w:val="6"/>
    <w:qFormat/>
    <w:rsid w:val="00F968EA"/>
    <w:pPr>
      <w:spacing w:line="270" w:lineRule="exact"/>
      <w:ind w:left="720"/>
      <w:contextualSpacing/>
    </w:pPr>
    <w:rPr>
      <w:rFonts w:ascii="Times New Roman" w:hAnsi="Times New Roman"/>
      <w:lang w:eastAsia="en-AU"/>
    </w:rPr>
  </w:style>
  <w:style w:type="character" w:customStyle="1" w:styleId="FootnoteTextChar">
    <w:name w:val="Footnote Text Char"/>
    <w:link w:val="FootnoteText"/>
    <w:uiPriority w:val="99"/>
    <w:locked/>
    <w:rsid w:val="006E23EB"/>
    <w:rPr>
      <w:rFonts w:ascii="Arial" w:hAnsi="Arial" w:cs="Arial"/>
      <w:sz w:val="16"/>
      <w:lang w:eastAsia="en-US"/>
    </w:rPr>
  </w:style>
  <w:style w:type="paragraph" w:customStyle="1" w:styleId="Tabletext">
    <w:name w:val="Table text"/>
    <w:basedOn w:val="Normal"/>
    <w:rsid w:val="00E90924"/>
    <w:pPr>
      <w:spacing w:before="40" w:after="160" w:line="220" w:lineRule="exact"/>
    </w:pPr>
    <w:rPr>
      <w:rFonts w:ascii="Tahoma" w:hAnsi="Tahoma"/>
      <w:sz w:val="24"/>
      <w:szCs w:val="22"/>
      <w:lang w:eastAsia="en-AU"/>
    </w:rPr>
  </w:style>
  <w:style w:type="paragraph" w:styleId="Revision">
    <w:name w:val="Revision"/>
    <w:hidden/>
    <w:uiPriority w:val="99"/>
    <w:semiHidden/>
    <w:rsid w:val="00E90924"/>
    <w:rPr>
      <w:rFonts w:ascii="Calibri" w:hAnsi="Calibri"/>
      <w:sz w:val="22"/>
      <w:lang w:eastAsia="en-US"/>
    </w:rPr>
  </w:style>
  <w:style w:type="paragraph" w:customStyle="1" w:styleId="Titlepage3">
    <w:name w:val="Title page 3"/>
    <w:basedOn w:val="Heading3"/>
    <w:rsid w:val="00DA7D7F"/>
    <w:pPr>
      <w:spacing w:before="80" w:after="480" w:line="240" w:lineRule="exact"/>
      <w:jc w:val="center"/>
    </w:pPr>
    <w:rPr>
      <w:rFonts w:ascii="Tahoma" w:hAnsi="Tahoma"/>
      <w:b w:val="0"/>
      <w:sz w:val="20"/>
      <w:szCs w:val="22"/>
      <w:lang w:eastAsia="en-AU"/>
    </w:rPr>
  </w:style>
  <w:style w:type="paragraph" w:customStyle="1" w:styleId="Titlepage1">
    <w:name w:val="Title page 1"/>
    <w:basedOn w:val="Heading5"/>
    <w:rsid w:val="00DA7D7F"/>
    <w:pPr>
      <w:spacing w:before="0" w:after="720" w:line="360" w:lineRule="exact"/>
      <w:jc w:val="center"/>
    </w:pPr>
    <w:rPr>
      <w:rFonts w:ascii="Tahoma" w:hAnsi="Tahoma"/>
      <w:i w:val="0"/>
      <w:sz w:val="32"/>
      <w:lang w:eastAsia="en-AU"/>
    </w:rPr>
  </w:style>
  <w:style w:type="paragraph" w:customStyle="1" w:styleId="Titlepage2">
    <w:name w:val="Title page 2"/>
    <w:basedOn w:val="Heading2"/>
    <w:rsid w:val="00DA7D7F"/>
    <w:pPr>
      <w:spacing w:before="160" w:after="1200" w:line="280" w:lineRule="exact"/>
      <w:jc w:val="center"/>
    </w:pPr>
    <w:rPr>
      <w:rFonts w:ascii="Tahoma" w:hAnsi="Tahoma"/>
      <w:b w:val="0"/>
      <w:i/>
      <w:sz w:val="24"/>
      <w:lang w:eastAsia="en-AU"/>
    </w:rPr>
  </w:style>
  <w:style w:type="character" w:customStyle="1" w:styleId="kno-fv-vq">
    <w:name w:val="kno-fv-vq"/>
    <w:rsid w:val="00FD346A"/>
  </w:style>
  <w:style w:type="paragraph" w:customStyle="1" w:styleId="references">
    <w:name w:val="references"/>
    <w:basedOn w:val="Normal"/>
    <w:rsid w:val="00C27B6E"/>
    <w:pPr>
      <w:spacing w:line="270" w:lineRule="exact"/>
      <w:ind w:left="709" w:hanging="709"/>
    </w:pPr>
    <w:rPr>
      <w:rFonts w:ascii="Times New Roman" w:hAnsi="Times New Roman"/>
      <w:lang w:eastAsia="en-AU"/>
    </w:rPr>
  </w:style>
  <w:style w:type="paragraph" w:styleId="Caption0">
    <w:name w:val="caption"/>
    <w:basedOn w:val="Normal"/>
    <w:next w:val="Normal"/>
    <w:link w:val="CaptionChar"/>
    <w:uiPriority w:val="35"/>
    <w:unhideWhenUsed/>
    <w:qFormat/>
    <w:rsid w:val="00F968EA"/>
    <w:pPr>
      <w:spacing w:after="200"/>
    </w:pPr>
    <w:rPr>
      <w:b/>
      <w:bCs/>
      <w:color w:val="00B2A9" w:themeColor="accent1"/>
      <w:sz w:val="18"/>
      <w:szCs w:val="18"/>
    </w:rPr>
  </w:style>
  <w:style w:type="paragraph" w:customStyle="1" w:styleId="Bullets">
    <w:name w:val="Bullets"/>
    <w:basedOn w:val="Normal"/>
    <w:rsid w:val="004C23B0"/>
    <w:pPr>
      <w:numPr>
        <w:numId w:val="15"/>
      </w:numPr>
      <w:tabs>
        <w:tab w:val="left" w:pos="284"/>
      </w:tabs>
      <w:spacing w:after="60" w:line="270" w:lineRule="exact"/>
    </w:pPr>
    <w:rPr>
      <w:rFonts w:ascii="Times New Roman" w:hAnsi="Times New Roman"/>
      <w:szCs w:val="20"/>
      <w:lang w:eastAsia="en-AU"/>
    </w:rPr>
  </w:style>
  <w:style w:type="paragraph" w:styleId="TOC4">
    <w:name w:val="toc 4"/>
    <w:basedOn w:val="Normal"/>
    <w:next w:val="Normal"/>
    <w:autoRedefine/>
    <w:semiHidden/>
    <w:rsid w:val="001D2FBB"/>
    <w:pPr>
      <w:ind w:left="660"/>
    </w:pPr>
  </w:style>
  <w:style w:type="paragraph" w:styleId="TOC5">
    <w:name w:val="toc 5"/>
    <w:basedOn w:val="Normal"/>
    <w:next w:val="Normal"/>
    <w:autoRedefine/>
    <w:semiHidden/>
    <w:rsid w:val="001D2FBB"/>
    <w:pPr>
      <w:ind w:left="880"/>
    </w:pPr>
  </w:style>
  <w:style w:type="paragraph" w:styleId="TOC6">
    <w:name w:val="toc 6"/>
    <w:basedOn w:val="Normal"/>
    <w:next w:val="Normal"/>
    <w:autoRedefine/>
    <w:semiHidden/>
    <w:rsid w:val="001D2FBB"/>
    <w:pPr>
      <w:ind w:left="1100"/>
    </w:pPr>
  </w:style>
  <w:style w:type="paragraph" w:styleId="TOC7">
    <w:name w:val="toc 7"/>
    <w:basedOn w:val="Normal"/>
    <w:next w:val="Normal"/>
    <w:autoRedefine/>
    <w:semiHidden/>
    <w:rsid w:val="001D2FBB"/>
    <w:pPr>
      <w:ind w:left="1320"/>
    </w:pPr>
  </w:style>
  <w:style w:type="paragraph" w:styleId="TOC8">
    <w:name w:val="toc 8"/>
    <w:basedOn w:val="Normal"/>
    <w:next w:val="Normal"/>
    <w:autoRedefine/>
    <w:semiHidden/>
    <w:rsid w:val="001D2FBB"/>
    <w:pPr>
      <w:ind w:left="1540"/>
    </w:pPr>
  </w:style>
  <w:style w:type="paragraph" w:styleId="TOC9">
    <w:name w:val="toc 9"/>
    <w:basedOn w:val="Normal"/>
    <w:next w:val="Normal"/>
    <w:autoRedefine/>
    <w:semiHidden/>
    <w:rsid w:val="001D2FBB"/>
    <w:pPr>
      <w:ind w:left="1760"/>
    </w:pPr>
  </w:style>
  <w:style w:type="paragraph" w:styleId="TableofFigures">
    <w:name w:val="table of figures"/>
    <w:basedOn w:val="Normal"/>
    <w:next w:val="Normal"/>
    <w:uiPriority w:val="99"/>
    <w:rsid w:val="00150BD2"/>
    <w:pPr>
      <w:tabs>
        <w:tab w:val="right" w:leader="dot" w:pos="9629"/>
      </w:tabs>
      <w:spacing w:line="360" w:lineRule="auto"/>
      <w:ind w:left="720" w:hanging="720"/>
    </w:pPr>
    <w:rPr>
      <w:noProof/>
      <w:szCs w:val="20"/>
    </w:rPr>
  </w:style>
  <w:style w:type="paragraph" w:customStyle="1" w:styleId="Bullets-Last">
    <w:name w:val="Bullets - Last"/>
    <w:basedOn w:val="Bullets"/>
    <w:rsid w:val="00E90924"/>
    <w:pPr>
      <w:numPr>
        <w:numId w:val="2"/>
      </w:numPr>
      <w:spacing w:after="120"/>
    </w:pPr>
  </w:style>
  <w:style w:type="paragraph" w:customStyle="1" w:styleId="Bullets2">
    <w:name w:val="Bullets 2"/>
    <w:basedOn w:val="Bullets"/>
    <w:rsid w:val="00E90924"/>
    <w:pPr>
      <w:numPr>
        <w:numId w:val="16"/>
      </w:numPr>
      <w:tabs>
        <w:tab w:val="clear" w:pos="794"/>
        <w:tab w:val="left" w:pos="567"/>
      </w:tabs>
    </w:pPr>
  </w:style>
  <w:style w:type="paragraph" w:customStyle="1" w:styleId="Bullets2-Last">
    <w:name w:val="Bullets 2 - Last"/>
    <w:basedOn w:val="Bullets2"/>
    <w:rsid w:val="00E90924"/>
    <w:pPr>
      <w:spacing w:after="160"/>
    </w:pPr>
  </w:style>
  <w:style w:type="character" w:customStyle="1" w:styleId="Heading4Char">
    <w:name w:val="Heading 4 Char"/>
    <w:link w:val="Heading4"/>
    <w:rsid w:val="007D16B0"/>
    <w:rPr>
      <w:rFonts w:ascii="Arial" w:hAnsi="Arial" w:cs="Arial"/>
      <w:b/>
      <w:i/>
      <w:sz w:val="22"/>
      <w:szCs w:val="24"/>
      <w:lang w:eastAsia="en-US"/>
    </w:rPr>
  </w:style>
  <w:style w:type="paragraph" w:customStyle="1" w:styleId="Heading4-Numbered">
    <w:name w:val="Heading 4 -Numbered"/>
    <w:basedOn w:val="Heading4"/>
    <w:rsid w:val="00E90924"/>
    <w:pPr>
      <w:numPr>
        <w:ilvl w:val="3"/>
        <w:numId w:val="17"/>
      </w:numPr>
      <w:spacing w:before="40" w:after="0" w:line="200" w:lineRule="exact"/>
    </w:pPr>
    <w:rPr>
      <w:rFonts w:ascii="Tahoma" w:hAnsi="Tahoma"/>
      <w:sz w:val="18"/>
      <w:lang w:eastAsia="en-AU"/>
    </w:rPr>
  </w:style>
  <w:style w:type="paragraph" w:customStyle="1" w:styleId="Heading3-Numbered">
    <w:name w:val="Heading 3 - Numbered"/>
    <w:basedOn w:val="Heading3"/>
    <w:qFormat/>
    <w:rsid w:val="002634A2"/>
    <w:pPr>
      <w:keepNext/>
      <w:numPr>
        <w:ilvl w:val="2"/>
        <w:numId w:val="17"/>
      </w:numPr>
      <w:tabs>
        <w:tab w:val="left" w:pos="851"/>
      </w:tabs>
      <w:spacing w:line="240" w:lineRule="atLeast"/>
    </w:pPr>
    <w:rPr>
      <w:lang w:eastAsia="en-AU"/>
    </w:rPr>
  </w:style>
  <w:style w:type="paragraph" w:customStyle="1" w:styleId="Heading2-Numbered">
    <w:name w:val="Heading 2 - Numbered"/>
    <w:basedOn w:val="Heading2"/>
    <w:qFormat/>
    <w:rsid w:val="00C35328"/>
    <w:pPr>
      <w:numPr>
        <w:ilvl w:val="1"/>
        <w:numId w:val="17"/>
      </w:numPr>
      <w:tabs>
        <w:tab w:val="left" w:pos="851"/>
      </w:tabs>
      <w:ind w:left="578" w:hanging="578"/>
    </w:pPr>
    <w:rPr>
      <w:szCs w:val="28"/>
      <w:lang w:eastAsia="en-AU"/>
    </w:rPr>
  </w:style>
  <w:style w:type="paragraph" w:customStyle="1" w:styleId="Heading1-Numbered">
    <w:name w:val="Heading 1 - Numbered"/>
    <w:basedOn w:val="Heading1"/>
    <w:link w:val="Heading1-NumberedChar"/>
    <w:qFormat/>
    <w:rsid w:val="00704099"/>
    <w:pPr>
      <w:numPr>
        <w:numId w:val="17"/>
      </w:numPr>
      <w:tabs>
        <w:tab w:val="left" w:pos="851"/>
      </w:tabs>
      <w:spacing w:line="460" w:lineRule="exact"/>
    </w:pPr>
    <w:rPr>
      <w:lang w:eastAsia="en-AU"/>
    </w:rPr>
  </w:style>
  <w:style w:type="paragraph" w:customStyle="1" w:styleId="Tableheading">
    <w:name w:val="Table heading"/>
    <w:link w:val="TableheadingChar"/>
    <w:rsid w:val="00E90924"/>
    <w:pPr>
      <w:spacing w:before="80" w:after="40" w:line="220" w:lineRule="exact"/>
    </w:pPr>
    <w:rPr>
      <w:rFonts w:ascii="Tahoma" w:hAnsi="Tahoma"/>
      <w:b/>
      <w:sz w:val="18"/>
    </w:rPr>
  </w:style>
  <w:style w:type="paragraph" w:customStyle="1" w:styleId="Figureheading">
    <w:name w:val="Figure heading"/>
    <w:basedOn w:val="Tableheading"/>
    <w:rsid w:val="00E90924"/>
  </w:style>
  <w:style w:type="character" w:customStyle="1" w:styleId="Heading1Char">
    <w:name w:val="Heading 1 Char"/>
    <w:link w:val="Heading1"/>
    <w:uiPriority w:val="9"/>
    <w:rsid w:val="00DC3852"/>
    <w:rPr>
      <w:rFonts w:ascii="Arial" w:hAnsi="Arial" w:cs="Arial"/>
      <w:b/>
      <w:color w:val="00B2A9" w:themeColor="accent1"/>
      <w:sz w:val="32"/>
      <w:szCs w:val="32"/>
      <w:lang w:val="en-US" w:eastAsia="en-US"/>
    </w:rPr>
  </w:style>
  <w:style w:type="character" w:customStyle="1" w:styleId="Heading1-NumberedChar">
    <w:name w:val="Heading 1 - Numbered Char"/>
    <w:link w:val="Heading1-Numbered"/>
    <w:rsid w:val="00704099"/>
    <w:rPr>
      <w:rFonts w:ascii="Arial" w:hAnsi="Arial" w:cs="Arial"/>
      <w:b/>
      <w:color w:val="00B2A9" w:themeColor="accent1"/>
      <w:sz w:val="32"/>
      <w:szCs w:val="32"/>
      <w:lang w:val="en-US"/>
    </w:rPr>
  </w:style>
  <w:style w:type="character" w:customStyle="1" w:styleId="TableheadingChar">
    <w:name w:val="Table heading Char"/>
    <w:link w:val="Tableheading"/>
    <w:rsid w:val="00E90924"/>
    <w:rPr>
      <w:rFonts w:ascii="Tahoma" w:hAnsi="Tahoma"/>
      <w:b/>
      <w:sz w:val="18"/>
    </w:rPr>
  </w:style>
  <w:style w:type="paragraph" w:customStyle="1" w:styleId="Tabletextbold">
    <w:name w:val="Table text bold"/>
    <w:basedOn w:val="Tabletext"/>
    <w:rsid w:val="00E90924"/>
    <w:rPr>
      <w:b/>
      <w:sz w:val="18"/>
      <w:szCs w:val="24"/>
    </w:rPr>
  </w:style>
  <w:style w:type="paragraph" w:customStyle="1" w:styleId="Numberedlist">
    <w:name w:val="Numbered list"/>
    <w:basedOn w:val="Bullets"/>
    <w:rsid w:val="00E90924"/>
    <w:pPr>
      <w:numPr>
        <w:numId w:val="18"/>
      </w:numPr>
    </w:pPr>
  </w:style>
  <w:style w:type="paragraph" w:customStyle="1" w:styleId="Numberedlist-Last">
    <w:name w:val="Numbered list - Last"/>
    <w:basedOn w:val="Numberedlist"/>
    <w:rsid w:val="00E90924"/>
    <w:pPr>
      <w:spacing w:after="120"/>
      <w:ind w:left="357" w:hanging="357"/>
    </w:pPr>
  </w:style>
  <w:style w:type="paragraph" w:customStyle="1" w:styleId="Frontcoverheading">
    <w:name w:val="Front cover heading"/>
    <w:basedOn w:val="Heading1"/>
    <w:rsid w:val="00E90924"/>
    <w:pPr>
      <w:autoSpaceDE w:val="0"/>
      <w:autoSpaceDN w:val="0"/>
      <w:adjustRightInd w:val="0"/>
      <w:spacing w:before="120" w:after="120"/>
    </w:pPr>
    <w:rPr>
      <w:rFonts w:ascii="Tahoma" w:hAnsi="Tahoma" w:cs="Tahoma"/>
      <w:b w:val="0"/>
      <w:color w:val="000080"/>
      <w:sz w:val="52"/>
      <w:lang w:eastAsia="en-AU"/>
    </w:rPr>
  </w:style>
  <w:style w:type="paragraph" w:customStyle="1" w:styleId="Frontcoverdate">
    <w:name w:val="Front cover date"/>
    <w:basedOn w:val="Frontcoverauthors"/>
    <w:rsid w:val="00E90924"/>
    <w:pPr>
      <w:spacing w:before="0" w:after="600"/>
    </w:pPr>
    <w:rPr>
      <w:b/>
      <w:sz w:val="28"/>
    </w:rPr>
  </w:style>
  <w:style w:type="character" w:customStyle="1" w:styleId="CharChar5">
    <w:name w:val="Char Char5"/>
    <w:rsid w:val="00E90924"/>
    <w:rPr>
      <w:rFonts w:ascii="Tahoma" w:hAnsi="Tahoma" w:cs="Arial"/>
      <w:b/>
      <w:bCs/>
      <w:kern w:val="32"/>
      <w:sz w:val="28"/>
      <w:szCs w:val="32"/>
      <w:lang w:val="en-AU" w:eastAsia="en-AU" w:bidi="ar-SA"/>
    </w:rPr>
  </w:style>
  <w:style w:type="character" w:customStyle="1" w:styleId="illustration">
    <w:name w:val="illustration"/>
    <w:basedOn w:val="DefaultParagraphFont"/>
    <w:rsid w:val="00E90924"/>
  </w:style>
  <w:style w:type="character" w:customStyle="1" w:styleId="maintitle">
    <w:name w:val="maintitle"/>
    <w:rsid w:val="00E90924"/>
  </w:style>
  <w:style w:type="paragraph" w:customStyle="1" w:styleId="Numberedlist-last0">
    <w:name w:val="Numbered list-last"/>
    <w:basedOn w:val="Numberedlist"/>
    <w:rsid w:val="00F968EA"/>
    <w:pPr>
      <w:numPr>
        <w:numId w:val="0"/>
      </w:numPr>
      <w:spacing w:after="120"/>
    </w:pPr>
  </w:style>
  <w:style w:type="paragraph" w:customStyle="1" w:styleId="Caption-Table">
    <w:name w:val="Caption - Table"/>
    <w:basedOn w:val="Caption0"/>
    <w:next w:val="Normal"/>
    <w:qFormat/>
    <w:rsid w:val="00107038"/>
    <w:pPr>
      <w:keepNext/>
      <w:keepLines/>
      <w:spacing w:before="200" w:after="120"/>
    </w:pPr>
    <w:rPr>
      <w:color w:val="201547" w:themeColor="accent3"/>
      <w:sz w:val="22"/>
      <w:szCs w:val="22"/>
    </w:rPr>
  </w:style>
  <w:style w:type="paragraph" w:customStyle="1" w:styleId="Para0">
    <w:name w:val="Para 0"/>
    <w:aliases w:val="Auto,After:  3 pt"/>
    <w:basedOn w:val="Normal"/>
    <w:link w:val="Para0Char"/>
    <w:rsid w:val="00F968EA"/>
    <w:pPr>
      <w:spacing w:before="240" w:line="240" w:lineRule="atLeast"/>
    </w:pPr>
    <w:rPr>
      <w:rFonts w:eastAsiaTheme="minorEastAsia" w:cstheme="minorBidi"/>
    </w:rPr>
  </w:style>
  <w:style w:type="character" w:customStyle="1" w:styleId="Para0Char">
    <w:name w:val="Para 0 Char"/>
    <w:aliases w:val="Auto Char,After:  3 pt Char Char"/>
    <w:basedOn w:val="DefaultParagraphFont"/>
    <w:link w:val="Para0"/>
    <w:rsid w:val="00F968EA"/>
    <w:rPr>
      <w:rFonts w:ascii="Arial" w:eastAsiaTheme="minorEastAsia" w:hAnsi="Arial" w:cstheme="minorBidi"/>
      <w:szCs w:val="24"/>
      <w:lang w:eastAsia="en-US"/>
    </w:rPr>
  </w:style>
  <w:style w:type="paragraph" w:customStyle="1" w:styleId="Caption-Figure">
    <w:name w:val="Caption - Figure"/>
    <w:basedOn w:val="Caption0"/>
    <w:next w:val="Normal"/>
    <w:qFormat/>
    <w:rsid w:val="00CF0FEA"/>
    <w:pPr>
      <w:keepLines/>
      <w:spacing w:before="80" w:after="120"/>
    </w:pPr>
    <w:rPr>
      <w:color w:val="auto"/>
      <w:sz w:val="20"/>
      <w:szCs w:val="22"/>
    </w:rPr>
  </w:style>
  <w:style w:type="paragraph" w:customStyle="1" w:styleId="Figure">
    <w:name w:val="Figure"/>
    <w:basedOn w:val="Normal"/>
    <w:rsid w:val="00F968EA"/>
    <w:pPr>
      <w:keepNext/>
      <w:jc w:val="center"/>
    </w:pPr>
    <w:rPr>
      <w:rFonts w:asciiTheme="minorHAnsi" w:hAnsiTheme="minorHAnsi"/>
      <w:noProof/>
    </w:rPr>
  </w:style>
  <w:style w:type="paragraph" w:customStyle="1" w:styleId="Table-Bullets">
    <w:name w:val="Table-Bullets"/>
    <w:basedOn w:val="Tabletext"/>
    <w:rsid w:val="00F968EA"/>
    <w:pPr>
      <w:numPr>
        <w:numId w:val="19"/>
      </w:numPr>
      <w:spacing w:after="80"/>
      <w:contextualSpacing/>
    </w:pPr>
    <w:rPr>
      <w:rFonts w:asciiTheme="minorHAnsi" w:hAnsiTheme="minorHAnsi"/>
      <w:sz w:val="18"/>
      <w:szCs w:val="18"/>
    </w:rPr>
  </w:style>
  <w:style w:type="paragraph" w:customStyle="1" w:styleId="NormalNoSpaceAfter">
    <w:name w:val="Normal No Space After"/>
    <w:basedOn w:val="Normal"/>
    <w:rsid w:val="00F968EA"/>
    <w:pPr>
      <w:spacing w:after="40"/>
    </w:pPr>
  </w:style>
  <w:style w:type="paragraph" w:customStyle="1" w:styleId="TOCtitle0">
    <w:name w:val="TOC_title"/>
    <w:basedOn w:val="Heading1"/>
    <w:rsid w:val="00F968EA"/>
    <w:pPr>
      <w:spacing w:before="360"/>
    </w:pPr>
    <w:rPr>
      <w:rFonts w:asciiTheme="minorHAnsi" w:hAnsiTheme="minorHAnsi"/>
      <w:b w:val="0"/>
      <w:sz w:val="40"/>
      <w:szCs w:val="40"/>
    </w:rPr>
  </w:style>
  <w:style w:type="paragraph" w:customStyle="1" w:styleId="Normalnumbered">
    <w:name w:val="Normal numbered"/>
    <w:basedOn w:val="ListParagraph"/>
    <w:qFormat/>
    <w:rsid w:val="00FC1339"/>
    <w:pPr>
      <w:numPr>
        <w:numId w:val="20"/>
      </w:numPr>
      <w:spacing w:after="113" w:line="240" w:lineRule="atLeast"/>
      <w:contextualSpacing w:val="0"/>
    </w:pPr>
    <w:rPr>
      <w:rFonts w:ascii="Arial" w:hAnsi="Arial"/>
      <w:szCs w:val="22"/>
    </w:rPr>
  </w:style>
  <w:style w:type="paragraph" w:customStyle="1" w:styleId="References0">
    <w:name w:val="_References"/>
    <w:basedOn w:val="Normal"/>
    <w:rsid w:val="00F968EA"/>
    <w:pPr>
      <w:ind w:left="720" w:hanging="720"/>
    </w:pPr>
    <w:rPr>
      <w:rFonts w:cs="Calibri"/>
      <w:noProof/>
    </w:rPr>
  </w:style>
  <w:style w:type="paragraph" w:customStyle="1" w:styleId="BoxHeading">
    <w:name w:val="Box Heading"/>
    <w:basedOn w:val="Normal"/>
    <w:rsid w:val="00F968EA"/>
    <w:pPr>
      <w:spacing w:after="80"/>
    </w:pPr>
    <w:rPr>
      <w:rFonts w:asciiTheme="minorHAnsi" w:hAnsiTheme="minorHAnsi"/>
      <w:b/>
    </w:rPr>
  </w:style>
  <w:style w:type="paragraph" w:customStyle="1" w:styleId="dotpoints">
    <w:name w:val="dot points"/>
    <w:basedOn w:val="Normal"/>
    <w:qFormat/>
    <w:rsid w:val="00856D1B"/>
    <w:pPr>
      <w:numPr>
        <w:numId w:val="27"/>
      </w:numPr>
      <w:spacing w:before="113" w:after="113" w:line="240" w:lineRule="atLeast"/>
    </w:pPr>
    <w:rPr>
      <w:szCs w:val="22"/>
    </w:rPr>
  </w:style>
  <w:style w:type="paragraph" w:customStyle="1" w:styleId="Sub-bullets">
    <w:name w:val="Sub-bullets"/>
    <w:basedOn w:val="Normal"/>
    <w:rsid w:val="00856D1B"/>
    <w:pPr>
      <w:numPr>
        <w:numId w:val="22"/>
      </w:numPr>
      <w:spacing w:after="113" w:line="240" w:lineRule="atLeast"/>
    </w:pPr>
    <w:rPr>
      <w:szCs w:val="22"/>
    </w:rPr>
  </w:style>
  <w:style w:type="paragraph" w:customStyle="1" w:styleId="dotpointindented">
    <w:name w:val="dot point indented"/>
    <w:basedOn w:val="dotpoints"/>
    <w:qFormat/>
    <w:rsid w:val="00FC1339"/>
    <w:pPr>
      <w:numPr>
        <w:numId w:val="28"/>
      </w:numPr>
    </w:pPr>
  </w:style>
  <w:style w:type="paragraph" w:customStyle="1" w:styleId="Z">
    <w:name w:val="Z"/>
    <w:basedOn w:val="Normal"/>
    <w:rsid w:val="00F968EA"/>
    <w:rPr>
      <w:b/>
      <w:u w:val="single"/>
    </w:rPr>
  </w:style>
  <w:style w:type="paragraph" w:customStyle="1" w:styleId="TableHeadingFilled">
    <w:name w:val="Table Heading Filled"/>
    <w:basedOn w:val="Normal"/>
    <w:rsid w:val="00F968EA"/>
    <w:rPr>
      <w:rFonts w:asciiTheme="minorHAnsi" w:eastAsiaTheme="minorHAnsi" w:hAnsiTheme="minorHAnsi" w:cs="Tahoma"/>
      <w:b/>
      <w:color w:val="000000"/>
      <w:szCs w:val="22"/>
    </w:rPr>
  </w:style>
  <w:style w:type="paragraph" w:customStyle="1" w:styleId="TableHeadingBold">
    <w:name w:val="Table Heading Bold"/>
    <w:basedOn w:val="TableHeadingFilled"/>
    <w:rsid w:val="00F968EA"/>
  </w:style>
  <w:style w:type="paragraph" w:customStyle="1" w:styleId="Figurecaption">
    <w:name w:val="Figure caption"/>
    <w:basedOn w:val="Caption-Figure"/>
    <w:rsid w:val="00F968EA"/>
    <w:rPr>
      <w:szCs w:val="20"/>
    </w:rPr>
  </w:style>
  <w:style w:type="paragraph" w:customStyle="1" w:styleId="Figuretitle">
    <w:name w:val="Figure title"/>
    <w:basedOn w:val="Caption-Figure"/>
    <w:rsid w:val="00F968EA"/>
  </w:style>
  <w:style w:type="paragraph" w:customStyle="1" w:styleId="Thefiguretitle">
    <w:name w:val="The figure title"/>
    <w:basedOn w:val="Caption-Figure"/>
    <w:rsid w:val="00F968EA"/>
    <w:rPr>
      <w:b w:val="0"/>
    </w:rPr>
  </w:style>
  <w:style w:type="paragraph" w:customStyle="1" w:styleId="Thetabletitle">
    <w:name w:val="The table title"/>
    <w:basedOn w:val="Caption-Table"/>
    <w:rsid w:val="00F968EA"/>
    <w:rPr>
      <w:sz w:val="20"/>
    </w:rPr>
  </w:style>
  <w:style w:type="paragraph" w:customStyle="1" w:styleId="Thetablecaption">
    <w:name w:val="The table caption"/>
    <w:basedOn w:val="Thetabletitle"/>
    <w:rsid w:val="00F968EA"/>
    <w:rPr>
      <w:b w:val="0"/>
      <w:szCs w:val="20"/>
    </w:rPr>
  </w:style>
  <w:style w:type="character" w:customStyle="1" w:styleId="Heading3Char">
    <w:name w:val="Heading 3 Char"/>
    <w:basedOn w:val="DefaultParagraphFont"/>
    <w:link w:val="Heading3"/>
    <w:uiPriority w:val="9"/>
    <w:rsid w:val="007D16B0"/>
    <w:rPr>
      <w:rFonts w:ascii="Arial" w:hAnsi="Arial" w:cs="Arial"/>
      <w:b/>
      <w:sz w:val="24"/>
      <w:szCs w:val="24"/>
      <w:lang w:eastAsia="en-US"/>
    </w:rPr>
  </w:style>
  <w:style w:type="character" w:customStyle="1" w:styleId="CaptionChar">
    <w:name w:val="Caption Char"/>
    <w:link w:val="Caption0"/>
    <w:rsid w:val="00F968EA"/>
    <w:rPr>
      <w:rFonts w:ascii="Calibri" w:hAnsi="Calibri"/>
      <w:b/>
      <w:bCs/>
      <w:color w:val="00B2A9" w:themeColor="accent1"/>
      <w:sz w:val="18"/>
      <w:szCs w:val="18"/>
      <w:lang w:eastAsia="en-US"/>
    </w:rPr>
  </w:style>
  <w:style w:type="character" w:customStyle="1" w:styleId="TitleChar">
    <w:name w:val="Title Char"/>
    <w:basedOn w:val="DefaultParagraphFont"/>
    <w:link w:val="Title"/>
    <w:rsid w:val="001653FA"/>
    <w:rPr>
      <w:rFonts w:ascii="Arial" w:hAnsi="Arial" w:cs="Arial"/>
      <w:b/>
      <w:bCs/>
      <w:color w:val="FFFFFF" w:themeColor="background1"/>
      <w:kern w:val="28"/>
      <w:sz w:val="48"/>
      <w:szCs w:val="48"/>
      <w:lang w:eastAsia="en-US"/>
    </w:rPr>
  </w:style>
  <w:style w:type="character" w:customStyle="1" w:styleId="SubtitleChar">
    <w:name w:val="Subtitle Char"/>
    <w:basedOn w:val="DefaultParagraphFont"/>
    <w:link w:val="Subtitle"/>
    <w:rsid w:val="00477B29"/>
    <w:rPr>
      <w:rFonts w:ascii="Arial" w:hAnsi="Arial" w:cs="Arial"/>
      <w:b/>
      <w:bCs/>
      <w:color w:val="FFFFFF" w:themeColor="background1"/>
      <w:kern w:val="28"/>
      <w:sz w:val="32"/>
      <w:szCs w:val="32"/>
      <w:lang w:eastAsia="en-US"/>
    </w:rPr>
  </w:style>
  <w:style w:type="paragraph" w:customStyle="1" w:styleId="References1">
    <w:name w:val="References"/>
    <w:basedOn w:val="Normal"/>
    <w:rsid w:val="00776551"/>
    <w:pPr>
      <w:ind w:left="709" w:hanging="709"/>
    </w:pPr>
    <w:rPr>
      <w:rFonts w:asciiTheme="minorHAnsi" w:hAnsiTheme="minorHAnsi" w:cs="Calibri"/>
      <w:noProof/>
    </w:rPr>
  </w:style>
  <w:style w:type="paragraph" w:customStyle="1" w:styleId="ReportReference">
    <w:name w:val="Report Reference"/>
    <w:basedOn w:val="Normal"/>
    <w:rsid w:val="000675CA"/>
    <w:pPr>
      <w:ind w:left="709" w:hanging="709"/>
    </w:pPr>
    <w:rPr>
      <w:i/>
      <w:noProof/>
    </w:rPr>
  </w:style>
  <w:style w:type="table" w:customStyle="1" w:styleId="LogoPlaceholder">
    <w:name w:val="Logo Placeholder"/>
    <w:basedOn w:val="TableNormal"/>
    <w:uiPriority w:val="99"/>
    <w:rsid w:val="006A54EF"/>
    <w:rPr>
      <w:rFonts w:asciiTheme="minorHAnsi" w:hAnsiTheme="minorHAnsi" w:cs="Arial"/>
      <w:color w:val="00B2A9" w:themeColor="text1"/>
    </w:rPr>
    <w:tblPr>
      <w:tblCellSpacing w:w="142" w:type="dxa"/>
      <w:tblCellMar>
        <w:left w:w="0" w:type="dxa"/>
        <w:right w:w="0" w:type="dxa"/>
      </w:tblCellMar>
    </w:tblPr>
    <w:trPr>
      <w:tblCellSpacing w:w="142" w:type="dxa"/>
    </w:trPr>
  </w:style>
  <w:style w:type="character" w:styleId="PlaceholderText">
    <w:name w:val="Placeholder Text"/>
    <w:basedOn w:val="DefaultParagraphFont"/>
    <w:uiPriority w:val="99"/>
    <w:semiHidden/>
    <w:rsid w:val="00243764"/>
    <w:rPr>
      <w:color w:val="808080"/>
    </w:rPr>
  </w:style>
  <w:style w:type="character" w:customStyle="1" w:styleId="FooterChar">
    <w:name w:val="Footer Char"/>
    <w:basedOn w:val="DefaultParagraphFont"/>
    <w:link w:val="Footer"/>
    <w:uiPriority w:val="99"/>
    <w:rsid w:val="00E3679A"/>
    <w:rPr>
      <w:rFonts w:ascii="Calibri" w:hAnsi="Calibri"/>
      <w:sz w:val="22"/>
      <w:szCs w:val="24"/>
      <w:lang w:eastAsia="en-US"/>
    </w:rPr>
  </w:style>
  <w:style w:type="character" w:customStyle="1" w:styleId="Imprint0">
    <w:name w:val="Imprint"/>
    <w:basedOn w:val="DefaultParagraphFont"/>
    <w:rsid w:val="00F56D9E"/>
    <w:rPr>
      <w:rFonts w:ascii="Arial" w:eastAsiaTheme="minorHAnsi" w:hAnsi="Arial"/>
      <w:sz w:val="16"/>
    </w:rPr>
  </w:style>
  <w:style w:type="character" w:styleId="UnresolvedMention">
    <w:name w:val="Unresolved Mention"/>
    <w:basedOn w:val="DefaultParagraphFont"/>
    <w:uiPriority w:val="99"/>
    <w:semiHidden/>
    <w:unhideWhenUsed/>
    <w:rsid w:val="00A32CF2"/>
    <w:rPr>
      <w:color w:val="808080"/>
      <w:shd w:val="clear" w:color="auto" w:fill="E6E6E6"/>
    </w:rPr>
  </w:style>
  <w:style w:type="paragraph" w:customStyle="1" w:styleId="ARIERRefs">
    <w:name w:val="ARIER_Refs"/>
    <w:basedOn w:val="Normal"/>
    <w:uiPriority w:val="99"/>
    <w:rsid w:val="00FC1339"/>
    <w:pPr>
      <w:ind w:left="709" w:hanging="709"/>
    </w:pPr>
    <w:rPr>
      <w:noProof/>
    </w:rPr>
  </w:style>
  <w:style w:type="paragraph" w:customStyle="1" w:styleId="StyleARIERRefs11ptItalic">
    <w:name w:val="Style ARIER_Refs + 11 pt Italic"/>
    <w:basedOn w:val="ARIERRefs"/>
    <w:rsid w:val="00FC1339"/>
    <w:rPr>
      <w:i/>
      <w:iCs/>
    </w:rPr>
  </w:style>
  <w:style w:type="paragraph" w:customStyle="1" w:styleId="StyleSubtitleAuto">
    <w:name w:val="Style Subtitle + Auto"/>
    <w:basedOn w:val="Subtitle"/>
    <w:rsid w:val="00DD09BE"/>
    <w:pPr>
      <w:jc w:val="left"/>
    </w:pPr>
    <w:rPr>
      <w:color w:val="auto"/>
    </w:rPr>
  </w:style>
  <w:style w:type="paragraph" w:customStyle="1" w:styleId="Reportdetails">
    <w:name w:val="Report details"/>
    <w:basedOn w:val="Subtitle"/>
    <w:rsid w:val="00875BDB"/>
    <w:pPr>
      <w:spacing w:before="40" w:after="0"/>
    </w:pPr>
    <w:rPr>
      <w:color w:val="100F13" w:themeColor="accent5" w:themeShade="1A"/>
      <w:sz w:val="24"/>
      <w:szCs w:val="24"/>
    </w:rPr>
  </w:style>
  <w:style w:type="paragraph" w:customStyle="1" w:styleId="Titlepagesubtitle">
    <w:name w:val="Title page subtitle"/>
    <w:basedOn w:val="Titlepage1"/>
    <w:qFormat/>
    <w:rsid w:val="008352D5"/>
    <w:pPr>
      <w:spacing w:before="240" w:after="60"/>
      <w:jc w:val="left"/>
    </w:pPr>
    <w:rPr>
      <w:rFonts w:ascii="Arial" w:hAnsi="Arial"/>
    </w:rPr>
  </w:style>
  <w:style w:type="paragraph" w:customStyle="1" w:styleId="Titlepageheading">
    <w:name w:val="Title page heading"/>
    <w:basedOn w:val="Title"/>
    <w:rsid w:val="008352D5"/>
    <w:pPr>
      <w:ind w:left="0"/>
      <w:jc w:val="left"/>
    </w:pPr>
    <w:rPr>
      <w:color w:val="auto"/>
    </w:rPr>
  </w:style>
  <w:style w:type="character" w:customStyle="1" w:styleId="Heading2Char">
    <w:name w:val="Heading 2 Char"/>
    <w:basedOn w:val="DefaultParagraphFont"/>
    <w:link w:val="Heading2"/>
    <w:rsid w:val="003E7838"/>
    <w:rPr>
      <w:rFonts w:ascii="Arial" w:hAnsi="Arial" w:cs="Arial"/>
      <w:b/>
      <w:color w:val="2E1E66" w:themeColor="accent3" w:themeTint="E6"/>
      <w:sz w:val="28"/>
      <w:szCs w:val="24"/>
      <w:lang w:eastAsia="en-US"/>
    </w:rPr>
  </w:style>
  <w:style w:type="table" w:customStyle="1" w:styleId="BiosisTable">
    <w:name w:val="Biosis Table"/>
    <w:basedOn w:val="TableNormal"/>
    <w:uiPriority w:val="99"/>
    <w:rsid w:val="003E7838"/>
    <w:rPr>
      <w:rFonts w:ascii="Open Sans" w:eastAsiaTheme="minorEastAsia" w:hAnsi="Open Sans" w:cstheme="minorBidi"/>
      <w:spacing w:val="-4"/>
      <w:sz w:val="18"/>
      <w:szCs w:val="16"/>
      <w:lang w:eastAsia="en-US"/>
    </w:rPr>
    <w:tblPr>
      <w:tblOverlap w:val="never"/>
      <w:tblStyleRowBandSize w:val="1"/>
      <w:tblBorders>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F2F2F2" w:themeFill="background1" w:themeFillShade="F2"/>
      <w:tcMar>
        <w:top w:w="57" w:type="dxa"/>
        <w:left w:w="85" w:type="dxa"/>
        <w:bottom w:w="57" w:type="dxa"/>
        <w:right w:w="85" w:type="dxa"/>
      </w:tcMar>
    </w:tcPr>
    <w:tblStylePr w:type="firstRow">
      <w:pPr>
        <w:wordWrap/>
        <w:spacing w:beforeLines="0" w:beforeAutospacing="0" w:afterLines="0" w:afterAutospacing="0" w:line="240" w:lineRule="auto"/>
      </w:pPr>
      <w:rPr>
        <w:rFonts w:ascii="Open Sans" w:hAnsi="Open Sans"/>
        <w:b w:val="0"/>
        <w:bCs w:val="0"/>
        <w:i w:val="0"/>
        <w:iCs w:val="0"/>
        <w:color w:val="F2F2F2" w:themeColor="background1" w:themeShade="F2"/>
        <w:spacing w:val="-4"/>
        <w:sz w:val="18"/>
        <w:szCs w:val="22"/>
      </w:rPr>
      <w:tblPr/>
      <w:tcPr>
        <w:tcBorders>
          <w:top w:val="nil"/>
          <w:left w:val="nil"/>
          <w:bottom w:val="nil"/>
          <w:right w:val="nil"/>
          <w:insideH w:val="nil"/>
          <w:insideV w:val="nil"/>
          <w:tl2br w:val="nil"/>
          <w:tr2bl w:val="nil"/>
        </w:tcBorders>
        <w:shd w:val="clear" w:color="auto" w:fill="DD4D04"/>
      </w:tcPr>
    </w:tblStylePr>
    <w:tblStylePr w:type="lastRow">
      <w:rPr>
        <w:rFonts w:ascii="Open Sans" w:hAnsi="Open Sans"/>
        <w:b/>
        <w:bCs/>
        <w:i w:val="0"/>
        <w:iCs w:val="0"/>
        <w:color w:val="auto"/>
      </w:rPr>
      <w:tblPr/>
      <w:tcPr>
        <w:shd w:val="clear" w:color="auto" w:fill="E6E6E6"/>
      </w:tcPr>
    </w:tblStylePr>
    <w:tblStylePr w:type="firstCol">
      <w:rPr>
        <w:rFonts w:ascii="Open Sans" w:hAnsi="Open Sans"/>
        <w:b/>
        <w:bCs/>
        <w:i w:val="0"/>
        <w:iCs w:val="0"/>
        <w:spacing w:val="-4"/>
        <w:w w:val="100"/>
        <w:sz w:val="18"/>
      </w:rPr>
      <w:tblPr/>
      <w:tcPr>
        <w:shd w:val="clear" w:color="auto" w:fill="E6E6E6"/>
      </w:tcPr>
    </w:tblStylePr>
    <w:tblStylePr w:type="band1Horz">
      <w:rPr>
        <w:rFonts w:ascii="Open Sans" w:hAnsi="Open Sans"/>
        <w:sz w:val="18"/>
      </w:rPr>
    </w:tblStylePr>
    <w:tblStylePr w:type="band2Horz">
      <w:rPr>
        <w:rFonts w:ascii="Open Sans" w:hAnsi="Open Sans"/>
        <w:color w:val="auto"/>
        <w:sz w:val="18"/>
      </w:rPr>
    </w:tblStylePr>
  </w:style>
  <w:style w:type="paragraph" w:customStyle="1" w:styleId="TableHeader">
    <w:name w:val="Table Header"/>
    <w:basedOn w:val="Normal"/>
    <w:qFormat/>
    <w:rsid w:val="003E7838"/>
    <w:pPr>
      <w:keepNext/>
      <w:shd w:val="clear" w:color="auto" w:fill="DD4D04"/>
      <w:tabs>
        <w:tab w:val="left" w:pos="0"/>
      </w:tabs>
      <w:spacing w:after="0"/>
    </w:pPr>
    <w:rPr>
      <w:rFonts w:ascii="Open Sans" w:eastAsiaTheme="minorEastAsia" w:hAnsi="Open Sans" w:cs="Open Sans"/>
      <w:b/>
      <w:color w:val="FFFFFF" w:themeColor="background1"/>
      <w:spacing w:val="-4"/>
      <w:sz w:val="18"/>
      <w:szCs w:val="22"/>
    </w:rPr>
  </w:style>
  <w:style w:type="paragraph" w:customStyle="1" w:styleId="TableBullet">
    <w:name w:val="Table Bullet"/>
    <w:basedOn w:val="Normal"/>
    <w:qFormat/>
    <w:rsid w:val="003E7838"/>
    <w:pPr>
      <w:numPr>
        <w:numId w:val="37"/>
      </w:numPr>
      <w:spacing w:before="40" w:after="40"/>
    </w:pPr>
    <w:rPr>
      <w:rFonts w:ascii="Open Sans" w:eastAsiaTheme="minorEastAsia" w:hAnsi="Open Sans"/>
      <w:spacing w:val="-4"/>
      <w:sz w:val="18"/>
      <w:szCs w:val="20"/>
    </w:rPr>
  </w:style>
  <w:style w:type="paragraph" w:customStyle="1" w:styleId="TableData">
    <w:name w:val="Table Data"/>
    <w:basedOn w:val="Normal"/>
    <w:qFormat/>
    <w:rsid w:val="003E7838"/>
    <w:pPr>
      <w:widowControl w:val="0"/>
      <w:tabs>
        <w:tab w:val="left" w:pos="0"/>
      </w:tabs>
      <w:autoSpaceDE w:val="0"/>
      <w:autoSpaceDN w:val="0"/>
      <w:adjustRightInd w:val="0"/>
      <w:spacing w:after="0" w:line="280" w:lineRule="atLeast"/>
    </w:pPr>
    <w:rPr>
      <w:rFonts w:ascii="Open Sans" w:eastAsiaTheme="minorEastAsia" w:hAnsi="Open Sans" w:cs="Open Sans"/>
      <w:spacing w:val="-4"/>
      <w:sz w:val="18"/>
      <w:szCs w:val="18"/>
    </w:rPr>
  </w:style>
  <w:style w:type="character" w:customStyle="1" w:styleId="HeaderChar">
    <w:name w:val="Header Char"/>
    <w:basedOn w:val="DefaultParagraphFont"/>
    <w:link w:val="Header"/>
    <w:rsid w:val="003E7838"/>
    <w:rPr>
      <w:rFonts w:ascii="Arial" w:hAnsi="Arial" w:cs="Arial"/>
      <w:szCs w:val="24"/>
      <w:lang w:eastAsia="en-US"/>
    </w:rPr>
  </w:style>
  <w:style w:type="paragraph" w:customStyle="1" w:styleId="Body">
    <w:name w:val="Body"/>
    <w:rsid w:val="003E783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numbering" w:customStyle="1" w:styleId="ImportedStyle1">
    <w:name w:val="Imported Style 1"/>
    <w:rsid w:val="003E7838"/>
    <w:pPr>
      <w:numPr>
        <w:numId w:val="45"/>
      </w:numPr>
    </w:pPr>
  </w:style>
  <w:style w:type="paragraph" w:customStyle="1" w:styleId="Compact">
    <w:name w:val="Compact"/>
    <w:basedOn w:val="BodyText"/>
    <w:qFormat/>
    <w:rsid w:val="00906CD7"/>
    <w:pPr>
      <w:spacing w:before="36" w:after="36"/>
    </w:pPr>
    <w:rPr>
      <w:rFonts w:asciiTheme="minorHAnsi" w:eastAsiaTheme="minorHAnsi"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8763">
      <w:bodyDiv w:val="1"/>
      <w:marLeft w:val="0"/>
      <w:marRight w:val="0"/>
      <w:marTop w:val="0"/>
      <w:marBottom w:val="0"/>
      <w:divBdr>
        <w:top w:val="none" w:sz="0" w:space="0" w:color="auto"/>
        <w:left w:val="none" w:sz="0" w:space="0" w:color="auto"/>
        <w:bottom w:val="none" w:sz="0" w:space="0" w:color="auto"/>
        <w:right w:val="none" w:sz="0" w:space="0" w:color="auto"/>
      </w:divBdr>
    </w:div>
    <w:div w:id="36010893">
      <w:bodyDiv w:val="1"/>
      <w:marLeft w:val="0"/>
      <w:marRight w:val="0"/>
      <w:marTop w:val="0"/>
      <w:marBottom w:val="0"/>
      <w:divBdr>
        <w:top w:val="none" w:sz="0" w:space="0" w:color="auto"/>
        <w:left w:val="none" w:sz="0" w:space="0" w:color="auto"/>
        <w:bottom w:val="none" w:sz="0" w:space="0" w:color="auto"/>
        <w:right w:val="none" w:sz="0" w:space="0" w:color="auto"/>
      </w:divBdr>
    </w:div>
    <w:div w:id="113520637">
      <w:bodyDiv w:val="1"/>
      <w:marLeft w:val="0"/>
      <w:marRight w:val="0"/>
      <w:marTop w:val="0"/>
      <w:marBottom w:val="0"/>
      <w:divBdr>
        <w:top w:val="none" w:sz="0" w:space="0" w:color="auto"/>
        <w:left w:val="none" w:sz="0" w:space="0" w:color="auto"/>
        <w:bottom w:val="none" w:sz="0" w:space="0" w:color="auto"/>
        <w:right w:val="none" w:sz="0" w:space="0" w:color="auto"/>
      </w:divBdr>
    </w:div>
    <w:div w:id="144441469">
      <w:bodyDiv w:val="1"/>
      <w:marLeft w:val="0"/>
      <w:marRight w:val="0"/>
      <w:marTop w:val="0"/>
      <w:marBottom w:val="0"/>
      <w:divBdr>
        <w:top w:val="none" w:sz="0" w:space="0" w:color="auto"/>
        <w:left w:val="none" w:sz="0" w:space="0" w:color="auto"/>
        <w:bottom w:val="none" w:sz="0" w:space="0" w:color="auto"/>
        <w:right w:val="none" w:sz="0" w:space="0" w:color="auto"/>
      </w:divBdr>
    </w:div>
    <w:div w:id="178277479">
      <w:bodyDiv w:val="1"/>
      <w:marLeft w:val="0"/>
      <w:marRight w:val="0"/>
      <w:marTop w:val="0"/>
      <w:marBottom w:val="0"/>
      <w:divBdr>
        <w:top w:val="none" w:sz="0" w:space="0" w:color="auto"/>
        <w:left w:val="none" w:sz="0" w:space="0" w:color="auto"/>
        <w:bottom w:val="none" w:sz="0" w:space="0" w:color="auto"/>
        <w:right w:val="none" w:sz="0" w:space="0" w:color="auto"/>
      </w:divBdr>
    </w:div>
    <w:div w:id="182524356">
      <w:bodyDiv w:val="1"/>
      <w:marLeft w:val="0"/>
      <w:marRight w:val="0"/>
      <w:marTop w:val="0"/>
      <w:marBottom w:val="0"/>
      <w:divBdr>
        <w:top w:val="none" w:sz="0" w:space="0" w:color="auto"/>
        <w:left w:val="none" w:sz="0" w:space="0" w:color="auto"/>
        <w:bottom w:val="none" w:sz="0" w:space="0" w:color="auto"/>
        <w:right w:val="none" w:sz="0" w:space="0" w:color="auto"/>
      </w:divBdr>
    </w:div>
    <w:div w:id="188184250">
      <w:bodyDiv w:val="1"/>
      <w:marLeft w:val="0"/>
      <w:marRight w:val="0"/>
      <w:marTop w:val="0"/>
      <w:marBottom w:val="0"/>
      <w:divBdr>
        <w:top w:val="none" w:sz="0" w:space="0" w:color="auto"/>
        <w:left w:val="none" w:sz="0" w:space="0" w:color="auto"/>
        <w:bottom w:val="none" w:sz="0" w:space="0" w:color="auto"/>
        <w:right w:val="none" w:sz="0" w:space="0" w:color="auto"/>
      </w:divBdr>
    </w:div>
    <w:div w:id="212927820">
      <w:bodyDiv w:val="1"/>
      <w:marLeft w:val="0"/>
      <w:marRight w:val="0"/>
      <w:marTop w:val="0"/>
      <w:marBottom w:val="0"/>
      <w:divBdr>
        <w:top w:val="none" w:sz="0" w:space="0" w:color="auto"/>
        <w:left w:val="none" w:sz="0" w:space="0" w:color="auto"/>
        <w:bottom w:val="none" w:sz="0" w:space="0" w:color="auto"/>
        <w:right w:val="none" w:sz="0" w:space="0" w:color="auto"/>
      </w:divBdr>
    </w:div>
    <w:div w:id="256447748">
      <w:bodyDiv w:val="1"/>
      <w:marLeft w:val="0"/>
      <w:marRight w:val="0"/>
      <w:marTop w:val="0"/>
      <w:marBottom w:val="0"/>
      <w:divBdr>
        <w:top w:val="none" w:sz="0" w:space="0" w:color="auto"/>
        <w:left w:val="none" w:sz="0" w:space="0" w:color="auto"/>
        <w:bottom w:val="none" w:sz="0" w:space="0" w:color="auto"/>
        <w:right w:val="none" w:sz="0" w:space="0" w:color="auto"/>
      </w:divBdr>
    </w:div>
    <w:div w:id="259684549">
      <w:bodyDiv w:val="1"/>
      <w:marLeft w:val="0"/>
      <w:marRight w:val="0"/>
      <w:marTop w:val="0"/>
      <w:marBottom w:val="0"/>
      <w:divBdr>
        <w:top w:val="none" w:sz="0" w:space="0" w:color="auto"/>
        <w:left w:val="none" w:sz="0" w:space="0" w:color="auto"/>
        <w:bottom w:val="none" w:sz="0" w:space="0" w:color="auto"/>
        <w:right w:val="none" w:sz="0" w:space="0" w:color="auto"/>
      </w:divBdr>
    </w:div>
    <w:div w:id="294457310">
      <w:bodyDiv w:val="1"/>
      <w:marLeft w:val="0"/>
      <w:marRight w:val="0"/>
      <w:marTop w:val="0"/>
      <w:marBottom w:val="0"/>
      <w:divBdr>
        <w:top w:val="none" w:sz="0" w:space="0" w:color="auto"/>
        <w:left w:val="none" w:sz="0" w:space="0" w:color="auto"/>
        <w:bottom w:val="none" w:sz="0" w:space="0" w:color="auto"/>
        <w:right w:val="none" w:sz="0" w:space="0" w:color="auto"/>
      </w:divBdr>
    </w:div>
    <w:div w:id="340009915">
      <w:bodyDiv w:val="1"/>
      <w:marLeft w:val="0"/>
      <w:marRight w:val="0"/>
      <w:marTop w:val="0"/>
      <w:marBottom w:val="0"/>
      <w:divBdr>
        <w:top w:val="none" w:sz="0" w:space="0" w:color="auto"/>
        <w:left w:val="none" w:sz="0" w:space="0" w:color="auto"/>
        <w:bottom w:val="none" w:sz="0" w:space="0" w:color="auto"/>
        <w:right w:val="none" w:sz="0" w:space="0" w:color="auto"/>
      </w:divBdr>
    </w:div>
    <w:div w:id="384182056">
      <w:bodyDiv w:val="1"/>
      <w:marLeft w:val="0"/>
      <w:marRight w:val="0"/>
      <w:marTop w:val="0"/>
      <w:marBottom w:val="0"/>
      <w:divBdr>
        <w:top w:val="none" w:sz="0" w:space="0" w:color="auto"/>
        <w:left w:val="none" w:sz="0" w:space="0" w:color="auto"/>
        <w:bottom w:val="none" w:sz="0" w:space="0" w:color="auto"/>
        <w:right w:val="none" w:sz="0" w:space="0" w:color="auto"/>
      </w:divBdr>
    </w:div>
    <w:div w:id="414786315">
      <w:bodyDiv w:val="1"/>
      <w:marLeft w:val="0"/>
      <w:marRight w:val="0"/>
      <w:marTop w:val="0"/>
      <w:marBottom w:val="0"/>
      <w:divBdr>
        <w:top w:val="none" w:sz="0" w:space="0" w:color="auto"/>
        <w:left w:val="none" w:sz="0" w:space="0" w:color="auto"/>
        <w:bottom w:val="none" w:sz="0" w:space="0" w:color="auto"/>
        <w:right w:val="none" w:sz="0" w:space="0" w:color="auto"/>
      </w:divBdr>
    </w:div>
    <w:div w:id="469984081">
      <w:bodyDiv w:val="1"/>
      <w:marLeft w:val="0"/>
      <w:marRight w:val="0"/>
      <w:marTop w:val="0"/>
      <w:marBottom w:val="0"/>
      <w:divBdr>
        <w:top w:val="none" w:sz="0" w:space="0" w:color="auto"/>
        <w:left w:val="none" w:sz="0" w:space="0" w:color="auto"/>
        <w:bottom w:val="none" w:sz="0" w:space="0" w:color="auto"/>
        <w:right w:val="none" w:sz="0" w:space="0" w:color="auto"/>
      </w:divBdr>
    </w:div>
    <w:div w:id="477575107">
      <w:bodyDiv w:val="1"/>
      <w:marLeft w:val="0"/>
      <w:marRight w:val="0"/>
      <w:marTop w:val="0"/>
      <w:marBottom w:val="0"/>
      <w:divBdr>
        <w:top w:val="none" w:sz="0" w:space="0" w:color="auto"/>
        <w:left w:val="none" w:sz="0" w:space="0" w:color="auto"/>
        <w:bottom w:val="none" w:sz="0" w:space="0" w:color="auto"/>
        <w:right w:val="none" w:sz="0" w:space="0" w:color="auto"/>
      </w:divBdr>
    </w:div>
    <w:div w:id="496770110">
      <w:bodyDiv w:val="1"/>
      <w:marLeft w:val="0"/>
      <w:marRight w:val="0"/>
      <w:marTop w:val="0"/>
      <w:marBottom w:val="0"/>
      <w:divBdr>
        <w:top w:val="none" w:sz="0" w:space="0" w:color="auto"/>
        <w:left w:val="none" w:sz="0" w:space="0" w:color="auto"/>
        <w:bottom w:val="none" w:sz="0" w:space="0" w:color="auto"/>
        <w:right w:val="none" w:sz="0" w:space="0" w:color="auto"/>
      </w:divBdr>
    </w:div>
    <w:div w:id="531723801">
      <w:bodyDiv w:val="1"/>
      <w:marLeft w:val="0"/>
      <w:marRight w:val="0"/>
      <w:marTop w:val="0"/>
      <w:marBottom w:val="0"/>
      <w:divBdr>
        <w:top w:val="none" w:sz="0" w:space="0" w:color="auto"/>
        <w:left w:val="none" w:sz="0" w:space="0" w:color="auto"/>
        <w:bottom w:val="none" w:sz="0" w:space="0" w:color="auto"/>
        <w:right w:val="none" w:sz="0" w:space="0" w:color="auto"/>
      </w:divBdr>
    </w:div>
    <w:div w:id="543714538">
      <w:bodyDiv w:val="1"/>
      <w:marLeft w:val="0"/>
      <w:marRight w:val="0"/>
      <w:marTop w:val="0"/>
      <w:marBottom w:val="0"/>
      <w:divBdr>
        <w:top w:val="none" w:sz="0" w:space="0" w:color="auto"/>
        <w:left w:val="none" w:sz="0" w:space="0" w:color="auto"/>
        <w:bottom w:val="none" w:sz="0" w:space="0" w:color="auto"/>
        <w:right w:val="none" w:sz="0" w:space="0" w:color="auto"/>
      </w:divBdr>
      <w:divsChild>
        <w:div w:id="986980271">
          <w:marLeft w:val="0"/>
          <w:marRight w:val="0"/>
          <w:marTop w:val="0"/>
          <w:marBottom w:val="0"/>
          <w:divBdr>
            <w:top w:val="none" w:sz="0" w:space="0" w:color="auto"/>
            <w:left w:val="none" w:sz="0" w:space="0" w:color="auto"/>
            <w:bottom w:val="none" w:sz="0" w:space="0" w:color="auto"/>
            <w:right w:val="none" w:sz="0" w:space="0" w:color="auto"/>
          </w:divBdr>
          <w:divsChild>
            <w:div w:id="12462998">
              <w:marLeft w:val="225"/>
              <w:marRight w:val="225"/>
              <w:marTop w:val="225"/>
              <w:marBottom w:val="0"/>
              <w:divBdr>
                <w:top w:val="none" w:sz="0" w:space="0" w:color="auto"/>
                <w:left w:val="none" w:sz="0" w:space="0" w:color="auto"/>
                <w:bottom w:val="none" w:sz="0" w:space="0" w:color="auto"/>
                <w:right w:val="none" w:sz="0" w:space="0" w:color="auto"/>
              </w:divBdr>
              <w:divsChild>
                <w:div w:id="130300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146529">
      <w:bodyDiv w:val="1"/>
      <w:marLeft w:val="0"/>
      <w:marRight w:val="0"/>
      <w:marTop w:val="0"/>
      <w:marBottom w:val="0"/>
      <w:divBdr>
        <w:top w:val="none" w:sz="0" w:space="0" w:color="auto"/>
        <w:left w:val="none" w:sz="0" w:space="0" w:color="auto"/>
        <w:bottom w:val="none" w:sz="0" w:space="0" w:color="auto"/>
        <w:right w:val="none" w:sz="0" w:space="0" w:color="auto"/>
      </w:divBdr>
    </w:div>
    <w:div w:id="578028618">
      <w:bodyDiv w:val="1"/>
      <w:marLeft w:val="0"/>
      <w:marRight w:val="0"/>
      <w:marTop w:val="0"/>
      <w:marBottom w:val="0"/>
      <w:divBdr>
        <w:top w:val="none" w:sz="0" w:space="0" w:color="auto"/>
        <w:left w:val="none" w:sz="0" w:space="0" w:color="auto"/>
        <w:bottom w:val="none" w:sz="0" w:space="0" w:color="auto"/>
        <w:right w:val="none" w:sz="0" w:space="0" w:color="auto"/>
      </w:divBdr>
    </w:div>
    <w:div w:id="617564728">
      <w:bodyDiv w:val="1"/>
      <w:marLeft w:val="0"/>
      <w:marRight w:val="0"/>
      <w:marTop w:val="0"/>
      <w:marBottom w:val="0"/>
      <w:divBdr>
        <w:top w:val="none" w:sz="0" w:space="0" w:color="auto"/>
        <w:left w:val="none" w:sz="0" w:space="0" w:color="auto"/>
        <w:bottom w:val="none" w:sz="0" w:space="0" w:color="auto"/>
        <w:right w:val="none" w:sz="0" w:space="0" w:color="auto"/>
      </w:divBdr>
    </w:div>
    <w:div w:id="671376323">
      <w:bodyDiv w:val="1"/>
      <w:marLeft w:val="0"/>
      <w:marRight w:val="0"/>
      <w:marTop w:val="0"/>
      <w:marBottom w:val="0"/>
      <w:divBdr>
        <w:top w:val="none" w:sz="0" w:space="0" w:color="auto"/>
        <w:left w:val="none" w:sz="0" w:space="0" w:color="auto"/>
        <w:bottom w:val="none" w:sz="0" w:space="0" w:color="auto"/>
        <w:right w:val="none" w:sz="0" w:space="0" w:color="auto"/>
      </w:divBdr>
    </w:div>
    <w:div w:id="690764071">
      <w:bodyDiv w:val="1"/>
      <w:marLeft w:val="0"/>
      <w:marRight w:val="0"/>
      <w:marTop w:val="0"/>
      <w:marBottom w:val="0"/>
      <w:divBdr>
        <w:top w:val="none" w:sz="0" w:space="0" w:color="auto"/>
        <w:left w:val="none" w:sz="0" w:space="0" w:color="auto"/>
        <w:bottom w:val="none" w:sz="0" w:space="0" w:color="auto"/>
        <w:right w:val="none" w:sz="0" w:space="0" w:color="auto"/>
      </w:divBdr>
    </w:div>
    <w:div w:id="849297737">
      <w:bodyDiv w:val="1"/>
      <w:marLeft w:val="0"/>
      <w:marRight w:val="0"/>
      <w:marTop w:val="0"/>
      <w:marBottom w:val="0"/>
      <w:divBdr>
        <w:top w:val="none" w:sz="0" w:space="0" w:color="auto"/>
        <w:left w:val="none" w:sz="0" w:space="0" w:color="auto"/>
        <w:bottom w:val="none" w:sz="0" w:space="0" w:color="auto"/>
        <w:right w:val="none" w:sz="0" w:space="0" w:color="auto"/>
      </w:divBdr>
    </w:div>
    <w:div w:id="880365366">
      <w:bodyDiv w:val="1"/>
      <w:marLeft w:val="0"/>
      <w:marRight w:val="0"/>
      <w:marTop w:val="0"/>
      <w:marBottom w:val="0"/>
      <w:divBdr>
        <w:top w:val="none" w:sz="0" w:space="0" w:color="auto"/>
        <w:left w:val="none" w:sz="0" w:space="0" w:color="auto"/>
        <w:bottom w:val="none" w:sz="0" w:space="0" w:color="auto"/>
        <w:right w:val="none" w:sz="0" w:space="0" w:color="auto"/>
      </w:divBdr>
    </w:div>
    <w:div w:id="1047411333">
      <w:bodyDiv w:val="1"/>
      <w:marLeft w:val="0"/>
      <w:marRight w:val="0"/>
      <w:marTop w:val="0"/>
      <w:marBottom w:val="0"/>
      <w:divBdr>
        <w:top w:val="none" w:sz="0" w:space="0" w:color="auto"/>
        <w:left w:val="none" w:sz="0" w:space="0" w:color="auto"/>
        <w:bottom w:val="none" w:sz="0" w:space="0" w:color="auto"/>
        <w:right w:val="none" w:sz="0" w:space="0" w:color="auto"/>
      </w:divBdr>
    </w:div>
    <w:div w:id="1086267810">
      <w:bodyDiv w:val="1"/>
      <w:marLeft w:val="0"/>
      <w:marRight w:val="0"/>
      <w:marTop w:val="0"/>
      <w:marBottom w:val="0"/>
      <w:divBdr>
        <w:top w:val="none" w:sz="0" w:space="0" w:color="auto"/>
        <w:left w:val="none" w:sz="0" w:space="0" w:color="auto"/>
        <w:bottom w:val="none" w:sz="0" w:space="0" w:color="auto"/>
        <w:right w:val="none" w:sz="0" w:space="0" w:color="auto"/>
      </w:divBdr>
    </w:div>
    <w:div w:id="1096630002">
      <w:bodyDiv w:val="1"/>
      <w:marLeft w:val="0"/>
      <w:marRight w:val="0"/>
      <w:marTop w:val="0"/>
      <w:marBottom w:val="0"/>
      <w:divBdr>
        <w:top w:val="none" w:sz="0" w:space="0" w:color="auto"/>
        <w:left w:val="none" w:sz="0" w:space="0" w:color="auto"/>
        <w:bottom w:val="none" w:sz="0" w:space="0" w:color="auto"/>
        <w:right w:val="none" w:sz="0" w:space="0" w:color="auto"/>
      </w:divBdr>
    </w:div>
    <w:div w:id="1097479112">
      <w:bodyDiv w:val="1"/>
      <w:marLeft w:val="0"/>
      <w:marRight w:val="0"/>
      <w:marTop w:val="0"/>
      <w:marBottom w:val="0"/>
      <w:divBdr>
        <w:top w:val="none" w:sz="0" w:space="0" w:color="auto"/>
        <w:left w:val="none" w:sz="0" w:space="0" w:color="auto"/>
        <w:bottom w:val="none" w:sz="0" w:space="0" w:color="auto"/>
        <w:right w:val="none" w:sz="0" w:space="0" w:color="auto"/>
      </w:divBdr>
    </w:div>
    <w:div w:id="1112287702">
      <w:bodyDiv w:val="1"/>
      <w:marLeft w:val="0"/>
      <w:marRight w:val="0"/>
      <w:marTop w:val="0"/>
      <w:marBottom w:val="0"/>
      <w:divBdr>
        <w:top w:val="none" w:sz="0" w:space="0" w:color="auto"/>
        <w:left w:val="none" w:sz="0" w:space="0" w:color="auto"/>
        <w:bottom w:val="none" w:sz="0" w:space="0" w:color="auto"/>
        <w:right w:val="none" w:sz="0" w:space="0" w:color="auto"/>
      </w:divBdr>
    </w:div>
    <w:div w:id="1165903780">
      <w:bodyDiv w:val="1"/>
      <w:marLeft w:val="0"/>
      <w:marRight w:val="0"/>
      <w:marTop w:val="0"/>
      <w:marBottom w:val="0"/>
      <w:divBdr>
        <w:top w:val="none" w:sz="0" w:space="0" w:color="auto"/>
        <w:left w:val="none" w:sz="0" w:space="0" w:color="auto"/>
        <w:bottom w:val="none" w:sz="0" w:space="0" w:color="auto"/>
        <w:right w:val="none" w:sz="0" w:space="0" w:color="auto"/>
      </w:divBdr>
    </w:div>
    <w:div w:id="1181705533">
      <w:bodyDiv w:val="1"/>
      <w:marLeft w:val="0"/>
      <w:marRight w:val="0"/>
      <w:marTop w:val="0"/>
      <w:marBottom w:val="0"/>
      <w:divBdr>
        <w:top w:val="none" w:sz="0" w:space="0" w:color="auto"/>
        <w:left w:val="none" w:sz="0" w:space="0" w:color="auto"/>
        <w:bottom w:val="none" w:sz="0" w:space="0" w:color="auto"/>
        <w:right w:val="none" w:sz="0" w:space="0" w:color="auto"/>
      </w:divBdr>
    </w:div>
    <w:div w:id="1189297225">
      <w:bodyDiv w:val="1"/>
      <w:marLeft w:val="0"/>
      <w:marRight w:val="0"/>
      <w:marTop w:val="0"/>
      <w:marBottom w:val="0"/>
      <w:divBdr>
        <w:top w:val="none" w:sz="0" w:space="0" w:color="auto"/>
        <w:left w:val="none" w:sz="0" w:space="0" w:color="auto"/>
        <w:bottom w:val="none" w:sz="0" w:space="0" w:color="auto"/>
        <w:right w:val="none" w:sz="0" w:space="0" w:color="auto"/>
      </w:divBdr>
    </w:div>
    <w:div w:id="1415543607">
      <w:bodyDiv w:val="1"/>
      <w:marLeft w:val="0"/>
      <w:marRight w:val="0"/>
      <w:marTop w:val="0"/>
      <w:marBottom w:val="0"/>
      <w:divBdr>
        <w:top w:val="none" w:sz="0" w:space="0" w:color="auto"/>
        <w:left w:val="none" w:sz="0" w:space="0" w:color="auto"/>
        <w:bottom w:val="none" w:sz="0" w:space="0" w:color="auto"/>
        <w:right w:val="none" w:sz="0" w:space="0" w:color="auto"/>
      </w:divBdr>
      <w:divsChild>
        <w:div w:id="2098944065">
          <w:marLeft w:val="0"/>
          <w:marRight w:val="0"/>
          <w:marTop w:val="0"/>
          <w:marBottom w:val="0"/>
          <w:divBdr>
            <w:top w:val="none" w:sz="0" w:space="0" w:color="auto"/>
            <w:left w:val="none" w:sz="0" w:space="0" w:color="auto"/>
            <w:bottom w:val="none" w:sz="0" w:space="0" w:color="auto"/>
            <w:right w:val="none" w:sz="0" w:space="0" w:color="auto"/>
          </w:divBdr>
          <w:divsChild>
            <w:div w:id="1403021449">
              <w:marLeft w:val="225"/>
              <w:marRight w:val="225"/>
              <w:marTop w:val="225"/>
              <w:marBottom w:val="0"/>
              <w:divBdr>
                <w:top w:val="none" w:sz="0" w:space="0" w:color="auto"/>
                <w:left w:val="none" w:sz="0" w:space="0" w:color="auto"/>
                <w:bottom w:val="none" w:sz="0" w:space="0" w:color="auto"/>
                <w:right w:val="none" w:sz="0" w:space="0" w:color="auto"/>
              </w:divBdr>
              <w:divsChild>
                <w:div w:id="12186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5605">
      <w:bodyDiv w:val="1"/>
      <w:marLeft w:val="0"/>
      <w:marRight w:val="0"/>
      <w:marTop w:val="0"/>
      <w:marBottom w:val="0"/>
      <w:divBdr>
        <w:top w:val="none" w:sz="0" w:space="0" w:color="auto"/>
        <w:left w:val="none" w:sz="0" w:space="0" w:color="auto"/>
        <w:bottom w:val="none" w:sz="0" w:space="0" w:color="auto"/>
        <w:right w:val="none" w:sz="0" w:space="0" w:color="auto"/>
      </w:divBdr>
    </w:div>
    <w:div w:id="1432437468">
      <w:bodyDiv w:val="1"/>
      <w:marLeft w:val="0"/>
      <w:marRight w:val="0"/>
      <w:marTop w:val="0"/>
      <w:marBottom w:val="0"/>
      <w:divBdr>
        <w:top w:val="none" w:sz="0" w:space="0" w:color="auto"/>
        <w:left w:val="none" w:sz="0" w:space="0" w:color="auto"/>
        <w:bottom w:val="none" w:sz="0" w:space="0" w:color="auto"/>
        <w:right w:val="none" w:sz="0" w:space="0" w:color="auto"/>
      </w:divBdr>
    </w:div>
    <w:div w:id="1446659965">
      <w:bodyDiv w:val="1"/>
      <w:marLeft w:val="0"/>
      <w:marRight w:val="0"/>
      <w:marTop w:val="0"/>
      <w:marBottom w:val="0"/>
      <w:divBdr>
        <w:top w:val="none" w:sz="0" w:space="0" w:color="auto"/>
        <w:left w:val="none" w:sz="0" w:space="0" w:color="auto"/>
        <w:bottom w:val="none" w:sz="0" w:space="0" w:color="auto"/>
        <w:right w:val="none" w:sz="0" w:space="0" w:color="auto"/>
      </w:divBdr>
    </w:div>
    <w:div w:id="1466042471">
      <w:bodyDiv w:val="1"/>
      <w:marLeft w:val="0"/>
      <w:marRight w:val="0"/>
      <w:marTop w:val="0"/>
      <w:marBottom w:val="0"/>
      <w:divBdr>
        <w:top w:val="none" w:sz="0" w:space="0" w:color="auto"/>
        <w:left w:val="none" w:sz="0" w:space="0" w:color="auto"/>
        <w:bottom w:val="none" w:sz="0" w:space="0" w:color="auto"/>
        <w:right w:val="none" w:sz="0" w:space="0" w:color="auto"/>
      </w:divBdr>
    </w:div>
    <w:div w:id="1512840528">
      <w:bodyDiv w:val="1"/>
      <w:marLeft w:val="0"/>
      <w:marRight w:val="0"/>
      <w:marTop w:val="0"/>
      <w:marBottom w:val="0"/>
      <w:divBdr>
        <w:top w:val="none" w:sz="0" w:space="0" w:color="auto"/>
        <w:left w:val="none" w:sz="0" w:space="0" w:color="auto"/>
        <w:bottom w:val="none" w:sz="0" w:space="0" w:color="auto"/>
        <w:right w:val="none" w:sz="0" w:space="0" w:color="auto"/>
      </w:divBdr>
    </w:div>
    <w:div w:id="1569921485">
      <w:bodyDiv w:val="1"/>
      <w:marLeft w:val="0"/>
      <w:marRight w:val="0"/>
      <w:marTop w:val="0"/>
      <w:marBottom w:val="0"/>
      <w:divBdr>
        <w:top w:val="none" w:sz="0" w:space="0" w:color="auto"/>
        <w:left w:val="none" w:sz="0" w:space="0" w:color="auto"/>
        <w:bottom w:val="none" w:sz="0" w:space="0" w:color="auto"/>
        <w:right w:val="none" w:sz="0" w:space="0" w:color="auto"/>
      </w:divBdr>
    </w:div>
    <w:div w:id="1573541708">
      <w:bodyDiv w:val="1"/>
      <w:marLeft w:val="0"/>
      <w:marRight w:val="0"/>
      <w:marTop w:val="0"/>
      <w:marBottom w:val="0"/>
      <w:divBdr>
        <w:top w:val="none" w:sz="0" w:space="0" w:color="auto"/>
        <w:left w:val="none" w:sz="0" w:space="0" w:color="auto"/>
        <w:bottom w:val="none" w:sz="0" w:space="0" w:color="auto"/>
        <w:right w:val="none" w:sz="0" w:space="0" w:color="auto"/>
      </w:divBdr>
    </w:div>
    <w:div w:id="1584296239">
      <w:bodyDiv w:val="1"/>
      <w:marLeft w:val="0"/>
      <w:marRight w:val="0"/>
      <w:marTop w:val="0"/>
      <w:marBottom w:val="0"/>
      <w:divBdr>
        <w:top w:val="none" w:sz="0" w:space="0" w:color="auto"/>
        <w:left w:val="none" w:sz="0" w:space="0" w:color="auto"/>
        <w:bottom w:val="none" w:sz="0" w:space="0" w:color="auto"/>
        <w:right w:val="none" w:sz="0" w:space="0" w:color="auto"/>
      </w:divBdr>
    </w:div>
    <w:div w:id="1587231612">
      <w:bodyDiv w:val="1"/>
      <w:marLeft w:val="0"/>
      <w:marRight w:val="0"/>
      <w:marTop w:val="0"/>
      <w:marBottom w:val="0"/>
      <w:divBdr>
        <w:top w:val="none" w:sz="0" w:space="0" w:color="auto"/>
        <w:left w:val="none" w:sz="0" w:space="0" w:color="auto"/>
        <w:bottom w:val="none" w:sz="0" w:space="0" w:color="auto"/>
        <w:right w:val="none" w:sz="0" w:space="0" w:color="auto"/>
      </w:divBdr>
    </w:div>
    <w:div w:id="1597981907">
      <w:bodyDiv w:val="1"/>
      <w:marLeft w:val="0"/>
      <w:marRight w:val="0"/>
      <w:marTop w:val="0"/>
      <w:marBottom w:val="0"/>
      <w:divBdr>
        <w:top w:val="none" w:sz="0" w:space="0" w:color="auto"/>
        <w:left w:val="none" w:sz="0" w:space="0" w:color="auto"/>
        <w:bottom w:val="none" w:sz="0" w:space="0" w:color="auto"/>
        <w:right w:val="none" w:sz="0" w:space="0" w:color="auto"/>
      </w:divBdr>
    </w:div>
    <w:div w:id="1603536821">
      <w:bodyDiv w:val="1"/>
      <w:marLeft w:val="0"/>
      <w:marRight w:val="0"/>
      <w:marTop w:val="0"/>
      <w:marBottom w:val="0"/>
      <w:divBdr>
        <w:top w:val="none" w:sz="0" w:space="0" w:color="auto"/>
        <w:left w:val="none" w:sz="0" w:space="0" w:color="auto"/>
        <w:bottom w:val="none" w:sz="0" w:space="0" w:color="auto"/>
        <w:right w:val="none" w:sz="0" w:space="0" w:color="auto"/>
      </w:divBdr>
    </w:div>
    <w:div w:id="1662653977">
      <w:bodyDiv w:val="1"/>
      <w:marLeft w:val="0"/>
      <w:marRight w:val="0"/>
      <w:marTop w:val="0"/>
      <w:marBottom w:val="0"/>
      <w:divBdr>
        <w:top w:val="none" w:sz="0" w:space="0" w:color="auto"/>
        <w:left w:val="none" w:sz="0" w:space="0" w:color="auto"/>
        <w:bottom w:val="none" w:sz="0" w:space="0" w:color="auto"/>
        <w:right w:val="none" w:sz="0" w:space="0" w:color="auto"/>
      </w:divBdr>
    </w:div>
    <w:div w:id="1667202858">
      <w:bodyDiv w:val="1"/>
      <w:marLeft w:val="0"/>
      <w:marRight w:val="0"/>
      <w:marTop w:val="0"/>
      <w:marBottom w:val="0"/>
      <w:divBdr>
        <w:top w:val="none" w:sz="0" w:space="0" w:color="auto"/>
        <w:left w:val="none" w:sz="0" w:space="0" w:color="auto"/>
        <w:bottom w:val="none" w:sz="0" w:space="0" w:color="auto"/>
        <w:right w:val="none" w:sz="0" w:space="0" w:color="auto"/>
      </w:divBdr>
    </w:div>
    <w:div w:id="1701709271">
      <w:bodyDiv w:val="1"/>
      <w:marLeft w:val="0"/>
      <w:marRight w:val="0"/>
      <w:marTop w:val="0"/>
      <w:marBottom w:val="0"/>
      <w:divBdr>
        <w:top w:val="none" w:sz="0" w:space="0" w:color="auto"/>
        <w:left w:val="none" w:sz="0" w:space="0" w:color="auto"/>
        <w:bottom w:val="none" w:sz="0" w:space="0" w:color="auto"/>
        <w:right w:val="none" w:sz="0" w:space="0" w:color="auto"/>
      </w:divBdr>
    </w:div>
    <w:div w:id="1704475741">
      <w:bodyDiv w:val="1"/>
      <w:marLeft w:val="0"/>
      <w:marRight w:val="0"/>
      <w:marTop w:val="0"/>
      <w:marBottom w:val="0"/>
      <w:divBdr>
        <w:top w:val="none" w:sz="0" w:space="0" w:color="auto"/>
        <w:left w:val="none" w:sz="0" w:space="0" w:color="auto"/>
        <w:bottom w:val="none" w:sz="0" w:space="0" w:color="auto"/>
        <w:right w:val="none" w:sz="0" w:space="0" w:color="auto"/>
      </w:divBdr>
    </w:div>
    <w:div w:id="1711151482">
      <w:bodyDiv w:val="1"/>
      <w:marLeft w:val="0"/>
      <w:marRight w:val="0"/>
      <w:marTop w:val="0"/>
      <w:marBottom w:val="0"/>
      <w:divBdr>
        <w:top w:val="none" w:sz="0" w:space="0" w:color="auto"/>
        <w:left w:val="none" w:sz="0" w:space="0" w:color="auto"/>
        <w:bottom w:val="none" w:sz="0" w:space="0" w:color="auto"/>
        <w:right w:val="none" w:sz="0" w:space="0" w:color="auto"/>
      </w:divBdr>
    </w:div>
    <w:div w:id="1727486107">
      <w:bodyDiv w:val="1"/>
      <w:marLeft w:val="0"/>
      <w:marRight w:val="0"/>
      <w:marTop w:val="0"/>
      <w:marBottom w:val="0"/>
      <w:divBdr>
        <w:top w:val="none" w:sz="0" w:space="0" w:color="auto"/>
        <w:left w:val="none" w:sz="0" w:space="0" w:color="auto"/>
        <w:bottom w:val="none" w:sz="0" w:space="0" w:color="auto"/>
        <w:right w:val="none" w:sz="0" w:space="0" w:color="auto"/>
      </w:divBdr>
    </w:div>
    <w:div w:id="1766028540">
      <w:bodyDiv w:val="1"/>
      <w:marLeft w:val="0"/>
      <w:marRight w:val="0"/>
      <w:marTop w:val="0"/>
      <w:marBottom w:val="0"/>
      <w:divBdr>
        <w:top w:val="none" w:sz="0" w:space="0" w:color="auto"/>
        <w:left w:val="none" w:sz="0" w:space="0" w:color="auto"/>
        <w:bottom w:val="none" w:sz="0" w:space="0" w:color="auto"/>
        <w:right w:val="none" w:sz="0" w:space="0" w:color="auto"/>
      </w:divBdr>
    </w:div>
    <w:div w:id="1797135333">
      <w:bodyDiv w:val="1"/>
      <w:marLeft w:val="0"/>
      <w:marRight w:val="0"/>
      <w:marTop w:val="0"/>
      <w:marBottom w:val="0"/>
      <w:divBdr>
        <w:top w:val="none" w:sz="0" w:space="0" w:color="auto"/>
        <w:left w:val="none" w:sz="0" w:space="0" w:color="auto"/>
        <w:bottom w:val="none" w:sz="0" w:space="0" w:color="auto"/>
        <w:right w:val="none" w:sz="0" w:space="0" w:color="auto"/>
      </w:divBdr>
    </w:div>
    <w:div w:id="1820220530">
      <w:bodyDiv w:val="1"/>
      <w:marLeft w:val="0"/>
      <w:marRight w:val="0"/>
      <w:marTop w:val="0"/>
      <w:marBottom w:val="0"/>
      <w:divBdr>
        <w:top w:val="none" w:sz="0" w:space="0" w:color="auto"/>
        <w:left w:val="none" w:sz="0" w:space="0" w:color="auto"/>
        <w:bottom w:val="none" w:sz="0" w:space="0" w:color="auto"/>
        <w:right w:val="none" w:sz="0" w:space="0" w:color="auto"/>
      </w:divBdr>
    </w:div>
    <w:div w:id="1876768078">
      <w:bodyDiv w:val="1"/>
      <w:marLeft w:val="0"/>
      <w:marRight w:val="0"/>
      <w:marTop w:val="0"/>
      <w:marBottom w:val="0"/>
      <w:divBdr>
        <w:top w:val="none" w:sz="0" w:space="0" w:color="auto"/>
        <w:left w:val="none" w:sz="0" w:space="0" w:color="auto"/>
        <w:bottom w:val="none" w:sz="0" w:space="0" w:color="auto"/>
        <w:right w:val="none" w:sz="0" w:space="0" w:color="auto"/>
      </w:divBdr>
    </w:div>
    <w:div w:id="1914659529">
      <w:bodyDiv w:val="1"/>
      <w:marLeft w:val="0"/>
      <w:marRight w:val="0"/>
      <w:marTop w:val="0"/>
      <w:marBottom w:val="0"/>
      <w:divBdr>
        <w:top w:val="none" w:sz="0" w:space="0" w:color="auto"/>
        <w:left w:val="none" w:sz="0" w:space="0" w:color="auto"/>
        <w:bottom w:val="none" w:sz="0" w:space="0" w:color="auto"/>
        <w:right w:val="none" w:sz="0" w:space="0" w:color="auto"/>
      </w:divBdr>
    </w:div>
    <w:div w:id="195725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http://www.relayservice.com.au" TargetMode="External"/><Relationship Id="rId34" Type="http://schemas.openxmlformats.org/officeDocument/2006/relationships/hyperlink" Target="http://www.delwp.vic.gov.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ari.vic.gov.au" TargetMode="External"/><Relationship Id="rId25" Type="http://schemas.openxmlformats.org/officeDocument/2006/relationships/header" Target="header4.xml"/><Relationship Id="rId33" Type="http://schemas.openxmlformats.org/officeDocument/2006/relationships/hyperlink" Target="http://www.delwp.vic.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mailto:customer.service@delwp.vic.gov.a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eader" Target="header3.xml"/><Relationship Id="rId28" Type="http://schemas.openxmlformats.org/officeDocument/2006/relationships/footer" Target="footer7.xml"/><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hyperlink" Target="http://creativecommons.org/licenses/by/3.0/au/deed.en" TargetMode="External"/><Relationship Id="rId31" Type="http://schemas.openxmlformats.org/officeDocument/2006/relationships/header" Target="header7.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hyperlink" Target="http://www.delwp.vic.gov.au" TargetMode="External"/><Relationship Id="rId27" Type="http://schemas.openxmlformats.org/officeDocument/2006/relationships/footer" Target="footer6.xml"/><Relationship Id="rId30" Type="http://schemas.openxmlformats.org/officeDocument/2006/relationships/header" Target="header6.xml"/><Relationship Id="rId35" Type="http://schemas.openxmlformats.org/officeDocument/2006/relationships/header" Target="header8.xml"/></Relationships>
</file>

<file path=word/theme/theme1.xml><?xml version="1.0" encoding="utf-8"?>
<a:theme xmlns:a="http://schemas.openxmlformats.org/drawingml/2006/main" name="Office Theme">
  <a:themeElements>
    <a:clrScheme name="ARI report template">
      <a:dk1>
        <a:srgbClr val="00B2A9"/>
      </a:dk1>
      <a:lt1>
        <a:sysClr val="window" lastClr="FFFFFF"/>
      </a:lt1>
      <a:dk2>
        <a:srgbClr val="201547"/>
      </a:dk2>
      <a:lt2>
        <a:srgbClr val="FFFFFF"/>
      </a:lt2>
      <a:accent1>
        <a:srgbClr val="00B2A9"/>
      </a:accent1>
      <a:accent2>
        <a:srgbClr val="99E0DD"/>
      </a:accent2>
      <a:accent3>
        <a:srgbClr val="201547"/>
      </a:accent3>
      <a:accent4>
        <a:srgbClr val="BAAEE7"/>
      </a:accent4>
      <a:accent5>
        <a:srgbClr val="A6A1B5"/>
      </a:accent5>
      <a:accent6>
        <a:srgbClr val="DBD9E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A35AE-E903-4100-AB0F-83CFE39616DD}">
  <ds:schemaRefs>
    <ds:schemaRef ds:uri="http://schemas.openxmlformats.org/officeDocument/2006/bibliography"/>
  </ds:schemaRefs>
</ds:datastoreItem>
</file>

<file path=customXml/itemProps2.xml><?xml version="1.0" encoding="utf-8"?>
<ds:datastoreItem xmlns:ds="http://schemas.openxmlformats.org/officeDocument/2006/customXml" ds:itemID="{66397E6F-8FD1-4457-BA40-FFD43EE7B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17759</Words>
  <Characters>101232</Characters>
  <Application>Microsoft Office Word</Application>
  <DocSecurity>8</DocSecurity>
  <Lines>843</Lines>
  <Paragraphs>237</Paragraphs>
  <ScaleCrop>false</ScaleCrop>
  <Company/>
  <LinksUpToDate>false</LinksUpToDate>
  <CharactersWithSpaces>118754</CharactersWithSpaces>
  <SharedDoc>false</SharedDoc>
  <HLinks>
    <vt:vector size="36" baseType="variant">
      <vt:variant>
        <vt:i4>1703997</vt:i4>
      </vt:variant>
      <vt:variant>
        <vt:i4>20</vt:i4>
      </vt:variant>
      <vt:variant>
        <vt:i4>0</vt:i4>
      </vt:variant>
      <vt:variant>
        <vt:i4>5</vt:i4>
      </vt:variant>
      <vt:variant>
        <vt:lpwstr/>
      </vt:variant>
      <vt:variant>
        <vt:lpwstr>_Toc358825452</vt:lpwstr>
      </vt:variant>
      <vt:variant>
        <vt:i4>1703997</vt:i4>
      </vt:variant>
      <vt:variant>
        <vt:i4>14</vt:i4>
      </vt:variant>
      <vt:variant>
        <vt:i4>0</vt:i4>
      </vt:variant>
      <vt:variant>
        <vt:i4>5</vt:i4>
      </vt:variant>
      <vt:variant>
        <vt:lpwstr/>
      </vt:variant>
      <vt:variant>
        <vt:lpwstr>_Toc358825451</vt:lpwstr>
      </vt:variant>
      <vt:variant>
        <vt:i4>1638431</vt:i4>
      </vt:variant>
      <vt:variant>
        <vt:i4>9</vt:i4>
      </vt:variant>
      <vt:variant>
        <vt:i4>0</vt:i4>
      </vt:variant>
      <vt:variant>
        <vt:i4>5</vt:i4>
      </vt:variant>
      <vt:variant>
        <vt:lpwstr>http://www.delwp.vic.gov.au/</vt:lpwstr>
      </vt:variant>
      <vt:variant>
        <vt:lpwstr/>
      </vt:variant>
      <vt:variant>
        <vt:i4>2490422</vt:i4>
      </vt:variant>
      <vt:variant>
        <vt:i4>6</vt:i4>
      </vt:variant>
      <vt:variant>
        <vt:i4>0</vt:i4>
      </vt:variant>
      <vt:variant>
        <vt:i4>5</vt:i4>
      </vt:variant>
      <vt:variant>
        <vt:lpwstr>http://www.relayservice.com.au/</vt:lpwstr>
      </vt:variant>
      <vt:variant>
        <vt:lpwstr/>
      </vt:variant>
      <vt:variant>
        <vt:i4>2687044</vt:i4>
      </vt:variant>
      <vt:variant>
        <vt:i4>3</vt:i4>
      </vt:variant>
      <vt:variant>
        <vt:i4>0</vt:i4>
      </vt:variant>
      <vt:variant>
        <vt:i4>5</vt:i4>
      </vt:variant>
      <vt:variant>
        <vt:lpwstr>mailto:customer.service@delwp.vic.gov.au</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2019-09-24T04:21:00Z</dcterms:created>
  <dcterms:modified xsi:type="dcterms:W3CDTF">2019-09-24T04:22:00Z</dcterms:modified>
</cp:coreProperties>
</file>