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1E0" w:firstRow="1" w:lastRow="1" w:firstColumn="1" w:lastColumn="1" w:noHBand="0" w:noVBand="0"/>
      </w:tblPr>
      <w:tblGrid>
        <w:gridCol w:w="9639"/>
      </w:tblGrid>
      <w:tr w:rsidR="00BB6A87" w:rsidRPr="00243764" w14:paraId="09A860AF" w14:textId="77777777" w:rsidTr="09000D55">
        <w:trPr>
          <w:trHeight w:val="2273"/>
        </w:trPr>
        <w:tc>
          <w:tcPr>
            <w:tcW w:w="9855" w:type="dxa"/>
            <w:vAlign w:val="center"/>
          </w:tcPr>
          <w:p w14:paraId="1F57E2E6" w14:textId="3D1578E4" w:rsidR="00150C2F" w:rsidRPr="00477B29" w:rsidRDefault="7F6DF634" w:rsidP="00242D8C">
            <w:pPr>
              <w:pStyle w:val="Caption-Table"/>
            </w:pPr>
            <w:bookmarkStart w:id="0" w:name="_MacBuGuideStaticData_80H"/>
            <w:bookmarkStart w:id="1" w:name="_MacBuGuideStaticData_16450H"/>
            <w:bookmarkStart w:id="2" w:name="_MacBuGuideStaticData_620V"/>
            <w:r>
              <w:t xml:space="preserve"> </w:t>
            </w:r>
            <w:r w:rsidR="56675224">
              <w:t>distna</w:t>
            </w:r>
          </w:p>
        </w:tc>
      </w:tr>
      <w:tr w:rsidR="006A54EF" w:rsidRPr="00243764" w14:paraId="426049CF" w14:textId="77777777" w:rsidTr="09000D55">
        <w:trPr>
          <w:trHeight w:val="1641"/>
        </w:trPr>
        <w:tc>
          <w:tcPr>
            <w:tcW w:w="9855" w:type="dxa"/>
            <w:vAlign w:val="center"/>
          </w:tcPr>
          <w:p w14:paraId="1B91C5DC" w14:textId="17F12B6B" w:rsidR="006A54EF" w:rsidRPr="00243764" w:rsidRDefault="00382294" w:rsidP="00DC3852">
            <w:pPr>
              <w:pStyle w:val="Authorscover"/>
            </w:pPr>
            <w:r>
              <w:rPr>
                <w:noProof/>
              </w:rPr>
              <w:drawing>
                <wp:anchor distT="0" distB="0" distL="114300" distR="114300" simplePos="0" relativeHeight="251661320" behindDoc="0" locked="0" layoutInCell="1" allowOverlap="1" wp14:anchorId="77EC0A30" wp14:editId="109BC493">
                  <wp:simplePos x="0" y="0"/>
                  <wp:positionH relativeFrom="page">
                    <wp:posOffset>1693545</wp:posOffset>
                  </wp:positionH>
                  <wp:positionV relativeFrom="page">
                    <wp:posOffset>890270</wp:posOffset>
                  </wp:positionV>
                  <wp:extent cx="5141595" cy="730123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141595" cy="73012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A54EF" w:rsidRPr="00243764" w14:paraId="29515164" w14:textId="77777777" w:rsidTr="09000D55">
        <w:tc>
          <w:tcPr>
            <w:tcW w:w="9855" w:type="dxa"/>
            <w:vAlign w:val="center"/>
          </w:tcPr>
          <w:p w14:paraId="02FC6F95" w14:textId="57FA60F7" w:rsidR="006A54EF" w:rsidRPr="00243764" w:rsidRDefault="006A54EF" w:rsidP="00DC3852">
            <w:pPr>
              <w:pStyle w:val="Subtitle"/>
            </w:pPr>
          </w:p>
        </w:tc>
      </w:tr>
    </w:tbl>
    <w:p w14:paraId="2FAC2DE4" w14:textId="24CE431B" w:rsidR="00BB6A87" w:rsidRPr="00F56D9E" w:rsidRDefault="00B5178E" w:rsidP="00DC3852">
      <w:r>
        <w:rPr>
          <w:noProof/>
        </w:rPr>
        <w:drawing>
          <wp:anchor distT="0" distB="0" distL="114300" distR="114300" simplePos="0" relativeHeight="251658240" behindDoc="0" locked="0" layoutInCell="1" allowOverlap="1" wp14:anchorId="5EDD3D6D" wp14:editId="50A144DA">
            <wp:simplePos x="0" y="0"/>
            <wp:positionH relativeFrom="column">
              <wp:posOffset>-711200</wp:posOffset>
            </wp:positionH>
            <wp:positionV relativeFrom="paragraph">
              <wp:posOffset>-572770</wp:posOffset>
            </wp:positionV>
            <wp:extent cx="7551420" cy="58731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flipH="1">
                      <a:off x="0" y="0"/>
                      <a:ext cx="7551420" cy="5873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8246" behindDoc="0" locked="0" layoutInCell="1" allowOverlap="1" wp14:anchorId="03518DDF" wp14:editId="3485B9A4">
                <wp:simplePos x="0" y="0"/>
                <wp:positionH relativeFrom="column">
                  <wp:posOffset>-729325</wp:posOffset>
                </wp:positionH>
                <wp:positionV relativeFrom="paragraph">
                  <wp:posOffset>-3537123</wp:posOffset>
                </wp:positionV>
                <wp:extent cx="7570758" cy="2964180"/>
                <wp:effectExtent l="0" t="0" r="0" b="0"/>
                <wp:wrapNone/>
                <wp:docPr id="5" name="Group 5"/>
                <wp:cNvGraphicFramePr/>
                <a:graphic xmlns:a="http://schemas.openxmlformats.org/drawingml/2006/main">
                  <a:graphicData uri="http://schemas.microsoft.com/office/word/2010/wordprocessingGroup">
                    <wpg:wgp>
                      <wpg:cNvGrpSpPr/>
                      <wpg:grpSpPr>
                        <a:xfrm>
                          <a:off x="0" y="0"/>
                          <a:ext cx="7570758" cy="2964180"/>
                          <a:chOff x="-77113" y="437557"/>
                          <a:chExt cx="7650808" cy="2965567"/>
                        </a:xfrm>
                      </wpg:grpSpPr>
                      <wps:wsp>
                        <wps:cNvPr id="19" name="CoverProjectBar" title="Decorative Cover Shape"/>
                        <wps:cNvSpPr txBox="1"/>
                        <wps:spPr>
                          <a:xfrm>
                            <a:off x="-77113" y="2795659"/>
                            <a:ext cx="7650808" cy="607465"/>
                          </a:xfrm>
                          <a:prstGeom prst="rect">
                            <a:avLst/>
                          </a:prstGeom>
                          <a:solidFill>
                            <a:srgbClr val="20154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8B0301" w14:textId="36B0BE53" w:rsidR="00CB267A" w:rsidRPr="00F41119" w:rsidRDefault="00CB267A" w:rsidP="00DB02BB">
                              <w:pPr>
                                <w:pStyle w:val="Reportdetails"/>
                                <w:ind w:left="397"/>
                                <w:jc w:val="left"/>
                                <w:rPr>
                                  <w:color w:val="F8FAE8" w:themeColor="background2"/>
                                </w:rPr>
                              </w:pPr>
                              <w:r w:rsidRPr="003F78A0">
                                <w:rPr>
                                  <w:bCs w:val="0"/>
                                  <w:color w:val="FFFFFF" w:themeColor="background1"/>
                                </w:rPr>
                                <w:t xml:space="preserve">Arthur Rylah Institute for Environmental </w:t>
                              </w:r>
                              <w:r w:rsidRPr="002435FB">
                                <w:rPr>
                                  <w:bCs w:val="0"/>
                                  <w:color w:val="FFFFFF" w:themeColor="background1"/>
                                </w:rPr>
                                <w:t>Research</w:t>
                              </w:r>
                              <w:r w:rsidR="0060477B" w:rsidRPr="002435FB">
                                <w:rPr>
                                  <w:bCs w:val="0"/>
                                  <w:color w:val="FFFFFF" w:themeColor="background1"/>
                                </w:rPr>
                                <w:t xml:space="preserve"> </w:t>
                              </w:r>
                              <w:r w:rsidRPr="00E62589">
                                <w:rPr>
                                  <w:color w:val="FFFFFF" w:themeColor="background1"/>
                                </w:rPr>
                                <w:t xml:space="preserve">Technical Report Series No. </w:t>
                              </w:r>
                              <w:r w:rsidR="002435FB" w:rsidRPr="00E62589">
                                <w:rPr>
                                  <w:color w:val="FFFFFF" w:themeColor="background1"/>
                                </w:rPr>
                                <w:t>382</w:t>
                              </w:r>
                              <w:r w:rsidR="00DB02BB" w:rsidRPr="00E62589">
                                <w:rPr>
                                  <w:color w:val="FFFFFF" w:themeColor="background1"/>
                                </w:rPr>
                                <w:t xml:space="preserve"> </w:t>
                              </w:r>
                              <w:r w:rsidR="00DB02BB" w:rsidRPr="00E62589">
                                <w:rPr>
                                  <w:bCs w:val="0"/>
                                  <w:color w:val="FFFFFF" w:themeColor="background1"/>
                                </w:rPr>
                                <w:t xml:space="preserve">  </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wps:wsp>
                        <wps:cNvPr id="1" name="Rectangle 1"/>
                        <wps:cNvSpPr/>
                        <wps:spPr>
                          <a:xfrm>
                            <a:off x="577967" y="437557"/>
                            <a:ext cx="6292173" cy="1898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0CF8AC" w14:textId="7D970626" w:rsidR="0060477B" w:rsidRDefault="003840D9" w:rsidP="0060477B">
                              <w:pPr>
                                <w:rPr>
                                  <w:b/>
                                  <w:bCs/>
                                  <w:color w:val="201547"/>
                                  <w:sz w:val="40"/>
                                  <w:szCs w:val="40"/>
                                </w:rPr>
                              </w:pPr>
                              <w:r>
                                <w:rPr>
                                  <w:b/>
                                  <w:bCs/>
                                  <w:color w:val="201547"/>
                                  <w:sz w:val="40"/>
                                  <w:szCs w:val="40"/>
                                </w:rPr>
                                <w:t xml:space="preserve">The abundance of </w:t>
                              </w:r>
                              <w:r w:rsidR="00936DC3">
                                <w:rPr>
                                  <w:b/>
                                  <w:bCs/>
                                  <w:color w:val="201547"/>
                                  <w:sz w:val="40"/>
                                  <w:szCs w:val="40"/>
                                </w:rPr>
                                <w:t>d</w:t>
                              </w:r>
                              <w:r>
                                <w:rPr>
                                  <w:b/>
                                  <w:bCs/>
                                  <w:color w:val="201547"/>
                                  <w:sz w:val="40"/>
                                  <w:szCs w:val="40"/>
                                </w:rPr>
                                <w:t>ingo</w:t>
                              </w:r>
                              <w:r w:rsidR="001B07D8">
                                <w:rPr>
                                  <w:b/>
                                  <w:bCs/>
                                  <w:color w:val="201547"/>
                                  <w:sz w:val="40"/>
                                  <w:szCs w:val="40"/>
                                </w:rPr>
                                <w:t>e</w:t>
                              </w:r>
                              <w:r>
                                <w:rPr>
                                  <w:b/>
                                  <w:bCs/>
                                  <w:color w:val="201547"/>
                                  <w:sz w:val="40"/>
                                  <w:szCs w:val="40"/>
                                </w:rPr>
                                <w:t xml:space="preserve">s </w:t>
                              </w:r>
                              <w:r w:rsidRPr="003840D9">
                                <w:rPr>
                                  <w:b/>
                                  <w:bCs/>
                                  <w:i/>
                                  <w:iCs/>
                                  <w:color w:val="201547"/>
                                  <w:sz w:val="40"/>
                                  <w:szCs w:val="40"/>
                                </w:rPr>
                                <w:t xml:space="preserve">Canis </w:t>
                              </w:r>
                              <w:r w:rsidR="00EC5BB2">
                                <w:rPr>
                                  <w:b/>
                                  <w:bCs/>
                                  <w:i/>
                                  <w:iCs/>
                                  <w:color w:val="201547"/>
                                  <w:sz w:val="40"/>
                                  <w:szCs w:val="40"/>
                                </w:rPr>
                                <w:t>familiaris</w:t>
                              </w:r>
                              <w:r w:rsidR="00E7304B">
                                <w:rPr>
                                  <w:b/>
                                  <w:bCs/>
                                  <w:color w:val="201547"/>
                                  <w:sz w:val="40"/>
                                  <w:szCs w:val="40"/>
                                </w:rPr>
                                <w:t xml:space="preserve"> (Dingo)</w:t>
                              </w:r>
                              <w:r>
                                <w:rPr>
                                  <w:b/>
                                  <w:bCs/>
                                  <w:color w:val="201547"/>
                                  <w:sz w:val="40"/>
                                  <w:szCs w:val="40"/>
                                </w:rPr>
                                <w:t xml:space="preserve"> in Victoria</w:t>
                              </w:r>
                              <w:r w:rsidR="0060477B" w:rsidRPr="002A5120">
                                <w:rPr>
                                  <w:b/>
                                  <w:bCs/>
                                  <w:color w:val="201547"/>
                                  <w:sz w:val="40"/>
                                  <w:szCs w:val="40"/>
                                </w:rPr>
                                <w:t xml:space="preserve"> </w:t>
                              </w:r>
                            </w:p>
                            <w:p w14:paraId="3BC5F679" w14:textId="72C4F618" w:rsidR="00FF7617" w:rsidRDefault="003840D9" w:rsidP="0060477B">
                              <w:pPr>
                                <w:rPr>
                                  <w:b/>
                                  <w:bCs/>
                                  <w:color w:val="201547"/>
                                  <w:sz w:val="24"/>
                                </w:rPr>
                              </w:pPr>
                              <w:r>
                                <w:rPr>
                                  <w:b/>
                                  <w:bCs/>
                                  <w:color w:val="201547"/>
                                  <w:sz w:val="24"/>
                                </w:rPr>
                                <w:t>Results from a statewide survey</w:t>
                              </w:r>
                              <w:r w:rsidR="0060477B" w:rsidRPr="002A5120">
                                <w:rPr>
                                  <w:b/>
                                  <w:bCs/>
                                  <w:color w:val="201547"/>
                                  <w:sz w:val="24"/>
                                </w:rPr>
                                <w:t xml:space="preserve"> </w:t>
                              </w:r>
                            </w:p>
                            <w:p w14:paraId="18D8FDE9" w14:textId="057BD899" w:rsidR="00FF7617" w:rsidRDefault="003840D9" w:rsidP="0060477B">
                              <w:pPr>
                                <w:spacing w:before="360"/>
                                <w:rPr>
                                  <w:b/>
                                  <w:bCs/>
                                  <w:color w:val="201547"/>
                                  <w:sz w:val="24"/>
                                </w:rPr>
                              </w:pPr>
                              <w:r>
                                <w:rPr>
                                  <w:b/>
                                  <w:bCs/>
                                  <w:color w:val="201547"/>
                                  <w:sz w:val="24"/>
                                </w:rPr>
                                <w:t>D.S.L. Ramsey and J.G. Cally</w:t>
                              </w:r>
                            </w:p>
                            <w:p w14:paraId="30C15B05" w14:textId="0E08582D" w:rsidR="004E1CE5" w:rsidRDefault="005C6981" w:rsidP="0060477B">
                              <w:pPr>
                                <w:spacing w:before="240"/>
                                <w:rPr>
                                  <w:b/>
                                  <w:bCs/>
                                  <w:color w:val="201547"/>
                                  <w:sz w:val="24"/>
                                </w:rPr>
                              </w:pPr>
                              <w:r>
                                <w:rPr>
                                  <w:b/>
                                  <w:bCs/>
                                  <w:color w:val="201547"/>
                                  <w:sz w:val="24"/>
                                </w:rPr>
                                <w:t>June</w:t>
                              </w:r>
                              <w:r w:rsidR="003840D9">
                                <w:rPr>
                                  <w:b/>
                                  <w:bCs/>
                                  <w:color w:val="201547"/>
                                  <w:sz w:val="24"/>
                                </w:rPr>
                                <w:t xml:space="preserve"> 2024</w:t>
                              </w:r>
                            </w:p>
                            <w:p w14:paraId="368AA343" w14:textId="77777777" w:rsidR="004E1CE5" w:rsidRDefault="004E1CE5" w:rsidP="0060477B">
                              <w:pPr>
                                <w:spacing w:before="240"/>
                                <w:rPr>
                                  <w:b/>
                                  <w:bCs/>
                                  <w:color w:val="201547"/>
                                  <w:sz w:val="24"/>
                                </w:rPr>
                              </w:pPr>
                            </w:p>
                            <w:p w14:paraId="1F262B26" w14:textId="77777777" w:rsidR="004E1CE5" w:rsidRDefault="004E1CE5" w:rsidP="0060477B">
                              <w:pPr>
                                <w:spacing w:before="240"/>
                                <w:rPr>
                                  <w:b/>
                                  <w:bCs/>
                                  <w:color w:val="201547"/>
                                  <w:sz w:val="24"/>
                                </w:rPr>
                              </w:pPr>
                            </w:p>
                            <w:p w14:paraId="658BF808" w14:textId="77777777" w:rsidR="004E1CE5" w:rsidRDefault="004E1CE5" w:rsidP="0060477B">
                              <w:pPr>
                                <w:spacing w:before="240"/>
                                <w:rPr>
                                  <w:b/>
                                  <w:bCs/>
                                  <w:color w:val="201547"/>
                                  <w:sz w:val="24"/>
                                </w:rPr>
                              </w:pPr>
                            </w:p>
                            <w:p w14:paraId="77C5D46D" w14:textId="77777777" w:rsidR="004E1CE5" w:rsidRDefault="004E1CE5" w:rsidP="0060477B">
                              <w:pPr>
                                <w:spacing w:before="240"/>
                                <w:rPr>
                                  <w:b/>
                                  <w:bCs/>
                                  <w:color w:val="201547"/>
                                  <w:sz w:val="24"/>
                                </w:rPr>
                              </w:pPr>
                            </w:p>
                            <w:p w14:paraId="1470F1FA" w14:textId="77777777" w:rsidR="004E1CE5" w:rsidRDefault="004E1CE5" w:rsidP="0060477B">
                              <w:pPr>
                                <w:spacing w:before="240"/>
                                <w:rPr>
                                  <w:b/>
                                  <w:bCs/>
                                  <w:color w:val="201547"/>
                                  <w:sz w:val="24"/>
                                </w:rPr>
                              </w:pPr>
                            </w:p>
                            <w:p w14:paraId="2DD11D24" w14:textId="77777777" w:rsidR="004E1CE5" w:rsidRDefault="004E1CE5" w:rsidP="0060477B">
                              <w:pPr>
                                <w:spacing w:before="240"/>
                                <w:rPr>
                                  <w:b/>
                                  <w:bCs/>
                                  <w:color w:val="201547"/>
                                  <w:sz w:val="24"/>
                                </w:rPr>
                              </w:pPr>
                            </w:p>
                            <w:p w14:paraId="25218E19" w14:textId="77777777" w:rsidR="004E1CE5" w:rsidRDefault="004E1CE5" w:rsidP="0060477B">
                              <w:pPr>
                                <w:spacing w:before="240"/>
                                <w:rPr>
                                  <w:b/>
                                  <w:bCs/>
                                  <w:color w:val="201547"/>
                                  <w:sz w:val="24"/>
                                </w:rPr>
                              </w:pPr>
                            </w:p>
                            <w:p w14:paraId="407B2484" w14:textId="77777777" w:rsidR="004E1CE5" w:rsidRPr="002A5120" w:rsidRDefault="004E1CE5" w:rsidP="0060477B">
                              <w:pPr>
                                <w:spacing w:before="240"/>
                                <w:rPr>
                                  <w:b/>
                                  <w:bCs/>
                                  <w:color w:val="201547"/>
                                  <w:sz w:val="24"/>
                                </w:rPr>
                              </w:pPr>
                            </w:p>
                            <w:p w14:paraId="757ABA13" w14:textId="77777777" w:rsidR="0060477B" w:rsidRDefault="0060477B" w:rsidP="006047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518DDF" id="Group 5" o:spid="_x0000_s1026" style="position:absolute;margin-left:-57.45pt;margin-top:-278.5pt;width:596.1pt;height:233.4pt;z-index:251658246;mso-width-relative:margin;mso-height-relative:margin" coordorigin="-771,4375" coordsize="76508,29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">
                <v:shapetype id="_x0000_t202" coordsize="21600,21600" o:spt="202" path="m,l,21600r21600,l21600,xe">
                  <v:stroke joinstyle="miter"/>
                  <v:path gradientshapeok="t" o:connecttype="rect"/>
                </v:shapetype>
                <v:shape id="CoverProjectBar" o:spid="_x0000_s1027" type="#_x0000_t202" style="position:absolute;left:-771;top:27956;width:76507;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" fillcolor="#201547" stroked="f">
                  <v:stroke joinstyle="round"/>
                  <v:textbox inset="10mm,0,10mm,0">
                    <w:txbxContent>
                      <w:p w14:paraId="4B8B0301" w14:textId="36B0BE53" w:rsidR="00CB267A" w:rsidRPr="00F41119" w:rsidRDefault="00CB267A" w:rsidP="00DB02BB">
                        <w:pPr>
                          <w:pStyle w:val="Reportdetails"/>
                          <w:ind w:left="397"/>
                          <w:jc w:val="left"/>
                          <w:rPr>
                            <w:color w:val="F8FAE8" w:themeColor="background2"/>
                          </w:rPr>
                        </w:pPr>
                        <w:r w:rsidRPr="003F78A0">
                          <w:rPr>
                            <w:bCs w:val="0"/>
                            <w:color w:val="FFFFFF" w:themeColor="background1"/>
                          </w:rPr>
                          <w:t xml:space="preserve">Arthur Rylah Institute for Environmental </w:t>
                        </w:r>
                        <w:r w:rsidRPr="002435FB">
                          <w:rPr>
                            <w:bCs w:val="0"/>
                            <w:color w:val="FFFFFF" w:themeColor="background1"/>
                          </w:rPr>
                          <w:t>Research</w:t>
                        </w:r>
                        <w:r w:rsidR="0060477B" w:rsidRPr="002435FB">
                          <w:rPr>
                            <w:bCs w:val="0"/>
                            <w:color w:val="FFFFFF" w:themeColor="background1"/>
                          </w:rPr>
                          <w:t xml:space="preserve"> </w:t>
                        </w:r>
                        <w:r w:rsidRPr="00E62589">
                          <w:rPr>
                            <w:color w:val="FFFFFF" w:themeColor="background1"/>
                          </w:rPr>
                          <w:t xml:space="preserve">Technical Report Series No. </w:t>
                        </w:r>
                        <w:r w:rsidR="002435FB" w:rsidRPr="00E62589">
                          <w:rPr>
                            <w:color w:val="FFFFFF" w:themeColor="background1"/>
                          </w:rPr>
                          <w:t>382</w:t>
                        </w:r>
                        <w:r w:rsidR="00DB02BB" w:rsidRPr="00E62589">
                          <w:rPr>
                            <w:color w:val="FFFFFF" w:themeColor="background1"/>
                          </w:rPr>
                          <w:t xml:space="preserve"> </w:t>
                        </w:r>
                        <w:r w:rsidR="00DB02BB" w:rsidRPr="00E62589">
                          <w:rPr>
                            <w:bCs w:val="0"/>
                            <w:color w:val="FFFFFF" w:themeColor="background1"/>
                          </w:rPr>
                          <w:t xml:space="preserve">  </w:t>
                        </w:r>
                      </w:p>
                    </w:txbxContent>
                  </v:textbox>
                </v:shape>
                <v:rect id="Rectangle 1" o:spid="_x0000_s1028" style="position:absolute;left:5779;top:4375;width:62922;height:18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" fillcolor="white [3212]" stroked="f" strokeweight="2pt">
                  <v:textbox>
                    <w:txbxContent>
                      <w:p w14:paraId="690CF8AC" w14:textId="7D970626" w:rsidR="0060477B" w:rsidRDefault="003840D9" w:rsidP="0060477B">
                        <w:pPr>
                          <w:rPr>
                            <w:b/>
                            <w:bCs/>
                            <w:color w:val="201547"/>
                            <w:sz w:val="40"/>
                            <w:szCs w:val="40"/>
                          </w:rPr>
                        </w:pPr>
                        <w:r>
                          <w:rPr>
                            <w:b/>
                            <w:bCs/>
                            <w:color w:val="201547"/>
                            <w:sz w:val="40"/>
                            <w:szCs w:val="40"/>
                          </w:rPr>
                          <w:t xml:space="preserve">The abundance of </w:t>
                        </w:r>
                        <w:r w:rsidR="00936DC3">
                          <w:rPr>
                            <w:b/>
                            <w:bCs/>
                            <w:color w:val="201547"/>
                            <w:sz w:val="40"/>
                            <w:szCs w:val="40"/>
                          </w:rPr>
                          <w:t>d</w:t>
                        </w:r>
                        <w:r>
                          <w:rPr>
                            <w:b/>
                            <w:bCs/>
                            <w:color w:val="201547"/>
                            <w:sz w:val="40"/>
                            <w:szCs w:val="40"/>
                          </w:rPr>
                          <w:t>ingo</w:t>
                        </w:r>
                        <w:r w:rsidR="001B07D8">
                          <w:rPr>
                            <w:b/>
                            <w:bCs/>
                            <w:color w:val="201547"/>
                            <w:sz w:val="40"/>
                            <w:szCs w:val="40"/>
                          </w:rPr>
                          <w:t>e</w:t>
                        </w:r>
                        <w:r>
                          <w:rPr>
                            <w:b/>
                            <w:bCs/>
                            <w:color w:val="201547"/>
                            <w:sz w:val="40"/>
                            <w:szCs w:val="40"/>
                          </w:rPr>
                          <w:t xml:space="preserve">s </w:t>
                        </w:r>
                        <w:r w:rsidRPr="003840D9">
                          <w:rPr>
                            <w:b/>
                            <w:bCs/>
                            <w:i/>
                            <w:iCs/>
                            <w:color w:val="201547"/>
                            <w:sz w:val="40"/>
                            <w:szCs w:val="40"/>
                          </w:rPr>
                          <w:t xml:space="preserve">Canis </w:t>
                        </w:r>
                        <w:r w:rsidR="00EC5BB2">
                          <w:rPr>
                            <w:b/>
                            <w:bCs/>
                            <w:i/>
                            <w:iCs/>
                            <w:color w:val="201547"/>
                            <w:sz w:val="40"/>
                            <w:szCs w:val="40"/>
                          </w:rPr>
                          <w:t>familiaris</w:t>
                        </w:r>
                        <w:r w:rsidR="00E7304B">
                          <w:rPr>
                            <w:b/>
                            <w:bCs/>
                            <w:color w:val="201547"/>
                            <w:sz w:val="40"/>
                            <w:szCs w:val="40"/>
                          </w:rPr>
                          <w:t xml:space="preserve"> (Dingo)</w:t>
                        </w:r>
                        <w:r>
                          <w:rPr>
                            <w:b/>
                            <w:bCs/>
                            <w:color w:val="201547"/>
                            <w:sz w:val="40"/>
                            <w:szCs w:val="40"/>
                          </w:rPr>
                          <w:t xml:space="preserve"> in Victoria</w:t>
                        </w:r>
                        <w:r w:rsidR="0060477B" w:rsidRPr="002A5120">
                          <w:rPr>
                            <w:b/>
                            <w:bCs/>
                            <w:color w:val="201547"/>
                            <w:sz w:val="40"/>
                            <w:szCs w:val="40"/>
                          </w:rPr>
                          <w:t xml:space="preserve"> </w:t>
                        </w:r>
                      </w:p>
                      <w:p w14:paraId="3BC5F679" w14:textId="72C4F618" w:rsidR="00FF7617" w:rsidRDefault="003840D9" w:rsidP="0060477B">
                        <w:pPr>
                          <w:rPr>
                            <w:b/>
                            <w:bCs/>
                            <w:color w:val="201547"/>
                            <w:sz w:val="24"/>
                          </w:rPr>
                        </w:pPr>
                        <w:r>
                          <w:rPr>
                            <w:b/>
                            <w:bCs/>
                            <w:color w:val="201547"/>
                            <w:sz w:val="24"/>
                          </w:rPr>
                          <w:t>Results from a statewide survey</w:t>
                        </w:r>
                        <w:r w:rsidR="0060477B" w:rsidRPr="002A5120">
                          <w:rPr>
                            <w:b/>
                            <w:bCs/>
                            <w:color w:val="201547"/>
                            <w:sz w:val="24"/>
                          </w:rPr>
                          <w:t xml:space="preserve"> </w:t>
                        </w:r>
                      </w:p>
                      <w:p w14:paraId="18D8FDE9" w14:textId="057BD899" w:rsidR="00FF7617" w:rsidRDefault="003840D9" w:rsidP="0060477B">
                        <w:pPr>
                          <w:spacing w:before="360"/>
                          <w:rPr>
                            <w:b/>
                            <w:bCs/>
                            <w:color w:val="201547"/>
                            <w:sz w:val="24"/>
                          </w:rPr>
                        </w:pPr>
                        <w:r>
                          <w:rPr>
                            <w:b/>
                            <w:bCs/>
                            <w:color w:val="201547"/>
                            <w:sz w:val="24"/>
                          </w:rPr>
                          <w:t>D.S.L. Ramsey and J.G. Cally</w:t>
                        </w:r>
                      </w:p>
                      <w:p w14:paraId="30C15B05" w14:textId="0E08582D" w:rsidR="004E1CE5" w:rsidRDefault="005C6981" w:rsidP="0060477B">
                        <w:pPr>
                          <w:spacing w:before="240"/>
                          <w:rPr>
                            <w:b/>
                            <w:bCs/>
                            <w:color w:val="201547"/>
                            <w:sz w:val="24"/>
                          </w:rPr>
                        </w:pPr>
                        <w:r>
                          <w:rPr>
                            <w:b/>
                            <w:bCs/>
                            <w:color w:val="201547"/>
                            <w:sz w:val="24"/>
                          </w:rPr>
                          <w:t>June</w:t>
                        </w:r>
                        <w:r w:rsidR="003840D9">
                          <w:rPr>
                            <w:b/>
                            <w:bCs/>
                            <w:color w:val="201547"/>
                            <w:sz w:val="24"/>
                          </w:rPr>
                          <w:t xml:space="preserve"> 2024</w:t>
                        </w:r>
                      </w:p>
                      <w:p w14:paraId="368AA343" w14:textId="77777777" w:rsidR="004E1CE5" w:rsidRDefault="004E1CE5" w:rsidP="0060477B">
                        <w:pPr>
                          <w:spacing w:before="240"/>
                          <w:rPr>
                            <w:b/>
                            <w:bCs/>
                            <w:color w:val="201547"/>
                            <w:sz w:val="24"/>
                          </w:rPr>
                        </w:pPr>
                      </w:p>
                      <w:p w14:paraId="1F262B26" w14:textId="77777777" w:rsidR="004E1CE5" w:rsidRDefault="004E1CE5" w:rsidP="0060477B">
                        <w:pPr>
                          <w:spacing w:before="240"/>
                          <w:rPr>
                            <w:b/>
                            <w:bCs/>
                            <w:color w:val="201547"/>
                            <w:sz w:val="24"/>
                          </w:rPr>
                        </w:pPr>
                      </w:p>
                      <w:p w14:paraId="658BF808" w14:textId="77777777" w:rsidR="004E1CE5" w:rsidRDefault="004E1CE5" w:rsidP="0060477B">
                        <w:pPr>
                          <w:spacing w:before="240"/>
                          <w:rPr>
                            <w:b/>
                            <w:bCs/>
                            <w:color w:val="201547"/>
                            <w:sz w:val="24"/>
                          </w:rPr>
                        </w:pPr>
                      </w:p>
                      <w:p w14:paraId="77C5D46D" w14:textId="77777777" w:rsidR="004E1CE5" w:rsidRDefault="004E1CE5" w:rsidP="0060477B">
                        <w:pPr>
                          <w:spacing w:before="240"/>
                          <w:rPr>
                            <w:b/>
                            <w:bCs/>
                            <w:color w:val="201547"/>
                            <w:sz w:val="24"/>
                          </w:rPr>
                        </w:pPr>
                      </w:p>
                      <w:p w14:paraId="1470F1FA" w14:textId="77777777" w:rsidR="004E1CE5" w:rsidRDefault="004E1CE5" w:rsidP="0060477B">
                        <w:pPr>
                          <w:spacing w:before="240"/>
                          <w:rPr>
                            <w:b/>
                            <w:bCs/>
                            <w:color w:val="201547"/>
                            <w:sz w:val="24"/>
                          </w:rPr>
                        </w:pPr>
                      </w:p>
                      <w:p w14:paraId="2DD11D24" w14:textId="77777777" w:rsidR="004E1CE5" w:rsidRDefault="004E1CE5" w:rsidP="0060477B">
                        <w:pPr>
                          <w:spacing w:before="240"/>
                          <w:rPr>
                            <w:b/>
                            <w:bCs/>
                            <w:color w:val="201547"/>
                            <w:sz w:val="24"/>
                          </w:rPr>
                        </w:pPr>
                      </w:p>
                      <w:p w14:paraId="25218E19" w14:textId="77777777" w:rsidR="004E1CE5" w:rsidRDefault="004E1CE5" w:rsidP="0060477B">
                        <w:pPr>
                          <w:spacing w:before="240"/>
                          <w:rPr>
                            <w:b/>
                            <w:bCs/>
                            <w:color w:val="201547"/>
                            <w:sz w:val="24"/>
                          </w:rPr>
                        </w:pPr>
                      </w:p>
                      <w:p w14:paraId="407B2484" w14:textId="77777777" w:rsidR="004E1CE5" w:rsidRPr="002A5120" w:rsidRDefault="004E1CE5" w:rsidP="0060477B">
                        <w:pPr>
                          <w:spacing w:before="240"/>
                          <w:rPr>
                            <w:b/>
                            <w:bCs/>
                            <w:color w:val="201547"/>
                            <w:sz w:val="24"/>
                          </w:rPr>
                        </w:pPr>
                      </w:p>
                      <w:p w14:paraId="757ABA13" w14:textId="77777777" w:rsidR="0060477B" w:rsidRDefault="0060477B" w:rsidP="0060477B">
                        <w:pPr>
                          <w:jc w:val="center"/>
                        </w:pPr>
                      </w:p>
                    </w:txbxContent>
                  </v:textbox>
                </v:rect>
              </v:group>
            </w:pict>
          </mc:Fallback>
        </mc:AlternateContent>
      </w:r>
    </w:p>
    <w:p w14:paraId="7B695605" w14:textId="72DE8B8F" w:rsidR="00BB6A87" w:rsidRPr="00243764" w:rsidRDefault="00BB6A87" w:rsidP="00DC3852">
      <w:pPr>
        <w:sectPr w:rsidR="00BB6A87" w:rsidRPr="00243764" w:rsidSect="00613EC4">
          <w:headerReference w:type="default" r:id="rId16"/>
          <w:footerReference w:type="even" r:id="rId17"/>
          <w:footerReference w:type="default" r:id="rId18"/>
          <w:footerReference w:type="first" r:id="rId19"/>
          <w:type w:val="continuous"/>
          <w:pgSz w:w="11907" w:h="16840" w:code="9"/>
          <w:pgMar w:top="1701" w:right="1134" w:bottom="568" w:left="1134" w:header="709" w:footer="709" w:gutter="0"/>
          <w:cols w:space="708"/>
          <w:docGrid w:linePitch="360"/>
        </w:sectPr>
      </w:pPr>
    </w:p>
    <w:p w14:paraId="131607FD" w14:textId="53EC1C7C" w:rsidR="003C5068" w:rsidRPr="00933BDA" w:rsidRDefault="00382294" w:rsidP="001C1818">
      <w:pPr>
        <w:tabs>
          <w:tab w:val="left" w:pos="4253"/>
        </w:tabs>
        <w:sectPr w:rsidR="003C5068" w:rsidRPr="00933BDA" w:rsidSect="00613EC4">
          <w:headerReference w:type="default" r:id="rId20"/>
          <w:footerReference w:type="even" r:id="rId21"/>
          <w:footerReference w:type="default" r:id="rId22"/>
          <w:footerReference w:type="first" r:id="rId23"/>
          <w:type w:val="continuous"/>
          <w:pgSz w:w="11907" w:h="16840" w:code="9"/>
          <w:pgMar w:top="1134" w:right="1134" w:bottom="425" w:left="1134" w:header="709" w:footer="567" w:gutter="0"/>
          <w:pgNumType w:start="1"/>
          <w:cols w:space="708"/>
          <w:formProt w:val="0"/>
          <w:titlePg/>
          <w:docGrid w:linePitch="360"/>
        </w:sectPr>
      </w:pPr>
      <w:r>
        <w:rPr>
          <w:rStyle w:val="Imprint0"/>
          <w:noProof/>
          <w:sz w:val="18"/>
          <w:szCs w:val="18"/>
        </w:rPr>
        <w:drawing>
          <wp:anchor distT="0" distB="0" distL="114300" distR="114300" simplePos="0" relativeHeight="251660296" behindDoc="0" locked="0" layoutInCell="1" allowOverlap="1" wp14:anchorId="537E2269" wp14:editId="42D106EE">
            <wp:simplePos x="0" y="0"/>
            <wp:positionH relativeFrom="column">
              <wp:posOffset>3699510</wp:posOffset>
            </wp:positionH>
            <wp:positionV relativeFrom="paragraph">
              <wp:posOffset>5598160</wp:posOffset>
            </wp:positionV>
            <wp:extent cx="946150" cy="553720"/>
            <wp:effectExtent l="0" t="0" r="6350" b="0"/>
            <wp:wrapNone/>
            <wp:docPr id="64700956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6150" cy="55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46DD">
        <w:rPr>
          <w:rStyle w:val="Imprint0"/>
          <w:noProof/>
          <w:sz w:val="18"/>
          <w:szCs w:val="18"/>
        </w:rPr>
        <w:drawing>
          <wp:anchor distT="0" distB="0" distL="114300" distR="114300" simplePos="0" relativeHeight="251659272" behindDoc="0" locked="0" layoutInCell="1" allowOverlap="1" wp14:anchorId="3F6E66A3" wp14:editId="6FD1353D">
            <wp:simplePos x="0" y="0"/>
            <wp:positionH relativeFrom="column">
              <wp:posOffset>4893310</wp:posOffset>
            </wp:positionH>
            <wp:positionV relativeFrom="paragraph">
              <wp:posOffset>5611495</wp:posOffset>
            </wp:positionV>
            <wp:extent cx="1731645" cy="445135"/>
            <wp:effectExtent l="0" t="0" r="1905" b="0"/>
            <wp:wrapNone/>
            <wp:docPr id="113198286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731645" cy="445135"/>
                    </a:xfrm>
                    <a:prstGeom prst="rect">
                      <a:avLst/>
                    </a:prstGeom>
                    <a:noFill/>
                  </pic:spPr>
                </pic:pic>
              </a:graphicData>
            </a:graphic>
            <wp14:sizeRelH relativeFrom="margin">
              <wp14:pctWidth>0</wp14:pctWidth>
            </wp14:sizeRelH>
            <wp14:sizeRelV relativeFrom="margin">
              <wp14:pctHeight>0</wp14:pctHeight>
            </wp14:sizeRelV>
          </wp:anchor>
        </w:drawing>
      </w:r>
      <w:r w:rsidR="006108DB">
        <w:rPr>
          <w:noProof/>
        </w:rPr>
        <mc:AlternateContent>
          <mc:Choice Requires="wps">
            <w:drawing>
              <wp:anchor distT="0" distB="0" distL="114300" distR="114300" simplePos="0" relativeHeight="251658241" behindDoc="0" locked="0" layoutInCell="1" allowOverlap="1" wp14:anchorId="6CA2C830" wp14:editId="65CF1C47">
                <wp:simplePos x="0" y="0"/>
                <wp:positionH relativeFrom="column">
                  <wp:posOffset>2738727</wp:posOffset>
                </wp:positionH>
                <wp:positionV relativeFrom="paragraph">
                  <wp:posOffset>6108838</wp:posOffset>
                </wp:positionV>
                <wp:extent cx="771277" cy="254442"/>
                <wp:effectExtent l="0" t="0" r="0" b="0"/>
                <wp:wrapNone/>
                <wp:docPr id="3" name="Rectangle 3"/>
                <wp:cNvGraphicFramePr/>
                <a:graphic xmlns:a="http://schemas.openxmlformats.org/drawingml/2006/main">
                  <a:graphicData uri="http://schemas.microsoft.com/office/word/2010/wordprocessingShape">
                    <wps:wsp>
                      <wps:cNvSpPr/>
                      <wps:spPr>
                        <a:xfrm>
                          <a:off x="0" y="0"/>
                          <a:ext cx="771277" cy="2544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7048FA" id="Rectangle 3" o:spid="_x0000_s1026" style="position:absolute;margin-left:215.65pt;margin-top:481pt;width:60.75pt;height:20.0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" fillcolor="white [3212]" stroked="f" strokeweight="2pt"/>
            </w:pict>
          </mc:Fallback>
        </mc:AlternateContent>
      </w:r>
    </w:p>
    <w:bookmarkEnd w:id="0"/>
    <w:bookmarkEnd w:id="1"/>
    <w:bookmarkEnd w:id="2"/>
    <w:p w14:paraId="2123E712" w14:textId="714735E9" w:rsidR="00AE0893" w:rsidRPr="0054396F" w:rsidRDefault="00AE0893" w:rsidP="00260E30">
      <w:pPr>
        <w:autoSpaceDE w:val="0"/>
        <w:autoSpaceDN w:val="0"/>
        <w:adjustRightInd w:val="0"/>
        <w:spacing w:after="240"/>
        <w:rPr>
          <w:rStyle w:val="Imprint0"/>
          <w:sz w:val="18"/>
          <w:szCs w:val="18"/>
        </w:rPr>
      </w:pPr>
      <w:r w:rsidRPr="0054396F">
        <w:rPr>
          <w:rStyle w:val="Imprint0"/>
          <w:sz w:val="18"/>
          <w:szCs w:val="18"/>
        </w:rPr>
        <w:lastRenderedPageBreak/>
        <w:t>Arthur Rylah Institute for Environmental Research</w:t>
      </w:r>
      <w:r w:rsidRPr="0054396F">
        <w:rPr>
          <w:rStyle w:val="Imprint0"/>
          <w:sz w:val="18"/>
          <w:szCs w:val="18"/>
        </w:rPr>
        <w:br/>
        <w:t>Department of Energy, Environment and Climate Action</w:t>
      </w:r>
      <w:r w:rsidRPr="0054396F">
        <w:rPr>
          <w:rStyle w:val="Imprint0"/>
          <w:sz w:val="18"/>
          <w:szCs w:val="18"/>
        </w:rPr>
        <w:br/>
        <w:t>PO Box 137, Heidelberg, Victoria 3084</w:t>
      </w:r>
      <w:r w:rsidRPr="0054396F">
        <w:rPr>
          <w:rStyle w:val="Imprint0"/>
          <w:sz w:val="18"/>
          <w:szCs w:val="18"/>
        </w:rPr>
        <w:br/>
        <w:t>Phone (03) 9450 8600</w:t>
      </w:r>
      <w:r w:rsidRPr="0054396F">
        <w:rPr>
          <w:rStyle w:val="Imprint0"/>
          <w:sz w:val="18"/>
          <w:szCs w:val="18"/>
        </w:rPr>
        <w:br/>
        <w:t xml:space="preserve">Website: </w:t>
      </w:r>
      <w:hyperlink r:id="rId26" w:history="1">
        <w:r w:rsidRPr="0054396F">
          <w:rPr>
            <w:rStyle w:val="Hyperlink"/>
            <w:rFonts w:eastAsia="Calibri"/>
            <w:sz w:val="18"/>
            <w:szCs w:val="18"/>
          </w:rPr>
          <w:t>www.ari.vic.gov.au</w:t>
        </w:r>
      </w:hyperlink>
    </w:p>
    <w:p w14:paraId="1939EFFB" w14:textId="139C1A79" w:rsidR="00AE0893" w:rsidRPr="00A4102C" w:rsidRDefault="00AE0893" w:rsidP="00260E30">
      <w:pPr>
        <w:autoSpaceDE w:val="0"/>
        <w:autoSpaceDN w:val="0"/>
        <w:adjustRightInd w:val="0"/>
        <w:spacing w:after="240"/>
        <w:rPr>
          <w:rStyle w:val="Imprint0"/>
          <w:sz w:val="18"/>
          <w:szCs w:val="18"/>
        </w:rPr>
      </w:pPr>
      <w:r w:rsidRPr="0054396F">
        <w:rPr>
          <w:rStyle w:val="Imprint0"/>
          <w:b/>
          <w:sz w:val="18"/>
          <w:szCs w:val="18"/>
        </w:rPr>
        <w:t>Citation</w:t>
      </w:r>
      <w:r w:rsidRPr="0054396F">
        <w:rPr>
          <w:rStyle w:val="Imprint0"/>
          <w:sz w:val="18"/>
          <w:szCs w:val="18"/>
        </w:rPr>
        <w:t xml:space="preserve">: </w:t>
      </w:r>
      <w:r w:rsidR="00A4102C" w:rsidRPr="00A4102C">
        <w:rPr>
          <w:rStyle w:val="Imprint0"/>
          <w:sz w:val="18"/>
          <w:szCs w:val="18"/>
        </w:rPr>
        <w:t>Ramsey</w:t>
      </w:r>
      <w:r w:rsidRPr="00A4102C">
        <w:rPr>
          <w:rStyle w:val="Imprint0"/>
          <w:sz w:val="18"/>
          <w:szCs w:val="18"/>
        </w:rPr>
        <w:t xml:space="preserve">, </w:t>
      </w:r>
      <w:r w:rsidR="00A4102C" w:rsidRPr="00A4102C">
        <w:rPr>
          <w:rStyle w:val="Imprint0"/>
          <w:sz w:val="18"/>
          <w:szCs w:val="18"/>
        </w:rPr>
        <w:t>D.S.L</w:t>
      </w:r>
      <w:r w:rsidRPr="00A4102C">
        <w:rPr>
          <w:rStyle w:val="Imprint0"/>
          <w:sz w:val="18"/>
          <w:szCs w:val="18"/>
        </w:rPr>
        <w:t xml:space="preserve">. and </w:t>
      </w:r>
      <w:r w:rsidR="00A4102C" w:rsidRPr="00A4102C">
        <w:rPr>
          <w:rStyle w:val="Imprint0"/>
          <w:sz w:val="18"/>
          <w:szCs w:val="18"/>
        </w:rPr>
        <w:t>Cally</w:t>
      </w:r>
      <w:r w:rsidRPr="00A4102C">
        <w:rPr>
          <w:rStyle w:val="Imprint0"/>
          <w:sz w:val="18"/>
          <w:szCs w:val="18"/>
        </w:rPr>
        <w:t xml:space="preserve">, </w:t>
      </w:r>
      <w:r w:rsidR="00A4102C" w:rsidRPr="00A4102C">
        <w:rPr>
          <w:rStyle w:val="Imprint0"/>
          <w:sz w:val="18"/>
          <w:szCs w:val="18"/>
        </w:rPr>
        <w:t>J.G.</w:t>
      </w:r>
      <w:r w:rsidRPr="00A4102C">
        <w:rPr>
          <w:rStyle w:val="Imprint0"/>
          <w:sz w:val="18"/>
          <w:szCs w:val="18"/>
        </w:rPr>
        <w:t xml:space="preserve"> (20</w:t>
      </w:r>
      <w:r w:rsidR="00A4102C" w:rsidRPr="00A4102C">
        <w:rPr>
          <w:rStyle w:val="Imprint0"/>
          <w:sz w:val="18"/>
          <w:szCs w:val="18"/>
        </w:rPr>
        <w:t>24</w:t>
      </w:r>
      <w:r w:rsidRPr="00A4102C">
        <w:rPr>
          <w:rStyle w:val="Imprint0"/>
          <w:sz w:val="18"/>
          <w:szCs w:val="18"/>
        </w:rPr>
        <w:t xml:space="preserve">). </w:t>
      </w:r>
      <w:r w:rsidR="00A4102C" w:rsidRPr="00A4102C">
        <w:rPr>
          <w:rStyle w:val="Imprint0"/>
          <w:sz w:val="18"/>
          <w:szCs w:val="18"/>
        </w:rPr>
        <w:t xml:space="preserve">The abundance of dingoes </w:t>
      </w:r>
      <w:r w:rsidR="00A4102C" w:rsidRPr="00AF7B84">
        <w:rPr>
          <w:rStyle w:val="Imprint0"/>
          <w:i/>
          <w:sz w:val="18"/>
          <w:szCs w:val="18"/>
        </w:rPr>
        <w:t xml:space="preserve">Canis </w:t>
      </w:r>
      <w:r w:rsidR="00EC5BB2">
        <w:rPr>
          <w:rStyle w:val="Imprint0"/>
          <w:i/>
          <w:sz w:val="18"/>
          <w:szCs w:val="18"/>
        </w:rPr>
        <w:t>familiaris</w:t>
      </w:r>
      <w:r w:rsidR="00A4102C" w:rsidRPr="00A4102C">
        <w:rPr>
          <w:rStyle w:val="Imprint0"/>
          <w:sz w:val="18"/>
          <w:szCs w:val="18"/>
        </w:rPr>
        <w:t xml:space="preserve"> </w:t>
      </w:r>
      <w:r w:rsidR="00936DC3">
        <w:rPr>
          <w:rStyle w:val="Imprint0"/>
          <w:sz w:val="18"/>
          <w:szCs w:val="18"/>
        </w:rPr>
        <w:t xml:space="preserve">(Dingo) </w:t>
      </w:r>
      <w:r w:rsidR="00A4102C" w:rsidRPr="00A4102C">
        <w:rPr>
          <w:rStyle w:val="Imprint0"/>
          <w:sz w:val="18"/>
          <w:szCs w:val="18"/>
        </w:rPr>
        <w:t xml:space="preserve">in Victoria: </w:t>
      </w:r>
      <w:r w:rsidR="005A5F2E">
        <w:rPr>
          <w:rStyle w:val="Imprint0"/>
          <w:sz w:val="18"/>
          <w:szCs w:val="18"/>
        </w:rPr>
        <w:t>R</w:t>
      </w:r>
      <w:r w:rsidR="00A4102C" w:rsidRPr="00A4102C">
        <w:rPr>
          <w:rStyle w:val="Imprint0"/>
          <w:sz w:val="18"/>
          <w:szCs w:val="18"/>
        </w:rPr>
        <w:t>esults from a statewide survey</w:t>
      </w:r>
      <w:r w:rsidRPr="00A4102C">
        <w:rPr>
          <w:rStyle w:val="Imprint0"/>
          <w:sz w:val="18"/>
          <w:szCs w:val="18"/>
        </w:rPr>
        <w:t xml:space="preserve">. Arthur Rylah Institute for Environmental Research Technical Report Series No. </w:t>
      </w:r>
      <w:r w:rsidR="002435FB">
        <w:rPr>
          <w:rStyle w:val="Imprint0"/>
          <w:sz w:val="18"/>
          <w:szCs w:val="18"/>
        </w:rPr>
        <w:t>382</w:t>
      </w:r>
      <w:r w:rsidRPr="00A4102C">
        <w:rPr>
          <w:rStyle w:val="Imprint0"/>
          <w:sz w:val="18"/>
          <w:szCs w:val="18"/>
        </w:rPr>
        <w:t>. Department of Energy, Environment and Climate Action, Heidelberg, Victoria.</w:t>
      </w:r>
    </w:p>
    <w:p w14:paraId="53E8AD04" w14:textId="17505418" w:rsidR="00AE0893" w:rsidRPr="0054396F" w:rsidRDefault="00AE0893" w:rsidP="00260E30">
      <w:pPr>
        <w:autoSpaceDE w:val="0"/>
        <w:autoSpaceDN w:val="0"/>
        <w:adjustRightInd w:val="0"/>
        <w:spacing w:after="240"/>
        <w:rPr>
          <w:rStyle w:val="Imprint0"/>
          <w:sz w:val="18"/>
          <w:szCs w:val="18"/>
        </w:rPr>
      </w:pPr>
      <w:r w:rsidRPr="0054396F">
        <w:rPr>
          <w:rStyle w:val="Imprint0"/>
          <w:b/>
          <w:sz w:val="18"/>
          <w:szCs w:val="18"/>
        </w:rPr>
        <w:t>Front cover photo</w:t>
      </w:r>
      <w:r w:rsidRPr="0054396F">
        <w:rPr>
          <w:rStyle w:val="Imprint0"/>
          <w:sz w:val="18"/>
          <w:szCs w:val="18"/>
        </w:rPr>
        <w:t xml:space="preserve">: </w:t>
      </w:r>
      <w:r w:rsidR="00FE6A33">
        <w:rPr>
          <w:rStyle w:val="Imprint0"/>
          <w:sz w:val="18"/>
          <w:szCs w:val="18"/>
        </w:rPr>
        <w:t xml:space="preserve">Dingo </w:t>
      </w:r>
      <w:r w:rsidR="00A4102C">
        <w:rPr>
          <w:rStyle w:val="Imprint0"/>
          <w:sz w:val="18"/>
          <w:szCs w:val="18"/>
        </w:rPr>
        <w:t xml:space="preserve">in the eastern Victorian </w:t>
      </w:r>
      <w:r w:rsidR="00A4102C" w:rsidRPr="00A4102C">
        <w:rPr>
          <w:rStyle w:val="Imprint0"/>
          <w:sz w:val="18"/>
          <w:szCs w:val="18"/>
        </w:rPr>
        <w:t>highlands</w:t>
      </w:r>
      <w:r w:rsidRPr="00A4102C">
        <w:rPr>
          <w:rStyle w:val="Imprint0"/>
          <w:sz w:val="18"/>
          <w:szCs w:val="18"/>
        </w:rPr>
        <w:t xml:space="preserve"> (</w:t>
      </w:r>
      <w:r w:rsidR="00A4102C" w:rsidRPr="00A4102C">
        <w:rPr>
          <w:rStyle w:val="Imprint0"/>
          <w:sz w:val="18"/>
          <w:szCs w:val="18"/>
        </w:rPr>
        <w:t xml:space="preserve">Arthur Rylah </w:t>
      </w:r>
      <w:r w:rsidR="005A5F2E" w:rsidRPr="00A4102C">
        <w:rPr>
          <w:rStyle w:val="Imprint0"/>
          <w:sz w:val="18"/>
          <w:szCs w:val="18"/>
        </w:rPr>
        <w:t>Institute</w:t>
      </w:r>
      <w:r w:rsidRPr="00A4102C">
        <w:rPr>
          <w:rStyle w:val="Imprint0"/>
          <w:sz w:val="18"/>
          <w:szCs w:val="18"/>
        </w:rPr>
        <w:t>).</w:t>
      </w:r>
    </w:p>
    <w:p w14:paraId="2A0D7FE8" w14:textId="032CE998" w:rsidR="00A4102C" w:rsidRDefault="00A4102C" w:rsidP="00260E30">
      <w:pPr>
        <w:autoSpaceDE w:val="0"/>
        <w:autoSpaceDN w:val="0"/>
        <w:adjustRightInd w:val="0"/>
        <w:spacing w:after="240" w:line="276" w:lineRule="auto"/>
        <w:rPr>
          <w:rStyle w:val="Imprint0"/>
          <w:sz w:val="18"/>
          <w:szCs w:val="18"/>
        </w:rPr>
      </w:pPr>
    </w:p>
    <w:p w14:paraId="293149F5" w14:textId="43587882" w:rsidR="00AE0893" w:rsidRPr="0054396F" w:rsidRDefault="00AE0893" w:rsidP="00260E30">
      <w:pPr>
        <w:autoSpaceDE w:val="0"/>
        <w:autoSpaceDN w:val="0"/>
        <w:adjustRightInd w:val="0"/>
        <w:spacing w:after="240" w:line="276" w:lineRule="auto"/>
        <w:rPr>
          <w:rStyle w:val="Imprint0"/>
          <w:sz w:val="18"/>
          <w:szCs w:val="18"/>
        </w:rPr>
      </w:pPr>
      <w:r w:rsidRPr="0054396F">
        <w:rPr>
          <w:rStyle w:val="Imprint0"/>
          <w:sz w:val="18"/>
          <w:szCs w:val="18"/>
        </w:rPr>
        <w:t xml:space="preserve">Edited by </w:t>
      </w:r>
      <w:r w:rsidR="003F4A9A">
        <w:rPr>
          <w:rStyle w:val="Imprint0"/>
          <w:sz w:val="18"/>
          <w:szCs w:val="18"/>
        </w:rPr>
        <w:t>Fox Writing Services</w:t>
      </w:r>
    </w:p>
    <w:p w14:paraId="4AB8FA81" w14:textId="77777777" w:rsidR="00AE0893" w:rsidRPr="0054396F" w:rsidRDefault="00AE0893" w:rsidP="00AE0893">
      <w:pPr>
        <w:pStyle w:val="ARIimprintpubdetails"/>
        <w:rPr>
          <w:rStyle w:val="Imprint0"/>
          <w:sz w:val="18"/>
          <w:szCs w:val="18"/>
        </w:rPr>
      </w:pPr>
      <w:r w:rsidRPr="0054396F">
        <w:rPr>
          <w:rStyle w:val="Imprint0"/>
          <w:sz w:val="18"/>
          <w:szCs w:val="18"/>
        </w:rPr>
        <w:t>ISSN 1835-3835 (pdf))</w:t>
      </w:r>
    </w:p>
    <w:p w14:paraId="356F0F9D" w14:textId="6BD5FDFF" w:rsidR="00AD0527" w:rsidRPr="0054396F" w:rsidRDefault="00AE0893" w:rsidP="00AD0527">
      <w:pPr>
        <w:spacing w:after="320"/>
        <w:rPr>
          <w:rFonts w:eastAsiaTheme="minorHAnsi"/>
          <w:sz w:val="18"/>
          <w:szCs w:val="18"/>
        </w:rPr>
      </w:pPr>
      <w:r w:rsidRPr="0054396F">
        <w:rPr>
          <w:rStyle w:val="Imprint0"/>
          <w:sz w:val="18"/>
          <w:szCs w:val="18"/>
        </w:rPr>
        <w:t xml:space="preserve">ISBN </w:t>
      </w:r>
      <w:r w:rsidR="00E949FA" w:rsidRPr="00E949FA">
        <w:rPr>
          <w:rStyle w:val="Imprint0"/>
          <w:sz w:val="18"/>
          <w:szCs w:val="18"/>
        </w:rPr>
        <w:t xml:space="preserve">978-1-76136-759-5 </w:t>
      </w:r>
      <w:r w:rsidRPr="0054396F">
        <w:rPr>
          <w:rStyle w:val="Imprint0"/>
          <w:sz w:val="18"/>
          <w:szCs w:val="18"/>
        </w:rPr>
        <w:t>(pdf</w:t>
      </w:r>
      <w:r w:rsidR="00E949FA">
        <w:rPr>
          <w:rStyle w:val="Imprint0"/>
          <w:sz w:val="18"/>
          <w:szCs w:val="18"/>
        </w:rPr>
        <w:t>/online/MS word</w:t>
      </w:r>
      <w:r w:rsidRPr="0054396F">
        <w:rPr>
          <w:rStyle w:val="Imprint0"/>
          <w:sz w:val="18"/>
          <w:szCs w:val="18"/>
        </w:rPr>
        <w:t>)</w:t>
      </w:r>
    </w:p>
    <w:p w14:paraId="64C5BBBF" w14:textId="4BB5E8E8" w:rsidR="00D65DC2" w:rsidRPr="00D65DC2" w:rsidRDefault="00AD0527" w:rsidP="00DC3852">
      <w:pPr>
        <w:pStyle w:val="Titlepageheading"/>
        <w:rPr>
          <w:b w:val="0"/>
          <w:bCs w:val="0"/>
          <w:sz w:val="20"/>
          <w:szCs w:val="20"/>
        </w:rPr>
      </w:pPr>
      <w:r>
        <w:rPr>
          <w:noProof/>
        </w:rPr>
        <mc:AlternateContent>
          <mc:Choice Requires="wps">
            <w:drawing>
              <wp:inline distT="0" distB="0" distL="0" distR="0" wp14:anchorId="34C1A52D" wp14:editId="03EA6D9E">
                <wp:extent cx="4512215" cy="1476000"/>
                <wp:effectExtent l="0" t="0" r="3175" b="0"/>
                <wp:docPr id="43418748" name="Freeform: Shape 43418748"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accent3"/>
                        </a:solidFill>
                        <a:ln w="9525" cap="flat">
                          <a:noFill/>
                          <a:prstDash val="solid"/>
                          <a:miter/>
                        </a:ln>
                      </wps:spPr>
                      <wps:txbx>
                        <w:txbxContent>
                          <w:p w14:paraId="22258E8D" w14:textId="77777777" w:rsidR="00AD0527" w:rsidRDefault="00AD0527" w:rsidP="00AD0527">
                            <w:pPr>
                              <w:pStyle w:val="SmallBodyText"/>
                            </w:pPr>
                            <w:r>
                              <w:t>We acknowledge and respect Victorian Traditional Owners as the original custodians of Victoria’s land and waters, their unique ability to care for Country and deep spiritual connection to it.</w:t>
                            </w:r>
                          </w:p>
                          <w:p w14:paraId="15DA7484" w14:textId="77777777" w:rsidR="00AD0527" w:rsidRDefault="00AD0527" w:rsidP="00AD0527">
                            <w:pPr>
                              <w:pStyle w:val="SmallBodyText"/>
                            </w:pPr>
                            <w:r>
                              <w:t xml:space="preserve">We honour Elders past and present whose knowledge and wisdom </w:t>
                            </w:r>
                            <w:r>
                              <w:br/>
                              <w:t>has ensured the continuation of culture and traditional practices.</w:t>
                            </w:r>
                          </w:p>
                          <w:p w14:paraId="78B4B5C1" w14:textId="77777777" w:rsidR="00AD0527" w:rsidRDefault="00AD0527" w:rsidP="00AD0527">
                            <w:pPr>
                              <w:pStyle w:val="SmallBodyText"/>
                            </w:pPr>
                            <w:r>
                              <w:t>DEECA is committed to genuinely partnering with Victorian Traditional Owners and Victoria’s Aboriginal community to progress their 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34C1A52D" id="Freeform: Shape 43418748"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" adj="-11796480,,5400" path="m,1106043l,,3389662,,2866835,1106043,,1106043xe" fillcolor="#201547 [3206]" stroked="f">
                <v:stroke joinstyle="miter"/>
                <v:formulas/>
                <v:path arrowok="t" o:connecttype="custom" o:connectlocs="0,1476000;0,0;4512216,0;3816245,1476000;0,1476000" o:connectangles="0,0,0,0,0" textboxrect="0,0,3389661,1106043"/>
                <o:lock v:ext="edit" aspectratio="t"/>
                <v:textbox inset="5mm,2.5mm,14mm,3mm">
                  <w:txbxContent>
                    <w:p w14:paraId="22258E8D" w14:textId="77777777" w:rsidR="00AD0527" w:rsidRDefault="00AD0527" w:rsidP="00AD0527">
                      <w:pPr>
                        <w:pStyle w:val="SmallBodyText"/>
                      </w:pPr>
                      <w:r>
                        <w:t>We acknowledge and respect Victorian Traditional Owners as the original custodians of Victoria’s land and waters, their unique ability to care for Country and deep spiritual connection to it.</w:t>
                      </w:r>
                    </w:p>
                    <w:p w14:paraId="15DA7484" w14:textId="77777777" w:rsidR="00AD0527" w:rsidRDefault="00AD0527" w:rsidP="00AD0527">
                      <w:pPr>
                        <w:pStyle w:val="SmallBodyText"/>
                      </w:pPr>
                      <w:r>
                        <w:t xml:space="preserve">We honour Elders past and present whose knowledge and wisdom </w:t>
                      </w:r>
                      <w:r>
                        <w:br/>
                        <w:t>has ensured the continuation of culture and traditional practices.</w:t>
                      </w:r>
                    </w:p>
                    <w:p w14:paraId="78B4B5C1" w14:textId="77777777" w:rsidR="00AD0527" w:rsidRDefault="00AD0527" w:rsidP="00AD0527">
                      <w:pPr>
                        <w:pStyle w:val="SmallBodyText"/>
                      </w:pPr>
                      <w:r>
                        <w:t>DEECA is committed to genuinely partnering with Victorian Traditional Owners and Victoria’s Aboriginal community to progress their aspirations.</w:t>
                      </w:r>
                    </w:p>
                  </w:txbxContent>
                </v:textbox>
                <w10:anchorlock/>
              </v:shape>
            </w:pict>
          </mc:Fallback>
        </mc:AlternateContent>
      </w:r>
      <w:r>
        <w:rPr>
          <w:noProof/>
        </w:rPr>
        <w:drawing>
          <wp:anchor distT="0" distB="0" distL="114300" distR="114300" simplePos="0" relativeHeight="251658243" behindDoc="1" locked="1" layoutInCell="1" allowOverlap="1" wp14:anchorId="1881E131" wp14:editId="3ECF2EAD">
            <wp:simplePos x="0" y="0"/>
            <wp:positionH relativeFrom="margin">
              <wp:posOffset>3810000</wp:posOffset>
            </wp:positionH>
            <wp:positionV relativeFrom="paragraph">
              <wp:posOffset>635</wp:posOffset>
            </wp:positionV>
            <wp:extent cx="2296795" cy="1475740"/>
            <wp:effectExtent l="0" t="0" r="8255"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27" cstate="email">
                      <a:extLst>
                        <a:ext uri="{28A0092B-C50C-407E-A947-70E740481C1C}">
                          <a14:useLocalDpi xmlns:a14="http://schemas.microsoft.com/office/drawing/2010/main"/>
                        </a:ext>
                      </a:extLst>
                    </a:blip>
                    <a:stretch>
                      <a:fillRect/>
                    </a:stretch>
                  </pic:blipFill>
                  <pic:spPr>
                    <a:xfrm>
                      <a:off x="0" y="0"/>
                      <a:ext cx="2296795" cy="1475740"/>
                    </a:xfrm>
                    <a:prstGeom prst="rect">
                      <a:avLst/>
                    </a:prstGeom>
                  </pic:spPr>
                </pic:pic>
              </a:graphicData>
            </a:graphic>
            <wp14:sizeRelH relativeFrom="page">
              <wp14:pctWidth>0</wp14:pctWidth>
            </wp14:sizeRelH>
            <wp14:sizeRelV relativeFrom="page">
              <wp14:pctHeight>0</wp14:pctHeight>
            </wp14:sizeRelV>
          </wp:anchor>
        </w:drawing>
      </w:r>
    </w:p>
    <w:p w14:paraId="6B98DDBA" w14:textId="0B7E120E" w:rsidR="007749D1" w:rsidRPr="00252B7F" w:rsidRDefault="007749D1" w:rsidP="00673EB4">
      <w:pPr>
        <w:pStyle w:val="DisclaimerTextLeft"/>
        <w:framePr w:hSpace="0" w:wrap="auto" w:hAnchor="text" w:yAlign="inline"/>
        <w:spacing w:before="240"/>
        <w:suppressOverlap w:val="0"/>
        <w:rPr>
          <w:rFonts w:ascii="Arial" w:hAnsi="Arial"/>
        </w:rPr>
      </w:pPr>
      <w:r w:rsidRPr="00252B7F">
        <w:rPr>
          <w:rFonts w:ascii="Arial" w:hAnsi="Arial"/>
        </w:rPr>
        <w:t xml:space="preserve">© The State of Victoria Department of Energy, Environment and Climate Action </w:t>
      </w:r>
      <w:r w:rsidR="004E0FA7">
        <w:rPr>
          <w:rFonts w:ascii="Arial" w:hAnsi="Arial"/>
        </w:rPr>
        <w:t>June</w:t>
      </w:r>
      <w:r w:rsidR="003F4A9A">
        <w:rPr>
          <w:rFonts w:ascii="Arial" w:hAnsi="Arial"/>
        </w:rPr>
        <w:t xml:space="preserve"> 2024</w:t>
      </w:r>
      <w:r w:rsidRPr="00252B7F">
        <w:rPr>
          <w:rFonts w:ascii="Arial" w:hAnsi="Arial"/>
        </w:rPr>
        <w:t>.</w:t>
      </w:r>
    </w:p>
    <w:p w14:paraId="65C7FD82" w14:textId="77777777" w:rsidR="007749D1" w:rsidRPr="00252B7F" w:rsidRDefault="007749D1" w:rsidP="007749D1">
      <w:pPr>
        <w:pStyle w:val="DisclaimerTextLeftBold"/>
        <w:framePr w:hSpace="0" w:wrap="auto" w:hAnchor="text" w:yAlign="inline"/>
        <w:suppressOverlap w:val="0"/>
        <w:rPr>
          <w:rFonts w:ascii="Arial" w:hAnsi="Arial"/>
        </w:rPr>
      </w:pPr>
      <w:r w:rsidRPr="00252B7F">
        <w:rPr>
          <w:rFonts w:ascii="Arial" w:hAnsi="Arial"/>
        </w:rPr>
        <w:t>Creative Commons</w:t>
      </w:r>
    </w:p>
    <w:p w14:paraId="445552BF" w14:textId="77777777" w:rsidR="007749D1" w:rsidRPr="00252B7F" w:rsidRDefault="007749D1" w:rsidP="007749D1">
      <w:pPr>
        <w:pStyle w:val="DisclaimerTextLeft"/>
        <w:framePr w:hSpace="0" w:wrap="auto" w:hAnchor="text" w:yAlign="inline"/>
        <w:suppressOverlap w:val="0"/>
        <w:rPr>
          <w:rFonts w:ascii="Arial" w:hAnsi="Arial"/>
        </w:rPr>
      </w:pPr>
      <w:r w:rsidRPr="00252B7F">
        <w:rPr>
          <w:rFonts w:ascii="Arial" w:hAnsi="Arial"/>
        </w:rPr>
        <w:t xml:space="preserve">This work is licensed under a Creative Commons Attribution 4.0 International licence, visit the </w:t>
      </w:r>
      <w:hyperlink r:id="rId28" w:tooltip="Creative Commons website" w:history="1">
        <w:r w:rsidRPr="00973D7E">
          <w:rPr>
            <w:rStyle w:val="Hyperlink"/>
            <w:color w:val="363534" w:themeColor="text1"/>
          </w:rPr>
          <w:t>Creative Commons website</w:t>
        </w:r>
      </w:hyperlink>
      <w:r w:rsidRPr="00252B7F">
        <w:rPr>
          <w:rFonts w:ascii="Arial" w:hAnsi="Arial"/>
        </w:rPr>
        <w:t xml:space="preserve"> (</w:t>
      </w:r>
      <w:hyperlink r:id="rId29" w:history="1">
        <w:r w:rsidRPr="00973D7E">
          <w:rPr>
            <w:rStyle w:val="Hyperlink"/>
            <w:color w:val="363534" w:themeColor="text1"/>
          </w:rPr>
          <w:t>http://creativecommons.org/licenses/by/4.0/</w:t>
        </w:r>
      </w:hyperlink>
      <w:r w:rsidRPr="00252B7F">
        <w:rPr>
          <w:rFonts w:ascii="Arial" w:hAnsi="Arial"/>
        </w:rPr>
        <w:t>).</w:t>
      </w:r>
    </w:p>
    <w:p w14:paraId="18544028" w14:textId="77777777" w:rsidR="007749D1" w:rsidRPr="00252B7F" w:rsidRDefault="007749D1" w:rsidP="007E7B78">
      <w:pPr>
        <w:pStyle w:val="DisclaimerTextLeft"/>
        <w:framePr w:hSpace="0" w:wrap="auto" w:hAnchor="text" w:yAlign="inline"/>
        <w:spacing w:after="120"/>
        <w:suppressOverlap w:val="0"/>
        <w:rPr>
          <w:rFonts w:ascii="Arial" w:hAnsi="Arial"/>
          <w:strike/>
        </w:rPr>
      </w:pPr>
      <w:r w:rsidRPr="00252B7F">
        <w:rPr>
          <w:rFonts w:ascii="Arial" w:hAnsi="Arial"/>
        </w:rPr>
        <w:t>You are free to re-use the work under that licence, on the condition that you credit the State of Victoria as author. The licence does not apply to any images, photographs or branding, including the Victorian Coat of Arms, and the Victorian Government</w:t>
      </w:r>
      <w:r w:rsidR="00606E9E" w:rsidRPr="00252B7F">
        <w:rPr>
          <w:rFonts w:ascii="Arial" w:hAnsi="Arial"/>
        </w:rPr>
        <w:t>, the</w:t>
      </w:r>
      <w:r w:rsidRPr="00252B7F">
        <w:rPr>
          <w:rFonts w:ascii="Arial" w:hAnsi="Arial"/>
        </w:rPr>
        <w:t xml:space="preserve"> Department </w:t>
      </w:r>
      <w:r w:rsidR="00606E9E" w:rsidRPr="00252B7F">
        <w:rPr>
          <w:rFonts w:ascii="Arial" w:hAnsi="Arial"/>
        </w:rPr>
        <w:t xml:space="preserve">and the ARI </w:t>
      </w:r>
      <w:r w:rsidRPr="00252B7F">
        <w:rPr>
          <w:rFonts w:ascii="Arial" w:hAnsi="Arial"/>
        </w:rPr>
        <w:t>logos.</w:t>
      </w:r>
    </w:p>
    <w:p w14:paraId="283C0BB1" w14:textId="77777777" w:rsidR="007749D1" w:rsidRPr="00252B7F" w:rsidRDefault="007749D1" w:rsidP="007749D1">
      <w:pPr>
        <w:pStyle w:val="DisclaimerTextRightBold"/>
        <w:framePr w:hSpace="0" w:wrap="auto" w:hAnchor="text" w:yAlign="inline"/>
        <w:suppressOverlap w:val="0"/>
        <w:rPr>
          <w:rFonts w:ascii="Arial" w:hAnsi="Arial"/>
          <w:b/>
        </w:rPr>
      </w:pPr>
      <w:r w:rsidRPr="00252B7F">
        <w:rPr>
          <w:rFonts w:ascii="Arial" w:hAnsi="Arial"/>
          <w:b/>
        </w:rPr>
        <w:t>Disclaimer</w:t>
      </w:r>
    </w:p>
    <w:p w14:paraId="22995A1F" w14:textId="77777777" w:rsidR="007749D1" w:rsidRPr="00252B7F" w:rsidRDefault="007749D1" w:rsidP="007E7B78">
      <w:pPr>
        <w:pStyle w:val="DisclaimerTextRight"/>
        <w:framePr w:hSpace="0" w:wrap="auto" w:hAnchor="text" w:yAlign="inline"/>
        <w:spacing w:after="120"/>
        <w:suppressOverlap w:val="0"/>
        <w:rPr>
          <w:rFonts w:ascii="Arial" w:hAnsi="Arial"/>
        </w:rPr>
      </w:pPr>
      <w:r w:rsidRPr="00252B7F">
        <w:rPr>
          <w:rFonts w:ascii="Arial" w:hAnsi="Arial"/>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023226A" w14:textId="77777777" w:rsidR="007749D1" w:rsidRPr="00252B7F" w:rsidRDefault="007749D1" w:rsidP="007749D1">
      <w:pPr>
        <w:pStyle w:val="DisclaimerTextRightBold12pt"/>
        <w:framePr w:hSpace="0" w:wrap="auto" w:hAnchor="text" w:yAlign="inline"/>
        <w:suppressOverlap w:val="0"/>
        <w:rPr>
          <w:rFonts w:ascii="Arial" w:hAnsi="Arial"/>
          <w:b/>
        </w:rPr>
      </w:pPr>
      <w:r w:rsidRPr="00252B7F">
        <w:rPr>
          <w:rFonts w:ascii="Arial" w:hAnsi="Arial"/>
          <w:b/>
        </w:rPr>
        <w:t>Accessibility</w:t>
      </w:r>
    </w:p>
    <w:p w14:paraId="0EEC1D78" w14:textId="6A80AF3D" w:rsidR="007749D1" w:rsidRPr="00252B7F" w:rsidRDefault="007749D1" w:rsidP="007749D1">
      <w:pPr>
        <w:pStyle w:val="DisclaimerTextRight12pt"/>
        <w:framePr w:hSpace="0" w:wrap="auto" w:hAnchor="text" w:yAlign="inline"/>
        <w:suppressOverlap w:val="0"/>
        <w:rPr>
          <w:rFonts w:ascii="Arial" w:hAnsi="Arial"/>
        </w:rPr>
      </w:pPr>
      <w:r w:rsidRPr="00252B7F">
        <w:rPr>
          <w:rFonts w:ascii="Arial" w:hAnsi="Arial"/>
        </w:rPr>
        <w:t xml:space="preserve">To receive this document in an alternative format, phone the Customer Service Centre on 136 186, email </w:t>
      </w:r>
      <w:hyperlink r:id="rId30" w:history="1">
        <w:r w:rsidRPr="00CB1C0B">
          <w:rPr>
            <w:rStyle w:val="Hyperlink"/>
            <w:color w:val="363534" w:themeColor="text1"/>
          </w:rPr>
          <w:t>customer.service@delwp.vic.gov.au</w:t>
        </w:r>
      </w:hyperlink>
      <w:r w:rsidRPr="00252B7F">
        <w:rPr>
          <w:rFonts w:ascii="Arial" w:hAnsi="Arial"/>
        </w:rPr>
        <w:t xml:space="preserve">, or contact National Relay Service on 133 677. Available at </w:t>
      </w:r>
      <w:hyperlink r:id="rId31" w:tooltip="Department of Energy, Environment and Climate Action website" w:history="1">
        <w:r w:rsidRPr="00CB1C0B">
          <w:rPr>
            <w:rStyle w:val="Hyperlink"/>
            <w:color w:val="363534" w:themeColor="text1"/>
          </w:rPr>
          <w:t>DEECA website</w:t>
        </w:r>
      </w:hyperlink>
      <w:r w:rsidRPr="00252B7F">
        <w:rPr>
          <w:rFonts w:ascii="Arial" w:hAnsi="Arial"/>
        </w:rPr>
        <w:t xml:space="preserve"> (www.deeca.vic.gov.au). </w:t>
      </w:r>
    </w:p>
    <w:p w14:paraId="2A526408" w14:textId="77777777" w:rsidR="007749D1" w:rsidRDefault="007749D1" w:rsidP="00DC3852">
      <w:pPr>
        <w:pStyle w:val="Titlepageheading"/>
        <w:sectPr w:rsidR="007749D1" w:rsidSect="00613EC4">
          <w:headerReference w:type="default" r:id="rId32"/>
          <w:footerReference w:type="even" r:id="rId33"/>
          <w:footerReference w:type="default" r:id="rId34"/>
          <w:headerReference w:type="first" r:id="rId35"/>
          <w:footerReference w:type="first" r:id="rId36"/>
          <w:pgSz w:w="11906" w:h="16838" w:code="9"/>
          <w:pgMar w:top="1134" w:right="1134" w:bottom="1134" w:left="1134" w:header="709" w:footer="709" w:gutter="0"/>
          <w:pgNumType w:fmt="lowerRoman"/>
          <w:cols w:space="708"/>
          <w:vAlign w:val="bottom"/>
          <w:titlePg/>
          <w:docGrid w:linePitch="360"/>
        </w:sectPr>
      </w:pPr>
    </w:p>
    <w:p w14:paraId="619FF660" w14:textId="77777777" w:rsidR="00FE4822" w:rsidRDefault="00FE4822" w:rsidP="00DC3852">
      <w:pPr>
        <w:pStyle w:val="Titlepageheading"/>
      </w:pPr>
    </w:p>
    <w:p w14:paraId="7C1A5277" w14:textId="146EF677" w:rsidR="00243764" w:rsidRPr="008352D5" w:rsidRDefault="00B75F5F" w:rsidP="00DC3852">
      <w:pPr>
        <w:pStyle w:val="Titlepageheading"/>
      </w:pPr>
      <w:r>
        <w:t xml:space="preserve">The abundance of </w:t>
      </w:r>
      <w:r w:rsidR="00936DC3">
        <w:t>d</w:t>
      </w:r>
      <w:r>
        <w:t>ingo</w:t>
      </w:r>
      <w:r w:rsidR="006E5CA5">
        <w:t>e</w:t>
      </w:r>
      <w:r>
        <w:t xml:space="preserve">s </w:t>
      </w:r>
      <w:r w:rsidRPr="006B402E">
        <w:rPr>
          <w:i/>
          <w:iCs/>
        </w:rPr>
        <w:t xml:space="preserve">Canis </w:t>
      </w:r>
      <w:r w:rsidR="00A05CC5">
        <w:rPr>
          <w:i/>
          <w:iCs/>
        </w:rPr>
        <w:t>famil</w:t>
      </w:r>
      <w:r w:rsidR="00EC5BB2">
        <w:rPr>
          <w:i/>
          <w:iCs/>
        </w:rPr>
        <w:t>i</w:t>
      </w:r>
      <w:r w:rsidR="00A05CC5">
        <w:rPr>
          <w:i/>
          <w:iCs/>
        </w:rPr>
        <w:t>aris</w:t>
      </w:r>
      <w:r w:rsidR="00E7304B">
        <w:rPr>
          <w:i/>
          <w:iCs/>
        </w:rPr>
        <w:t xml:space="preserve"> </w:t>
      </w:r>
      <w:r w:rsidR="00E7304B">
        <w:t>(</w:t>
      </w:r>
      <w:r w:rsidR="00E7304B" w:rsidRPr="00C26BD4">
        <w:t>Dingo</w:t>
      </w:r>
      <w:r>
        <w:t xml:space="preserve">) in Victoria </w:t>
      </w:r>
    </w:p>
    <w:p w14:paraId="18DAA9ED" w14:textId="37C8DE90" w:rsidR="00DA7D7F" w:rsidRPr="008352D5" w:rsidRDefault="00B75F5F" w:rsidP="00C26BD4">
      <w:pPr>
        <w:pStyle w:val="Titlepagesubtitle"/>
        <w:numPr>
          <w:ilvl w:val="0"/>
          <w:numId w:val="0"/>
        </w:numPr>
        <w:ind w:left="1008" w:hanging="1008"/>
      </w:pPr>
      <w:r>
        <w:t>Results from a statewide survey</w:t>
      </w:r>
    </w:p>
    <w:p w14:paraId="17B5A4F8" w14:textId="77777777" w:rsidR="00243764" w:rsidRPr="00856D1B" w:rsidRDefault="00243764" w:rsidP="00C26BD4">
      <w:pPr>
        <w:pStyle w:val="Titlepagesubtitle"/>
        <w:numPr>
          <w:ilvl w:val="0"/>
          <w:numId w:val="0"/>
        </w:numPr>
        <w:ind w:left="1008"/>
      </w:pPr>
    </w:p>
    <w:p w14:paraId="1D2A7B30" w14:textId="77777777" w:rsidR="00232932" w:rsidRPr="00856D1B" w:rsidRDefault="00232932" w:rsidP="00C26BD4">
      <w:pPr>
        <w:pStyle w:val="Titlepagesubtitle"/>
        <w:numPr>
          <w:ilvl w:val="0"/>
          <w:numId w:val="0"/>
        </w:numPr>
      </w:pPr>
    </w:p>
    <w:p w14:paraId="7780570B" w14:textId="62833876" w:rsidR="00DA7D7F" w:rsidRPr="008352D5" w:rsidRDefault="00B75F5F" w:rsidP="00C26BD4">
      <w:pPr>
        <w:pStyle w:val="Titlepagesubtitle"/>
        <w:numPr>
          <w:ilvl w:val="0"/>
          <w:numId w:val="0"/>
        </w:numPr>
        <w:ind w:left="1008" w:hanging="1008"/>
      </w:pPr>
      <w:r>
        <w:t>David S.L. Ramsey and Justin G. Cally</w:t>
      </w:r>
    </w:p>
    <w:p w14:paraId="1198392F" w14:textId="77777777" w:rsidR="00243764" w:rsidRPr="008352D5" w:rsidRDefault="00243764" w:rsidP="00C26BD4">
      <w:pPr>
        <w:pStyle w:val="Titlepagesubtitle"/>
        <w:numPr>
          <w:ilvl w:val="0"/>
          <w:numId w:val="0"/>
        </w:numPr>
        <w:ind w:left="1008" w:hanging="1008"/>
      </w:pPr>
    </w:p>
    <w:p w14:paraId="04B996BE" w14:textId="77777777" w:rsidR="00232932" w:rsidRPr="008352D5" w:rsidRDefault="00232932" w:rsidP="00C26BD4">
      <w:pPr>
        <w:pStyle w:val="Titlepagesubtitle"/>
        <w:numPr>
          <w:ilvl w:val="0"/>
          <w:numId w:val="0"/>
        </w:numPr>
        <w:ind w:left="1008" w:hanging="1008"/>
      </w:pPr>
    </w:p>
    <w:p w14:paraId="07A03578" w14:textId="77777777" w:rsidR="00232932" w:rsidRPr="008352D5" w:rsidRDefault="00232932" w:rsidP="00C26BD4">
      <w:pPr>
        <w:pStyle w:val="Titlepagesubtitle"/>
        <w:numPr>
          <w:ilvl w:val="0"/>
          <w:numId w:val="0"/>
        </w:numPr>
        <w:ind w:left="1008" w:hanging="1008"/>
      </w:pPr>
    </w:p>
    <w:p w14:paraId="028309DB" w14:textId="77777777" w:rsidR="006A33F1" w:rsidRPr="008352D5" w:rsidRDefault="006A33F1" w:rsidP="00C26BD4">
      <w:pPr>
        <w:pStyle w:val="Titlepagesubtitle"/>
        <w:numPr>
          <w:ilvl w:val="0"/>
          <w:numId w:val="0"/>
        </w:numPr>
        <w:ind w:left="1008" w:hanging="1008"/>
      </w:pPr>
    </w:p>
    <w:p w14:paraId="781DCE3A" w14:textId="77777777" w:rsidR="00744A3D" w:rsidRDefault="00744A3D" w:rsidP="00DC3852">
      <w:pPr>
        <w:pStyle w:val="Subtitle"/>
      </w:pPr>
    </w:p>
    <w:p w14:paraId="4543BE42" w14:textId="77777777" w:rsidR="00232932" w:rsidRPr="00B455FF" w:rsidRDefault="00232932" w:rsidP="00DC3852">
      <w:pPr>
        <w:pStyle w:val="Subtitle"/>
      </w:pPr>
    </w:p>
    <w:p w14:paraId="2A7D85B4" w14:textId="024CE129" w:rsidR="00744A3D" w:rsidRPr="00DD09BE" w:rsidRDefault="00744A3D" w:rsidP="00DC3852">
      <w:r w:rsidRPr="00DD09BE">
        <w:rPr>
          <w:vertAlign w:val="superscript"/>
        </w:rPr>
        <w:t>1</w:t>
      </w:r>
      <w:r w:rsidRPr="00DD09BE">
        <w:t>Arthur Rylah Institute for Environmental Research</w:t>
      </w:r>
      <w:r w:rsidR="00DB2DB2">
        <w:br/>
        <w:t>Department of Energy, Environment and Climate Action</w:t>
      </w:r>
      <w:r w:rsidRPr="00DD09BE">
        <w:t xml:space="preserve"> </w:t>
      </w:r>
      <w:r w:rsidRPr="00DD09BE">
        <w:br/>
        <w:t>123 Brown Street, Heidelberg, Victoria 3084</w:t>
      </w:r>
    </w:p>
    <w:p w14:paraId="6A766208" w14:textId="77777777" w:rsidR="00744A3D" w:rsidRPr="00DD09BE" w:rsidRDefault="00744A3D" w:rsidP="00DC3852">
      <w:pPr>
        <w:pStyle w:val="Subtitle"/>
      </w:pPr>
      <w:r w:rsidRPr="00DD09BE">
        <w:t>Date</w:t>
      </w:r>
    </w:p>
    <w:p w14:paraId="5A9BBC8C" w14:textId="77777777" w:rsidR="006A33F1" w:rsidRDefault="006A33F1" w:rsidP="00232932">
      <w:pPr>
        <w:pStyle w:val="Titlepagesubtitle"/>
        <w:numPr>
          <w:ilvl w:val="0"/>
          <w:numId w:val="0"/>
        </w:numPr>
        <w:ind w:left="1008" w:hanging="1008"/>
      </w:pPr>
    </w:p>
    <w:p w14:paraId="73737DF4" w14:textId="77777777" w:rsidR="00232932" w:rsidRDefault="00232932" w:rsidP="00C26BD4">
      <w:pPr>
        <w:pStyle w:val="Titlepagesubtitle"/>
        <w:numPr>
          <w:ilvl w:val="0"/>
          <w:numId w:val="0"/>
        </w:numPr>
        <w:ind w:left="1008" w:hanging="1008"/>
      </w:pPr>
    </w:p>
    <w:p w14:paraId="3379065A" w14:textId="77777777" w:rsidR="00232932" w:rsidRDefault="006A33F1" w:rsidP="00232932">
      <w:pPr>
        <w:pStyle w:val="Titlepagesubtitle"/>
        <w:numPr>
          <w:ilvl w:val="0"/>
          <w:numId w:val="0"/>
        </w:numPr>
        <w:ind w:left="1008" w:hanging="1008"/>
      </w:pPr>
      <w:r w:rsidRPr="00772526">
        <w:rPr>
          <w:b w:val="0"/>
        </w:rPr>
        <w:t>Arthur Rylah Institute for Environmental Research</w:t>
      </w:r>
    </w:p>
    <w:p w14:paraId="239D396D" w14:textId="7489A8A0" w:rsidR="00B2382F" w:rsidRPr="00B2382F" w:rsidRDefault="002F04B4" w:rsidP="00C26BD4">
      <w:pPr>
        <w:pStyle w:val="Titlepagesubtitle"/>
        <w:numPr>
          <w:ilvl w:val="0"/>
          <w:numId w:val="0"/>
        </w:numPr>
        <w:ind w:left="1008" w:hanging="1008"/>
      </w:pPr>
      <w:r w:rsidRPr="00E62589">
        <w:t>Technical</w:t>
      </w:r>
      <w:r w:rsidR="00DE7B6D" w:rsidRPr="00E62589">
        <w:t xml:space="preserve"> Report </w:t>
      </w:r>
      <w:r w:rsidRPr="00E62589">
        <w:t>Series No.</w:t>
      </w:r>
      <w:r w:rsidR="00DE7B6D" w:rsidRPr="00E62589">
        <w:t xml:space="preserve"> </w:t>
      </w:r>
      <w:r w:rsidR="002435FB" w:rsidRPr="00E62589">
        <w:t>382</w:t>
      </w:r>
    </w:p>
    <w:p w14:paraId="61B0DA05" w14:textId="77777777" w:rsidR="00DA7D7F" w:rsidRPr="00243764" w:rsidRDefault="00DD09BE" w:rsidP="00DC3852">
      <w:r>
        <w:t xml:space="preserve"> </w:t>
      </w:r>
    </w:p>
    <w:p w14:paraId="58A8E056" w14:textId="77777777" w:rsidR="00DA7D7F" w:rsidRPr="00243764" w:rsidRDefault="00DA7D7F" w:rsidP="00DC3852">
      <w:pPr>
        <w:sectPr w:rsidR="00DA7D7F" w:rsidRPr="00243764" w:rsidSect="00613EC4">
          <w:pgSz w:w="11906" w:h="16838" w:code="9"/>
          <w:pgMar w:top="1134" w:right="1134" w:bottom="1134" w:left="1134" w:header="709" w:footer="709" w:gutter="0"/>
          <w:pgNumType w:fmt="lowerRoman"/>
          <w:cols w:space="708"/>
          <w:titlePg/>
          <w:docGrid w:linePitch="360"/>
        </w:sectPr>
      </w:pPr>
    </w:p>
    <w:p w14:paraId="61B31A02" w14:textId="77777777" w:rsidR="00843C86" w:rsidRPr="00B049AA" w:rsidRDefault="00843C86" w:rsidP="00C26BD4">
      <w:pPr>
        <w:pStyle w:val="Heading1"/>
        <w:numPr>
          <w:ilvl w:val="0"/>
          <w:numId w:val="0"/>
        </w:numPr>
        <w:ind w:left="432" w:hanging="432"/>
        <w:rPr>
          <w:b w:val="0"/>
          <w:bCs/>
          <w:sz w:val="40"/>
          <w:szCs w:val="40"/>
        </w:rPr>
      </w:pPr>
      <w:bookmarkStart w:id="3" w:name="_Toc409798395"/>
      <w:bookmarkStart w:id="4" w:name="_Toc286018758"/>
      <w:bookmarkStart w:id="5" w:name="_Toc170714878"/>
      <w:r w:rsidRPr="00B049AA">
        <w:rPr>
          <w:b w:val="0"/>
          <w:bCs/>
          <w:sz w:val="40"/>
          <w:szCs w:val="40"/>
        </w:rPr>
        <w:lastRenderedPageBreak/>
        <w:t>Acknowledgements</w:t>
      </w:r>
      <w:bookmarkEnd w:id="3"/>
      <w:bookmarkEnd w:id="4"/>
      <w:bookmarkEnd w:id="5"/>
    </w:p>
    <w:p w14:paraId="2EF9A59B" w14:textId="6D4867B1" w:rsidR="00843C86" w:rsidRPr="00243764" w:rsidRDefault="007C1730" w:rsidP="00A4102C">
      <w:r>
        <w:t>This project was funded by</w:t>
      </w:r>
      <w:r w:rsidR="00B75F5F">
        <w:t xml:space="preserve"> the Biodiversity Division</w:t>
      </w:r>
      <w:r w:rsidR="00A4102C">
        <w:t xml:space="preserve">, </w:t>
      </w:r>
      <w:r w:rsidR="00A4102C" w:rsidRPr="005330D7">
        <w:rPr>
          <w:rStyle w:val="Imprint0"/>
          <w:sz w:val="20"/>
          <w:szCs w:val="20"/>
        </w:rPr>
        <w:t>Department of Energy, Environment and Climate Action</w:t>
      </w:r>
      <w:r w:rsidR="00A4102C">
        <w:rPr>
          <w:rStyle w:val="Imprint0"/>
          <w:sz w:val="20"/>
          <w:szCs w:val="20"/>
        </w:rPr>
        <w:t xml:space="preserve"> (DEECA)</w:t>
      </w:r>
      <w:r>
        <w:t>.</w:t>
      </w:r>
      <w:r w:rsidR="00B75F5F">
        <w:t xml:space="preserve"> We thank Luke Woodford and Tom Schneider for the additional camera trap surveys in the Big Desert</w:t>
      </w:r>
      <w:r w:rsidR="00A02736">
        <w:t xml:space="preserve"> Wilderness Park and </w:t>
      </w:r>
      <w:r w:rsidR="00B75F5F">
        <w:t>Wyperfeld N</w:t>
      </w:r>
      <w:r w:rsidR="00A02736">
        <w:t>ational Park</w:t>
      </w:r>
      <w:r w:rsidR="005A5F2E">
        <w:t>,</w:t>
      </w:r>
      <w:r w:rsidR="00A4102C">
        <w:t xml:space="preserve"> and for subsequent image analysis</w:t>
      </w:r>
      <w:r w:rsidR="00B75F5F">
        <w:t>.</w:t>
      </w:r>
      <w:r w:rsidR="00A4102C">
        <w:t xml:space="preserve"> </w:t>
      </w:r>
      <w:r w:rsidR="00A4102C" w:rsidRPr="00841032">
        <w:t>Th</w:t>
      </w:r>
      <w:r w:rsidR="00A4102C">
        <w:t xml:space="preserve">e previous </w:t>
      </w:r>
      <w:r w:rsidR="00A4102C" w:rsidRPr="00841032">
        <w:t xml:space="preserve">work </w:t>
      </w:r>
      <w:r w:rsidR="00A4102C">
        <w:t xml:space="preserve">on the statewide deer abundance project that underpins the current work was </w:t>
      </w:r>
      <w:r w:rsidR="00A4102C" w:rsidRPr="00841032">
        <w:t xml:space="preserve">funded by </w:t>
      </w:r>
      <w:r w:rsidR="00A4102C" w:rsidRPr="00841032">
        <w:rPr>
          <w:szCs w:val="20"/>
          <w:lang w:eastAsia="en-GB"/>
        </w:rPr>
        <w:t>DE</w:t>
      </w:r>
      <w:r w:rsidR="00A4102C">
        <w:rPr>
          <w:szCs w:val="20"/>
          <w:lang w:eastAsia="en-GB"/>
        </w:rPr>
        <w:t>ECA</w:t>
      </w:r>
      <w:r w:rsidR="00A4102C" w:rsidRPr="00841032">
        <w:rPr>
          <w:szCs w:val="20"/>
          <w:lang w:eastAsia="en-GB"/>
        </w:rPr>
        <w:t xml:space="preserve"> </w:t>
      </w:r>
      <w:r w:rsidR="00A4102C" w:rsidRPr="00841032">
        <w:t>under the Victorian Deer Control Strategy</w:t>
      </w:r>
      <w:r w:rsidR="00A4102C">
        <w:t>, and we thank Stefan Kaiser, Michelle Hanslow and Daryl Clune for facilitating that project. We also thank the Game Management Authority, particularly Simon Toop, for providing the funding for the targeted Hog Deer survey, which was also used as part of th</w:t>
      </w:r>
      <w:r w:rsidR="000D6478">
        <w:t>is</w:t>
      </w:r>
      <w:r w:rsidR="00A4102C">
        <w:t xml:space="preserve"> project. W</w:t>
      </w:r>
      <w:r w:rsidR="00A4102C" w:rsidRPr="00841032">
        <w:t>e would like to thank Wildlife Unlimited, Brad Farmilo, Declan Leevers, Thomas Schneider</w:t>
      </w:r>
      <w:r w:rsidR="00A4102C">
        <w:t>, Luke Woodford, Dave Bryant, Emily Jordan, Rob Dabal, Khorloo Batpurev, Ellie Tsiamis</w:t>
      </w:r>
      <w:r w:rsidR="00A4102C" w:rsidRPr="00841032">
        <w:t xml:space="preserve"> and Celsey Adams for their contributions to fieldwork</w:t>
      </w:r>
      <w:r w:rsidR="00A4102C">
        <w:t xml:space="preserve">. </w:t>
      </w:r>
    </w:p>
    <w:p w14:paraId="3A52EDD8" w14:textId="77777777" w:rsidR="00422EA7" w:rsidRDefault="00422EA7" w:rsidP="003004D9"/>
    <w:p w14:paraId="1A7B5CB3" w14:textId="77777777" w:rsidR="003004D9" w:rsidRDefault="003004D9" w:rsidP="003004D9"/>
    <w:p w14:paraId="09A001B8" w14:textId="77777777" w:rsidR="003004D9" w:rsidRPr="003004D9" w:rsidRDefault="003004D9" w:rsidP="003004D9">
      <w:pPr>
        <w:sectPr w:rsidR="003004D9" w:rsidRPr="003004D9" w:rsidSect="00613EC4">
          <w:footerReference w:type="even" r:id="rId37"/>
          <w:footerReference w:type="default" r:id="rId38"/>
          <w:footerReference w:type="first" r:id="rId39"/>
          <w:pgSz w:w="11907" w:h="16840" w:code="9"/>
          <w:pgMar w:top="1134" w:right="1134" w:bottom="1134" w:left="1134" w:header="709" w:footer="567" w:gutter="0"/>
          <w:pgNumType w:fmt="lowerRoman" w:start="2"/>
          <w:cols w:space="708"/>
          <w:formProt w:val="0"/>
          <w:titlePg/>
          <w:docGrid w:linePitch="360"/>
        </w:sectPr>
      </w:pPr>
    </w:p>
    <w:p w14:paraId="5A6E9648" w14:textId="77777777" w:rsidR="004578FA" w:rsidRPr="00FE4E7A" w:rsidRDefault="004578FA" w:rsidP="00C26BD4">
      <w:pPr>
        <w:pStyle w:val="TOCtitle"/>
        <w:numPr>
          <w:ilvl w:val="0"/>
          <w:numId w:val="0"/>
        </w:numPr>
        <w:ind w:left="432" w:hanging="432"/>
        <w:rPr>
          <w:b w:val="0"/>
          <w:bCs/>
          <w:sz w:val="40"/>
          <w:szCs w:val="40"/>
        </w:rPr>
      </w:pPr>
      <w:r w:rsidRPr="00FE4E7A">
        <w:rPr>
          <w:b w:val="0"/>
          <w:bCs/>
          <w:sz w:val="40"/>
          <w:szCs w:val="40"/>
        </w:rPr>
        <w:lastRenderedPageBreak/>
        <w:t>C</w:t>
      </w:r>
      <w:r w:rsidR="00B025B6" w:rsidRPr="00FE4E7A">
        <w:rPr>
          <w:b w:val="0"/>
          <w:bCs/>
          <w:sz w:val="40"/>
          <w:szCs w:val="40"/>
        </w:rPr>
        <w:t>ontents</w:t>
      </w:r>
    </w:p>
    <w:p w14:paraId="7D259B2B" w14:textId="7DA26023" w:rsidR="004720B6" w:rsidRDefault="007C0E99">
      <w:pPr>
        <w:pStyle w:val="TOC1"/>
        <w:rPr>
          <w:rFonts w:asciiTheme="minorHAnsi" w:eastAsiaTheme="minorEastAsia" w:hAnsiTheme="minorHAnsi" w:cstheme="minorBidi"/>
          <w:b w:val="0"/>
          <w:color w:val="auto"/>
          <w:kern w:val="2"/>
          <w:sz w:val="24"/>
          <w:lang w:val="en-AU" w:eastAsia="en-AU"/>
          <w14:ligatures w14:val="standardContextual"/>
        </w:rPr>
      </w:pPr>
      <w:r>
        <w:fldChar w:fldCharType="begin"/>
      </w:r>
      <w:r w:rsidRPr="00FE4E7A">
        <w:rPr>
          <w:b w:val="0"/>
          <w:color w:val="auto"/>
        </w:rPr>
        <w:instrText xml:space="preserve"> TOC \t "Heading 1,1,Heading 2,2,Heading 3,3,Heading 3 - Numbered,3,Heading 2 - Numbered,2,Heading 1 - Numbered,1,TOC_title,1" </w:instrText>
      </w:r>
      <w:r>
        <w:fldChar w:fldCharType="separate"/>
      </w:r>
      <w:r w:rsidR="004720B6" w:rsidRPr="00D023C6">
        <w:rPr>
          <w:b w:val="0"/>
          <w:bCs/>
        </w:rPr>
        <w:t>Acknowledgements</w:t>
      </w:r>
      <w:r w:rsidR="004720B6">
        <w:tab/>
      </w:r>
      <w:r w:rsidR="004720B6">
        <w:fldChar w:fldCharType="begin"/>
      </w:r>
      <w:r w:rsidR="004720B6">
        <w:instrText xml:space="preserve"> PAGEREF _Toc170714878 \h </w:instrText>
      </w:r>
      <w:r w:rsidR="004720B6">
        <w:fldChar w:fldCharType="separate"/>
      </w:r>
      <w:r w:rsidR="00382294">
        <w:t>ii</w:t>
      </w:r>
      <w:r w:rsidR="004720B6">
        <w:fldChar w:fldCharType="end"/>
      </w:r>
    </w:p>
    <w:p w14:paraId="26BECA45" w14:textId="4A9E77E9" w:rsidR="004720B6" w:rsidRDefault="004720B6">
      <w:pPr>
        <w:pStyle w:val="TOC1"/>
        <w:rPr>
          <w:rFonts w:asciiTheme="minorHAnsi" w:eastAsiaTheme="minorEastAsia" w:hAnsiTheme="minorHAnsi" w:cstheme="minorBidi"/>
          <w:b w:val="0"/>
          <w:color w:val="auto"/>
          <w:kern w:val="2"/>
          <w:sz w:val="24"/>
          <w:lang w:val="en-AU" w:eastAsia="en-AU"/>
          <w14:ligatures w14:val="standardContextual"/>
        </w:rPr>
      </w:pPr>
      <w:r>
        <w:t>Summary</w:t>
      </w:r>
      <w:r>
        <w:tab/>
      </w:r>
      <w:r>
        <w:fldChar w:fldCharType="begin"/>
      </w:r>
      <w:r>
        <w:instrText xml:space="preserve"> PAGEREF _Toc170714879 \h </w:instrText>
      </w:r>
      <w:r>
        <w:fldChar w:fldCharType="separate"/>
      </w:r>
      <w:r w:rsidR="00382294">
        <w:t>1</w:t>
      </w:r>
      <w:r>
        <w:fldChar w:fldCharType="end"/>
      </w:r>
    </w:p>
    <w:p w14:paraId="00627709" w14:textId="72928A4A" w:rsidR="004720B6" w:rsidRDefault="004720B6">
      <w:pPr>
        <w:pStyle w:val="TOC1"/>
        <w:rPr>
          <w:rFonts w:asciiTheme="minorHAnsi" w:eastAsiaTheme="minorEastAsia" w:hAnsiTheme="minorHAnsi" w:cstheme="minorBidi"/>
          <w:b w:val="0"/>
          <w:color w:val="auto"/>
          <w:kern w:val="2"/>
          <w:sz w:val="24"/>
          <w:lang w:val="en-AU" w:eastAsia="en-AU"/>
          <w14:ligatures w14:val="standardContextual"/>
        </w:rPr>
      </w:pPr>
      <w:r>
        <w:t>1</w:t>
      </w:r>
      <w:r>
        <w:rPr>
          <w:rFonts w:asciiTheme="minorHAnsi" w:eastAsiaTheme="minorEastAsia" w:hAnsiTheme="minorHAnsi" w:cstheme="minorBidi"/>
          <w:b w:val="0"/>
          <w:color w:val="auto"/>
          <w:kern w:val="2"/>
          <w:sz w:val="24"/>
          <w:lang w:val="en-AU" w:eastAsia="en-AU"/>
          <w14:ligatures w14:val="standardContextual"/>
        </w:rPr>
        <w:tab/>
      </w:r>
      <w:r>
        <w:t>Introduction</w:t>
      </w:r>
      <w:r>
        <w:tab/>
      </w:r>
      <w:r>
        <w:fldChar w:fldCharType="begin"/>
      </w:r>
      <w:r>
        <w:instrText xml:space="preserve"> PAGEREF _Toc170714880 \h </w:instrText>
      </w:r>
      <w:r>
        <w:fldChar w:fldCharType="separate"/>
      </w:r>
      <w:r w:rsidR="00382294">
        <w:t>2</w:t>
      </w:r>
      <w:r>
        <w:fldChar w:fldCharType="end"/>
      </w:r>
    </w:p>
    <w:p w14:paraId="5C7D5010" w14:textId="20813A4C" w:rsidR="004720B6" w:rsidRDefault="004720B6">
      <w:pPr>
        <w:pStyle w:val="TOC2"/>
        <w:rPr>
          <w:rFonts w:asciiTheme="minorHAnsi" w:eastAsiaTheme="minorEastAsia" w:hAnsiTheme="minorHAnsi" w:cstheme="minorBidi"/>
          <w:bCs w:val="0"/>
          <w:kern w:val="2"/>
          <w:sz w:val="24"/>
          <w:szCs w:val="24"/>
          <w14:ligatures w14:val="standardContextual"/>
        </w:rPr>
      </w:pPr>
      <w:r>
        <w:t>1.1</w:t>
      </w:r>
      <w:r>
        <w:rPr>
          <w:rFonts w:asciiTheme="minorHAnsi" w:eastAsiaTheme="minorEastAsia" w:hAnsiTheme="minorHAnsi" w:cstheme="minorBidi"/>
          <w:bCs w:val="0"/>
          <w:kern w:val="2"/>
          <w:sz w:val="24"/>
          <w:szCs w:val="24"/>
          <w14:ligatures w14:val="standardContextual"/>
        </w:rPr>
        <w:tab/>
      </w:r>
      <w:r>
        <w:t>Aims</w:t>
      </w:r>
      <w:r>
        <w:tab/>
      </w:r>
      <w:r>
        <w:fldChar w:fldCharType="begin"/>
      </w:r>
      <w:r>
        <w:instrText xml:space="preserve"> PAGEREF _Toc170714881 \h </w:instrText>
      </w:r>
      <w:r>
        <w:fldChar w:fldCharType="separate"/>
      </w:r>
      <w:r w:rsidR="00382294">
        <w:t>2</w:t>
      </w:r>
      <w:r>
        <w:fldChar w:fldCharType="end"/>
      </w:r>
    </w:p>
    <w:p w14:paraId="4E754DB4" w14:textId="3B65ECF0" w:rsidR="004720B6" w:rsidRDefault="004720B6">
      <w:pPr>
        <w:pStyle w:val="TOC1"/>
        <w:rPr>
          <w:rFonts w:asciiTheme="minorHAnsi" w:eastAsiaTheme="minorEastAsia" w:hAnsiTheme="minorHAnsi" w:cstheme="minorBidi"/>
          <w:b w:val="0"/>
          <w:color w:val="auto"/>
          <w:kern w:val="2"/>
          <w:sz w:val="24"/>
          <w:lang w:val="en-AU" w:eastAsia="en-AU"/>
          <w14:ligatures w14:val="standardContextual"/>
        </w:rPr>
      </w:pPr>
      <w:r>
        <w:t>2</w:t>
      </w:r>
      <w:r>
        <w:rPr>
          <w:rFonts w:asciiTheme="minorHAnsi" w:eastAsiaTheme="minorEastAsia" w:hAnsiTheme="minorHAnsi" w:cstheme="minorBidi"/>
          <w:b w:val="0"/>
          <w:color w:val="auto"/>
          <w:kern w:val="2"/>
          <w:sz w:val="24"/>
          <w:lang w:val="en-AU" w:eastAsia="en-AU"/>
          <w14:ligatures w14:val="standardContextual"/>
        </w:rPr>
        <w:tab/>
      </w:r>
      <w:r>
        <w:t>Methods</w:t>
      </w:r>
      <w:r>
        <w:tab/>
      </w:r>
      <w:r>
        <w:fldChar w:fldCharType="begin"/>
      </w:r>
      <w:r>
        <w:instrText xml:space="preserve"> PAGEREF _Toc170714882 \h </w:instrText>
      </w:r>
      <w:r>
        <w:fldChar w:fldCharType="separate"/>
      </w:r>
      <w:r w:rsidR="00382294">
        <w:t>4</w:t>
      </w:r>
      <w:r>
        <w:fldChar w:fldCharType="end"/>
      </w:r>
    </w:p>
    <w:p w14:paraId="0532DD18" w14:textId="30BBDB19" w:rsidR="004720B6" w:rsidRDefault="004720B6">
      <w:pPr>
        <w:pStyle w:val="TOC2"/>
        <w:rPr>
          <w:rFonts w:asciiTheme="minorHAnsi" w:eastAsiaTheme="minorEastAsia" w:hAnsiTheme="minorHAnsi" w:cstheme="minorBidi"/>
          <w:bCs w:val="0"/>
          <w:kern w:val="2"/>
          <w:sz w:val="24"/>
          <w:szCs w:val="24"/>
          <w14:ligatures w14:val="standardContextual"/>
        </w:rPr>
      </w:pPr>
      <w:r>
        <w:t>2.1</w:t>
      </w:r>
      <w:r>
        <w:rPr>
          <w:rFonts w:asciiTheme="minorHAnsi" w:eastAsiaTheme="minorEastAsia" w:hAnsiTheme="minorHAnsi" w:cstheme="minorBidi"/>
          <w:bCs w:val="0"/>
          <w:kern w:val="2"/>
          <w:sz w:val="24"/>
          <w:szCs w:val="24"/>
          <w14:ligatures w14:val="standardContextual"/>
        </w:rPr>
        <w:tab/>
      </w:r>
      <w:r>
        <w:t>Sampling design</w:t>
      </w:r>
      <w:r>
        <w:tab/>
      </w:r>
      <w:r>
        <w:fldChar w:fldCharType="begin"/>
      </w:r>
      <w:r>
        <w:instrText xml:space="preserve"> PAGEREF _Toc170714883 \h </w:instrText>
      </w:r>
      <w:r>
        <w:fldChar w:fldCharType="separate"/>
      </w:r>
      <w:r w:rsidR="00382294">
        <w:t>4</w:t>
      </w:r>
      <w:r>
        <w:fldChar w:fldCharType="end"/>
      </w:r>
    </w:p>
    <w:p w14:paraId="0B588803" w14:textId="3B6C0EA8" w:rsidR="004720B6" w:rsidRDefault="004720B6">
      <w:pPr>
        <w:pStyle w:val="TOC2"/>
        <w:rPr>
          <w:rFonts w:asciiTheme="minorHAnsi" w:eastAsiaTheme="minorEastAsia" w:hAnsiTheme="minorHAnsi" w:cstheme="minorBidi"/>
          <w:bCs w:val="0"/>
          <w:kern w:val="2"/>
          <w:sz w:val="24"/>
          <w:szCs w:val="24"/>
          <w14:ligatures w14:val="standardContextual"/>
        </w:rPr>
      </w:pPr>
      <w:r>
        <w:t>2.2</w:t>
      </w:r>
      <w:r>
        <w:rPr>
          <w:rFonts w:asciiTheme="minorHAnsi" w:eastAsiaTheme="minorEastAsia" w:hAnsiTheme="minorHAnsi" w:cstheme="minorBidi"/>
          <w:bCs w:val="0"/>
          <w:kern w:val="2"/>
          <w:sz w:val="24"/>
          <w:szCs w:val="24"/>
          <w14:ligatures w14:val="standardContextual"/>
        </w:rPr>
        <w:tab/>
      </w:r>
      <w:r>
        <w:t>Analysis of camera trap data</w:t>
      </w:r>
      <w:r>
        <w:tab/>
      </w:r>
      <w:r>
        <w:fldChar w:fldCharType="begin"/>
      </w:r>
      <w:r>
        <w:instrText xml:space="preserve"> PAGEREF _Toc170714884 \h </w:instrText>
      </w:r>
      <w:r>
        <w:fldChar w:fldCharType="separate"/>
      </w:r>
      <w:r w:rsidR="00382294">
        <w:t>6</w:t>
      </w:r>
      <w:r>
        <w:fldChar w:fldCharType="end"/>
      </w:r>
    </w:p>
    <w:p w14:paraId="5E668799" w14:textId="7988D14A" w:rsidR="004720B6" w:rsidRDefault="004720B6">
      <w:pPr>
        <w:pStyle w:val="TOC3"/>
        <w:rPr>
          <w:rFonts w:asciiTheme="minorHAnsi" w:eastAsiaTheme="minorEastAsia" w:hAnsiTheme="minorHAnsi" w:cstheme="minorBidi"/>
          <w:kern w:val="2"/>
          <w:sz w:val="24"/>
          <w:lang w:eastAsia="en-AU"/>
          <w14:ligatures w14:val="standardContextual"/>
        </w:rPr>
      </w:pPr>
      <w:r>
        <w:t>2.2.1</w:t>
      </w:r>
      <w:r>
        <w:rPr>
          <w:rFonts w:asciiTheme="minorHAnsi" w:eastAsiaTheme="minorEastAsia" w:hAnsiTheme="minorHAnsi" w:cstheme="minorBidi"/>
          <w:kern w:val="2"/>
          <w:sz w:val="24"/>
          <w:lang w:eastAsia="en-AU"/>
          <w14:ligatures w14:val="standardContextual"/>
        </w:rPr>
        <w:tab/>
      </w:r>
      <w:r>
        <w:t>Dingo density estimates</w:t>
      </w:r>
      <w:r>
        <w:tab/>
      </w:r>
      <w:r>
        <w:fldChar w:fldCharType="begin"/>
      </w:r>
      <w:r>
        <w:instrText xml:space="preserve"> PAGEREF _Toc170714885 \h </w:instrText>
      </w:r>
      <w:r>
        <w:fldChar w:fldCharType="separate"/>
      </w:r>
      <w:r w:rsidR="00382294">
        <w:t>7</w:t>
      </w:r>
      <w:r>
        <w:fldChar w:fldCharType="end"/>
      </w:r>
    </w:p>
    <w:p w14:paraId="1E6CCE61" w14:textId="6255A45C" w:rsidR="004720B6" w:rsidRDefault="004720B6">
      <w:pPr>
        <w:pStyle w:val="TOC3"/>
        <w:rPr>
          <w:rFonts w:asciiTheme="minorHAnsi" w:eastAsiaTheme="minorEastAsia" w:hAnsiTheme="minorHAnsi" w:cstheme="minorBidi"/>
          <w:kern w:val="2"/>
          <w:sz w:val="24"/>
          <w:lang w:eastAsia="en-AU"/>
          <w14:ligatures w14:val="standardContextual"/>
        </w:rPr>
      </w:pPr>
      <w:r>
        <w:t>2.2.2</w:t>
      </w:r>
      <w:r>
        <w:rPr>
          <w:rFonts w:asciiTheme="minorHAnsi" w:eastAsiaTheme="minorEastAsia" w:hAnsiTheme="minorHAnsi" w:cstheme="minorBidi"/>
          <w:kern w:val="2"/>
          <w:sz w:val="24"/>
          <w:lang w:eastAsia="en-AU"/>
          <w14:ligatures w14:val="standardContextual"/>
        </w:rPr>
        <w:tab/>
      </w:r>
      <w:r>
        <w:t>Prediction of Dingo abundance</w:t>
      </w:r>
      <w:r>
        <w:tab/>
      </w:r>
      <w:r>
        <w:fldChar w:fldCharType="begin"/>
      </w:r>
      <w:r>
        <w:instrText xml:space="preserve"> PAGEREF _Toc170714886 \h </w:instrText>
      </w:r>
      <w:r>
        <w:fldChar w:fldCharType="separate"/>
      </w:r>
      <w:r w:rsidR="00382294">
        <w:t>9</w:t>
      </w:r>
      <w:r>
        <w:fldChar w:fldCharType="end"/>
      </w:r>
    </w:p>
    <w:p w14:paraId="4F3611E4" w14:textId="36F3CCB9" w:rsidR="004720B6" w:rsidRDefault="004720B6">
      <w:pPr>
        <w:pStyle w:val="TOC3"/>
        <w:rPr>
          <w:rFonts w:asciiTheme="minorHAnsi" w:eastAsiaTheme="minorEastAsia" w:hAnsiTheme="minorHAnsi" w:cstheme="minorBidi"/>
          <w:kern w:val="2"/>
          <w:sz w:val="24"/>
          <w:lang w:eastAsia="en-AU"/>
          <w14:ligatures w14:val="standardContextual"/>
        </w:rPr>
      </w:pPr>
      <w:r>
        <w:t>2.2.3</w:t>
      </w:r>
      <w:r>
        <w:rPr>
          <w:rFonts w:asciiTheme="minorHAnsi" w:eastAsiaTheme="minorEastAsia" w:hAnsiTheme="minorHAnsi" w:cstheme="minorBidi"/>
          <w:kern w:val="2"/>
          <w:sz w:val="24"/>
          <w:lang w:eastAsia="en-AU"/>
          <w14:ligatures w14:val="standardContextual"/>
        </w:rPr>
        <w:tab/>
      </w:r>
      <w:r>
        <w:t>Estimating occupied area</w:t>
      </w:r>
      <w:r>
        <w:tab/>
      </w:r>
      <w:r>
        <w:fldChar w:fldCharType="begin"/>
      </w:r>
      <w:r>
        <w:instrText xml:space="preserve"> PAGEREF _Toc170714887 \h </w:instrText>
      </w:r>
      <w:r>
        <w:fldChar w:fldCharType="separate"/>
      </w:r>
      <w:r w:rsidR="00382294">
        <w:t>9</w:t>
      </w:r>
      <w:r>
        <w:fldChar w:fldCharType="end"/>
      </w:r>
    </w:p>
    <w:p w14:paraId="68592993" w14:textId="54D91A36" w:rsidR="004720B6" w:rsidRDefault="004720B6">
      <w:pPr>
        <w:pStyle w:val="TOC1"/>
        <w:rPr>
          <w:rFonts w:asciiTheme="minorHAnsi" w:eastAsiaTheme="minorEastAsia" w:hAnsiTheme="minorHAnsi" w:cstheme="minorBidi"/>
          <w:b w:val="0"/>
          <w:color w:val="auto"/>
          <w:kern w:val="2"/>
          <w:sz w:val="24"/>
          <w:lang w:val="en-AU" w:eastAsia="en-AU"/>
          <w14:ligatures w14:val="standardContextual"/>
        </w:rPr>
      </w:pPr>
      <w:r>
        <w:t>3</w:t>
      </w:r>
      <w:r>
        <w:rPr>
          <w:rFonts w:asciiTheme="minorHAnsi" w:eastAsiaTheme="minorEastAsia" w:hAnsiTheme="minorHAnsi" w:cstheme="minorBidi"/>
          <w:b w:val="0"/>
          <w:color w:val="auto"/>
          <w:kern w:val="2"/>
          <w:sz w:val="24"/>
          <w:lang w:val="en-AU" w:eastAsia="en-AU"/>
          <w14:ligatures w14:val="standardContextual"/>
        </w:rPr>
        <w:tab/>
      </w:r>
      <w:r>
        <w:t>Results</w:t>
      </w:r>
      <w:r>
        <w:tab/>
      </w:r>
      <w:r>
        <w:fldChar w:fldCharType="begin"/>
      </w:r>
      <w:r>
        <w:instrText xml:space="preserve"> PAGEREF _Toc170714888 \h </w:instrText>
      </w:r>
      <w:r>
        <w:fldChar w:fldCharType="separate"/>
      </w:r>
      <w:r w:rsidR="00382294">
        <w:t>10</w:t>
      </w:r>
      <w:r>
        <w:fldChar w:fldCharType="end"/>
      </w:r>
    </w:p>
    <w:p w14:paraId="3F9CCCC3" w14:textId="5DB0C870" w:rsidR="004720B6" w:rsidRDefault="004720B6">
      <w:pPr>
        <w:pStyle w:val="TOC2"/>
        <w:rPr>
          <w:rFonts w:asciiTheme="minorHAnsi" w:eastAsiaTheme="minorEastAsia" w:hAnsiTheme="minorHAnsi" w:cstheme="minorBidi"/>
          <w:bCs w:val="0"/>
          <w:kern w:val="2"/>
          <w:sz w:val="24"/>
          <w:szCs w:val="24"/>
          <w14:ligatures w14:val="standardContextual"/>
        </w:rPr>
      </w:pPr>
      <w:r>
        <w:t>3.1</w:t>
      </w:r>
      <w:r>
        <w:rPr>
          <w:rFonts w:asciiTheme="minorHAnsi" w:eastAsiaTheme="minorEastAsia" w:hAnsiTheme="minorHAnsi" w:cstheme="minorBidi"/>
          <w:bCs w:val="0"/>
          <w:kern w:val="2"/>
          <w:sz w:val="24"/>
          <w:szCs w:val="24"/>
          <w14:ligatures w14:val="standardContextual"/>
        </w:rPr>
        <w:tab/>
      </w:r>
      <w:r>
        <w:t>Detection of dingoes</w:t>
      </w:r>
      <w:r>
        <w:tab/>
      </w:r>
      <w:r>
        <w:fldChar w:fldCharType="begin"/>
      </w:r>
      <w:r>
        <w:instrText xml:space="preserve"> PAGEREF _Toc170714889 \h </w:instrText>
      </w:r>
      <w:r>
        <w:fldChar w:fldCharType="separate"/>
      </w:r>
      <w:r w:rsidR="00382294">
        <w:t>10</w:t>
      </w:r>
      <w:r>
        <w:fldChar w:fldCharType="end"/>
      </w:r>
    </w:p>
    <w:p w14:paraId="7D681EF1" w14:textId="274344C2" w:rsidR="004720B6" w:rsidRDefault="004720B6">
      <w:pPr>
        <w:pStyle w:val="TOC3"/>
        <w:rPr>
          <w:rFonts w:asciiTheme="minorHAnsi" w:eastAsiaTheme="minorEastAsia" w:hAnsiTheme="minorHAnsi" w:cstheme="minorBidi"/>
          <w:kern w:val="2"/>
          <w:sz w:val="24"/>
          <w:lang w:eastAsia="en-AU"/>
          <w14:ligatures w14:val="standardContextual"/>
        </w:rPr>
      </w:pPr>
      <w:r>
        <w:t>3.1.1</w:t>
      </w:r>
      <w:r>
        <w:rPr>
          <w:rFonts w:asciiTheme="minorHAnsi" w:eastAsiaTheme="minorEastAsia" w:hAnsiTheme="minorHAnsi" w:cstheme="minorBidi"/>
          <w:kern w:val="2"/>
          <w:sz w:val="24"/>
          <w:lang w:eastAsia="en-AU"/>
          <w14:ligatures w14:val="standardContextual"/>
        </w:rPr>
        <w:tab/>
      </w:r>
      <w:r>
        <w:t>Distance sampling</w:t>
      </w:r>
      <w:r>
        <w:tab/>
      </w:r>
      <w:r>
        <w:fldChar w:fldCharType="begin"/>
      </w:r>
      <w:r>
        <w:instrText xml:space="preserve"> PAGEREF _Toc170714890 \h </w:instrText>
      </w:r>
      <w:r>
        <w:fldChar w:fldCharType="separate"/>
      </w:r>
      <w:r w:rsidR="00382294">
        <w:t>10</w:t>
      </w:r>
      <w:r>
        <w:fldChar w:fldCharType="end"/>
      </w:r>
    </w:p>
    <w:p w14:paraId="1E77F60B" w14:textId="69BF47D9" w:rsidR="004720B6" w:rsidRDefault="004720B6">
      <w:pPr>
        <w:pStyle w:val="TOC2"/>
        <w:rPr>
          <w:rFonts w:asciiTheme="minorHAnsi" w:eastAsiaTheme="minorEastAsia" w:hAnsiTheme="minorHAnsi" w:cstheme="minorBidi"/>
          <w:bCs w:val="0"/>
          <w:kern w:val="2"/>
          <w:sz w:val="24"/>
          <w:szCs w:val="24"/>
          <w14:ligatures w14:val="standardContextual"/>
        </w:rPr>
      </w:pPr>
      <w:r>
        <w:t>3.2</w:t>
      </w:r>
      <w:r>
        <w:rPr>
          <w:rFonts w:asciiTheme="minorHAnsi" w:eastAsiaTheme="minorEastAsia" w:hAnsiTheme="minorHAnsi" w:cstheme="minorBidi"/>
          <w:bCs w:val="0"/>
          <w:kern w:val="2"/>
          <w:sz w:val="24"/>
          <w:szCs w:val="24"/>
          <w14:ligatures w14:val="standardContextual"/>
        </w:rPr>
        <w:tab/>
      </w:r>
      <w:r>
        <w:t>Dingo activity</w:t>
      </w:r>
      <w:r>
        <w:tab/>
      </w:r>
      <w:r>
        <w:fldChar w:fldCharType="begin"/>
      </w:r>
      <w:r>
        <w:instrText xml:space="preserve"> PAGEREF _Toc170714891 \h </w:instrText>
      </w:r>
      <w:r>
        <w:fldChar w:fldCharType="separate"/>
      </w:r>
      <w:r w:rsidR="00382294">
        <w:t>11</w:t>
      </w:r>
      <w:r>
        <w:fldChar w:fldCharType="end"/>
      </w:r>
    </w:p>
    <w:p w14:paraId="7B26CC73" w14:textId="716E37C7" w:rsidR="004720B6" w:rsidRDefault="004720B6">
      <w:pPr>
        <w:pStyle w:val="TOC2"/>
        <w:rPr>
          <w:rFonts w:asciiTheme="minorHAnsi" w:eastAsiaTheme="minorEastAsia" w:hAnsiTheme="minorHAnsi" w:cstheme="minorBidi"/>
          <w:bCs w:val="0"/>
          <w:kern w:val="2"/>
          <w:sz w:val="24"/>
          <w:szCs w:val="24"/>
          <w14:ligatures w14:val="standardContextual"/>
        </w:rPr>
      </w:pPr>
      <w:r>
        <w:t>3.3</w:t>
      </w:r>
      <w:r>
        <w:rPr>
          <w:rFonts w:asciiTheme="minorHAnsi" w:eastAsiaTheme="minorEastAsia" w:hAnsiTheme="minorHAnsi" w:cstheme="minorBidi"/>
          <w:bCs w:val="0"/>
          <w:kern w:val="2"/>
          <w:sz w:val="24"/>
          <w:szCs w:val="24"/>
          <w14:ligatures w14:val="standardContextual"/>
        </w:rPr>
        <w:tab/>
      </w:r>
      <w:r>
        <w:t>Dingo abundance</w:t>
      </w:r>
      <w:r>
        <w:tab/>
      </w:r>
      <w:r>
        <w:fldChar w:fldCharType="begin"/>
      </w:r>
      <w:r>
        <w:instrText xml:space="preserve"> PAGEREF _Toc170714892 \h </w:instrText>
      </w:r>
      <w:r>
        <w:fldChar w:fldCharType="separate"/>
      </w:r>
      <w:r w:rsidR="00382294">
        <w:t>12</w:t>
      </w:r>
      <w:r>
        <w:fldChar w:fldCharType="end"/>
      </w:r>
    </w:p>
    <w:p w14:paraId="1A7E4A6C" w14:textId="4BAAF6B5" w:rsidR="004720B6" w:rsidRDefault="004720B6">
      <w:pPr>
        <w:pStyle w:val="TOC3"/>
        <w:rPr>
          <w:rFonts w:asciiTheme="minorHAnsi" w:eastAsiaTheme="minorEastAsia" w:hAnsiTheme="minorHAnsi" w:cstheme="minorBidi"/>
          <w:kern w:val="2"/>
          <w:sz w:val="24"/>
          <w:lang w:eastAsia="en-AU"/>
          <w14:ligatures w14:val="standardContextual"/>
        </w:rPr>
      </w:pPr>
      <w:r>
        <w:t>3.3.1</w:t>
      </w:r>
      <w:r>
        <w:rPr>
          <w:rFonts w:asciiTheme="minorHAnsi" w:eastAsiaTheme="minorEastAsia" w:hAnsiTheme="minorHAnsi" w:cstheme="minorBidi"/>
          <w:kern w:val="2"/>
          <w:sz w:val="24"/>
          <w:lang w:eastAsia="en-AU"/>
          <w14:ligatures w14:val="standardContextual"/>
        </w:rPr>
        <w:tab/>
      </w:r>
      <w:r>
        <w:t>Site-level estimates</w:t>
      </w:r>
      <w:r>
        <w:tab/>
      </w:r>
      <w:r>
        <w:fldChar w:fldCharType="begin"/>
      </w:r>
      <w:r>
        <w:instrText xml:space="preserve"> PAGEREF _Toc170714893 \h </w:instrText>
      </w:r>
      <w:r>
        <w:fldChar w:fldCharType="separate"/>
      </w:r>
      <w:r w:rsidR="00382294">
        <w:t>12</w:t>
      </w:r>
      <w:r>
        <w:fldChar w:fldCharType="end"/>
      </w:r>
    </w:p>
    <w:p w14:paraId="79F9C169" w14:textId="152734FC" w:rsidR="004720B6" w:rsidRDefault="004720B6">
      <w:pPr>
        <w:pStyle w:val="TOC3"/>
        <w:rPr>
          <w:rFonts w:asciiTheme="minorHAnsi" w:eastAsiaTheme="minorEastAsia" w:hAnsiTheme="minorHAnsi" w:cstheme="minorBidi"/>
          <w:kern w:val="2"/>
          <w:sz w:val="24"/>
          <w:lang w:eastAsia="en-AU"/>
          <w14:ligatures w14:val="standardContextual"/>
        </w:rPr>
      </w:pPr>
      <w:r>
        <w:t>3.3.2</w:t>
      </w:r>
      <w:r>
        <w:rPr>
          <w:rFonts w:asciiTheme="minorHAnsi" w:eastAsiaTheme="minorEastAsia" w:hAnsiTheme="minorHAnsi" w:cstheme="minorBidi"/>
          <w:kern w:val="2"/>
          <w:sz w:val="24"/>
          <w:lang w:eastAsia="en-AU"/>
          <w14:ligatures w14:val="standardContextual"/>
        </w:rPr>
        <w:tab/>
      </w:r>
      <w:r>
        <w:t>Statewide estimates</w:t>
      </w:r>
      <w:r>
        <w:tab/>
      </w:r>
      <w:r>
        <w:fldChar w:fldCharType="begin"/>
      </w:r>
      <w:r>
        <w:instrText xml:space="preserve"> PAGEREF _Toc170714894 \h </w:instrText>
      </w:r>
      <w:r>
        <w:fldChar w:fldCharType="separate"/>
      </w:r>
      <w:r w:rsidR="00382294">
        <w:t>13</w:t>
      </w:r>
      <w:r>
        <w:fldChar w:fldCharType="end"/>
      </w:r>
    </w:p>
    <w:p w14:paraId="7D7DD17A" w14:textId="550A71E6" w:rsidR="004720B6" w:rsidRDefault="004720B6">
      <w:pPr>
        <w:pStyle w:val="TOC1"/>
        <w:rPr>
          <w:rFonts w:asciiTheme="minorHAnsi" w:eastAsiaTheme="minorEastAsia" w:hAnsiTheme="minorHAnsi" w:cstheme="minorBidi"/>
          <w:b w:val="0"/>
          <w:color w:val="auto"/>
          <w:kern w:val="2"/>
          <w:sz w:val="24"/>
          <w:lang w:val="en-AU" w:eastAsia="en-AU"/>
          <w14:ligatures w14:val="standardContextual"/>
        </w:rPr>
      </w:pPr>
      <w:r>
        <w:t>4</w:t>
      </w:r>
      <w:r>
        <w:rPr>
          <w:rFonts w:asciiTheme="minorHAnsi" w:eastAsiaTheme="minorEastAsia" w:hAnsiTheme="minorHAnsi" w:cstheme="minorBidi"/>
          <w:b w:val="0"/>
          <w:color w:val="auto"/>
          <w:kern w:val="2"/>
          <w:sz w:val="24"/>
          <w:lang w:val="en-AU" w:eastAsia="en-AU"/>
          <w14:ligatures w14:val="standardContextual"/>
        </w:rPr>
        <w:tab/>
      </w:r>
      <w:r>
        <w:t>Discussion</w:t>
      </w:r>
      <w:r>
        <w:tab/>
      </w:r>
      <w:r>
        <w:fldChar w:fldCharType="begin"/>
      </w:r>
      <w:r>
        <w:instrText xml:space="preserve"> PAGEREF _Toc170714895 \h </w:instrText>
      </w:r>
      <w:r>
        <w:fldChar w:fldCharType="separate"/>
      </w:r>
      <w:r w:rsidR="00382294">
        <w:t>17</w:t>
      </w:r>
      <w:r>
        <w:fldChar w:fldCharType="end"/>
      </w:r>
    </w:p>
    <w:p w14:paraId="5EDA2ABB" w14:textId="4E507391" w:rsidR="004720B6" w:rsidRDefault="004720B6">
      <w:pPr>
        <w:pStyle w:val="TOC2"/>
        <w:rPr>
          <w:rFonts w:asciiTheme="minorHAnsi" w:eastAsiaTheme="minorEastAsia" w:hAnsiTheme="minorHAnsi" w:cstheme="minorBidi"/>
          <w:bCs w:val="0"/>
          <w:kern w:val="2"/>
          <w:sz w:val="24"/>
          <w:szCs w:val="24"/>
          <w14:ligatures w14:val="standardContextual"/>
        </w:rPr>
      </w:pPr>
      <w:r>
        <w:t>4.1</w:t>
      </w:r>
      <w:r>
        <w:rPr>
          <w:rFonts w:asciiTheme="minorHAnsi" w:eastAsiaTheme="minorEastAsia" w:hAnsiTheme="minorHAnsi" w:cstheme="minorBidi"/>
          <w:bCs w:val="0"/>
          <w:kern w:val="2"/>
          <w:sz w:val="24"/>
          <w:szCs w:val="24"/>
          <w14:ligatures w14:val="standardContextual"/>
        </w:rPr>
        <w:tab/>
      </w:r>
      <w:r>
        <w:t>Conclusions and recommendations</w:t>
      </w:r>
      <w:r>
        <w:tab/>
      </w:r>
      <w:r>
        <w:fldChar w:fldCharType="begin"/>
      </w:r>
      <w:r>
        <w:instrText xml:space="preserve"> PAGEREF _Toc170714896 \h </w:instrText>
      </w:r>
      <w:r>
        <w:fldChar w:fldCharType="separate"/>
      </w:r>
      <w:r w:rsidR="00382294">
        <w:t>18</w:t>
      </w:r>
      <w:r>
        <w:fldChar w:fldCharType="end"/>
      </w:r>
    </w:p>
    <w:p w14:paraId="72A63A0C" w14:textId="465AF867" w:rsidR="004720B6" w:rsidRDefault="004720B6">
      <w:pPr>
        <w:pStyle w:val="TOC1"/>
        <w:rPr>
          <w:rFonts w:asciiTheme="minorHAnsi" w:eastAsiaTheme="minorEastAsia" w:hAnsiTheme="minorHAnsi" w:cstheme="minorBidi"/>
          <w:b w:val="0"/>
          <w:color w:val="auto"/>
          <w:kern w:val="2"/>
          <w:sz w:val="24"/>
          <w:lang w:val="en-AU" w:eastAsia="en-AU"/>
          <w14:ligatures w14:val="standardContextual"/>
        </w:rPr>
      </w:pPr>
      <w:r>
        <w:t>5</w:t>
      </w:r>
      <w:r>
        <w:rPr>
          <w:rFonts w:asciiTheme="minorHAnsi" w:eastAsiaTheme="minorEastAsia" w:hAnsiTheme="minorHAnsi" w:cstheme="minorBidi"/>
          <w:b w:val="0"/>
          <w:color w:val="auto"/>
          <w:kern w:val="2"/>
          <w:sz w:val="24"/>
          <w:lang w:val="en-AU" w:eastAsia="en-AU"/>
          <w14:ligatures w14:val="standardContextual"/>
        </w:rPr>
        <w:tab/>
      </w:r>
      <w:r>
        <w:t>References</w:t>
      </w:r>
      <w:r>
        <w:tab/>
      </w:r>
      <w:r>
        <w:fldChar w:fldCharType="begin"/>
      </w:r>
      <w:r>
        <w:instrText xml:space="preserve"> PAGEREF _Toc170714897 \h </w:instrText>
      </w:r>
      <w:r>
        <w:fldChar w:fldCharType="separate"/>
      </w:r>
      <w:r w:rsidR="00382294">
        <w:t>19</w:t>
      </w:r>
      <w:r>
        <w:fldChar w:fldCharType="end"/>
      </w:r>
    </w:p>
    <w:p w14:paraId="6E0DD0B3" w14:textId="1641EC72" w:rsidR="004720B6" w:rsidRDefault="004720B6">
      <w:pPr>
        <w:pStyle w:val="TOC1"/>
        <w:rPr>
          <w:rFonts w:asciiTheme="minorHAnsi" w:eastAsiaTheme="minorEastAsia" w:hAnsiTheme="minorHAnsi" w:cstheme="minorBidi"/>
          <w:b w:val="0"/>
          <w:color w:val="auto"/>
          <w:kern w:val="2"/>
          <w:sz w:val="24"/>
          <w:lang w:val="en-AU" w:eastAsia="en-AU"/>
          <w14:ligatures w14:val="standardContextual"/>
        </w:rPr>
      </w:pPr>
      <w:r>
        <w:t>Appendix</w:t>
      </w:r>
      <w:r>
        <w:tab/>
      </w:r>
      <w:r>
        <w:fldChar w:fldCharType="begin"/>
      </w:r>
      <w:r>
        <w:instrText xml:space="preserve"> PAGEREF _Toc170714898 \h </w:instrText>
      </w:r>
      <w:r>
        <w:fldChar w:fldCharType="separate"/>
      </w:r>
      <w:r w:rsidR="00382294">
        <w:t>22</w:t>
      </w:r>
      <w:r>
        <w:fldChar w:fldCharType="end"/>
      </w:r>
    </w:p>
    <w:p w14:paraId="48D72E59" w14:textId="230C4410" w:rsidR="00051FE1" w:rsidRDefault="007C0E99" w:rsidP="0071429D">
      <w:pPr>
        <w:rPr>
          <w:lang w:val="en-US"/>
        </w:rPr>
      </w:pPr>
      <w:r>
        <w:rPr>
          <w:lang w:val="en-US"/>
        </w:rPr>
        <w:fldChar w:fldCharType="end"/>
      </w:r>
    </w:p>
    <w:p w14:paraId="4A00B903" w14:textId="77777777" w:rsidR="00DE7040" w:rsidRDefault="00DE7040" w:rsidP="0071429D">
      <w:pPr>
        <w:rPr>
          <w:lang w:val="en-US"/>
        </w:rPr>
      </w:pPr>
    </w:p>
    <w:p w14:paraId="5736CD05" w14:textId="77777777" w:rsidR="00DE7040" w:rsidRDefault="00DE7040">
      <w:pPr>
        <w:spacing w:after="0"/>
        <w:rPr>
          <w:bCs/>
          <w:color w:val="002060"/>
          <w:sz w:val="40"/>
          <w:szCs w:val="40"/>
          <w:lang w:val="en-US"/>
        </w:rPr>
      </w:pPr>
      <w:r>
        <w:rPr>
          <w:b/>
          <w:bCs/>
          <w:sz w:val="40"/>
          <w:szCs w:val="40"/>
        </w:rPr>
        <w:br w:type="page"/>
      </w:r>
    </w:p>
    <w:p w14:paraId="04A16F77" w14:textId="77777777" w:rsidR="00DE7040" w:rsidRDefault="00DE7040" w:rsidP="00C26BD4">
      <w:pPr>
        <w:pStyle w:val="TOCtitle"/>
        <w:numPr>
          <w:ilvl w:val="0"/>
          <w:numId w:val="0"/>
        </w:numPr>
        <w:ind w:left="432" w:hanging="432"/>
        <w:rPr>
          <w:b w:val="0"/>
          <w:bCs/>
          <w:sz w:val="40"/>
          <w:szCs w:val="40"/>
        </w:rPr>
      </w:pPr>
      <w:r>
        <w:rPr>
          <w:b w:val="0"/>
          <w:bCs/>
          <w:sz w:val="40"/>
          <w:szCs w:val="40"/>
        </w:rPr>
        <w:lastRenderedPageBreak/>
        <w:t xml:space="preserve">Tables </w:t>
      </w:r>
    </w:p>
    <w:p w14:paraId="01112646" w14:textId="1BF7C29E" w:rsidR="004720B6" w:rsidRDefault="00DE7040">
      <w:pPr>
        <w:pStyle w:val="TableofFigures"/>
        <w:rPr>
          <w:rFonts w:asciiTheme="minorHAnsi" w:eastAsiaTheme="minorEastAsia" w:hAnsiTheme="minorHAnsi" w:cstheme="minorBidi"/>
          <w:kern w:val="2"/>
          <w:sz w:val="24"/>
          <w:szCs w:val="24"/>
          <w:lang w:eastAsia="en-AU"/>
          <w14:ligatures w14:val="standardContextual"/>
        </w:rPr>
      </w:pPr>
      <w:r>
        <w:rPr>
          <w:b/>
          <w:bCs/>
          <w:sz w:val="40"/>
          <w:szCs w:val="40"/>
        </w:rPr>
        <w:fldChar w:fldCharType="begin"/>
      </w:r>
      <w:r>
        <w:rPr>
          <w:b/>
          <w:bCs/>
          <w:sz w:val="40"/>
          <w:szCs w:val="40"/>
        </w:rPr>
        <w:instrText xml:space="preserve"> TOC \h \z \c "Table" </w:instrText>
      </w:r>
      <w:r>
        <w:rPr>
          <w:b/>
          <w:bCs/>
          <w:sz w:val="40"/>
          <w:szCs w:val="40"/>
        </w:rPr>
        <w:fldChar w:fldCharType="separate"/>
      </w:r>
      <w:hyperlink w:anchor="_Toc170714899" w:history="1">
        <w:r w:rsidR="004720B6" w:rsidRPr="005B35E7">
          <w:rPr>
            <w:rStyle w:val="Hyperlink"/>
          </w:rPr>
          <w:t>Table 1. Descriptions of the covariates used to model Dingo density.</w:t>
        </w:r>
        <w:r w:rsidR="004720B6">
          <w:rPr>
            <w:webHidden/>
          </w:rPr>
          <w:tab/>
        </w:r>
        <w:r w:rsidR="004720B6">
          <w:rPr>
            <w:webHidden/>
          </w:rPr>
          <w:fldChar w:fldCharType="begin"/>
        </w:r>
        <w:r w:rsidR="004720B6">
          <w:rPr>
            <w:webHidden/>
          </w:rPr>
          <w:instrText xml:space="preserve"> PAGEREF _Toc170714899 \h </w:instrText>
        </w:r>
        <w:r w:rsidR="004720B6">
          <w:rPr>
            <w:webHidden/>
          </w:rPr>
        </w:r>
        <w:r w:rsidR="004720B6">
          <w:rPr>
            <w:webHidden/>
          </w:rPr>
          <w:fldChar w:fldCharType="separate"/>
        </w:r>
        <w:r w:rsidR="00382294">
          <w:rPr>
            <w:webHidden/>
          </w:rPr>
          <w:t>8</w:t>
        </w:r>
        <w:r w:rsidR="004720B6">
          <w:rPr>
            <w:webHidden/>
          </w:rPr>
          <w:fldChar w:fldCharType="end"/>
        </w:r>
      </w:hyperlink>
    </w:p>
    <w:p w14:paraId="09F5F638" w14:textId="7A94BE7C" w:rsidR="004720B6" w:rsidRDefault="004720B6">
      <w:pPr>
        <w:pStyle w:val="TableofFigures"/>
        <w:rPr>
          <w:rFonts w:asciiTheme="minorHAnsi" w:eastAsiaTheme="minorEastAsia" w:hAnsiTheme="minorHAnsi" w:cstheme="minorBidi"/>
          <w:kern w:val="2"/>
          <w:sz w:val="24"/>
          <w:szCs w:val="24"/>
          <w:lang w:eastAsia="en-AU"/>
          <w14:ligatures w14:val="standardContextual"/>
        </w:rPr>
      </w:pPr>
      <w:hyperlink w:anchor="_Toc170714900" w:history="1">
        <w:r w:rsidRPr="005B35E7">
          <w:rPr>
            <w:rStyle w:val="Hyperlink"/>
          </w:rPr>
          <w:t>Table 2. Model selection table for distance detection functions fitted to the distance data from Dingo images in cameras.</w:t>
        </w:r>
        <w:r>
          <w:rPr>
            <w:webHidden/>
          </w:rPr>
          <w:tab/>
        </w:r>
        <w:r>
          <w:rPr>
            <w:webHidden/>
          </w:rPr>
          <w:fldChar w:fldCharType="begin"/>
        </w:r>
        <w:r>
          <w:rPr>
            <w:webHidden/>
          </w:rPr>
          <w:instrText xml:space="preserve"> PAGEREF _Toc170714900 \h </w:instrText>
        </w:r>
        <w:r>
          <w:rPr>
            <w:webHidden/>
          </w:rPr>
        </w:r>
        <w:r>
          <w:rPr>
            <w:webHidden/>
          </w:rPr>
          <w:fldChar w:fldCharType="separate"/>
        </w:r>
        <w:r w:rsidR="00382294">
          <w:rPr>
            <w:webHidden/>
          </w:rPr>
          <w:t>11</w:t>
        </w:r>
        <w:r>
          <w:rPr>
            <w:webHidden/>
          </w:rPr>
          <w:fldChar w:fldCharType="end"/>
        </w:r>
      </w:hyperlink>
    </w:p>
    <w:p w14:paraId="3BF36AF5" w14:textId="75C2A32C" w:rsidR="004720B6" w:rsidRDefault="004720B6">
      <w:pPr>
        <w:pStyle w:val="TableofFigures"/>
        <w:rPr>
          <w:rFonts w:asciiTheme="minorHAnsi" w:eastAsiaTheme="minorEastAsia" w:hAnsiTheme="minorHAnsi" w:cstheme="minorBidi"/>
          <w:kern w:val="2"/>
          <w:sz w:val="24"/>
          <w:szCs w:val="24"/>
          <w:lang w:eastAsia="en-AU"/>
          <w14:ligatures w14:val="standardContextual"/>
        </w:rPr>
      </w:pPr>
      <w:hyperlink w:anchor="_Toc170714901" w:history="1">
        <w:r w:rsidRPr="005B35E7">
          <w:rPr>
            <w:rStyle w:val="Hyperlink"/>
          </w:rPr>
          <w:t>Table 3. Parameter estimates for the fixed-effect covariates for Dingo abundance (</w:t>
        </w:r>
        <m:oMath>
          <m:r>
            <m:rPr>
              <m:sty m:val="bi"/>
            </m:rPr>
            <w:rPr>
              <w:rStyle w:val="Hyperlink"/>
              <w:rFonts w:ascii="Cambria Math" w:hAnsi="Cambria Math"/>
            </w:rPr>
            <m:t>λi</m:t>
          </m:r>
        </m:oMath>
        <w:r w:rsidRPr="005B35E7">
          <w:rPr>
            <w:rStyle w:val="Hyperlink"/>
          </w:rPr>
          <w:t>) in the Bayesian model fitted to the distance data and image counts in cameras. LCL and UCL represent the lower and upper 90% confidence limits, respectively.</w:t>
        </w:r>
        <w:r>
          <w:rPr>
            <w:webHidden/>
          </w:rPr>
          <w:tab/>
        </w:r>
        <w:r>
          <w:rPr>
            <w:webHidden/>
          </w:rPr>
          <w:fldChar w:fldCharType="begin"/>
        </w:r>
        <w:r>
          <w:rPr>
            <w:webHidden/>
          </w:rPr>
          <w:instrText xml:space="preserve"> PAGEREF _Toc170714901 \h </w:instrText>
        </w:r>
        <w:r>
          <w:rPr>
            <w:webHidden/>
          </w:rPr>
        </w:r>
        <w:r>
          <w:rPr>
            <w:webHidden/>
          </w:rPr>
          <w:fldChar w:fldCharType="separate"/>
        </w:r>
        <w:r w:rsidR="00382294">
          <w:rPr>
            <w:webHidden/>
          </w:rPr>
          <w:t>13</w:t>
        </w:r>
        <w:r>
          <w:rPr>
            <w:webHidden/>
          </w:rPr>
          <w:fldChar w:fldCharType="end"/>
        </w:r>
      </w:hyperlink>
    </w:p>
    <w:p w14:paraId="045B0938" w14:textId="1B17025D" w:rsidR="004720B6" w:rsidRDefault="004720B6">
      <w:pPr>
        <w:pStyle w:val="TableofFigures"/>
        <w:rPr>
          <w:rFonts w:asciiTheme="minorHAnsi" w:eastAsiaTheme="minorEastAsia" w:hAnsiTheme="minorHAnsi" w:cstheme="minorBidi"/>
          <w:kern w:val="2"/>
          <w:sz w:val="24"/>
          <w:szCs w:val="24"/>
          <w:lang w:eastAsia="en-AU"/>
          <w14:ligatures w14:val="standardContextual"/>
        </w:rPr>
      </w:pPr>
      <w:hyperlink w:anchor="_Toc170714902" w:history="1">
        <w:r w:rsidRPr="005B35E7">
          <w:rPr>
            <w:rStyle w:val="Hyperlink"/>
          </w:rPr>
          <w:t>Table 4. Parameter estimates for the fixed-effect covariates for the zero-inflation parameter (</w:t>
        </w:r>
        <m:oMath>
          <m:r>
            <m:rPr>
              <m:sty m:val="bi"/>
            </m:rPr>
            <w:rPr>
              <w:rStyle w:val="Hyperlink"/>
              <w:rFonts w:ascii="Cambria Math" w:hAnsi="Cambria Math"/>
            </w:rPr>
            <m:t>ϕi</m:t>
          </m:r>
        </m:oMath>
        <w:r w:rsidRPr="005B35E7">
          <w:rPr>
            <w:rStyle w:val="Hyperlink"/>
          </w:rPr>
          <w:t>) (i.e. probability of presence) in the Bayesian model fitted to the distance data and image counts in cameras. LCL and UCL represent the lower and upper 90% confidence limits, respectively.</w:t>
        </w:r>
        <w:r>
          <w:rPr>
            <w:webHidden/>
          </w:rPr>
          <w:tab/>
        </w:r>
        <w:r>
          <w:rPr>
            <w:webHidden/>
          </w:rPr>
          <w:fldChar w:fldCharType="begin"/>
        </w:r>
        <w:r>
          <w:rPr>
            <w:webHidden/>
          </w:rPr>
          <w:instrText xml:space="preserve"> PAGEREF _Toc170714902 \h </w:instrText>
        </w:r>
        <w:r>
          <w:rPr>
            <w:webHidden/>
          </w:rPr>
        </w:r>
        <w:r>
          <w:rPr>
            <w:webHidden/>
          </w:rPr>
          <w:fldChar w:fldCharType="separate"/>
        </w:r>
        <w:r w:rsidR="00382294">
          <w:rPr>
            <w:webHidden/>
          </w:rPr>
          <w:t>13</w:t>
        </w:r>
        <w:r>
          <w:rPr>
            <w:webHidden/>
          </w:rPr>
          <w:fldChar w:fldCharType="end"/>
        </w:r>
      </w:hyperlink>
    </w:p>
    <w:p w14:paraId="337D5ACC" w14:textId="2766C62D" w:rsidR="004720B6" w:rsidRDefault="004720B6">
      <w:pPr>
        <w:pStyle w:val="TableofFigures"/>
        <w:rPr>
          <w:rFonts w:asciiTheme="minorHAnsi" w:eastAsiaTheme="minorEastAsia" w:hAnsiTheme="minorHAnsi" w:cstheme="minorBidi"/>
          <w:kern w:val="2"/>
          <w:sz w:val="24"/>
          <w:szCs w:val="24"/>
          <w:lang w:eastAsia="en-AU"/>
          <w14:ligatures w14:val="standardContextual"/>
        </w:rPr>
      </w:pPr>
      <w:hyperlink w:anchor="_Toc170714903" w:history="1">
        <w:r w:rsidRPr="005B35E7">
          <w:rPr>
            <w:rStyle w:val="Hyperlink"/>
          </w:rPr>
          <w:t>Table 5. Abundance estimates for the Dingo on public land in Victoria. Predictions are provided for Eastern Victoria and the BD/WNP, areas known to be occupied by dingoes (Figure 8). SD – standard deviation, CV – coefficient of variation, LCI – lower 90% credible limit, UCL – upper 90% credible limit, Area – area of public land used for prediction (km</w:t>
        </w:r>
        <w:r w:rsidRPr="005B35E7">
          <w:rPr>
            <w:rStyle w:val="Hyperlink"/>
            <w:vertAlign w:val="superscript"/>
          </w:rPr>
          <w:t>2</w:t>
        </w:r>
        <w:r w:rsidRPr="005B35E7">
          <w:rPr>
            <w:rStyle w:val="Hyperlink"/>
          </w:rPr>
          <w:t>), Density – average density (dingoes/km</w:t>
        </w:r>
        <w:r w:rsidRPr="005B35E7">
          <w:rPr>
            <w:rStyle w:val="Hyperlink"/>
            <w:vertAlign w:val="superscript"/>
          </w:rPr>
          <w:t>2</w:t>
        </w:r>
        <w:r w:rsidRPr="005B35E7">
          <w:rPr>
            <w:rStyle w:val="Hyperlink"/>
          </w:rPr>
          <w:t>) with values in brackets representing the 90% credible interval for the density estimate.</w:t>
        </w:r>
        <w:r>
          <w:rPr>
            <w:webHidden/>
          </w:rPr>
          <w:tab/>
        </w:r>
        <w:r>
          <w:rPr>
            <w:webHidden/>
          </w:rPr>
          <w:fldChar w:fldCharType="begin"/>
        </w:r>
        <w:r>
          <w:rPr>
            <w:webHidden/>
          </w:rPr>
          <w:instrText xml:space="preserve"> PAGEREF _Toc170714903 \h </w:instrText>
        </w:r>
        <w:r>
          <w:rPr>
            <w:webHidden/>
          </w:rPr>
        </w:r>
        <w:r>
          <w:rPr>
            <w:webHidden/>
          </w:rPr>
          <w:fldChar w:fldCharType="separate"/>
        </w:r>
        <w:r w:rsidR="00382294">
          <w:rPr>
            <w:webHidden/>
          </w:rPr>
          <w:t>15</w:t>
        </w:r>
        <w:r>
          <w:rPr>
            <w:webHidden/>
          </w:rPr>
          <w:fldChar w:fldCharType="end"/>
        </w:r>
      </w:hyperlink>
    </w:p>
    <w:p w14:paraId="17A33D8A" w14:textId="327FA969" w:rsidR="00DE7040" w:rsidRDefault="00DE7040" w:rsidP="00C26BD4">
      <w:pPr>
        <w:pStyle w:val="TOCtitle"/>
        <w:numPr>
          <w:ilvl w:val="0"/>
          <w:numId w:val="0"/>
        </w:numPr>
        <w:ind w:left="432" w:hanging="432"/>
        <w:rPr>
          <w:b w:val="0"/>
          <w:bCs/>
          <w:sz w:val="40"/>
          <w:szCs w:val="40"/>
        </w:rPr>
      </w:pPr>
      <w:r>
        <w:rPr>
          <w:b w:val="0"/>
          <w:bCs/>
          <w:sz w:val="40"/>
          <w:szCs w:val="40"/>
        </w:rPr>
        <w:fldChar w:fldCharType="end"/>
      </w:r>
      <w:r>
        <w:rPr>
          <w:b w:val="0"/>
          <w:bCs/>
          <w:sz w:val="40"/>
          <w:szCs w:val="40"/>
        </w:rPr>
        <w:t>Figures</w:t>
      </w:r>
    </w:p>
    <w:p w14:paraId="5E7D7C1A" w14:textId="635F9415" w:rsidR="00E8564B" w:rsidRDefault="00DD7D9C">
      <w:pPr>
        <w:pStyle w:val="TableofFigures"/>
        <w:rPr>
          <w:rFonts w:asciiTheme="minorHAnsi" w:eastAsiaTheme="minorEastAsia" w:hAnsiTheme="minorHAnsi" w:cstheme="minorBidi"/>
          <w:kern w:val="2"/>
          <w:sz w:val="24"/>
          <w:szCs w:val="24"/>
          <w:lang w:eastAsia="en-AU"/>
          <w14:ligatures w14:val="standardContextual"/>
        </w:rPr>
      </w:pPr>
      <w:r>
        <w:fldChar w:fldCharType="begin"/>
      </w:r>
      <w:r>
        <w:instrText xml:space="preserve"> TOC \h \z \c "Figure" </w:instrText>
      </w:r>
      <w:r>
        <w:fldChar w:fldCharType="separate"/>
      </w:r>
      <w:hyperlink w:anchor="_Toc170716894" w:history="1">
        <w:r w:rsidR="00E8564B" w:rsidRPr="00A44289">
          <w:rPr>
            <w:rStyle w:val="Hyperlink"/>
          </w:rPr>
          <w:t>Figure 1. Location of the 317 camera trap sites (yellow circles) sampled as part of the statewide deer monitoring project during 2021–2022.</w:t>
        </w:r>
        <w:r w:rsidR="00E8564B">
          <w:rPr>
            <w:webHidden/>
          </w:rPr>
          <w:tab/>
        </w:r>
        <w:r w:rsidR="00E8564B">
          <w:rPr>
            <w:webHidden/>
          </w:rPr>
          <w:fldChar w:fldCharType="begin"/>
        </w:r>
        <w:r w:rsidR="00E8564B">
          <w:rPr>
            <w:webHidden/>
          </w:rPr>
          <w:instrText xml:space="preserve"> PAGEREF _Toc170716894 \h </w:instrText>
        </w:r>
        <w:r w:rsidR="00E8564B">
          <w:rPr>
            <w:webHidden/>
          </w:rPr>
        </w:r>
        <w:r w:rsidR="00E8564B">
          <w:rPr>
            <w:webHidden/>
          </w:rPr>
          <w:fldChar w:fldCharType="separate"/>
        </w:r>
        <w:r w:rsidR="00382294">
          <w:rPr>
            <w:webHidden/>
          </w:rPr>
          <w:t>5</w:t>
        </w:r>
        <w:r w:rsidR="00E8564B">
          <w:rPr>
            <w:webHidden/>
          </w:rPr>
          <w:fldChar w:fldCharType="end"/>
        </w:r>
      </w:hyperlink>
    </w:p>
    <w:p w14:paraId="0F0EDE65" w14:textId="54BB25E0" w:rsidR="00E8564B" w:rsidRDefault="00E8564B">
      <w:pPr>
        <w:pStyle w:val="TableofFigures"/>
        <w:rPr>
          <w:rFonts w:asciiTheme="minorHAnsi" w:eastAsiaTheme="minorEastAsia" w:hAnsiTheme="minorHAnsi" w:cstheme="minorBidi"/>
          <w:kern w:val="2"/>
          <w:sz w:val="24"/>
          <w:szCs w:val="24"/>
          <w:lang w:eastAsia="en-AU"/>
          <w14:ligatures w14:val="standardContextual"/>
        </w:rPr>
      </w:pPr>
      <w:hyperlink w:anchor="_Toc170716895" w:history="1">
        <w:r w:rsidRPr="00A44289">
          <w:rPr>
            <w:rStyle w:val="Hyperlink"/>
          </w:rPr>
          <w:t>Figure 2. Locations of camera trap sites within the Big Desert Wilderness Park and Wyperfeld National Park (BD/WNP) region of northwest Victoria. Yellow circles indicate the camera trap sites sampled during 2021–2022 and the red circles indicate the locations sampled during 2023, with two cameras placed at each site. The vertical black line indicates the Victorian/South Australian border.</w:t>
        </w:r>
        <w:r>
          <w:rPr>
            <w:webHidden/>
          </w:rPr>
          <w:tab/>
        </w:r>
        <w:r>
          <w:rPr>
            <w:webHidden/>
          </w:rPr>
          <w:fldChar w:fldCharType="begin"/>
        </w:r>
        <w:r>
          <w:rPr>
            <w:webHidden/>
          </w:rPr>
          <w:instrText xml:space="preserve"> PAGEREF _Toc170716895 \h </w:instrText>
        </w:r>
        <w:r>
          <w:rPr>
            <w:webHidden/>
          </w:rPr>
        </w:r>
        <w:r>
          <w:rPr>
            <w:webHidden/>
          </w:rPr>
          <w:fldChar w:fldCharType="separate"/>
        </w:r>
        <w:r w:rsidR="00382294">
          <w:rPr>
            <w:webHidden/>
          </w:rPr>
          <w:t>5</w:t>
        </w:r>
        <w:r>
          <w:rPr>
            <w:webHidden/>
          </w:rPr>
          <w:fldChar w:fldCharType="end"/>
        </w:r>
      </w:hyperlink>
    </w:p>
    <w:p w14:paraId="48768037" w14:textId="299C6C98" w:rsidR="00E8564B" w:rsidRDefault="00E8564B">
      <w:pPr>
        <w:pStyle w:val="TableofFigures"/>
        <w:rPr>
          <w:rFonts w:asciiTheme="minorHAnsi" w:eastAsiaTheme="minorEastAsia" w:hAnsiTheme="minorHAnsi" w:cstheme="minorBidi"/>
          <w:kern w:val="2"/>
          <w:sz w:val="24"/>
          <w:szCs w:val="24"/>
          <w:lang w:eastAsia="en-AU"/>
          <w14:ligatures w14:val="standardContextual"/>
        </w:rPr>
      </w:pPr>
      <w:hyperlink w:anchor="_Toc170716896" w:history="1">
        <w:r w:rsidRPr="00A44289">
          <w:rPr>
            <w:rStyle w:val="Hyperlink"/>
          </w:rPr>
          <w:t>Figure 3. A Dingo detected on a camera in eastern Victoria. The image shows the locations of the four distance markers set at 2.5, 5, 7.5 and 10 m from the camera (yellow capped stakes).</w:t>
        </w:r>
        <w:r>
          <w:rPr>
            <w:webHidden/>
          </w:rPr>
          <w:tab/>
        </w:r>
        <w:r>
          <w:rPr>
            <w:webHidden/>
          </w:rPr>
          <w:fldChar w:fldCharType="begin"/>
        </w:r>
        <w:r>
          <w:rPr>
            <w:webHidden/>
          </w:rPr>
          <w:instrText xml:space="preserve"> PAGEREF _Toc170716896 \h </w:instrText>
        </w:r>
        <w:r>
          <w:rPr>
            <w:webHidden/>
          </w:rPr>
        </w:r>
        <w:r>
          <w:rPr>
            <w:webHidden/>
          </w:rPr>
          <w:fldChar w:fldCharType="separate"/>
        </w:r>
        <w:r w:rsidR="00382294">
          <w:rPr>
            <w:webHidden/>
          </w:rPr>
          <w:t>6</w:t>
        </w:r>
        <w:r>
          <w:rPr>
            <w:webHidden/>
          </w:rPr>
          <w:fldChar w:fldCharType="end"/>
        </w:r>
      </w:hyperlink>
    </w:p>
    <w:p w14:paraId="05218850" w14:textId="7CCC761C" w:rsidR="00E8564B" w:rsidRDefault="00E8564B">
      <w:pPr>
        <w:pStyle w:val="TableofFigures"/>
        <w:rPr>
          <w:rFonts w:asciiTheme="minorHAnsi" w:eastAsiaTheme="minorEastAsia" w:hAnsiTheme="minorHAnsi" w:cstheme="minorBidi"/>
          <w:kern w:val="2"/>
          <w:sz w:val="24"/>
          <w:szCs w:val="24"/>
          <w:lang w:eastAsia="en-AU"/>
          <w14:ligatures w14:val="standardContextual"/>
        </w:rPr>
      </w:pPr>
      <w:hyperlink w:anchor="_Toc170716897" w:history="1">
        <w:r w:rsidRPr="00A44289">
          <w:rPr>
            <w:rStyle w:val="Hyperlink"/>
          </w:rPr>
          <w:t>Figure 4. Locations of remote cameras (blue circles) set across public land in Victoria (green shading). Red circles show cameras that detected dingoes. Polygons show the regions within the west and east of the state where Dingo abundance was estimated.</w:t>
        </w:r>
        <w:r>
          <w:rPr>
            <w:webHidden/>
          </w:rPr>
          <w:tab/>
        </w:r>
        <w:r>
          <w:rPr>
            <w:webHidden/>
          </w:rPr>
          <w:fldChar w:fldCharType="begin"/>
        </w:r>
        <w:r>
          <w:rPr>
            <w:webHidden/>
          </w:rPr>
          <w:instrText xml:space="preserve"> PAGEREF _Toc170716897 \h </w:instrText>
        </w:r>
        <w:r>
          <w:rPr>
            <w:webHidden/>
          </w:rPr>
        </w:r>
        <w:r>
          <w:rPr>
            <w:webHidden/>
          </w:rPr>
          <w:fldChar w:fldCharType="separate"/>
        </w:r>
        <w:r w:rsidR="00382294">
          <w:rPr>
            <w:webHidden/>
          </w:rPr>
          <w:t>10</w:t>
        </w:r>
        <w:r>
          <w:rPr>
            <w:webHidden/>
          </w:rPr>
          <w:fldChar w:fldCharType="end"/>
        </w:r>
      </w:hyperlink>
    </w:p>
    <w:p w14:paraId="72771FBB" w14:textId="7578DB1F" w:rsidR="00E8564B" w:rsidRDefault="00E8564B">
      <w:pPr>
        <w:pStyle w:val="TableofFigures"/>
        <w:rPr>
          <w:rFonts w:asciiTheme="minorHAnsi" w:eastAsiaTheme="minorEastAsia" w:hAnsiTheme="minorHAnsi" w:cstheme="minorBidi"/>
          <w:kern w:val="2"/>
          <w:sz w:val="24"/>
          <w:szCs w:val="24"/>
          <w:lang w:eastAsia="en-AU"/>
          <w14:ligatures w14:val="standardContextual"/>
        </w:rPr>
      </w:pPr>
      <w:hyperlink w:anchor="_Toc170716898" w:history="1">
        <w:r w:rsidRPr="00A44289">
          <w:rPr>
            <w:rStyle w:val="Hyperlink"/>
            <w:lang w:val="en-US"/>
          </w:rPr>
          <w:t xml:space="preserve">Figure </w:t>
        </w:r>
        <w:r w:rsidRPr="00A44289">
          <w:rPr>
            <w:rStyle w:val="Hyperlink"/>
          </w:rPr>
          <w:t>5</w:t>
        </w:r>
        <w:r w:rsidRPr="00A44289">
          <w:rPr>
            <w:rStyle w:val="Hyperlink"/>
            <w:lang w:val="en-US"/>
          </w:rPr>
          <w:t xml:space="preserve">. </w:t>
        </w:r>
        <w:r w:rsidRPr="00A44289">
          <w:rPr>
            <w:rStyle w:val="Hyperlink"/>
          </w:rPr>
          <w:t>Distance-sampling detection process for dingoes (group size = 1). Bars indicate the frequency distribution of expected distances, and the line indicates the fitted detection function (half-normal with second- and third-order cosine adjustment terms).</w:t>
        </w:r>
        <w:r>
          <w:rPr>
            <w:webHidden/>
          </w:rPr>
          <w:tab/>
        </w:r>
        <w:r>
          <w:rPr>
            <w:webHidden/>
          </w:rPr>
          <w:fldChar w:fldCharType="begin"/>
        </w:r>
        <w:r>
          <w:rPr>
            <w:webHidden/>
          </w:rPr>
          <w:instrText xml:space="preserve"> PAGEREF _Toc170716898 \h </w:instrText>
        </w:r>
        <w:r>
          <w:rPr>
            <w:webHidden/>
          </w:rPr>
        </w:r>
        <w:r>
          <w:rPr>
            <w:webHidden/>
          </w:rPr>
          <w:fldChar w:fldCharType="separate"/>
        </w:r>
        <w:r w:rsidR="00382294">
          <w:rPr>
            <w:webHidden/>
          </w:rPr>
          <w:t>11</w:t>
        </w:r>
        <w:r>
          <w:rPr>
            <w:webHidden/>
          </w:rPr>
          <w:fldChar w:fldCharType="end"/>
        </w:r>
      </w:hyperlink>
    </w:p>
    <w:p w14:paraId="5F092B63" w14:textId="68CC7415" w:rsidR="00E8564B" w:rsidRDefault="00E8564B">
      <w:pPr>
        <w:pStyle w:val="TableofFigures"/>
        <w:rPr>
          <w:rFonts w:asciiTheme="minorHAnsi" w:eastAsiaTheme="minorEastAsia" w:hAnsiTheme="minorHAnsi" w:cstheme="minorBidi"/>
          <w:kern w:val="2"/>
          <w:sz w:val="24"/>
          <w:szCs w:val="24"/>
          <w:lang w:eastAsia="en-AU"/>
          <w14:ligatures w14:val="standardContextual"/>
        </w:rPr>
      </w:pPr>
      <w:hyperlink w:anchor="_Toc170716899" w:history="1">
        <w:r w:rsidRPr="00A44289">
          <w:rPr>
            <w:rStyle w:val="Hyperlink"/>
          </w:rPr>
          <w:t>Figure 6. Relative activity of dingoes throughout a 24-hour day. Bars are the observed frequencies of active times and the solid blue line is the mean kernel density estimate.</w:t>
        </w:r>
        <w:r>
          <w:rPr>
            <w:webHidden/>
          </w:rPr>
          <w:tab/>
        </w:r>
        <w:r>
          <w:rPr>
            <w:webHidden/>
          </w:rPr>
          <w:fldChar w:fldCharType="begin"/>
        </w:r>
        <w:r>
          <w:rPr>
            <w:webHidden/>
          </w:rPr>
          <w:instrText xml:space="preserve"> PAGEREF _Toc170716899 \h </w:instrText>
        </w:r>
        <w:r>
          <w:rPr>
            <w:webHidden/>
          </w:rPr>
        </w:r>
        <w:r>
          <w:rPr>
            <w:webHidden/>
          </w:rPr>
          <w:fldChar w:fldCharType="separate"/>
        </w:r>
        <w:r w:rsidR="00382294">
          <w:rPr>
            <w:webHidden/>
          </w:rPr>
          <w:t>12</w:t>
        </w:r>
        <w:r>
          <w:rPr>
            <w:webHidden/>
          </w:rPr>
          <w:fldChar w:fldCharType="end"/>
        </w:r>
      </w:hyperlink>
    </w:p>
    <w:p w14:paraId="7DD268E0" w14:textId="197CFB88" w:rsidR="00E8564B" w:rsidRDefault="00E8564B">
      <w:pPr>
        <w:pStyle w:val="TableofFigures"/>
        <w:rPr>
          <w:rFonts w:asciiTheme="minorHAnsi" w:eastAsiaTheme="minorEastAsia" w:hAnsiTheme="minorHAnsi" w:cstheme="minorBidi"/>
          <w:kern w:val="2"/>
          <w:sz w:val="24"/>
          <w:szCs w:val="24"/>
          <w:lang w:eastAsia="en-AU"/>
          <w14:ligatures w14:val="standardContextual"/>
        </w:rPr>
      </w:pPr>
      <w:hyperlink w:anchor="_Toc170716900" w:history="1">
        <w:r w:rsidRPr="00A44289">
          <w:rPr>
            <w:rStyle w:val="Hyperlink"/>
          </w:rPr>
          <w:t>Figure 7. Marginal response plots of the relationship between environmental covariates and Dingo abundance. These marginal effects consider the effect of zero-inflation (occupancy) on each parameter and are generated for the East Gippsland Uplands bioregion; an area with high Dingo occupancy. Valley bottom flatness and Precipitation seasonality are unitless.</w:t>
        </w:r>
        <w:r>
          <w:rPr>
            <w:webHidden/>
          </w:rPr>
          <w:tab/>
        </w:r>
        <w:r>
          <w:rPr>
            <w:webHidden/>
          </w:rPr>
          <w:fldChar w:fldCharType="begin"/>
        </w:r>
        <w:r>
          <w:rPr>
            <w:webHidden/>
          </w:rPr>
          <w:instrText xml:space="preserve"> PAGEREF _Toc170716900 \h </w:instrText>
        </w:r>
        <w:r>
          <w:rPr>
            <w:webHidden/>
          </w:rPr>
        </w:r>
        <w:r>
          <w:rPr>
            <w:webHidden/>
          </w:rPr>
          <w:fldChar w:fldCharType="separate"/>
        </w:r>
        <w:r w:rsidR="00382294">
          <w:rPr>
            <w:webHidden/>
          </w:rPr>
          <w:t>14</w:t>
        </w:r>
        <w:r>
          <w:rPr>
            <w:webHidden/>
          </w:rPr>
          <w:fldChar w:fldCharType="end"/>
        </w:r>
      </w:hyperlink>
    </w:p>
    <w:p w14:paraId="0C0E5982" w14:textId="6D785CD0" w:rsidR="00E8564B" w:rsidRDefault="00E8564B">
      <w:pPr>
        <w:pStyle w:val="TableofFigures"/>
        <w:rPr>
          <w:rFonts w:asciiTheme="minorHAnsi" w:eastAsiaTheme="minorEastAsia" w:hAnsiTheme="minorHAnsi" w:cstheme="minorBidi"/>
          <w:kern w:val="2"/>
          <w:sz w:val="24"/>
          <w:szCs w:val="24"/>
          <w:lang w:eastAsia="en-AU"/>
          <w14:ligatures w14:val="standardContextual"/>
        </w:rPr>
      </w:pPr>
      <w:hyperlink w:anchor="_Toc170716901" w:history="1">
        <w:r w:rsidRPr="00A44289">
          <w:rPr>
            <w:rStyle w:val="Hyperlink"/>
          </w:rPr>
          <w:t>Figure 8. Spatial variation in Dingo density predicted across public land in Victoria for the two regions (Eastern Victoria and the BD/WNP), known to be occupied by dingoes.  Focused views of each region are provided in Figures 9 and 10.</w:t>
        </w:r>
        <w:r>
          <w:rPr>
            <w:webHidden/>
          </w:rPr>
          <w:tab/>
        </w:r>
        <w:r>
          <w:rPr>
            <w:webHidden/>
          </w:rPr>
          <w:fldChar w:fldCharType="begin"/>
        </w:r>
        <w:r>
          <w:rPr>
            <w:webHidden/>
          </w:rPr>
          <w:instrText xml:space="preserve"> PAGEREF _Toc170716901 \h </w:instrText>
        </w:r>
        <w:r>
          <w:rPr>
            <w:webHidden/>
          </w:rPr>
        </w:r>
        <w:r>
          <w:rPr>
            <w:webHidden/>
          </w:rPr>
          <w:fldChar w:fldCharType="separate"/>
        </w:r>
        <w:r w:rsidR="00382294">
          <w:rPr>
            <w:webHidden/>
          </w:rPr>
          <w:t>15</w:t>
        </w:r>
        <w:r>
          <w:rPr>
            <w:webHidden/>
          </w:rPr>
          <w:fldChar w:fldCharType="end"/>
        </w:r>
      </w:hyperlink>
    </w:p>
    <w:p w14:paraId="1D8C74B8" w14:textId="7A661E92" w:rsidR="00E8564B" w:rsidRDefault="00E8564B">
      <w:pPr>
        <w:pStyle w:val="TableofFigures"/>
        <w:rPr>
          <w:rFonts w:asciiTheme="minorHAnsi" w:eastAsiaTheme="minorEastAsia" w:hAnsiTheme="minorHAnsi" w:cstheme="minorBidi"/>
          <w:kern w:val="2"/>
          <w:sz w:val="24"/>
          <w:szCs w:val="24"/>
          <w:lang w:eastAsia="en-AU"/>
          <w14:ligatures w14:val="standardContextual"/>
        </w:rPr>
      </w:pPr>
      <w:hyperlink w:anchor="_Toc170716902" w:history="1">
        <w:r w:rsidRPr="00A44289">
          <w:rPr>
            <w:rStyle w:val="Hyperlink"/>
          </w:rPr>
          <w:t>Figure 9. Focused view of the spatial variation in Dingo density predicted across public land in the BD/WNP.</w:t>
        </w:r>
        <w:r>
          <w:rPr>
            <w:webHidden/>
          </w:rPr>
          <w:tab/>
        </w:r>
        <w:r>
          <w:rPr>
            <w:webHidden/>
          </w:rPr>
          <w:fldChar w:fldCharType="begin"/>
        </w:r>
        <w:r>
          <w:rPr>
            <w:webHidden/>
          </w:rPr>
          <w:instrText xml:space="preserve"> PAGEREF _Toc170716902 \h </w:instrText>
        </w:r>
        <w:r>
          <w:rPr>
            <w:webHidden/>
          </w:rPr>
        </w:r>
        <w:r>
          <w:rPr>
            <w:webHidden/>
          </w:rPr>
          <w:fldChar w:fldCharType="separate"/>
        </w:r>
        <w:r w:rsidR="00382294">
          <w:rPr>
            <w:webHidden/>
          </w:rPr>
          <w:t>16</w:t>
        </w:r>
        <w:r>
          <w:rPr>
            <w:webHidden/>
          </w:rPr>
          <w:fldChar w:fldCharType="end"/>
        </w:r>
      </w:hyperlink>
    </w:p>
    <w:p w14:paraId="30667BEE" w14:textId="02679F46" w:rsidR="00E8564B" w:rsidRDefault="00E8564B">
      <w:pPr>
        <w:pStyle w:val="TableofFigures"/>
        <w:rPr>
          <w:rFonts w:asciiTheme="minorHAnsi" w:eastAsiaTheme="minorEastAsia" w:hAnsiTheme="minorHAnsi" w:cstheme="minorBidi"/>
          <w:kern w:val="2"/>
          <w:sz w:val="24"/>
          <w:szCs w:val="24"/>
          <w:lang w:eastAsia="en-AU"/>
          <w14:ligatures w14:val="standardContextual"/>
        </w:rPr>
      </w:pPr>
      <w:hyperlink w:anchor="_Toc170716903" w:history="1">
        <w:r w:rsidRPr="00A44289">
          <w:rPr>
            <w:rStyle w:val="Hyperlink"/>
          </w:rPr>
          <w:t>Figure 10. Focused view of the spatial variation in Dingo density predicted across public land in eastern Victoria.</w:t>
        </w:r>
        <w:r>
          <w:rPr>
            <w:webHidden/>
          </w:rPr>
          <w:tab/>
        </w:r>
        <w:r>
          <w:rPr>
            <w:webHidden/>
          </w:rPr>
          <w:fldChar w:fldCharType="begin"/>
        </w:r>
        <w:r>
          <w:rPr>
            <w:webHidden/>
          </w:rPr>
          <w:instrText xml:space="preserve"> PAGEREF _Toc170716903 \h </w:instrText>
        </w:r>
        <w:r>
          <w:rPr>
            <w:webHidden/>
          </w:rPr>
        </w:r>
        <w:r>
          <w:rPr>
            <w:webHidden/>
          </w:rPr>
          <w:fldChar w:fldCharType="separate"/>
        </w:r>
        <w:r w:rsidR="00382294">
          <w:rPr>
            <w:webHidden/>
          </w:rPr>
          <w:t>16</w:t>
        </w:r>
        <w:r>
          <w:rPr>
            <w:webHidden/>
          </w:rPr>
          <w:fldChar w:fldCharType="end"/>
        </w:r>
      </w:hyperlink>
    </w:p>
    <w:p w14:paraId="66AD1F11" w14:textId="69C56E15" w:rsidR="00E8564B" w:rsidRDefault="00E8564B">
      <w:pPr>
        <w:pStyle w:val="TableofFigures"/>
        <w:rPr>
          <w:rFonts w:asciiTheme="minorHAnsi" w:eastAsiaTheme="minorEastAsia" w:hAnsiTheme="minorHAnsi" w:cstheme="minorBidi"/>
          <w:kern w:val="2"/>
          <w:sz w:val="24"/>
          <w:szCs w:val="24"/>
          <w:lang w:eastAsia="en-AU"/>
          <w14:ligatures w14:val="standardContextual"/>
        </w:rPr>
      </w:pPr>
      <w:hyperlink w:anchor="_Toc170716904" w:history="1">
        <w:r w:rsidRPr="00A44289">
          <w:rPr>
            <w:rStyle w:val="Hyperlink"/>
          </w:rPr>
          <w:t>Figure 11. Estimates of the area of public land occupied by dingoes in the eastern and BD/WNP regions of Victoria.</w:t>
        </w:r>
        <w:r>
          <w:rPr>
            <w:webHidden/>
          </w:rPr>
          <w:tab/>
        </w:r>
        <w:r>
          <w:rPr>
            <w:webHidden/>
          </w:rPr>
          <w:fldChar w:fldCharType="begin"/>
        </w:r>
        <w:r>
          <w:rPr>
            <w:webHidden/>
          </w:rPr>
          <w:instrText xml:space="preserve"> PAGEREF _Toc170716904 \h </w:instrText>
        </w:r>
        <w:r>
          <w:rPr>
            <w:webHidden/>
          </w:rPr>
        </w:r>
        <w:r>
          <w:rPr>
            <w:webHidden/>
          </w:rPr>
          <w:fldChar w:fldCharType="separate"/>
        </w:r>
        <w:r w:rsidR="00382294">
          <w:rPr>
            <w:webHidden/>
          </w:rPr>
          <w:t>17</w:t>
        </w:r>
        <w:r>
          <w:rPr>
            <w:webHidden/>
          </w:rPr>
          <w:fldChar w:fldCharType="end"/>
        </w:r>
      </w:hyperlink>
    </w:p>
    <w:p w14:paraId="52EEA2BE" w14:textId="2258657B" w:rsidR="00E65A30" w:rsidRDefault="00DD7D9C" w:rsidP="00E65A30">
      <w:r>
        <w:rPr>
          <w:noProof/>
          <w:szCs w:val="20"/>
        </w:rPr>
        <w:fldChar w:fldCharType="end"/>
      </w:r>
    </w:p>
    <w:p w14:paraId="27E631A9" w14:textId="17A4759B" w:rsidR="00E65A30" w:rsidRPr="00E65A30" w:rsidRDefault="000D6478" w:rsidP="00E65A30">
      <w:pPr>
        <w:sectPr w:rsidR="00E65A30" w:rsidRPr="00E65A30" w:rsidSect="00613EC4">
          <w:footerReference w:type="default" r:id="rId40"/>
          <w:footerReference w:type="first" r:id="rId41"/>
          <w:pgSz w:w="11907" w:h="16840" w:code="9"/>
          <w:pgMar w:top="1134" w:right="1134" w:bottom="1134" w:left="1134" w:header="709" w:footer="567" w:gutter="0"/>
          <w:pgNumType w:fmt="lowerRoman"/>
          <w:cols w:space="708"/>
          <w:formProt w:val="0"/>
          <w:docGrid w:linePitch="360"/>
        </w:sectPr>
      </w:pPr>
      <w:r>
        <w:br w:type="page"/>
      </w:r>
    </w:p>
    <w:p w14:paraId="450BE3AE" w14:textId="77777777" w:rsidR="00991C27" w:rsidRPr="001749B2" w:rsidRDefault="00980E26" w:rsidP="00C26BD4">
      <w:pPr>
        <w:pStyle w:val="Heading1"/>
        <w:numPr>
          <w:ilvl w:val="0"/>
          <w:numId w:val="0"/>
        </w:numPr>
        <w:ind w:left="432" w:hanging="432"/>
      </w:pPr>
      <w:bookmarkStart w:id="6" w:name="_Toc409798396"/>
      <w:bookmarkStart w:id="7" w:name="_Toc286018759"/>
      <w:bookmarkStart w:id="8" w:name="_Toc170714879"/>
      <w:r w:rsidRPr="001749B2">
        <w:lastRenderedPageBreak/>
        <w:t>Summary</w:t>
      </w:r>
      <w:bookmarkEnd w:id="6"/>
      <w:bookmarkEnd w:id="7"/>
      <w:bookmarkEnd w:id="8"/>
    </w:p>
    <w:p w14:paraId="19F3D0E5" w14:textId="77777777" w:rsidR="00B705CE" w:rsidRPr="009148A4" w:rsidRDefault="00B705CE" w:rsidP="009148A4">
      <w:pPr>
        <w:rPr>
          <w:b/>
          <w:bCs/>
          <w:sz w:val="24"/>
        </w:rPr>
      </w:pPr>
      <w:bookmarkStart w:id="9" w:name="_Toc509242196"/>
      <w:bookmarkStart w:id="10" w:name="_Toc18664435"/>
      <w:r w:rsidRPr="009148A4">
        <w:rPr>
          <w:b/>
          <w:bCs/>
          <w:sz w:val="24"/>
        </w:rPr>
        <w:t>Context:</w:t>
      </w:r>
      <w:bookmarkEnd w:id="9"/>
      <w:bookmarkEnd w:id="10"/>
    </w:p>
    <w:p w14:paraId="39A1B1BD" w14:textId="759C9178" w:rsidR="00B705CE" w:rsidRPr="00153A25" w:rsidRDefault="385F9C83" w:rsidP="26D5FFE1">
      <w:pPr>
        <w:rPr>
          <w:rFonts w:eastAsia="Arial"/>
          <w:szCs w:val="20"/>
        </w:rPr>
      </w:pPr>
      <w:r>
        <w:t>In Victoria</w:t>
      </w:r>
      <w:r w:rsidR="040925AD">
        <w:t xml:space="preserve"> in 2021</w:t>
      </w:r>
      <w:r>
        <w:t>, the Dingo (</w:t>
      </w:r>
      <w:r w:rsidRPr="78FEEC93">
        <w:rPr>
          <w:i/>
          <w:iCs/>
        </w:rPr>
        <w:t>Canis</w:t>
      </w:r>
      <w:r w:rsidR="637001E4" w:rsidRPr="78FEEC93">
        <w:rPr>
          <w:i/>
          <w:iCs/>
        </w:rPr>
        <w:t xml:space="preserve"> lupus dingo</w:t>
      </w:r>
      <w:r>
        <w:t xml:space="preserve">) </w:t>
      </w:r>
      <w:r w:rsidR="6A30F2BF">
        <w:t>was</w:t>
      </w:r>
      <w:r>
        <w:t xml:space="preserve"> listed as “Vulnerable in Victoria” under the </w:t>
      </w:r>
      <w:r w:rsidRPr="78FEEC93">
        <w:rPr>
          <w:i/>
          <w:iCs/>
        </w:rPr>
        <w:t>Flora and Fauna Guarantee Act</w:t>
      </w:r>
      <w:r>
        <w:t xml:space="preserve"> 1988 </w:t>
      </w:r>
      <w:r w:rsidR="492BB7AB">
        <w:t>and</w:t>
      </w:r>
      <w:r w:rsidR="05A9D4A5">
        <w:t xml:space="preserve"> therefore</w:t>
      </w:r>
      <w:r w:rsidR="492BB7AB">
        <w:t xml:space="preserve">, is protected under the </w:t>
      </w:r>
      <w:r w:rsidR="492BB7AB" w:rsidRPr="78FEEC93">
        <w:rPr>
          <w:i/>
          <w:iCs/>
        </w:rPr>
        <w:t>Wildlife Act</w:t>
      </w:r>
      <w:r w:rsidR="492BB7AB">
        <w:t xml:space="preserve"> 1975</w:t>
      </w:r>
      <w:r w:rsidR="07A5CB20">
        <w:t xml:space="preserve">. </w:t>
      </w:r>
      <w:r w:rsidR="5EAE59BF">
        <w:t xml:space="preserve">Dingoes are an ancient lineage of </w:t>
      </w:r>
      <w:r w:rsidR="2D57EC10">
        <w:t xml:space="preserve">wild </w:t>
      </w:r>
      <w:r w:rsidR="5EAE59BF">
        <w:t>canid</w:t>
      </w:r>
      <w:r w:rsidR="2D57EC10">
        <w:t xml:space="preserve"> closely related to domestic dogs</w:t>
      </w:r>
      <w:r w:rsidR="1AA7B59E">
        <w:t xml:space="preserve"> </w:t>
      </w:r>
      <w:r w:rsidR="002848E6">
        <w:fldChar w:fldCharType="begin"/>
      </w:r>
      <w:r w:rsidR="002848E6">
        <w:instrText xml:space="preserve"> ADDIN ZOTERO_ITEM CSL_CITATION {"citationID":"Qu7ScFdc","properties":{"formattedCitation":"(Jackson {\\i{}et al.} 2021)","plainCitation":"(Jackson et al. 2021)","noteIndex":0},"citationItems":[{"id":9420,"uris":["http://zotero.org/users/634364/items/XJPL47MZ"],"itemData":{"id":9420,"type":"article-journal","abstract":"Taxonomy is the science of the classification of living things and comprises two main processes, defining taxa and naming them. In relation to the taxonomy of the Dingo, the scientific name has been unstable for many years. It has been referred to as Canis familiaris, Canis familiaris dingo, Canis lupus familiaris, Canis lupus dingo or Canis dingo. The nomenclature, however, has become even more unstable in recent years with advocacy for the name Canis dingo by some authors in spite of a lack of morphological differentiation or interfertility between Dingo and Domestic Dog hybrids. As a result, there is a need to review the taxonomy of the Dingo with the aim of confirming its correct scientific name in order to promote stability. Using the most widely accepted species concepts, we reviewed the taxonomy of the Dingo by objectively dissecting each of the proposed arguments for recognising the Dingo as a distinct species.We conclude that the most appropriate taxonomic name to use for the Dingo is Canis familiaris, and that this binomial is the appropriate taxonomic name for all ancient and modern dog breeds, their hybrids and wild-living derivatives. It is important to highlight that correct taxonomy is an important part of on-ground conservation and management of wildlife. However, the taxonomy used as a basis for management decisions needs to be based on a consistent and evidencebased scientific approach and not other factors.","container-title":"Australian Zoologist","DOI":"10.7882/AZ.2020.049","ISSN":"0067-2238","issue":"3","language":"en","page":"347-357","source":"DOI.org (Crossref)","title":"Taxonomy of the Dingo: It’s an ancient dog","title-short":"Taxonomy of the Dingo","volume":"41","author":[{"family":"Jackson","given":"Stephen M."},{"family":"Fleming","given":"Peter J.S."},{"family":"Eldridge","given":"Mark D.B."},{"family":"Archer","given":"Michael"},{"family":"Ingleby","given":"Sandy"},{"family":"Johnson","given":"Rebecca N."},{"family":"Helgen","given":"Kristofer M."}],"issued":{"date-parts":[["2021",10,28]]}}}],"schema":"https://github.com/citation-style-language/schema/raw/master/csl-citation.json"} </w:instrText>
      </w:r>
      <w:r w:rsidR="002848E6">
        <w:fldChar w:fldCharType="separate"/>
      </w:r>
      <w:r w:rsidR="2D57EC10">
        <w:t>(Jackson et al</w:t>
      </w:r>
      <w:r w:rsidR="2D57EC10" w:rsidRPr="78FEEC93">
        <w:rPr>
          <w:i/>
          <w:iCs/>
        </w:rPr>
        <w:t>.</w:t>
      </w:r>
      <w:r w:rsidR="2D57EC10">
        <w:t xml:space="preserve"> 2021)</w:t>
      </w:r>
      <w:r w:rsidR="002848E6">
        <w:fldChar w:fldCharType="end"/>
      </w:r>
      <w:r w:rsidR="2D57EC10">
        <w:t xml:space="preserve">. </w:t>
      </w:r>
      <w:r w:rsidR="00153A25">
        <w:t xml:space="preserve">In 2024, Dingoes were recognised as </w:t>
      </w:r>
      <w:r w:rsidR="00153A25" w:rsidRPr="00153A25">
        <w:rPr>
          <w:i/>
          <w:iCs/>
        </w:rPr>
        <w:t>Canis familiaris</w:t>
      </w:r>
      <w:r w:rsidR="00153A25">
        <w:t xml:space="preserve"> and this report </w:t>
      </w:r>
      <w:r w:rsidR="00153A25" w:rsidRPr="00153A25">
        <w:t>adopts</w:t>
      </w:r>
      <w:r w:rsidR="00153A25">
        <w:t xml:space="preserve"> that taxonomic nomenclature</w:t>
      </w:r>
      <w:r w:rsidR="00153A25" w:rsidRPr="00153A25">
        <w:rPr>
          <w:rFonts w:eastAsia="Arial"/>
        </w:rPr>
        <w:t xml:space="preserve">. </w:t>
      </w:r>
      <w:r w:rsidR="00153A25" w:rsidRPr="00153A25">
        <w:rPr>
          <w:rFonts w:eastAsia="Arial"/>
          <w:szCs w:val="20"/>
        </w:rPr>
        <w:t xml:space="preserve">While there is debate about </w:t>
      </w:r>
      <w:r w:rsidR="00153A25">
        <w:rPr>
          <w:rFonts w:eastAsia="Arial"/>
          <w:szCs w:val="20"/>
        </w:rPr>
        <w:t>D</w:t>
      </w:r>
      <w:r w:rsidR="00153A25" w:rsidRPr="00153A25">
        <w:rPr>
          <w:rFonts w:eastAsia="Arial"/>
          <w:szCs w:val="20"/>
        </w:rPr>
        <w:t xml:space="preserve">ingo taxonomy, it is broadly recognised that the </w:t>
      </w:r>
      <w:r w:rsidR="00153A25">
        <w:rPr>
          <w:rFonts w:eastAsia="Arial"/>
          <w:szCs w:val="20"/>
        </w:rPr>
        <w:t>D</w:t>
      </w:r>
      <w:r w:rsidR="00153A25" w:rsidRPr="00153A25">
        <w:rPr>
          <w:rFonts w:eastAsia="Arial"/>
          <w:szCs w:val="20"/>
        </w:rPr>
        <w:t>ingo has been present in Victoria for thousands of years and is considered native wildlife</w:t>
      </w:r>
      <w:r w:rsidR="00153A25">
        <w:rPr>
          <w:rFonts w:eastAsia="Arial"/>
          <w:szCs w:val="20"/>
        </w:rPr>
        <w:t>. R</w:t>
      </w:r>
      <w:r w:rsidR="40F9B48E">
        <w:t>ecent genetic investigations have suggested that the level of hybridisation between free-ranging dingoes and feral or domestic dogs in Victoria is very low</w:t>
      </w:r>
      <w:r w:rsidR="2FE73BD4">
        <w:t xml:space="preserve">, challenging </w:t>
      </w:r>
      <w:r w:rsidR="4F9B2CA5">
        <w:t>previous understanding</w:t>
      </w:r>
      <w:r w:rsidR="1AA7B59E">
        <w:t xml:space="preserve"> </w:t>
      </w:r>
      <w:r w:rsidR="002848E6">
        <w:fldChar w:fldCharType="begin"/>
      </w:r>
      <w:r w:rsidR="002848E6">
        <w:instrText xml:space="preserve"> ADDIN ZOTERO_ITEM CSL_CITATION {"citationID":"o58y7qYt","properties":{"formattedCitation":"(Weeks {\\i{}et al.} 2022; Cairns {\\i{}et al.} 2023)","plainCitation":"(Weeks et al. 2022; Cairns et al. 2023)","noteIndex":0},"citationItems":[{"id":9449,"uris":["http://zotero.org/users/634364/items/GCAT6MHU"],"itemData":{"id":9449,"type":"report","publisher":"A report by Cesar Australia for the Department of Environment, Land, Water and Planning","title":"Genomic SNP analyses of free-ranging canids from Victoria and other parts of Australia.","author":[{"family":"Weeks","given":"A R"},{"family":"Kriesner","given":"P."},{"family":"Bartonicek","given":"N."},{"family":"Rooyen","given":"A.","non-dropping-particle":"van"}],"issued":{"date-parts":[["2022"]]}}},{"id":9421,"uris":["http://zotero.org/users/634364/items/ARDARZ98"],"itemData":{"id":9421,"type":"article-journal","abstract":"Admixture between species is a cause for concern in wildlife management. Canids are particularly vulnerable to interspecific hybridisation, and genetic admixture has shaped their evolutionary history. Microsatellite DNA testing, relying on a small number of genetic markers and geographically restricted reference populations, has identified extensive domestic dog admixture in Australian dingoes and driven conservation management policy. But there exists a concern that geographic variation in dingo genotypes could confound ancestry analyses that use a small number of genetic markers. Here, we apply genome-wide single-nucleotide polymorphism (SNP) genotyping to a set of 402 wild and captive dingoes collected from across Australia and then carry out comparisons to domestic dogs. We then perform ancestry modelling and biogeographic analyses to characterise population structure in dingoes and investigate the extent of admixture between dingoes and dogs in different regions of the continent. We show that there are at least five distinct dingo populations across Australia. We observed limited evidence of dog admixture in wild dingoes. Our work challenges previous reports regarding the occurrence and extent of dog admixture in dingoes, as our ancestry analyses show that previous assessments severely overestimate the degree of domestic dog admixture in dingo populations, particularly in south-eastern Australia. These findings strongly support the use of genome-wide SNP genotyping as a refined method for wildlife managers and policymakers to assess and inform dingo management policy and legislation moving forwards.","container-title":"Molecular Ecology","DOI":"10.1111/mec.16998","ISSN":"1365-294X","issue":"15","language":"en","note":"_eprint: https://onlinelibrary.wiley.com/doi/pdf/10.1111/mec.16998","page":"4133-4150","source":"Wiley Online Library","title":"Genome-wide variant analyses reveal new patterns of admixture and population structure in Australian dingoes","volume":"32","author":[{"family":"Cairns","given":"Kylie M."},{"family":"Crowther","given":"Mathew S."},{"family":"Parker","given":"Heidi G."},{"family":"Ostrander","given":"Elaine A."},{"family":"Letnic","given":"Mike"}],"issued":{"date-parts":[["2023"]]}}}],"schema":"https://github.com/citation-style-language/schema/raw/master/csl-citation.json"} </w:instrText>
      </w:r>
      <w:r w:rsidR="002848E6">
        <w:fldChar w:fldCharType="separate"/>
      </w:r>
      <w:r w:rsidR="1AA7B59E">
        <w:t>(Weeks et al</w:t>
      </w:r>
      <w:r w:rsidR="1AA7B59E" w:rsidRPr="78FEEC93">
        <w:rPr>
          <w:i/>
          <w:iCs/>
        </w:rPr>
        <w:t>.</w:t>
      </w:r>
      <w:r w:rsidR="1AA7B59E">
        <w:t xml:space="preserve"> 2022; Cairns et al</w:t>
      </w:r>
      <w:r w:rsidR="1AA7B59E" w:rsidRPr="78FEEC93">
        <w:rPr>
          <w:i/>
          <w:iCs/>
        </w:rPr>
        <w:t>.</w:t>
      </w:r>
      <w:r w:rsidR="1AA7B59E">
        <w:t xml:space="preserve"> 2023)</w:t>
      </w:r>
      <w:r w:rsidR="002848E6">
        <w:fldChar w:fldCharType="end"/>
      </w:r>
      <w:r w:rsidR="40F9B48E">
        <w:t xml:space="preserve">. This work subsequently prompted a review of the current policy and regulatory framework around </w:t>
      </w:r>
      <w:r w:rsidR="4DFF1B26">
        <w:t>D</w:t>
      </w:r>
      <w:r w:rsidR="40F9B48E">
        <w:t>ingo conservation and management in Victoria</w:t>
      </w:r>
      <w:r w:rsidR="07A5CB20">
        <w:t xml:space="preserve">. </w:t>
      </w:r>
      <w:r w:rsidR="492BB7AB">
        <w:t xml:space="preserve">To inform an assessment of the current conservation status of the </w:t>
      </w:r>
      <w:r w:rsidR="4DFF1B26">
        <w:t>D</w:t>
      </w:r>
      <w:r w:rsidR="492BB7AB">
        <w:t>ingo in Victoria, a</w:t>
      </w:r>
      <w:r w:rsidR="7F3B05CE">
        <w:t>n</w:t>
      </w:r>
      <w:r w:rsidR="492BB7AB">
        <w:t xml:space="preserve"> estimate of the statewide abundance of dingoes is required</w:t>
      </w:r>
      <w:r w:rsidR="7F3B05CE">
        <w:t>.</w:t>
      </w:r>
      <w:r w:rsidR="492BB7AB">
        <w:t xml:space="preserve"> </w:t>
      </w:r>
    </w:p>
    <w:p w14:paraId="0B2C839E" w14:textId="77777777" w:rsidR="00B705CE" w:rsidRDefault="00B705CE" w:rsidP="00F36CE5">
      <w:pPr>
        <w:spacing w:before="240"/>
        <w:rPr>
          <w:b/>
          <w:bCs/>
          <w:sz w:val="24"/>
        </w:rPr>
      </w:pPr>
      <w:bookmarkStart w:id="11" w:name="_Toc509242197"/>
      <w:bookmarkStart w:id="12" w:name="_Toc18664436"/>
      <w:r w:rsidRPr="009148A4">
        <w:rPr>
          <w:b/>
          <w:bCs/>
          <w:sz w:val="24"/>
        </w:rPr>
        <w:t>Aims:</w:t>
      </w:r>
      <w:bookmarkEnd w:id="11"/>
      <w:bookmarkEnd w:id="12"/>
      <w:r w:rsidRPr="009148A4">
        <w:rPr>
          <w:b/>
          <w:bCs/>
          <w:sz w:val="24"/>
        </w:rPr>
        <w:t xml:space="preserve">  </w:t>
      </w:r>
    </w:p>
    <w:p w14:paraId="430FCAFC" w14:textId="2F139C48" w:rsidR="005B22C3" w:rsidRPr="00C26BD4" w:rsidRDefault="005B22C3" w:rsidP="00C26BD4">
      <w:r>
        <w:t>The aims of this study were to:</w:t>
      </w:r>
    </w:p>
    <w:p w14:paraId="04ACE038" w14:textId="7FF8E8A6" w:rsidR="00577023" w:rsidRDefault="005B22C3" w:rsidP="00577023">
      <w:pPr>
        <w:pStyle w:val="dotpointindented"/>
      </w:pPr>
      <w:r>
        <w:t>u</w:t>
      </w:r>
      <w:r w:rsidR="00577023">
        <w:t>se existing monitoring data from an array of 317 remote infrared cameras set across public land in Victoria to estimate the abundance of dingoes in eastern Victoria</w:t>
      </w:r>
    </w:p>
    <w:p w14:paraId="45C203B6" w14:textId="3615B626" w:rsidR="00B705CE" w:rsidRDefault="005B22C3" w:rsidP="00577023">
      <w:pPr>
        <w:pStyle w:val="dotpointindented"/>
      </w:pPr>
      <w:r>
        <w:t>e</w:t>
      </w:r>
      <w:r w:rsidR="00577023">
        <w:t xml:space="preserve">stimate the abundance of dingoes in western Victoria using monitoring data from (1) </w:t>
      </w:r>
      <w:r w:rsidR="00EA1CD3">
        <w:t xml:space="preserve">in conjunction with data </w:t>
      </w:r>
      <w:r w:rsidR="00577023">
        <w:t>supplemented from an additional 40 remote infrared cameras set within the Big Desert Wilderness Park</w:t>
      </w:r>
      <w:r w:rsidR="009F17EC">
        <w:t xml:space="preserve"> and State Forest</w:t>
      </w:r>
      <w:r w:rsidR="00577023">
        <w:t xml:space="preserve"> and Wyperfeld National Park</w:t>
      </w:r>
      <w:r w:rsidR="003348DD">
        <w:t xml:space="preserve"> region</w:t>
      </w:r>
      <w:r w:rsidR="00E20524">
        <w:t xml:space="preserve"> (</w:t>
      </w:r>
      <w:r w:rsidR="00D576DC">
        <w:t>BD</w:t>
      </w:r>
      <w:r w:rsidR="00DA3A60">
        <w:t>/</w:t>
      </w:r>
      <w:r w:rsidR="00D576DC">
        <w:t>W</w:t>
      </w:r>
      <w:r w:rsidR="00DA3A60">
        <w:t>NP</w:t>
      </w:r>
      <w:r w:rsidR="00E20524">
        <w:t>)</w:t>
      </w:r>
      <w:r w:rsidR="00616C9E">
        <w:t xml:space="preserve">. </w:t>
      </w:r>
    </w:p>
    <w:p w14:paraId="3F15499D" w14:textId="77777777" w:rsidR="00B705CE" w:rsidRPr="009148A4" w:rsidRDefault="00B705CE" w:rsidP="00F36CE5">
      <w:pPr>
        <w:spacing w:before="240"/>
        <w:rPr>
          <w:b/>
          <w:bCs/>
          <w:sz w:val="24"/>
        </w:rPr>
      </w:pPr>
      <w:bookmarkStart w:id="13" w:name="_Toc509242198"/>
      <w:bookmarkStart w:id="14" w:name="_Toc18664437"/>
      <w:r w:rsidRPr="009148A4">
        <w:rPr>
          <w:b/>
          <w:bCs/>
          <w:sz w:val="24"/>
        </w:rPr>
        <w:t>Methods:</w:t>
      </w:r>
      <w:bookmarkEnd w:id="13"/>
      <w:bookmarkEnd w:id="14"/>
      <w:r w:rsidRPr="009148A4">
        <w:rPr>
          <w:b/>
          <w:bCs/>
          <w:sz w:val="24"/>
        </w:rPr>
        <w:t xml:space="preserve">  </w:t>
      </w:r>
    </w:p>
    <w:p w14:paraId="546E27EE" w14:textId="3B0972DF" w:rsidR="00444F63" w:rsidRDefault="00B66327" w:rsidP="00444F63">
      <w:r w:rsidRPr="0021505F">
        <w:t xml:space="preserve">The statewide abundance of </w:t>
      </w:r>
      <w:r w:rsidR="009E263E">
        <w:t>d</w:t>
      </w:r>
      <w:r>
        <w:t>ingoes</w:t>
      </w:r>
      <w:r w:rsidRPr="0021505F">
        <w:t xml:space="preserve"> </w:t>
      </w:r>
      <w:r>
        <w:t>was assessed using remote infrared cameras (camera traps)</w:t>
      </w:r>
      <w:r w:rsidR="009E263E">
        <w:t xml:space="preserve"> set at 3</w:t>
      </w:r>
      <w:r w:rsidR="005C11F2">
        <w:t>5</w:t>
      </w:r>
      <w:r w:rsidR="009E263E">
        <w:t>7 sites</w:t>
      </w:r>
      <w:r>
        <w:t xml:space="preserve"> </w:t>
      </w:r>
      <w:r w:rsidR="009E263E">
        <w:t xml:space="preserve">across </w:t>
      </w:r>
      <w:r w:rsidR="009E263E" w:rsidRPr="0021505F">
        <w:t xml:space="preserve">public land in Victoria </w:t>
      </w:r>
      <w:r w:rsidR="009E263E">
        <w:t xml:space="preserve">using </w:t>
      </w:r>
      <w:r>
        <w:t>a spatially balanced, random sampling design</w:t>
      </w:r>
      <w:r w:rsidR="009E263E">
        <w:t>.</w:t>
      </w:r>
      <w:r w:rsidR="00B705CE">
        <w:t xml:space="preserve"> </w:t>
      </w:r>
      <w:r w:rsidR="009E263E" w:rsidRPr="0021505F">
        <w:t xml:space="preserve">To enable estimation of </w:t>
      </w:r>
      <w:r w:rsidR="00FE6A33">
        <w:t xml:space="preserve">Dingo </w:t>
      </w:r>
      <w:r w:rsidR="009E263E" w:rsidRPr="0021505F">
        <w:t xml:space="preserve">density, </w:t>
      </w:r>
      <w:r w:rsidR="009D4836">
        <w:t>images with dingo</w:t>
      </w:r>
      <w:r w:rsidR="00B40DDF">
        <w:t>e</w:t>
      </w:r>
      <w:r w:rsidR="009D4836">
        <w:t xml:space="preserve">s </w:t>
      </w:r>
      <w:r w:rsidR="008B785B">
        <w:t xml:space="preserve">were tagged with </w:t>
      </w:r>
      <w:r w:rsidR="00587535">
        <w:t xml:space="preserve">their distance </w:t>
      </w:r>
      <w:r w:rsidR="009E263E" w:rsidRPr="0021505F">
        <w:t>from the camera</w:t>
      </w:r>
      <w:r w:rsidR="009E263E">
        <w:t xml:space="preserve">. </w:t>
      </w:r>
      <w:r w:rsidR="009E263E" w:rsidRPr="005A43D0">
        <w:t xml:space="preserve">The </w:t>
      </w:r>
      <w:r w:rsidR="009E263E">
        <w:t>encounter</w:t>
      </w:r>
      <w:r w:rsidR="00522F97">
        <w:t xml:space="preserve"> rates</w:t>
      </w:r>
      <w:r w:rsidR="009E263E">
        <w:t xml:space="preserve"> of dingoes in camera</w:t>
      </w:r>
      <w:r w:rsidR="004C5D66">
        <w:t xml:space="preserve"> images</w:t>
      </w:r>
      <w:r w:rsidR="009E263E">
        <w:t xml:space="preserve"> </w:t>
      </w:r>
      <w:r w:rsidR="009D3128">
        <w:t xml:space="preserve">were used </w:t>
      </w:r>
      <w:r w:rsidR="009E263E">
        <w:t xml:space="preserve">along with the distance category for each image to estimate </w:t>
      </w:r>
      <w:r w:rsidR="00FE6A33">
        <w:t xml:space="preserve">Dingo </w:t>
      </w:r>
      <w:r w:rsidR="009E263E">
        <w:t xml:space="preserve">density </w:t>
      </w:r>
      <w:r w:rsidR="009E263E" w:rsidRPr="005A43D0">
        <w:t xml:space="preserve">at </w:t>
      </w:r>
      <w:r w:rsidR="009E263E">
        <w:t xml:space="preserve">the camera location </w:t>
      </w:r>
      <w:r w:rsidR="009E263E" w:rsidRPr="005A43D0">
        <w:t xml:space="preserve">using </w:t>
      </w:r>
      <w:r w:rsidR="009E263E">
        <w:t>camera trap distance sampling (</w:t>
      </w:r>
      <w:r w:rsidR="009E263E" w:rsidRPr="005A43D0">
        <w:t>CTDS</w:t>
      </w:r>
      <w:r w:rsidR="009E263E">
        <w:t xml:space="preserve">) </w:t>
      </w:r>
      <w:r w:rsidR="009E263E">
        <w:fldChar w:fldCharType="begin"/>
      </w:r>
      <w:r w:rsidR="008F353A">
        <w:instrText xml:space="preserve"> ADDIN ZOTERO_ITEM CSL_CITATION {"citationID":"FZ0z0jO0","properties":{"formattedCitation":"(Howe {\\i{}et al.} 2017)","plainCitation":"(Howe et al. 2017)","noteIndex":0},"citationItems":[{"id":4867,"uris":["http://zotero.org/users/634364/items/Q7CPFI4V"],"itemData":{"id":4867,"type":"article-journal","abstract":"1. Reliable estimates of animal density and abundance are essential for effective wildlife conservation and management. Camera trapping has proven efficient for sampling multiple species, but statistical estimators of density from camera trapping data for species that cannot be individually identified are still in develop- ment. 2. We extend point-transect methods for estimating animal density to accommodate data from camera traps, allowing researchers to exploit existing distance sampling theory and software for designing studies and ana- lysing data. We tested it by simulation, and used it to estimate densities of Maxwell’s duikers (Philantomba maxwellii)in Ta€ı National Park, C^ ote d’Ivoire. 3. Densities estimated from simulated data were unbiased when we assumed animals were not available for detection during long periods of rest.Estimated duiker densitieswere higher than recent estimates from line tran- sect surveys, which are believed to underestimate densities of forest ungulates. 4. We expect thesemethods to provide an effectivemeans to estimate animal density from camera trapping data and to be applicable in a variety of settings.","container-title":"Methods in Ecology and Evolution","page":"1558-1565","title":"Distance sampling with camera traps","volume":"8","author":[{"family":"Howe","given":"Eric J."},{"family":"Buckland","given":"Stephen T."},{"family":"Després-Einspenner","given":"Marie-Lyne"},{"family":"Kühl","given":"Hjalmar S."}],"issued":{"date-parts":[["2017"]]}}}],"schema":"https://github.com/citation-style-language/schema/raw/master/csl-citation.json"} </w:instrText>
      </w:r>
      <w:r w:rsidR="009E263E">
        <w:fldChar w:fldCharType="separate"/>
      </w:r>
      <w:r w:rsidR="008F353A" w:rsidRPr="008F353A">
        <w:t xml:space="preserve">(Howe </w:t>
      </w:r>
      <w:r w:rsidR="003B4180" w:rsidRPr="003B4180">
        <w:t>et al.</w:t>
      </w:r>
      <w:r w:rsidR="008F353A" w:rsidRPr="008F353A">
        <w:t xml:space="preserve"> 2017)</w:t>
      </w:r>
      <w:r w:rsidR="009E263E">
        <w:fldChar w:fldCharType="end"/>
      </w:r>
      <w:r w:rsidR="00616C9E">
        <w:t xml:space="preserve">. </w:t>
      </w:r>
      <w:r w:rsidR="00444F63">
        <w:t xml:space="preserve">A hierarchical Bayesian model was then used </w:t>
      </w:r>
      <w:r w:rsidR="002A0563">
        <w:t xml:space="preserve">to </w:t>
      </w:r>
      <w:r w:rsidR="00444F63">
        <w:t xml:space="preserve">model </w:t>
      </w:r>
      <w:r w:rsidR="00FE6A33">
        <w:t xml:space="preserve">Dingo </w:t>
      </w:r>
      <w:r w:rsidR="00444F63">
        <w:t>density as a function of covariates describing spatial variation in density</w:t>
      </w:r>
      <w:r w:rsidR="00444F63" w:rsidRPr="00B2287C">
        <w:t>,</w:t>
      </w:r>
      <w:r w:rsidR="00444F63">
        <w:t xml:space="preserve"> accounting for </w:t>
      </w:r>
      <w:r w:rsidR="00FE6A33">
        <w:t xml:space="preserve">Dingo </w:t>
      </w:r>
      <w:r w:rsidR="00444F63" w:rsidRPr="00B2287C">
        <w:t xml:space="preserve">group size, </w:t>
      </w:r>
      <w:r w:rsidR="00444F63">
        <w:t xml:space="preserve">camera </w:t>
      </w:r>
      <w:r w:rsidR="00444F63" w:rsidRPr="00B2287C">
        <w:t>detection probability, survey effort (</w:t>
      </w:r>
      <w:r w:rsidR="00444F63">
        <w:t>camera deployment period) and</w:t>
      </w:r>
      <w:r w:rsidR="00444F63" w:rsidRPr="00B2287C">
        <w:t xml:space="preserve"> </w:t>
      </w:r>
      <w:r w:rsidR="00444F63">
        <w:t xml:space="preserve">relative </w:t>
      </w:r>
      <w:r w:rsidR="00FE6A33">
        <w:t xml:space="preserve">Dingo </w:t>
      </w:r>
      <w:r w:rsidR="00444F63">
        <w:t>activity</w:t>
      </w:r>
      <w:r w:rsidR="00616C9E">
        <w:t xml:space="preserve">. </w:t>
      </w:r>
      <w:r w:rsidR="00444F63">
        <w:t xml:space="preserve">Results from this model were then used to derive abundance estimates for the </w:t>
      </w:r>
      <w:r w:rsidR="00FE6A33">
        <w:t xml:space="preserve">Dingo </w:t>
      </w:r>
      <w:r w:rsidR="00444F63">
        <w:t xml:space="preserve">population </w:t>
      </w:r>
      <w:r w:rsidR="0057111D">
        <w:t xml:space="preserve">on public land in </w:t>
      </w:r>
      <w:r w:rsidR="00444F63">
        <w:t>eastern Victoria</w:t>
      </w:r>
      <w:r w:rsidR="00327BD4">
        <w:t xml:space="preserve"> (40,909 km</w:t>
      </w:r>
      <w:r w:rsidR="00327BD4" w:rsidRPr="0099137B">
        <w:rPr>
          <w:vertAlign w:val="superscript"/>
        </w:rPr>
        <w:t>2</w:t>
      </w:r>
      <w:r w:rsidR="00327BD4">
        <w:t>)</w:t>
      </w:r>
      <w:r w:rsidR="00444F63">
        <w:t xml:space="preserve"> as well as the </w:t>
      </w:r>
      <w:r w:rsidR="00FE6A33">
        <w:t xml:space="preserve">Dingo </w:t>
      </w:r>
      <w:r w:rsidR="00444F63">
        <w:t>population in the B</w:t>
      </w:r>
      <w:r w:rsidR="0052796B">
        <w:t>D</w:t>
      </w:r>
      <w:r w:rsidR="00503CAE">
        <w:t>/</w:t>
      </w:r>
      <w:r w:rsidR="0052796B">
        <w:t>W</w:t>
      </w:r>
      <w:r w:rsidR="00503CAE">
        <w:t>NP</w:t>
      </w:r>
      <w:r w:rsidR="00327BD4">
        <w:t xml:space="preserve"> (</w:t>
      </w:r>
      <w:r w:rsidR="00E20524">
        <w:t>6,864 km</w:t>
      </w:r>
      <w:r w:rsidR="00E20524" w:rsidRPr="0099137B">
        <w:rPr>
          <w:vertAlign w:val="superscript"/>
        </w:rPr>
        <w:t>2</w:t>
      </w:r>
      <w:r w:rsidR="00327BD4">
        <w:t>)</w:t>
      </w:r>
      <w:r w:rsidR="00444F63">
        <w:t xml:space="preserve">. </w:t>
      </w:r>
    </w:p>
    <w:p w14:paraId="13579304" w14:textId="77777777" w:rsidR="00B705CE" w:rsidRPr="009148A4" w:rsidRDefault="00B705CE" w:rsidP="00F36CE5">
      <w:pPr>
        <w:spacing w:before="240"/>
        <w:rPr>
          <w:b/>
          <w:bCs/>
          <w:sz w:val="24"/>
        </w:rPr>
      </w:pPr>
      <w:bookmarkStart w:id="15" w:name="_Toc509242199"/>
      <w:bookmarkStart w:id="16" w:name="_Toc18664438"/>
      <w:r w:rsidRPr="009148A4">
        <w:rPr>
          <w:b/>
          <w:bCs/>
          <w:sz w:val="24"/>
        </w:rPr>
        <w:t>Results:</w:t>
      </w:r>
      <w:bookmarkEnd w:id="15"/>
      <w:bookmarkEnd w:id="16"/>
      <w:r w:rsidRPr="009148A4">
        <w:rPr>
          <w:b/>
          <w:bCs/>
          <w:sz w:val="24"/>
        </w:rPr>
        <w:t xml:space="preserve">   </w:t>
      </w:r>
    </w:p>
    <w:p w14:paraId="07273C07" w14:textId="388E6280" w:rsidR="0072457E" w:rsidRDefault="00DF22D0" w:rsidP="00A6025A">
      <w:r>
        <w:t>I</w:t>
      </w:r>
      <w:r w:rsidR="00A6025A">
        <w:t>mages of dingoes were obtained from 3</w:t>
      </w:r>
      <w:r w:rsidR="006943C5">
        <w:t>2</w:t>
      </w:r>
      <w:r w:rsidR="00A6025A">
        <w:t xml:space="preserve"> of the 3</w:t>
      </w:r>
      <w:r w:rsidR="00793920">
        <w:t>5</w:t>
      </w:r>
      <w:r w:rsidR="00A6025A">
        <w:t>7 monitored sites with dingoes detected at 3</w:t>
      </w:r>
      <w:r w:rsidR="006943C5">
        <w:t>0</w:t>
      </w:r>
      <w:r w:rsidR="00A6025A">
        <w:t xml:space="preserve"> sites in eastern Victoria and two sites in the B</w:t>
      </w:r>
      <w:r w:rsidR="00A116E4">
        <w:t>D</w:t>
      </w:r>
      <w:r w:rsidR="00503CAE">
        <w:t>/</w:t>
      </w:r>
      <w:r w:rsidR="00A116E4">
        <w:t>W</w:t>
      </w:r>
      <w:r w:rsidR="00503CAE">
        <w:t>NP</w:t>
      </w:r>
      <w:r w:rsidR="00616C9E">
        <w:t xml:space="preserve">. </w:t>
      </w:r>
      <w:r w:rsidR="0072457E">
        <w:t>Based on image capture times, the estimate of the relative amount of a 24</w:t>
      </w:r>
      <w:r w:rsidR="009D3128">
        <w:t> </w:t>
      </w:r>
      <w:r w:rsidR="0072457E">
        <w:t>h day that dingoes were active was 4</w:t>
      </w:r>
      <w:r w:rsidR="00AC5F37">
        <w:t>4</w:t>
      </w:r>
      <w:r w:rsidR="0072457E">
        <w:t>% (</w:t>
      </w:r>
      <w:r w:rsidR="00EB2925">
        <w:t xml:space="preserve">90% CL: </w:t>
      </w:r>
      <w:r w:rsidR="00EB5303">
        <w:t>24–65%</w:t>
      </w:r>
      <w:r w:rsidR="0072457E">
        <w:t xml:space="preserve">), with activity peaking in the early morning and evening. </w:t>
      </w:r>
    </w:p>
    <w:p w14:paraId="0D7296C0" w14:textId="586AB5C9" w:rsidR="00A6025A" w:rsidRDefault="00FE6A33" w:rsidP="00A6025A">
      <w:r>
        <w:t xml:space="preserve">Dingo </w:t>
      </w:r>
      <w:r w:rsidR="0072457E">
        <w:t>density at monitored sites estimated from the Bayesian model ranged from 0</w:t>
      </w:r>
      <w:r w:rsidR="009D3128">
        <w:t>–</w:t>
      </w:r>
      <w:r w:rsidR="0072457E">
        <w:t>1.9 dingo</w:t>
      </w:r>
      <w:r w:rsidR="00AD6E7E">
        <w:t>e</w:t>
      </w:r>
      <w:r w:rsidR="0072457E">
        <w:t>s/km</w:t>
      </w:r>
      <w:r w:rsidR="0072457E" w:rsidRPr="009C1A25">
        <w:rPr>
          <w:vertAlign w:val="superscript"/>
        </w:rPr>
        <w:t>2</w:t>
      </w:r>
      <w:r w:rsidR="009D3128">
        <w:t xml:space="preserve">, </w:t>
      </w:r>
      <w:r w:rsidR="0072457E">
        <w:t>with a mean overall density of 0.08 dingo</w:t>
      </w:r>
      <w:r w:rsidR="00AD6E7E">
        <w:t>e</w:t>
      </w:r>
      <w:r w:rsidR="0072457E">
        <w:t>s/km</w:t>
      </w:r>
      <w:r w:rsidR="0072457E" w:rsidRPr="00DB1D49">
        <w:rPr>
          <w:vertAlign w:val="superscript"/>
        </w:rPr>
        <w:t>2</w:t>
      </w:r>
      <w:r w:rsidR="0072457E">
        <w:t xml:space="preserve">. </w:t>
      </w:r>
      <w:r>
        <w:t xml:space="preserve">Dingo </w:t>
      </w:r>
      <w:r w:rsidR="0072457E">
        <w:t>densit</w:t>
      </w:r>
      <w:r w:rsidR="00C42184">
        <w:t xml:space="preserve">ies </w:t>
      </w:r>
      <w:r w:rsidR="00A21F51">
        <w:t xml:space="preserve">were lower </w:t>
      </w:r>
      <w:r w:rsidR="0072457E">
        <w:t>at</w:t>
      </w:r>
      <w:r w:rsidR="00A21F51">
        <w:t xml:space="preserve"> </w:t>
      </w:r>
      <w:r w:rsidR="0072457E">
        <w:t>site</w:t>
      </w:r>
      <w:r w:rsidR="00A21F51">
        <w:t>s with higher</w:t>
      </w:r>
      <w:r w:rsidR="0072457E">
        <w:t xml:space="preserve"> percentage bare soil, </w:t>
      </w:r>
      <w:r w:rsidR="009A469C">
        <w:t xml:space="preserve">higher </w:t>
      </w:r>
      <w:r w:rsidR="0072457E">
        <w:t>amount</w:t>
      </w:r>
      <w:r w:rsidR="009A469C">
        <w:t>s</w:t>
      </w:r>
      <w:r w:rsidR="0072457E">
        <w:t xml:space="preserve"> of forest edge habitat per km</w:t>
      </w:r>
      <w:r w:rsidR="0072457E" w:rsidRPr="003B0286">
        <w:rPr>
          <w:vertAlign w:val="superscript"/>
        </w:rPr>
        <w:t>2</w:t>
      </w:r>
      <w:r w:rsidR="0072457E">
        <w:t xml:space="preserve"> and </w:t>
      </w:r>
      <w:r w:rsidR="009A469C">
        <w:t xml:space="preserve">longer </w:t>
      </w:r>
      <w:r w:rsidR="0072457E">
        <w:t>distance</w:t>
      </w:r>
      <w:r w:rsidR="005004C5">
        <w:t>s</w:t>
      </w:r>
      <w:r w:rsidR="0072457E">
        <w:t xml:space="preserve"> to water</w:t>
      </w:r>
      <w:r w:rsidR="009A469C">
        <w:t xml:space="preserve"> while densities were higher at sites with higher</w:t>
      </w:r>
      <w:r w:rsidR="0072457E">
        <w:t xml:space="preserve"> precipitation seasonality</w:t>
      </w:r>
      <w:r w:rsidR="009A469C">
        <w:t xml:space="preserve"> and </w:t>
      </w:r>
      <w:r w:rsidR="009B2455">
        <w:t xml:space="preserve">higher </w:t>
      </w:r>
      <w:r w:rsidR="0072457E">
        <w:t>valley bottom flatness.</w:t>
      </w:r>
      <w:r w:rsidR="00991E33">
        <w:t xml:space="preserve"> </w:t>
      </w:r>
      <w:r>
        <w:t xml:space="preserve">Dingo </w:t>
      </w:r>
      <w:r w:rsidR="00991E33">
        <w:t>abundance in eastern Victoria was estimated to be 4</w:t>
      </w:r>
      <w:r w:rsidR="00126F28">
        <w:t>,</w:t>
      </w:r>
      <w:r w:rsidR="00991E33">
        <w:t>90</w:t>
      </w:r>
      <w:r w:rsidR="005B1517">
        <w:t>0</w:t>
      </w:r>
      <w:r w:rsidR="00991E33">
        <w:t xml:space="preserve"> (9</w:t>
      </w:r>
      <w:r w:rsidR="00EB2925">
        <w:t>0</w:t>
      </w:r>
      <w:r w:rsidR="00991E33">
        <w:t>% CL: 2</w:t>
      </w:r>
      <w:r w:rsidR="00126F28">
        <w:t>,</w:t>
      </w:r>
      <w:r w:rsidR="00991E33">
        <w:t>6</w:t>
      </w:r>
      <w:r w:rsidR="005B1517">
        <w:t>40</w:t>
      </w:r>
      <w:r w:rsidR="00991E33">
        <w:t>–8</w:t>
      </w:r>
      <w:r w:rsidR="00126F28">
        <w:t>,</w:t>
      </w:r>
      <w:r w:rsidR="00991E33">
        <w:t>88</w:t>
      </w:r>
      <w:r w:rsidR="005B1517">
        <w:t>0</w:t>
      </w:r>
      <w:r w:rsidR="00991E33">
        <w:t>)</w:t>
      </w:r>
      <w:r w:rsidR="00E20524">
        <w:t xml:space="preserve"> individuals</w:t>
      </w:r>
      <w:r w:rsidR="009D3128">
        <w:t>,</w:t>
      </w:r>
      <w:r w:rsidR="00991E33">
        <w:t xml:space="preserve"> while in the B</w:t>
      </w:r>
      <w:r w:rsidR="00E578E2">
        <w:t>D</w:t>
      </w:r>
      <w:r w:rsidR="00503CAE">
        <w:t>/</w:t>
      </w:r>
      <w:r w:rsidR="00E578E2">
        <w:t>W</w:t>
      </w:r>
      <w:r w:rsidR="00503CAE">
        <w:t>NP</w:t>
      </w:r>
      <w:r w:rsidR="00991E33">
        <w:t xml:space="preserve"> </w:t>
      </w:r>
      <w:r>
        <w:t xml:space="preserve">Dingo </w:t>
      </w:r>
      <w:r w:rsidR="00991E33">
        <w:t>abundance was estimated to be 1</w:t>
      </w:r>
      <w:r w:rsidR="005B1517">
        <w:t>10</w:t>
      </w:r>
      <w:r w:rsidR="00991E33">
        <w:t xml:space="preserve"> (9</w:t>
      </w:r>
      <w:r w:rsidR="00EB2925">
        <w:t>0</w:t>
      </w:r>
      <w:r w:rsidR="00991E33">
        <w:t>% CL: 4</w:t>
      </w:r>
      <w:r w:rsidR="005B1517">
        <w:t>0</w:t>
      </w:r>
      <w:r w:rsidR="00991E33">
        <w:t>–23</w:t>
      </w:r>
      <w:r w:rsidR="005B1517">
        <w:t>0</w:t>
      </w:r>
      <w:r w:rsidR="00991E33">
        <w:t>)</w:t>
      </w:r>
      <w:r w:rsidR="00E20524">
        <w:t xml:space="preserve"> individuals</w:t>
      </w:r>
      <w:r w:rsidR="00991E33">
        <w:t>.</w:t>
      </w:r>
    </w:p>
    <w:p w14:paraId="6D543A98" w14:textId="02D28FEE" w:rsidR="00B705CE" w:rsidRPr="009148A4" w:rsidRDefault="00B705CE" w:rsidP="00F36CE5">
      <w:pPr>
        <w:spacing w:before="240"/>
        <w:rPr>
          <w:b/>
          <w:bCs/>
          <w:sz w:val="24"/>
        </w:rPr>
      </w:pPr>
      <w:bookmarkStart w:id="17" w:name="_Toc509242200"/>
      <w:bookmarkStart w:id="18" w:name="_Toc18664439"/>
      <w:r w:rsidRPr="009148A4">
        <w:rPr>
          <w:b/>
          <w:bCs/>
          <w:sz w:val="24"/>
        </w:rPr>
        <w:t xml:space="preserve">Conclusions and </w:t>
      </w:r>
      <w:r w:rsidR="009D3128">
        <w:rPr>
          <w:b/>
          <w:bCs/>
          <w:sz w:val="24"/>
        </w:rPr>
        <w:t>i</w:t>
      </w:r>
      <w:r w:rsidRPr="009148A4">
        <w:rPr>
          <w:b/>
          <w:bCs/>
          <w:sz w:val="24"/>
        </w:rPr>
        <w:t>mplications:</w:t>
      </w:r>
      <w:bookmarkEnd w:id="17"/>
      <w:bookmarkEnd w:id="18"/>
      <w:r w:rsidRPr="009148A4">
        <w:rPr>
          <w:b/>
          <w:bCs/>
          <w:sz w:val="24"/>
        </w:rPr>
        <w:t xml:space="preserve">  </w:t>
      </w:r>
    </w:p>
    <w:p w14:paraId="5358D586" w14:textId="65B833BC" w:rsidR="00B705CE" w:rsidRDefault="001058CF" w:rsidP="00DC3852">
      <w:r w:rsidRPr="00C26BD4">
        <w:t xml:space="preserve">An extensive and intensive statewide survey using camera traps </w:t>
      </w:r>
      <w:r w:rsidR="00A55DAB" w:rsidRPr="00C26BD4">
        <w:t>estimated</w:t>
      </w:r>
      <w:r w:rsidRPr="00C26BD4">
        <w:t xml:space="preserve"> the total population of dingoes in Victoria to be </w:t>
      </w:r>
      <w:r w:rsidR="008D2032" w:rsidRPr="00C26BD4">
        <w:t>5,01</w:t>
      </w:r>
      <w:r w:rsidR="00083220">
        <w:t>0</w:t>
      </w:r>
      <w:r w:rsidR="008D2032" w:rsidRPr="00C26BD4">
        <w:t xml:space="preserve"> (90% CL: </w:t>
      </w:r>
      <w:r w:rsidR="00921836">
        <w:t>2,7</w:t>
      </w:r>
      <w:r w:rsidR="00A46EEB">
        <w:t>10</w:t>
      </w:r>
      <w:r w:rsidR="00921836">
        <w:t>–9,050</w:t>
      </w:r>
      <w:r w:rsidR="00921836" w:rsidRPr="00C26BD4">
        <w:t>)</w:t>
      </w:r>
      <w:r w:rsidR="00A55DAB" w:rsidRPr="00C26BD4">
        <w:t>,</w:t>
      </w:r>
      <w:r w:rsidR="008D2032" w:rsidRPr="00C26BD4">
        <w:t xml:space="preserve"> </w:t>
      </w:r>
      <w:r w:rsidRPr="00C26BD4">
        <w:t xml:space="preserve">with the majority of the state’s </w:t>
      </w:r>
      <w:r w:rsidR="00FE6A33" w:rsidRPr="00C26BD4">
        <w:t xml:space="preserve">Dingo </w:t>
      </w:r>
      <w:r w:rsidRPr="00C26BD4">
        <w:t>population resident in the Gippsland and Hume regions</w:t>
      </w:r>
      <w:r w:rsidR="00616C9E" w:rsidRPr="00C26BD4">
        <w:t xml:space="preserve">. </w:t>
      </w:r>
      <w:r w:rsidRPr="00C26BD4">
        <w:t>Due to the apparent very low population abundance of dingoes estimated in the B</w:t>
      </w:r>
      <w:r w:rsidR="000400DB" w:rsidRPr="00C26BD4">
        <w:t>D</w:t>
      </w:r>
      <w:r w:rsidR="000B5B9D" w:rsidRPr="00C26BD4">
        <w:t>/</w:t>
      </w:r>
      <w:r w:rsidR="000400DB" w:rsidRPr="00C26BD4">
        <w:t>W</w:t>
      </w:r>
      <w:r w:rsidR="000B5B9D" w:rsidRPr="00C26BD4">
        <w:t>NP</w:t>
      </w:r>
      <w:r w:rsidRPr="00C26BD4">
        <w:t xml:space="preserve">, it is recommended that </w:t>
      </w:r>
      <w:r w:rsidR="008F7640" w:rsidRPr="003F7EF3">
        <w:t>further periodic monitoring of this population be prioritised to determine the response to threats and management</w:t>
      </w:r>
      <w:r w:rsidRPr="00C26BD4">
        <w:t xml:space="preserve">. Similarly, continued monitoring of the eastern population should be undertaken to determine how the population responds to management. </w:t>
      </w:r>
    </w:p>
    <w:p w14:paraId="4B8FFDEF" w14:textId="77777777" w:rsidR="000405AF" w:rsidRPr="00CE7E5D" w:rsidRDefault="007C1730" w:rsidP="000405AF">
      <w:pPr>
        <w:pStyle w:val="Heading1-Numbered"/>
        <w:numPr>
          <w:ilvl w:val="0"/>
          <w:numId w:val="17"/>
        </w:numPr>
      </w:pPr>
      <w:bookmarkStart w:id="19" w:name="_Toc18664440"/>
      <w:bookmarkStart w:id="20" w:name="_Toc409798398"/>
      <w:r>
        <w:br w:type="page"/>
      </w:r>
      <w:bookmarkStart w:id="21" w:name="_Toc156808416"/>
      <w:bookmarkStart w:id="22" w:name="_Toc170714880"/>
      <w:bookmarkStart w:id="23" w:name="_Toc286018760"/>
      <w:bookmarkStart w:id="24" w:name="_Toc409798397"/>
      <w:bookmarkEnd w:id="19"/>
      <w:r w:rsidR="000405AF" w:rsidRPr="00CE7E5D">
        <w:lastRenderedPageBreak/>
        <w:t>Introduction</w:t>
      </w:r>
      <w:bookmarkEnd w:id="21"/>
      <w:bookmarkEnd w:id="22"/>
    </w:p>
    <w:bookmarkEnd w:id="20"/>
    <w:bookmarkEnd w:id="23"/>
    <w:bookmarkEnd w:id="24"/>
    <w:p w14:paraId="5C1F0CDA" w14:textId="7C241EB3" w:rsidR="005453F6" w:rsidRDefault="00D74A99" w:rsidP="000405AF">
      <w:r>
        <w:t>In Victoria</w:t>
      </w:r>
      <w:r w:rsidR="4A2932A4">
        <w:t xml:space="preserve"> in 2021</w:t>
      </w:r>
      <w:r>
        <w:t xml:space="preserve">, the </w:t>
      </w:r>
      <w:r w:rsidR="00F85F2E">
        <w:t>D</w:t>
      </w:r>
      <w:r>
        <w:t>ingo (</w:t>
      </w:r>
      <w:r w:rsidRPr="7D08BFED">
        <w:rPr>
          <w:i/>
          <w:iCs/>
        </w:rPr>
        <w:t>Canis</w:t>
      </w:r>
      <w:r w:rsidR="1BEEED6A" w:rsidRPr="7D08BFED">
        <w:rPr>
          <w:i/>
          <w:iCs/>
        </w:rPr>
        <w:t xml:space="preserve"> lupus dingo</w:t>
      </w:r>
      <w:r>
        <w:t xml:space="preserve">) </w:t>
      </w:r>
      <w:r w:rsidR="5CE6CE43">
        <w:t>was</w:t>
      </w:r>
      <w:r>
        <w:t xml:space="preserve"> listed as </w:t>
      </w:r>
      <w:r w:rsidR="0085271E">
        <w:t>“Vulnerable in Victoria”</w:t>
      </w:r>
      <w:r>
        <w:t xml:space="preserve"> under the </w:t>
      </w:r>
      <w:r w:rsidRPr="7D08BFED">
        <w:rPr>
          <w:i/>
          <w:iCs/>
        </w:rPr>
        <w:t>Flora and Fauna Guarantee Act</w:t>
      </w:r>
      <w:r>
        <w:t xml:space="preserve"> 1988</w:t>
      </w:r>
      <w:r w:rsidR="0085271E">
        <w:t xml:space="preserve">. </w:t>
      </w:r>
      <w:r w:rsidR="5DFBFE18">
        <w:t xml:space="preserve">In 2024, Dingoes were recognised as </w:t>
      </w:r>
      <w:r w:rsidR="5DFBFE18" w:rsidRPr="7D08BFED">
        <w:rPr>
          <w:i/>
          <w:iCs/>
        </w:rPr>
        <w:t>Canis familiaris</w:t>
      </w:r>
      <w:r w:rsidR="5DFBFE18">
        <w:t xml:space="preserve"> and this report adopts that taxonomic nomenclature</w:t>
      </w:r>
      <w:r w:rsidR="5DFBFE18" w:rsidRPr="7D08BFED">
        <w:rPr>
          <w:rFonts w:eastAsia="Arial"/>
        </w:rPr>
        <w:t xml:space="preserve">. </w:t>
      </w:r>
      <w:r w:rsidR="4E15719F">
        <w:t xml:space="preserve"> </w:t>
      </w:r>
      <w:r w:rsidR="418B23B5">
        <w:t xml:space="preserve">While there is debate about dingo taxonomy, </w:t>
      </w:r>
      <w:r w:rsidR="533D06D8">
        <w:t xml:space="preserve">it is broadly recognised that </w:t>
      </w:r>
      <w:r w:rsidR="0085271E">
        <w:t>dingoes have been present in Australia for thousands of years prior to European settlement</w:t>
      </w:r>
      <w:r>
        <w:t xml:space="preserve"> </w:t>
      </w:r>
      <w:r w:rsidR="6DF6C8EB">
        <w:t xml:space="preserve">and </w:t>
      </w:r>
      <w:r w:rsidR="0085271E">
        <w:t>are considered native wildlife and</w:t>
      </w:r>
      <w:r>
        <w:t xml:space="preserve"> </w:t>
      </w:r>
      <w:r w:rsidR="00F85F2E">
        <w:t>therefore</w:t>
      </w:r>
      <w:r>
        <w:t xml:space="preserve">, protected under the </w:t>
      </w:r>
      <w:r w:rsidRPr="7D08BFED">
        <w:rPr>
          <w:i/>
          <w:iCs/>
        </w:rPr>
        <w:t xml:space="preserve">Wildlife Act </w:t>
      </w:r>
      <w:r>
        <w:t>1975</w:t>
      </w:r>
      <w:r w:rsidR="259A3297">
        <w:t xml:space="preserve"> in Victoria</w:t>
      </w:r>
      <w:r w:rsidR="00616C9E">
        <w:t xml:space="preserve">. </w:t>
      </w:r>
      <w:r>
        <w:t>However, dingoes are a</w:t>
      </w:r>
      <w:r w:rsidR="0013012E">
        <w:t>lso a</w:t>
      </w:r>
      <w:r>
        <w:t xml:space="preserve"> significant threat to Victoria’s livestock</w:t>
      </w:r>
      <w:r w:rsidR="00982A07">
        <w:t xml:space="preserve"> and have been estimated to cost the industry around $13–18 million per year in lost productivity</w:t>
      </w:r>
      <w:r w:rsidR="008E7A0C">
        <w:t xml:space="preserve"> </w:t>
      </w:r>
      <w:r>
        <w:fldChar w:fldCharType="begin"/>
      </w:r>
      <w:r>
        <w:instrText xml:space="preserve"> ADDIN ZOTERO_ITEM CSL_CITATION {"citationID":"q8qQds5N","properties":{"formattedCitation":"(DEPI 2013)","plainCitation":"(DEPI 2013)","noteIndex":0},"citationItems":[{"id":2352,"uris":["http://zotero.org/users/634364/items/EZJA88A8"],"itemData":{"id":2352,"type":"report","publisher":"Department of Environment and Primary Industries, Victoria","title":"Action plan for managing wild dogs in Victoria","author":[{"literal":"DEPI"}],"issued":{"date-parts":[["2013"]]}}}],"schema":"https://github.com/citation-style-language/schema/raw/master/csl-citation.json"} </w:instrText>
      </w:r>
      <w:r>
        <w:fldChar w:fldCharType="separate"/>
      </w:r>
      <w:r w:rsidR="008F353A">
        <w:t>(DEPI 2013)</w:t>
      </w:r>
      <w:r>
        <w:fldChar w:fldCharType="end"/>
      </w:r>
      <w:r w:rsidR="00C50DE6">
        <w:t>. T</w:t>
      </w:r>
      <w:r>
        <w:t xml:space="preserve">he Victorian Government </w:t>
      </w:r>
      <w:r w:rsidR="00DC5963">
        <w:t xml:space="preserve">currently </w:t>
      </w:r>
      <w:r>
        <w:t xml:space="preserve">manages the impacts of </w:t>
      </w:r>
      <w:r w:rsidR="00DC5963">
        <w:t>dingoes</w:t>
      </w:r>
      <w:r>
        <w:t xml:space="preserve"> on agricultural properties to meet its land manager responsibilities under the </w:t>
      </w:r>
      <w:r w:rsidRPr="7D08BFED">
        <w:rPr>
          <w:i/>
          <w:iCs/>
        </w:rPr>
        <w:t>Catchment and Land Protection Act</w:t>
      </w:r>
      <w:r>
        <w:t xml:space="preserve"> (CaLP)</w:t>
      </w:r>
      <w:r w:rsidR="00DC5963">
        <w:t xml:space="preserve"> </w:t>
      </w:r>
      <w:r>
        <w:fldChar w:fldCharType="begin"/>
      </w:r>
      <w:r>
        <w:instrText xml:space="preserve"> ADDIN ZOTERO_ITEM CSL_CITATION {"citationID":"om6NiBlG","properties":{"formattedCitation":"(Victorian/Government 1994)","plainCitation":"(Victorian/Government 1994)","noteIndex":0},"citationItems":[{"id":2345,"uris":["http://zotero.org/users/634364/items/QWV6SRVU"],"itemData":{"id":2345,"type":"bill","container-title":"Authorised version including amendments as at 1st August 2018","note":"publisher: Victorian Government\npublisher-place: Melbourne, Australia","title":"Catchment and Land Protection Act","author":[{"literal":"Victorian/Government"}],"issued":{"date-parts":[["1994"]]}}}],"schema":"https://github.com/citation-style-language/schema/raw/master/csl-citation.json"} </w:instrText>
      </w:r>
      <w:r>
        <w:fldChar w:fldCharType="separate"/>
      </w:r>
      <w:r w:rsidR="008F353A">
        <w:t>(Victorian/Government 1994)</w:t>
      </w:r>
      <w:r>
        <w:fldChar w:fldCharType="end"/>
      </w:r>
      <w:r>
        <w:t xml:space="preserve">. </w:t>
      </w:r>
      <w:r w:rsidR="006824E2">
        <w:t>This is facilitated by a Governor in Council order</w:t>
      </w:r>
      <w:r w:rsidR="00F85F2E">
        <w:t>,</w:t>
      </w:r>
      <w:r w:rsidR="006824E2">
        <w:t xml:space="preserve"> which declares dingoes to be unprotected wildlife on </w:t>
      </w:r>
      <w:r w:rsidR="006B2B7C">
        <w:t>most</w:t>
      </w:r>
      <w:r w:rsidR="004E7FF3">
        <w:t xml:space="preserve"> </w:t>
      </w:r>
      <w:r w:rsidR="006824E2">
        <w:t>private land and public land within 3</w:t>
      </w:r>
      <w:r w:rsidR="00902852">
        <w:t xml:space="preserve"> </w:t>
      </w:r>
      <w:r w:rsidR="006824E2">
        <w:t>km of private land boundaries.</w:t>
      </w:r>
      <w:r w:rsidR="005453F6">
        <w:t xml:space="preserve"> </w:t>
      </w:r>
      <w:r w:rsidR="005F6268">
        <w:t>Until recently, t</w:t>
      </w:r>
      <w:r w:rsidR="005453F6">
        <w:t xml:space="preserve">he unprotection order on public land </w:t>
      </w:r>
      <w:r w:rsidR="005825B3">
        <w:t>was</w:t>
      </w:r>
      <w:r w:rsidR="005453F6">
        <w:t xml:space="preserve"> limited to certain areas in the Hume and Gippsland regions</w:t>
      </w:r>
      <w:r w:rsidR="00F85F2E">
        <w:t>,</w:t>
      </w:r>
      <w:r w:rsidR="005453F6">
        <w:t xml:space="preserve"> and to the Mallee region in northwest Victoria.</w:t>
      </w:r>
    </w:p>
    <w:p w14:paraId="5E322636" w14:textId="7B63650D" w:rsidR="00D74A99" w:rsidRDefault="00CA093E" w:rsidP="00D45387">
      <w:r w:rsidRPr="0021505F">
        <w:t xml:space="preserve">Occurrences of </w:t>
      </w:r>
      <w:r>
        <w:t xml:space="preserve">dingoes </w:t>
      </w:r>
      <w:r w:rsidRPr="0021505F">
        <w:t xml:space="preserve">in the </w:t>
      </w:r>
      <w:r>
        <w:t>Victorian Biodiversity Atlas</w:t>
      </w:r>
      <w:r w:rsidRPr="0021505F">
        <w:t xml:space="preserve"> </w:t>
      </w:r>
      <w:r>
        <w:t>(VBA</w:t>
      </w:r>
      <w:r w:rsidR="00C53B65">
        <w:t xml:space="preserve"> – accessed </w:t>
      </w:r>
      <w:r w:rsidR="001F2D76">
        <w:t>4/</w:t>
      </w:r>
      <w:r w:rsidR="00F90CC9">
        <w:t>6/2024</w:t>
      </w:r>
      <w:r>
        <w:t xml:space="preserve">) </w:t>
      </w:r>
      <w:r w:rsidRPr="0021505F">
        <w:t xml:space="preserve">since </w:t>
      </w:r>
      <w:r w:rsidR="00BD3F4F">
        <w:t>1990</w:t>
      </w:r>
      <w:r w:rsidRPr="0021505F">
        <w:t xml:space="preserve"> are largely confined to eastern Victoria, with </w:t>
      </w:r>
      <w:r w:rsidR="00A13FFD">
        <w:t>a single record</w:t>
      </w:r>
      <w:r w:rsidR="00715F91">
        <w:t xml:space="preserve"> located </w:t>
      </w:r>
      <w:r w:rsidR="00E30E6D">
        <w:t>in</w:t>
      </w:r>
      <w:r w:rsidRPr="0021505F">
        <w:t xml:space="preserve"> northwest Victoria</w:t>
      </w:r>
      <w:r>
        <w:t xml:space="preserve"> </w:t>
      </w:r>
      <w:r w:rsidR="00195516">
        <w:t>in</w:t>
      </w:r>
      <w:r w:rsidR="002C1850">
        <w:t xml:space="preserve"> the B</w:t>
      </w:r>
      <w:r w:rsidR="00D75FFF">
        <w:t>i</w:t>
      </w:r>
      <w:r w:rsidR="002C1850">
        <w:t>g Desert</w:t>
      </w:r>
      <w:r w:rsidR="00D75FFF">
        <w:t xml:space="preserve"> Wilderness Park</w:t>
      </w:r>
      <w:r w:rsidR="00203DAC">
        <w:t xml:space="preserve"> and </w:t>
      </w:r>
      <w:r w:rsidR="007A736E">
        <w:t>State Fore</w:t>
      </w:r>
      <w:r w:rsidR="00AA2879">
        <w:t>s</w:t>
      </w:r>
      <w:r w:rsidR="007A736E">
        <w:t>t</w:t>
      </w:r>
      <w:r w:rsidR="00D75FFF">
        <w:t xml:space="preserve"> a</w:t>
      </w:r>
      <w:r w:rsidR="00A4786B">
        <w:t xml:space="preserve">nd </w:t>
      </w:r>
      <w:r w:rsidR="002C1850">
        <w:t>Wyperfeld N</w:t>
      </w:r>
      <w:r w:rsidR="00A4786B">
        <w:t>ational Park</w:t>
      </w:r>
      <w:r w:rsidR="002C1850">
        <w:t xml:space="preserve"> </w:t>
      </w:r>
      <w:r w:rsidR="00A4786B">
        <w:t>(hereafter – BD</w:t>
      </w:r>
      <w:r w:rsidR="000B5B9D">
        <w:t>/</w:t>
      </w:r>
      <w:r w:rsidR="00A4786B">
        <w:t>W</w:t>
      </w:r>
      <w:r w:rsidR="000B5B9D">
        <w:t>NP</w:t>
      </w:r>
      <w:r w:rsidR="00A4786B">
        <w:t>)</w:t>
      </w:r>
      <w:r w:rsidR="00616C9E">
        <w:t xml:space="preserve">. </w:t>
      </w:r>
      <w:r w:rsidR="00B53264">
        <w:t xml:space="preserve"> However, a</w:t>
      </w:r>
      <w:r w:rsidR="007F5DFC" w:rsidRPr="007F5DFC">
        <w:t xml:space="preserve"> </w:t>
      </w:r>
      <w:r w:rsidR="00996462">
        <w:t>revision</w:t>
      </w:r>
      <w:r w:rsidR="007F5DFC" w:rsidRPr="007F5DFC">
        <w:t xml:space="preserve"> </w:t>
      </w:r>
      <w:r w:rsidR="00DB34C3">
        <w:t>of the c</w:t>
      </w:r>
      <w:r w:rsidR="007F5DFC" w:rsidRPr="007F5DFC">
        <w:t xml:space="preserve">anid </w:t>
      </w:r>
      <w:r w:rsidR="00DB34C3">
        <w:t>r</w:t>
      </w:r>
      <w:r w:rsidR="007F5DFC" w:rsidRPr="007F5DFC">
        <w:t>ecords</w:t>
      </w:r>
      <w:r w:rsidR="00552DA5">
        <w:t xml:space="preserve"> in the </w:t>
      </w:r>
      <w:r w:rsidR="007F5DFC" w:rsidRPr="007F5DFC">
        <w:t xml:space="preserve">VBA </w:t>
      </w:r>
      <w:r w:rsidR="004523AA">
        <w:t xml:space="preserve">has recently been </w:t>
      </w:r>
      <w:r w:rsidR="00B76806">
        <w:t>undertaken</w:t>
      </w:r>
      <w:r w:rsidR="009675C4">
        <w:t>, which</w:t>
      </w:r>
      <w:r w:rsidR="004A3930">
        <w:t xml:space="preserve"> </w:t>
      </w:r>
      <w:r w:rsidR="00BC1B14">
        <w:t>uses</w:t>
      </w:r>
      <w:r w:rsidR="00552DA5">
        <w:t xml:space="preserve"> </w:t>
      </w:r>
      <w:r w:rsidR="007F5DFC" w:rsidRPr="007F5DFC">
        <w:t xml:space="preserve">updated </w:t>
      </w:r>
      <w:r w:rsidR="00AD1DFC">
        <w:t>knowledge on the occurrence of</w:t>
      </w:r>
      <w:r w:rsidR="007F5DFC" w:rsidRPr="007F5DFC">
        <w:t xml:space="preserve"> wild canids in Victoria </w:t>
      </w:r>
      <w:r w:rsidR="005D6386">
        <w:t>and</w:t>
      </w:r>
      <w:r w:rsidR="007F5DFC" w:rsidRPr="007F5DFC">
        <w:t xml:space="preserve"> will increase the number of published </w:t>
      </w:r>
      <w:r w:rsidR="000C4E3D">
        <w:t>D</w:t>
      </w:r>
      <w:r w:rsidR="007F5DFC" w:rsidRPr="007F5DFC">
        <w:t xml:space="preserve">ingo records </w:t>
      </w:r>
      <w:r w:rsidR="00327848">
        <w:t xml:space="preserve">currently </w:t>
      </w:r>
      <w:r w:rsidR="007F5DFC" w:rsidRPr="007F5DFC">
        <w:t>in the VBA, including northwest Victoria</w:t>
      </w:r>
      <w:r w:rsidR="00327848">
        <w:t>.</w:t>
      </w:r>
      <w:r w:rsidR="00616C9E">
        <w:t xml:space="preserve"> </w:t>
      </w:r>
      <w:r w:rsidR="00EA1CD3">
        <w:t xml:space="preserve">Dingoes are an ancient lineage of wild canid closely related to domestic dogs </w:t>
      </w:r>
      <w:r w:rsidR="00EA1CD3">
        <w:fldChar w:fldCharType="begin"/>
      </w:r>
      <w:r w:rsidR="00665F2C">
        <w:instrText xml:space="preserve"> ADDIN ZOTERO_ITEM CSL_CITATION {"citationID":"CckQUoOy","properties":{"formattedCitation":"(Jackson {\\i{}et al.} 2021)","plainCitation":"(Jackson et al. 2021)","noteIndex":0},"citationItems":[{"id":9420,"uris":["http://zotero.org/users/634364/items/XJPL47MZ"],"itemData":{"id":9420,"type":"article-journal","abstract":"Taxonomy is the science of the classification of living things and comprises two main processes, defining taxa and naming them. In relation to the taxonomy of the Dingo, the scientific name has been unstable for many years. It has been referred to as Canis familiaris, Canis familiaris dingo, Canis lupus familiaris, Canis lupus dingo or Canis dingo. The nomenclature, however, has become even more unstable in recent years with advocacy for the name Canis dingo by some authors in spite of a lack of morphological differentiation or interfertility between Dingo and Domestic Dog hybrids. As a result, there is a need to review the taxonomy of the Dingo with the aim of confirming its correct scientific name in order to promote stability. Using the most widely accepted species concepts, we reviewed the taxonomy of the Dingo by objectively dissecting each of the proposed arguments for recognising the Dingo as a distinct species.We conclude that the most appropriate taxonomic name to use for the Dingo is Canis familiaris, and that this binomial is the appropriate taxonomic name for all ancient and modern dog breeds, their hybrids and wild-living derivatives. It is important to highlight that correct taxonomy is an important part of on-ground conservation and management of wildlife. However, the taxonomy used as a basis for management decisions needs to be based on a consistent and evidencebased scientific approach and not other factors.","container-title":"Australian Zoologist","DOI":"10.7882/AZ.2020.049","ISSN":"0067-2238","issue":"3","language":"en","page":"347-357","source":"DOI.org (Crossref)","title":"Taxonomy of the Dingo: It’s an ancient dog","title-short":"Taxonomy of the Dingo","volume":"41","author":[{"family":"Jackson","given":"Stephen M."},{"family":"Fleming","given":"Peter J.S."},{"family":"Eldridge","given":"Mark D.B."},{"family":"Archer","given":"Michael"},{"family":"Ingleby","given":"Sandy"},{"family":"Johnson","given":"Rebecca N."},{"family":"Helgen","given":"Kristofer M."}],"issued":{"date-parts":[["2021",10,28]]}}}],"schema":"https://github.com/citation-style-language/schema/raw/master/csl-citation.json"} </w:instrText>
      </w:r>
      <w:r w:rsidR="00EA1CD3">
        <w:fldChar w:fldCharType="separate"/>
      </w:r>
      <w:r w:rsidR="00EA1CD3" w:rsidRPr="00EA1CD3">
        <w:t xml:space="preserve">(Jackson </w:t>
      </w:r>
      <w:r w:rsidR="00EA1CD3" w:rsidRPr="0006358B">
        <w:t>et al</w:t>
      </w:r>
      <w:r w:rsidR="00EA1CD3" w:rsidRPr="00EA1CD3">
        <w:rPr>
          <w:i/>
          <w:iCs/>
        </w:rPr>
        <w:t>.</w:t>
      </w:r>
      <w:r w:rsidR="00EA1CD3" w:rsidRPr="00EA1CD3">
        <w:t xml:space="preserve"> 2021)</w:t>
      </w:r>
      <w:r w:rsidR="00EA1CD3">
        <w:fldChar w:fldCharType="end"/>
      </w:r>
      <w:r w:rsidR="00EA1CD3">
        <w:t>. However, r</w:t>
      </w:r>
      <w:r w:rsidR="00EA1CD3" w:rsidRPr="0021505F">
        <w:t xml:space="preserve">ecent genetic </w:t>
      </w:r>
      <w:r w:rsidR="00EA1CD3">
        <w:t>investigations have suggested that the level of hybridisation between free-ranging dingoes and feral or domestic dogs in Victoria is very low</w:t>
      </w:r>
      <w:r w:rsidR="00D97089">
        <w:t xml:space="preserve"> </w:t>
      </w:r>
      <w:r w:rsidR="00721D51">
        <w:fldChar w:fldCharType="begin"/>
      </w:r>
      <w:r w:rsidR="001826A9">
        <w:instrText xml:space="preserve"> ADDIN ZOTERO_ITEM CSL_CITATION {"citationID":"KOVfJWGL","properties":{"formattedCitation":"(Weeks {\\i{}et al.} 2022; Cairns {\\i{}et al.} 2023)","plainCitation":"(Weeks et al. 2022; Cairns et al. 2023)","noteIndex":0},"citationItems":[{"id":9449,"uris":["http://zotero.org/users/634364/items/GCAT6MHU"],"itemData":{"id":9449,"type":"report","publisher":"A report by Cesar Australia for the Department of Environment, Land, Water and Planning","title":"Genomic SNP analyses of free-ranging canids from Victoria and other parts of Australia.","author":[{"family":"Weeks","given":"A R"},{"family":"Kriesner","given":"P."},{"family":"Bartonicek","given":"N."},{"family":"Rooyen","given":"A.","non-dropping-particle":"van"}],"issued":{"date-parts":[["2022"]]}}},{"id":9421,"uris":["http://zotero.org/users/634364/items/ARDARZ98"],"itemData":{"id":9421,"type":"article-journal","abstract":"Admixture between species is a cause for concern in wildlife management. Canids are particularly vulnerable to interspecific hybridisation, and genetic admixture has shaped their evolutionary history. Microsatellite DNA testing, relying on a small number of genetic markers and geographically restricted reference populations, has identified extensive domestic dog admixture in Australian dingoes and driven conservation management policy. But there exists a concern that geographic variation in dingo genotypes could confound ancestry analyses that use a small number of genetic markers. Here, we apply genome-wide single-nucleotide polymorphism (SNP) genotyping to a set of 402 wild and captive dingoes collected from across Australia and then carry out comparisons to domestic dogs. We then perform ancestry modelling and biogeographic analyses to characterise population structure in dingoes and investigate the extent of admixture between dingoes and dogs in different regions of the continent. We show that there are at least five distinct dingo populations across Australia. We observed limited evidence of dog admixture in wild dingoes. Our work challenges previous reports regarding the occurrence and extent of dog admixture in dingoes, as our ancestry analyses show that previous assessments severely overestimate the degree of domestic dog admixture in dingo populations, particularly in south-eastern Australia. These findings strongly support the use of genome-wide SNP genotyping as a refined method for wildlife managers and policymakers to assess and inform dingo management policy and legislation moving forwards.","container-title":"Molecular Ecology","DOI":"10.1111/mec.16998","ISSN":"1365-294X","issue":"15","language":"en","note":"_eprint: https://onlinelibrary.wiley.com/doi/pdf/10.1111/mec.16998","page":"4133-4150","source":"Wiley Online Library","title":"Genome-wide variant analyses reveal new patterns of admixture and population structure in Australian dingoes","volume":"32","author":[{"family":"Cairns","given":"Kylie M."},{"family":"Crowther","given":"Mathew S."},{"family":"Parker","given":"Heidi G."},{"family":"Ostrander","given":"Elaine A."},{"family":"Letnic","given":"Mike"}],"issued":{"date-parts":[["2023"]]}}}],"schema":"https://github.com/citation-style-language/schema/raw/master/csl-citation.json"} </w:instrText>
      </w:r>
      <w:r w:rsidR="00721D51">
        <w:fldChar w:fldCharType="separate"/>
      </w:r>
      <w:r w:rsidR="001826A9" w:rsidRPr="001826A9">
        <w:t xml:space="preserve">(Weeks </w:t>
      </w:r>
      <w:r w:rsidR="003B4180" w:rsidRPr="003B4180">
        <w:rPr>
          <w:iCs/>
        </w:rPr>
        <w:t>et al.</w:t>
      </w:r>
      <w:r w:rsidR="001826A9" w:rsidRPr="001826A9">
        <w:t xml:space="preserve"> 2022; Cairns </w:t>
      </w:r>
      <w:r w:rsidR="003B4180" w:rsidRPr="003B4180">
        <w:rPr>
          <w:iCs/>
        </w:rPr>
        <w:t>et al.</w:t>
      </w:r>
      <w:r w:rsidR="001826A9" w:rsidRPr="001826A9">
        <w:t xml:space="preserve"> 2023)</w:t>
      </w:r>
      <w:r w:rsidR="00721D51">
        <w:fldChar w:fldCharType="end"/>
      </w:r>
      <w:r w:rsidR="00616C9E">
        <w:t xml:space="preserve">. </w:t>
      </w:r>
      <w:r w:rsidR="0055590E">
        <w:t>This recent work has challenged previous understanding about the level of hybridi</w:t>
      </w:r>
      <w:r w:rsidR="00D06561">
        <w:t>s</w:t>
      </w:r>
      <w:r w:rsidR="0055590E">
        <w:t xml:space="preserve">ation between dingoes and domestic dogs </w:t>
      </w:r>
      <w:r w:rsidR="0055590E">
        <w:fldChar w:fldCharType="begin"/>
      </w:r>
      <w:r w:rsidR="008F353A">
        <w:instrText xml:space="preserve"> ADDIN ZOTERO_ITEM CSL_CITATION {"citationID":"ip0CbwVL","properties":{"formattedCitation":"(Stephens {\\i{}et al.} 2015)","plainCitation":"(Stephens et al. 2015)","noteIndex":0},"citationItems":[{"id":3916,"uris":["http://zotero.org/users/634364/items/X9IWHM7A"],"itemData":{"id":3916,"type":"article-journal","container-title":"Molecular Ecology","ISSN":"1365-294X","issue":"22","note":"Citation Key: RN1513","page":"5643-5656","title":"Death by sex in an Australian icon: a continent</w:instrText>
      </w:r>
      <w:r w:rsidR="008F353A">
        <w:rPr>
          <w:rFonts w:ascii="Cambria Math" w:hAnsi="Cambria Math" w:cs="Cambria Math"/>
        </w:rPr>
        <w:instrText>‐</w:instrText>
      </w:r>
      <w:r w:rsidR="008F353A">
        <w:instrText xml:space="preserve">wide survey reveals extensive hybridization between dingoes and domestic dogs","volume":"24","author":[{"family":"Stephens","given":"Danielle"},{"family":"Wilton","given":"Alan N"},{"family":"Fleming","given":"Peter J S"},{"family":"Berry","given":"Oliver"}],"issued":{"date-parts":[["2015"]]}}}],"schema":"https://github.com/citation-style-language/schema/raw/master/csl-citation.json"} </w:instrText>
      </w:r>
      <w:r w:rsidR="0055590E">
        <w:fldChar w:fldCharType="separate"/>
      </w:r>
      <w:r w:rsidR="008F353A" w:rsidRPr="008F353A">
        <w:t xml:space="preserve">(Stephens </w:t>
      </w:r>
      <w:r w:rsidR="003B4180" w:rsidRPr="003B4180">
        <w:rPr>
          <w:iCs/>
        </w:rPr>
        <w:t>et al.</w:t>
      </w:r>
      <w:r w:rsidR="008F353A" w:rsidRPr="008F353A">
        <w:t xml:space="preserve"> 2015)</w:t>
      </w:r>
      <w:r w:rsidR="0055590E">
        <w:fldChar w:fldCharType="end"/>
      </w:r>
      <w:r w:rsidR="00616C9E">
        <w:t xml:space="preserve">. </w:t>
      </w:r>
      <w:r w:rsidR="005F1628">
        <w:t xml:space="preserve">Both </w:t>
      </w:r>
      <w:r w:rsidR="00721D51">
        <w:t>stud</w:t>
      </w:r>
      <w:r w:rsidR="005F1628">
        <w:t>ies</w:t>
      </w:r>
      <w:r w:rsidR="00721D51">
        <w:t xml:space="preserve"> also </w:t>
      </w:r>
      <w:r w:rsidRPr="0021505F">
        <w:t>suggest</w:t>
      </w:r>
      <w:r w:rsidR="00721D51">
        <w:t>ed</w:t>
      </w:r>
      <w:r w:rsidRPr="0021505F">
        <w:t xml:space="preserve"> that</w:t>
      </w:r>
      <w:r w:rsidR="00D97089">
        <w:t xml:space="preserve"> </w:t>
      </w:r>
      <w:r w:rsidRPr="0021505F">
        <w:t xml:space="preserve">the </w:t>
      </w:r>
      <w:r w:rsidR="00FE6A33">
        <w:t xml:space="preserve">Dingo </w:t>
      </w:r>
      <w:r w:rsidRPr="0021505F">
        <w:t xml:space="preserve">population in </w:t>
      </w:r>
      <w:r w:rsidR="0076481D">
        <w:t>the B</w:t>
      </w:r>
      <w:r w:rsidR="0081068B">
        <w:t>D</w:t>
      </w:r>
      <w:r w:rsidR="00312314">
        <w:t>/</w:t>
      </w:r>
      <w:r w:rsidR="0081068B">
        <w:t>W</w:t>
      </w:r>
      <w:r w:rsidR="00312314">
        <w:t>NP</w:t>
      </w:r>
      <w:r w:rsidRPr="0021505F">
        <w:t xml:space="preserve"> is </w:t>
      </w:r>
      <w:r w:rsidR="00721D51">
        <w:t xml:space="preserve">a </w:t>
      </w:r>
      <w:r w:rsidRPr="0021505F">
        <w:t xml:space="preserve">genetically distinct and geographically isolated </w:t>
      </w:r>
      <w:r w:rsidR="00721D51">
        <w:t xml:space="preserve">subpopulation that </w:t>
      </w:r>
      <w:r>
        <w:t>is in danger of extinction due to very high levels of inbreeding</w:t>
      </w:r>
      <w:r w:rsidR="00616C9E">
        <w:t xml:space="preserve">. </w:t>
      </w:r>
      <w:r w:rsidR="007D30AA">
        <w:t xml:space="preserve">The level of threat to the </w:t>
      </w:r>
      <w:r w:rsidR="00191FF3">
        <w:t>BD/WNP</w:t>
      </w:r>
      <w:r w:rsidR="007D30AA">
        <w:t xml:space="preserve"> </w:t>
      </w:r>
      <w:r w:rsidR="00FE6A33">
        <w:t xml:space="preserve">Dingo </w:t>
      </w:r>
      <w:r w:rsidR="007D30AA">
        <w:t xml:space="preserve">population has recently led to a revision of the unprotection order to protect dingoes in the northwest </w:t>
      </w:r>
      <w:r w:rsidR="00191FF3">
        <w:t>of the state</w:t>
      </w:r>
      <w:r w:rsidR="007D30AA">
        <w:t xml:space="preserve"> on both private and public land</w:t>
      </w:r>
      <w:r w:rsidR="0038157F">
        <w:rPr>
          <w:rStyle w:val="FootnoteReference"/>
        </w:rPr>
        <w:footnoteReference w:id="2"/>
      </w:r>
      <w:r w:rsidR="00A87833">
        <w:t xml:space="preserve">. </w:t>
      </w:r>
      <w:r w:rsidR="0013012E" w:rsidRPr="0013012E">
        <w:t>Th</w:t>
      </w:r>
      <w:r w:rsidR="00D55509">
        <w:t>e</w:t>
      </w:r>
      <w:r w:rsidR="0013012E" w:rsidRPr="0013012E">
        <w:t xml:space="preserve"> recent </w:t>
      </w:r>
      <w:r w:rsidR="0013012E">
        <w:t xml:space="preserve">genetic </w:t>
      </w:r>
      <w:r w:rsidR="0013012E" w:rsidRPr="0013012E">
        <w:t xml:space="preserve">evidence </w:t>
      </w:r>
      <w:r w:rsidR="0013012E">
        <w:t xml:space="preserve">has also prompted a review of the </w:t>
      </w:r>
      <w:r w:rsidR="0013012E" w:rsidRPr="0013012E">
        <w:t xml:space="preserve">current policy and regulatory framework </w:t>
      </w:r>
      <w:r w:rsidR="0013012E">
        <w:t>around</w:t>
      </w:r>
      <w:r w:rsidR="0013012E" w:rsidRPr="0013012E">
        <w:t xml:space="preserve"> </w:t>
      </w:r>
      <w:r w:rsidR="00FE6A33">
        <w:t xml:space="preserve">Dingo </w:t>
      </w:r>
      <w:r w:rsidR="0013012E" w:rsidRPr="0013012E">
        <w:t>conservation and management in Victoria</w:t>
      </w:r>
      <w:r w:rsidR="00616C9E">
        <w:t xml:space="preserve">. </w:t>
      </w:r>
      <w:r w:rsidR="0034137D" w:rsidRPr="0034137D">
        <w:t>Th</w:t>
      </w:r>
      <w:r w:rsidR="0013012E">
        <w:t>is</w:t>
      </w:r>
      <w:r w:rsidR="0034137D" w:rsidRPr="0034137D">
        <w:t xml:space="preserve"> review will also include a comprehensive assessment of </w:t>
      </w:r>
      <w:r w:rsidR="00EA3398">
        <w:t xml:space="preserve">the </w:t>
      </w:r>
      <w:r w:rsidR="0034137D" w:rsidRPr="0034137D">
        <w:t>conservation status</w:t>
      </w:r>
      <w:r w:rsidR="00EA3398">
        <w:t xml:space="preserve"> of the </w:t>
      </w:r>
      <w:r w:rsidR="00D06561">
        <w:t>D</w:t>
      </w:r>
      <w:r w:rsidR="00EA3398">
        <w:t>ingo</w:t>
      </w:r>
      <w:r w:rsidR="0034137D" w:rsidRPr="0034137D">
        <w:t xml:space="preserve">, including an assessment of </w:t>
      </w:r>
      <w:r w:rsidR="00D06561">
        <w:t>D</w:t>
      </w:r>
      <w:r w:rsidR="0034137D" w:rsidRPr="0034137D">
        <w:t>ingo population and distribution across Victoria</w:t>
      </w:r>
      <w:r w:rsidR="0013012E">
        <w:t>.</w:t>
      </w:r>
    </w:p>
    <w:p w14:paraId="6AF60BFA" w14:textId="0F6EDFFC" w:rsidR="00875BDB" w:rsidRDefault="00D45387" w:rsidP="00D45387">
      <w:r w:rsidRPr="007B6B92">
        <w:t>To inform a</w:t>
      </w:r>
      <w:r>
        <w:t>n</w:t>
      </w:r>
      <w:r w:rsidRPr="007B6B92">
        <w:t xml:space="preserve"> assessment of the current </w:t>
      </w:r>
      <w:r>
        <w:t xml:space="preserve">conservation </w:t>
      </w:r>
      <w:r w:rsidRPr="007B6B92">
        <w:t xml:space="preserve">status of the </w:t>
      </w:r>
      <w:r w:rsidR="00D06561">
        <w:t>D</w:t>
      </w:r>
      <w:r>
        <w:t>ingo</w:t>
      </w:r>
      <w:r w:rsidRPr="007B6B92">
        <w:t xml:space="preserve"> in Victoria, a current estimate of the statewide abundance of </w:t>
      </w:r>
      <w:r w:rsidR="000061BF">
        <w:t>d</w:t>
      </w:r>
      <w:r>
        <w:t>ingoe</w:t>
      </w:r>
      <w:r w:rsidRPr="007B6B92">
        <w:t>s is required</w:t>
      </w:r>
      <w:r w:rsidR="00616C9E">
        <w:t xml:space="preserve">. </w:t>
      </w:r>
      <w:r w:rsidR="000061BF">
        <w:t xml:space="preserve">Despite numerous investigations into the ecological role of the </w:t>
      </w:r>
      <w:r w:rsidR="00D06561">
        <w:t>D</w:t>
      </w:r>
      <w:r w:rsidR="000061BF">
        <w:t xml:space="preserve">ingo in Australia </w:t>
      </w:r>
      <w:r w:rsidR="000061BF">
        <w:fldChar w:fldCharType="begin"/>
      </w:r>
      <w:r w:rsidR="00EA1CD3">
        <w:instrText xml:space="preserve"> ADDIN ZOTERO_ITEM CSL_CITATION {"citationID":"h7WZL4Yv","properties":{"formattedCitation":"(e.g., Johnson and Vanderwal 2009; Allen {\\i{}et al.} 2013)","plainCitation":"(e.g., Johnson and Vanderwal 2009; Allen et al. 2013)","dontUpdate":true,"noteIndex":0},"citationItems":[{"id":5262,"uris":["http://zotero.org/users/634364/items/BTQ9Z4CT"],"itemData":{"id":5262,"type":"article-journal","abstract":"1. Aggressive behaviour of top predators may have strong effects on the distribution and abundance of mesopredator species. Such interactions between predator species can reduce the intensity of predation on vulnerable prey. Suppression of mesopredators by top predators is a potentially important process that could protect small prey species from unsustainable predation. 2. There is some evidence that in Australia, the dingo Canis lupus suppresses populations of the red fox Vulpes vulpes. This interaction could be significant to biodiversity conservation because while dingoes have been in Australia for several thousand years and coexist with a wide range of small mammals, the fox is a recent arrival which has caused declines and extinctions, and continues to threaten many prey species. 3. However the strength of the effect of dingoes on foxes is unclear, and some published data have been interpreted as demonstrating no relationship between abundance of the two species. These data come from forested habitats in eastern Australia, and may suggest that negative relationships of dingoes and foxes do not occur in complex habitats. 4. We re-analyse published data on fox vs. wild dog (i.e. dingoes plus, potentially, feral dogs and hybrids) abundance in eastern forests. These data reveal a triangular relationship of fox to wild dog density: when wild dogs are abundant, foxes are consistently rare, while when wild dogs are rare, foxes may be abundant but are not always so. This suggests that the abundance of wild dogs sets an upper limit on the abundance of foxes, but does not fully determine fox abundance. 5. Standard regression and correlation methods are not appropriate for analysing such triangular relationships. We apply two statistical methods that can be used to characterize the edges of data distributions, and use these to demonstrate a negative relationship of maximum fox abundance to the abundance of wild dogs. 6. Synthesis and applications. Our analysis adds to evidence that dingoes may have negative effects on red foxes in a wide range of habitats, and therefore, that dingoes may be significant to conservation of mammal biodiversity in Australia. It also illustrates problems and solutions in the statistical analysis of abundance of one species as a function of the abundance of another species with which it has a strong interaction. © 2008 British Ecological Society.","container-title":"Journal of Applied Ecology","DOI":"10.1111/j.1365-2664.2009.01650.x","ISSN":"00218901","issue":"3","page":"641-646","title":"Evidence that dingoes limit abundance of a mesopredator in eastern Australian forests","volume":"46","author":[{"family":"Johnson","given":"Chris N."},{"family":"Vanderwal","given":"Jeremy"}],"issued":{"date-parts":[["2009",6]]}},"label":"page","prefix":"e.g., "},{"id":5263,"uris":["http://zotero.org/users/634364/items/NK9Z39K5"],"itemData":{"id":5263,"type":"article-journal","abstract":"Top-predators have been reported to have an important role in structuring food webs and maintaining ecological processes for the benefit of biodiversity at lower trophic levels. This is thought to be achieved through their suppressive effects on sympatric mesopredators and prey. Great scientific and public interest surrounds the potential use of top-predators as biodiversity conservation tools, and it can often be difficult to separate what we think we know and what we really know about their ecological utility. Not all the claims made about the ecological roles of top-predators can be substantiated by current evidence. We review the methodology underpinning empirical data on the ecological roles of Australian dingoes (Canis lupus dingo and hybrids) to provide a comprehensive and objective benchmark for knowledge of the ecological roles of Australia's largest terrestrial predator. From a wide variety of methodological flaws, sampling bias, and experimental design constraints inherent to 38 of the 40 field studies we assessed, we demonstrate that there is presently unreliable and inconclusive evidence for dingoes' role as a biodiversity regulator. We also discuss the widespread (both taxonomically and geographically) and direct negative effects of dingoes to native fauna, and the few robust studies investigating their positive roles. In light of the highly variable and context-specific impacts of dingoes on faunal biodiversity and the inconclusive state of the literature, we strongly caution against the positive management of dingoes in the absence of a supporting evidence-base for such action. © 2012 Elsevier Ltd.","container-title":"Biological Conservation","DOI":"10.1016/j.biocon.2012.12.004","ISSN":"00063207","page":"158-174","title":"As clear as mud: A critical review of evidence for the ecological roles of Australian dingoes","volume":"159","author":[{"family":"Allen","given":"Benjamin L."},{"family":"Fleming","given":"Peter J.S."},{"family":"Allen","given":"Lee R."},{"family":"Engeman","given":"Richard M."},{"family":"Ballard","given":"Guy"},{"family":"Leung","given":"Luke K.P."}],"issued":{"date-parts":[["2013",3]]}}}],"schema":"https://github.com/citation-style-language/schema/raw/master/csl-citation.json"} </w:instrText>
      </w:r>
      <w:r w:rsidR="000061BF">
        <w:fldChar w:fldCharType="separate"/>
      </w:r>
      <w:r w:rsidR="008F353A" w:rsidRPr="008F353A">
        <w:t>(</w:t>
      </w:r>
      <w:r w:rsidR="00D06561" w:rsidRPr="00D06561">
        <w:t>e.g.</w:t>
      </w:r>
      <w:r w:rsidR="008F353A" w:rsidRPr="008F353A">
        <w:t xml:space="preserve"> Johnson and Vanderwal 2009; Allen </w:t>
      </w:r>
      <w:r w:rsidR="003B4180" w:rsidRPr="003B4180">
        <w:rPr>
          <w:iCs/>
        </w:rPr>
        <w:t>et al.</w:t>
      </w:r>
      <w:r w:rsidR="008F353A" w:rsidRPr="008F353A">
        <w:t xml:space="preserve"> 2013)</w:t>
      </w:r>
      <w:r w:rsidR="000061BF">
        <w:fldChar w:fldCharType="end"/>
      </w:r>
      <w:r w:rsidR="000061BF">
        <w:t>, there are very few</w:t>
      </w:r>
      <w:r w:rsidRPr="00072E28">
        <w:t xml:space="preserve"> </w:t>
      </w:r>
      <w:r>
        <w:t xml:space="preserve">examples of robust estimates of </w:t>
      </w:r>
      <w:r w:rsidR="00D06561">
        <w:t>D</w:t>
      </w:r>
      <w:r>
        <w:t xml:space="preserve">ingo abundance in the </w:t>
      </w:r>
      <w:r w:rsidR="00882880">
        <w:t>peer-</w:t>
      </w:r>
      <w:r>
        <w:t>reviewed scientific literature</w:t>
      </w:r>
      <w:r w:rsidR="001A3F57">
        <w:t xml:space="preserve"> </w:t>
      </w:r>
      <w:r w:rsidR="001A3F57">
        <w:fldChar w:fldCharType="begin"/>
      </w:r>
      <w:r w:rsidR="008F353A">
        <w:instrText xml:space="preserve"> ADDIN ZOTERO_ITEM CSL_CITATION {"citationID":"J6iKscCc","properties":{"formattedCitation":"(Forsyth {\\i{}et al.} 2019b and references therein)","plainCitation":"(Forsyth et al. 2019b and references therein)","noteIndex":0},"citationItems":[{"id":5410,"uris":["http://zotero.org/users/634364/items/GZBV9HJB"],"itemData":{"id":5410,"type":"article-journal","abstract":"Estimating population abundances, densities, and interspecific interactions are common goals in wildlife management. Camera traps have been used to estimate the abundance and density of a single species, and are useful for carnivores that occur at low densities. Spatial capture–recapture (SCR) models can be used to estimate abundance and density from a camera trap array when all, some, or no individuals in the population can be uniquely identified. These SCR models also estimate locations of individual activity centers, the spatial patterning of which could provide important information about interspecific interactions. We used SCR models to estimate abundances, densities, and activity centers of each of 3 carnivore species (i.e., dingo [Canis familiaris], red fox [Vulpes vulpes], and feral cat) using photographs from 1 camera trap array in southeastern Australia during September to November 2015. Some dingoes and feral cats were uniquely identifiable and therefore, we used a spatial mark–resight model for these species. We could not uniquely identify fox individuals, however, so we used a spatial unmarked (SUN) model for this species. Our estimated dingo density was 0.06/km2. The fox (0.25/km2) and feral cat (0.16/km2) densities are within the ranges previously reported for these species in Australia. We obtained a relatively imprecise fox density estimate because we did not have detections of uniquely identifiable individuals; hence, the SUN model should be used as a last resort. We next modeled spatial dependence among the estimated activity centers for the 3 species using a spatial pair correlation function for a marked point process. Consistent with our expectations, the activity centers of dingoes and foxes were strongly negatively associated at distances of &lt;1,000 m. Foxes and feral cats were also negatively associated at distances of &lt;1,500 m. Surprisingly, dingoes and feral cats were positively associated at distances of &gt;500 m, with no association evident at distances of &lt;500 m. Our study extends the inferences that can be made from using a camera trap array and SCR methods to include spatial patterning and interspecific interactions, and provides new insights into the carnivore community of dingoes, foxes, and feral cats in southeastern Australia. © 2019 The Authors. The Journal of Wildlife Management Published by Wiley Periodicals, Inc.","container-title":"Journal of Wildlife Management","DOI":"10.1002/jwmg.21675","ISSN":"19372817","issue":"5","title":"Estimating abundances, densities, and interspecific associations in a carnivore community","volume":"83","author":[{"family":"Forsyth","given":"D.M."},{"family":"Ramsey","given":"D.S.L."},{"family":"Woodford","given":"L.P."}],"issued":{"date-parts":[["2019"]]}},"label":"page","suffix":" and references therein"}],"schema":"https://github.com/citation-style-language/schema/raw/master/csl-citation.json"} </w:instrText>
      </w:r>
      <w:r w:rsidR="001A3F57">
        <w:fldChar w:fldCharType="separate"/>
      </w:r>
      <w:r w:rsidR="008F353A" w:rsidRPr="008F353A">
        <w:t xml:space="preserve">(Forsyth </w:t>
      </w:r>
      <w:r w:rsidR="003B4180" w:rsidRPr="003B4180">
        <w:rPr>
          <w:iCs/>
        </w:rPr>
        <w:t>et al.</w:t>
      </w:r>
      <w:r w:rsidR="008F353A" w:rsidRPr="008F353A">
        <w:t xml:space="preserve"> 2019b and references therein)</w:t>
      </w:r>
      <w:r w:rsidR="001A3F57">
        <w:fldChar w:fldCharType="end"/>
      </w:r>
      <w:r>
        <w:t>.</w:t>
      </w:r>
      <w:r w:rsidRPr="00072E28">
        <w:t xml:space="preserve"> The most robust estimates of </w:t>
      </w:r>
      <w:r w:rsidR="00FE6A33">
        <w:t xml:space="preserve">Dingo </w:t>
      </w:r>
      <w:r w:rsidRPr="00072E28">
        <w:t>abundance were made by intensive long-term observation of packs supplemented with radio telemetry</w:t>
      </w:r>
      <w:r w:rsidR="001A3F57">
        <w:t xml:space="preserve"> </w:t>
      </w:r>
      <w:r w:rsidR="001A3F57">
        <w:fldChar w:fldCharType="begin"/>
      </w:r>
      <w:r w:rsidR="008F353A">
        <w:instrText xml:space="preserve"> ADDIN ZOTERO_ITEM CSL_CITATION {"citationID":"lLPSHIIx","properties":{"formattedCitation":"(Thomson {\\i{}et al.} 1992)","plainCitation":"(Thomson et al. 1992)","noteIndex":0},"citationItems":[{"id":2633,"uris":["http://zotero.org/users/634364/items/BPCICKG7"],"itemData":{"id":2633,"type":"article-journal","container-title":"Wildlife Research","ISSN":"1448-5494","issue":"5","note":"Citation Key: RN1306","page":"565-583","title":"The behavioural ecology of dingoes in north-western Australia. V. Population dynamics and variation in the social system","volume":"19","author":[{"family":"Thomson","given":"P C"},{"family":"Rose","given":"K"},{"family":"Kok","given":"N E"}],"issued":{"date-parts":[["1992"]]}}}],"schema":"https://github.com/citation-style-language/schema/raw/master/csl-citation.json"} </w:instrText>
      </w:r>
      <w:r w:rsidR="001A3F57">
        <w:fldChar w:fldCharType="separate"/>
      </w:r>
      <w:r w:rsidR="008F353A" w:rsidRPr="008F353A">
        <w:t xml:space="preserve">(Thomson </w:t>
      </w:r>
      <w:r w:rsidR="003B4180" w:rsidRPr="003B4180">
        <w:rPr>
          <w:iCs/>
        </w:rPr>
        <w:t>et al.</w:t>
      </w:r>
      <w:r w:rsidR="008F353A" w:rsidRPr="008F353A">
        <w:t xml:space="preserve"> 1992)</w:t>
      </w:r>
      <w:r w:rsidR="001A3F57">
        <w:fldChar w:fldCharType="end"/>
      </w:r>
      <w:r w:rsidRPr="00072E28">
        <w:t xml:space="preserve">, a method that has been commonly used to estimate </w:t>
      </w:r>
      <w:r w:rsidR="00D06561">
        <w:t>G</w:t>
      </w:r>
      <w:r w:rsidRPr="00072E28">
        <w:t xml:space="preserve">ray </w:t>
      </w:r>
      <w:r w:rsidR="00D06561">
        <w:t>W</w:t>
      </w:r>
      <w:r w:rsidRPr="00072E28">
        <w:t>olf</w:t>
      </w:r>
      <w:r w:rsidR="00125CE1">
        <w:t xml:space="preserve"> (</w:t>
      </w:r>
      <w:r w:rsidR="00125CE1" w:rsidRPr="00125CE1">
        <w:rPr>
          <w:i/>
          <w:iCs/>
        </w:rPr>
        <w:t>Canis lupus</w:t>
      </w:r>
      <w:r w:rsidR="00125CE1">
        <w:t>)</w:t>
      </w:r>
      <w:r w:rsidRPr="00072E28">
        <w:t xml:space="preserve"> densities in North America</w:t>
      </w:r>
      <w:r w:rsidR="001A3F57">
        <w:t xml:space="preserve"> </w:t>
      </w:r>
      <w:r w:rsidR="001A3F57">
        <w:fldChar w:fldCharType="begin"/>
      </w:r>
      <w:r w:rsidR="008F353A">
        <w:instrText xml:space="preserve"> ADDIN ZOTERO_ITEM CSL_CITATION {"citationID":"VFSp0Ckj","properties":{"formattedCitation":"(Latham {\\i{}et al.} 2011)","plainCitation":"(Latham et al. 2011)","noteIndex":0},"citationItems":[{"id":5261,"uris":["http://zotero.org/users/634364/items/FCCVVR89"],"itemData":{"id":5261,"type":"article-journal","abstract":"Human-caused habitat change has been implicated in current woodland caribou (Rangifer tarandus caribou) population declines across North America. Increased early seral habitat associated with industrial footprint can result in an increase in ungulate densities and subsequently those of their predator, wolves (Canis lupus). Higher wolf densities can result in increased encounters between wolves and caribou and consequently higher caribou mortality. We contrasted changes in moose (Alces alces) and deer (Odocoileus spp.) densities and assessed their effects on wolf-caribou dynamics in northeastern Alberta, Canada, pre (1994-1997) versus post (2005-2009) major industrial expansion in the region. Observable white-tailed deer (O. virginianus) increased 17.5-fold but moose remained unchanged. Wolf numbers also increased from approximately 6-11.5/1,000 km2. Coincident with these changes, spatial overlap between wolf pack territories and caribou range was high relative to the mid-1990s. The high number of wolf locations in caribou range suggests that forays were not merely exploratory, but rather represented hunting forays and denning locations. Scat analysis indicated that wolf consumption of moose declined substantively during this time period, whereas use of deer increased markedly and deer replaced moose as the primary prey of wolves. Caribou increased 10-fold in the diet of wolves and caribou population trends in the region changed from stable to declining. Wolf use of beaver (Castor canadensis) increased since the mid-1990s. We suggest that recent declines in woodland caribou populations in the southerly extent of their range have occurred because high deer densities resulted in a numeric response by wolves and consequently higher incidental predation on caribou. Our results indicate that management actions to conserve caribou must now include deer in primary prey and wolf reduction programs. Copyright © 2011 The Wildlife Society.","container-title":"Journal of Wildlife Management","DOI":"10.1002/jwmg.28","ISSN":"0022541X","issue":"1","page":"204-212","title":"Invading white-tailed deer change wolf-caribou dynamics in northeastern Alberta","volume":"75","author":[{"family":"Latham","given":"A. David M."},{"family":"Latham","given":"M. Cecilia"},{"family":"McCutchen","given":"Nicole A."},{"family":"Boutin","given":"Stan"}],"issued":{"date-parts":[["2011",1]]}}}],"schema":"https://github.com/citation-style-language/schema/raw/master/csl-citation.json"} </w:instrText>
      </w:r>
      <w:r w:rsidR="001A3F57">
        <w:fldChar w:fldCharType="separate"/>
      </w:r>
      <w:r w:rsidR="008F353A" w:rsidRPr="008F353A">
        <w:t xml:space="preserve">(Latham </w:t>
      </w:r>
      <w:r w:rsidR="003B4180" w:rsidRPr="003B4180">
        <w:rPr>
          <w:iCs/>
        </w:rPr>
        <w:t>et al.</w:t>
      </w:r>
      <w:r w:rsidR="008F353A" w:rsidRPr="008F353A">
        <w:t xml:space="preserve"> 2011)</w:t>
      </w:r>
      <w:r w:rsidR="001A3F57">
        <w:fldChar w:fldCharType="end"/>
      </w:r>
      <w:r w:rsidR="00616C9E">
        <w:t xml:space="preserve">. </w:t>
      </w:r>
      <w:r>
        <w:t xml:space="preserve">However, that </w:t>
      </w:r>
      <w:r w:rsidRPr="00072E28">
        <w:t>method is labo</w:t>
      </w:r>
      <w:r>
        <w:t>u</w:t>
      </w:r>
      <w:r w:rsidRPr="00072E28">
        <w:t>r-intensive and expensive</w:t>
      </w:r>
      <w:r w:rsidR="00D06561">
        <w:t>,</w:t>
      </w:r>
      <w:r>
        <w:t xml:space="preserve"> and more cost-effective methods are needed to estimate the abundance of cryptic carnivores</w:t>
      </w:r>
      <w:r w:rsidR="001A3F57">
        <w:t xml:space="preserve"> </w:t>
      </w:r>
      <w:r w:rsidR="001A3F57">
        <w:fldChar w:fldCharType="begin"/>
      </w:r>
      <w:r w:rsidR="008F353A">
        <w:instrText xml:space="preserve"> ADDIN ZOTERO_ITEM CSL_CITATION {"citationID":"1WaXJp7W","properties":{"formattedCitation":"(Forsyth {\\i{}et al.} 2019b)","plainCitation":"(Forsyth et al. 2019b)","noteIndex":0},"citationItems":[{"id":5410,"uris":["http://zotero.org/users/634364/items/GZBV9HJB"],"itemData":{"id":5410,"type":"article-journal","abstract":"Estimating population abundances, densities, and interspecific interactions are common goals in wildlife management. Camera traps have been used to estimate the abundance and density of a single species, and are useful for carnivores that occur at low densities. Spatial capture–recapture (SCR) models can be used to estimate abundance and density from a camera trap array when all, some, or no individuals in the population can be uniquely identified. These SCR models also estimate locations of individual activity centers, the spatial patterning of which could provide important information about interspecific interactions. We used SCR models to estimate abundances, densities, and activity centers of each of 3 carnivore species (i.e., dingo [Canis familiaris], red fox [Vulpes vulpes], and feral cat) using photographs from 1 camera trap array in southeastern Australia during September to November 2015. Some dingoes and feral cats were uniquely identifiable and therefore, we used a spatial mark–resight model for these species. We could not uniquely identify fox individuals, however, so we used a spatial unmarked (SUN) model for this species. Our estimated dingo density was 0.06/km2. The fox (0.25/km2) and feral cat (0.16/km2) densities are within the ranges previously reported for these species in Australia. We obtained a relatively imprecise fox density estimate because we did not have detections of uniquely identifiable individuals; hence, the SUN model should be used as a last resort. We next modeled spatial dependence among the estimated activity centers for the 3 species using a spatial pair correlation function for a marked point process. Consistent with our expectations, the activity centers of dingoes and foxes were strongly negatively associated at distances of &lt;1,000 m. Foxes and feral cats were also negatively associated at distances of &lt;1,500 m. Surprisingly, dingoes and feral cats were positively associated at distances of &gt;500 m, with no association evident at distances of &lt;500 m. Our study extends the inferences that can be made from using a camera trap array and SCR methods to include spatial patterning and interspecific interactions, and provides new insights into the carnivore community of dingoes, foxes, and feral cats in southeastern Australia. © 2019 The Authors. The Journal of Wildlife Management Published by Wiley Periodicals, Inc.","container-title":"Journal of Wildlife Management","DOI":"10.1002/jwmg.21675","ISSN":"19372817","issue":"5","title":"Estimating abundances, densities, and interspecific associations in a carnivore community","volume":"83","author":[{"family":"Forsyth","given":"D.M."},{"family":"Ramsey","given":"D.S.L."},{"family":"Woodford","given":"L.P."}],"issued":{"date-parts":[["2019"]]}}}],"schema":"https://github.com/citation-style-language/schema/raw/master/csl-citation.json"} </w:instrText>
      </w:r>
      <w:r w:rsidR="001A3F57">
        <w:fldChar w:fldCharType="separate"/>
      </w:r>
      <w:r w:rsidR="008F353A" w:rsidRPr="008F353A">
        <w:t xml:space="preserve">(Forsyth </w:t>
      </w:r>
      <w:r w:rsidR="003B4180" w:rsidRPr="003B4180">
        <w:rPr>
          <w:iCs/>
        </w:rPr>
        <w:t>et al.</w:t>
      </w:r>
      <w:r w:rsidR="008F353A" w:rsidRPr="008F353A">
        <w:t xml:space="preserve"> 2019b)</w:t>
      </w:r>
      <w:r w:rsidR="001A3F57">
        <w:fldChar w:fldCharType="end"/>
      </w:r>
      <w:r>
        <w:t xml:space="preserve">. </w:t>
      </w:r>
      <w:r w:rsidRPr="009863CD">
        <w:t xml:space="preserve">The advent of affordable and reliable </w:t>
      </w:r>
      <w:r w:rsidR="009F536F">
        <w:t>remote infrared trail cameras (hereafter ‘</w:t>
      </w:r>
      <w:r w:rsidRPr="009863CD">
        <w:t>camera traps</w:t>
      </w:r>
      <w:r w:rsidR="009F536F">
        <w:t>’)</w:t>
      </w:r>
      <w:r w:rsidRPr="009863CD">
        <w:t xml:space="preserve"> has revolutioni</w:t>
      </w:r>
      <w:r w:rsidR="00D06561">
        <w:t>s</w:t>
      </w:r>
      <w:r w:rsidRPr="009863CD">
        <w:t>ed many aspects of the study of wild mammals</w:t>
      </w:r>
      <w:r w:rsidR="00D06561">
        <w:t>,</w:t>
      </w:r>
      <w:r w:rsidRPr="009863CD">
        <w:t xml:space="preserve"> </w:t>
      </w:r>
      <w:r>
        <w:t xml:space="preserve">and </w:t>
      </w:r>
      <w:r w:rsidR="00882880">
        <w:t>has</w:t>
      </w:r>
      <w:r w:rsidR="00882880" w:rsidRPr="009863CD">
        <w:t xml:space="preserve"> </w:t>
      </w:r>
      <w:r w:rsidRPr="009863CD">
        <w:t>proven particularly cost-effective for detecting cryptic carnivores that occur at low densities</w:t>
      </w:r>
      <w:r w:rsidR="005C2C57">
        <w:t xml:space="preserve"> </w:t>
      </w:r>
      <w:r w:rsidR="005C2C57">
        <w:fldChar w:fldCharType="begin"/>
      </w:r>
      <w:r w:rsidR="008F353A">
        <w:instrText xml:space="preserve"> ADDIN ZOTERO_ITEM CSL_CITATION {"citationID":"FtZeNjaZ","properties":{"formattedCitation":"(Karanth {\\i{}et al.} 2006; Jim\\uc0\\u233{}nez {\\i{}et al.} 2017)","plainCitation":"(Karanth et al. 2006; Jiménez et al. 2017)","noteIndex":0},"citationItems":[{"id":2067,"uris":["http://zotero.org/users/634364/items/CBR6ZG7N"],"itemData":{"id":2067,"type":"article-journal","abstract":"Although wide-ranging, elusive, large carnivore species, such as the tiger, are of scientific and conservation interest, rigorous inferences about their population dynamics are scarce because of methodological problems of sampling populations at the required spatial and temporal scales. We report the application of a rigorous, noninvasive method for assessing tiger population dynamics to test model-based predictions about population viability. We obtained photographic capture histories for 74 individual tigers during a nine-year study involving 5725 trap-nights of effort. These data were modeled under a likelihood-based, ''robust design'' capture–recapture analytic framework. We explicitly modeled and estimated ecological parameters such as time-specific abundance, density, survival, recruitment, temporary emigration, and transience, using models that incorporated effects of factors such as individual heterogeneity, trap-response, and time on probabilities of photo-capturing tigers. The model estimated a random temporary emigration parameter of ^ c 00 ¼ ^ c 0 ¼ 0.10 6 0.069 (values are estimated mean 6 SE). When scaled to an annual basis, tiger survival rates were estimated at ¼ 0.77 6 0.051, and the estimated probability that a newly caught animal was a transient was ^ s ¼ 0.18 6 0.11. During the period when the sampled area was of constant size, the estimated population size t varied from 17 6 1.7 to 31 6 2.1 tigers, with a geometric mean rate of annual population change estimated as ^ k ¼ 1.03 6 0.020, representing a 3% annual increase. The estimated recruitment of new animals, t , varied from 0 6 3.0 to 14 6 2.9 tigers. Population density estimates, , ranged from 7.33 6 0.8 tigers/100 km 2 to 21.73 6 1.7 tigers/100 km 2 during the study. Thus, despite substantial annual losses and temporal variation in recruitment, the tiger density remained at relatively high levels in Nagarahole. Our results are consistent with the hypothesis that protected wild tiger populations can remain healthy despite heavy mortalities because of their inherently high reproductive potential. The ability to model the entire photographic capture history data set and incorporate reduced-parameter models led to estimates of mean annual population change that were sufficiently precise to be useful. This efficient, noninvasive sampling approach can be used to rigorously investigate the population dynamics of tigers and other elusive, rare, wide-ranging animal species in which individuals can be identified from photographs or other means.","container-title":"Ecology","DOI":"10.1890/0012-9658(2006)87[2925:ATPDUP]2.0.CO;2","ISSN":"00129658","issue":"11","note":"PMID: 17168036\nISBN: 0012-9658","page":"2925-2937","title":"Assessing tiger population dynamics using photographic capture-recapture sampling","volume":"87","author":[{"family":"Karanth","given":"K. Ullas"},{"family":"Nichols","given":"James D."},{"family":"Kumar","given":"N. Samba"},{"family":"Hines","given":"James E."}],"issued":{"date-parts":[["2006"]]}}},{"id":2071,"uris":["http://zotero.org/users/634364/items/ERBREBEU"],"itemData":{"id":2071,"type":"article-journal","container-title":"Scientific Reports","DOI":"10.1038/srep41036","ISSN":"2045-2322","note":"publisher: Nature Publishing Group","page":"41036","title":"Estimating carnivore community structures","volume":"7","author":[{"family":"Jiménez","given":"José"},{"family":"Nuñez-Arjona","given":"Juan Carlos"},{"family":"Rueda","given":"Carmen"},{"family":"González","given":"Luis Mariano"},{"family":"García-Domínguez","given":"Francisco"},{"family":"Muñoz-Igualada","given":"Jaime"},{"family":"López-Bao","given":"José Vicente"}],"issued":{"date-parts":[["2017",1,25]]}}}],"schema":"https://github.com/citation-style-language/schema/raw/master/csl-citation.json"} </w:instrText>
      </w:r>
      <w:r w:rsidR="005C2C57">
        <w:fldChar w:fldCharType="separate"/>
      </w:r>
      <w:r w:rsidR="008F353A" w:rsidRPr="008F353A">
        <w:t xml:space="preserve">(Karanth </w:t>
      </w:r>
      <w:r w:rsidR="003B4180" w:rsidRPr="003B4180">
        <w:rPr>
          <w:iCs/>
        </w:rPr>
        <w:t>et al.</w:t>
      </w:r>
      <w:r w:rsidR="008F353A" w:rsidRPr="008F353A">
        <w:t xml:space="preserve"> 2006; Jiménez </w:t>
      </w:r>
      <w:r w:rsidR="003B4180" w:rsidRPr="003B4180">
        <w:rPr>
          <w:iCs/>
        </w:rPr>
        <w:t>et al.</w:t>
      </w:r>
      <w:r w:rsidR="008F353A" w:rsidRPr="008F353A">
        <w:t xml:space="preserve"> 2017)</w:t>
      </w:r>
      <w:r w:rsidR="005C2C57">
        <w:fldChar w:fldCharType="end"/>
      </w:r>
      <w:r w:rsidR="00616C9E">
        <w:t xml:space="preserve">. </w:t>
      </w:r>
      <w:r>
        <w:t xml:space="preserve">Here we use </w:t>
      </w:r>
      <w:r w:rsidR="00882880">
        <w:t xml:space="preserve">camera trap data to undertake distance sampling </w:t>
      </w:r>
      <w:r w:rsidR="00882880">
        <w:fldChar w:fldCharType="begin"/>
      </w:r>
      <w:r w:rsidR="00882880">
        <w:instrText xml:space="preserve"> ADDIN ZOTERO_ITEM CSL_CITATION {"citationID":"nsXIMfRU","properties":{"formattedCitation":"(Howe {\\i{}et al.} 2017)","plainCitation":"(Howe et al. 2017)","noteIndex":0},"citationItems":[{"id":4867,"uris":["http://zotero.org/users/634364/items/Q7CPFI4V"],"itemData":{"id":4867,"type":"article-journal","abstract":"1. Reliable estimates of animal density and abundance are essential for effective wildlife conservation and management. Camera trapping has proven efficient for sampling multiple species, but statistical estimators of density from camera trapping data for species that cannot be individually identified are still in develop- ment. 2. We extend point-transect methods for estimating animal density to accommodate data from camera traps, allowing researchers to exploit existing distance sampling theory and software for designing studies and ana- lysing data. We tested it by simulation, and used it to estimate densities of Maxwell’s duikers (Philantomba maxwellii)in Ta€ı National Park, C^ ote d’Ivoire. 3. Densities estimated from simulated data were unbiased when we assumed animals were not available for detection during long periods of rest.Estimated duiker densitieswere higher than recent estimates from line tran- sect surveys, which are believed to underestimate densities of forest ungulates. 4. We expect thesemethods to provide an effectivemeans to estimate animal density from camera trapping data and to be applicable in a variety of settings.","container-title":"Methods in Ecology and Evolution","page":"1558-1565","title":"Distance sampling with camera traps","volume":"8","author":[{"family":"Howe","given":"Eric J."},{"family":"Buckland","given":"Stephen T."},{"family":"Després-Einspenner","given":"Marie-Lyne"},{"family":"Kühl","given":"Hjalmar S."}],"issued":{"date-parts":[["2017"]]}}}],"schema":"https://github.com/citation-style-language/schema/raw/master/csl-citation.json"} </w:instrText>
      </w:r>
      <w:r w:rsidR="00882880">
        <w:fldChar w:fldCharType="separate"/>
      </w:r>
      <w:r w:rsidR="00882880" w:rsidRPr="008F353A">
        <w:t>(Howe</w:t>
      </w:r>
      <w:r w:rsidR="00882880">
        <w:t xml:space="preserve"> </w:t>
      </w:r>
      <w:r w:rsidR="00882880" w:rsidRPr="003B4180">
        <w:rPr>
          <w:iCs/>
        </w:rPr>
        <w:t>et</w:t>
      </w:r>
      <w:r w:rsidR="00882880">
        <w:rPr>
          <w:iCs/>
        </w:rPr>
        <w:t xml:space="preserve"> </w:t>
      </w:r>
      <w:r w:rsidR="00882880" w:rsidRPr="003B4180">
        <w:rPr>
          <w:iCs/>
        </w:rPr>
        <w:t>al.</w:t>
      </w:r>
      <w:r w:rsidR="00882880">
        <w:t xml:space="preserve"> </w:t>
      </w:r>
      <w:r w:rsidR="00882880" w:rsidRPr="008F353A">
        <w:t>2017)</w:t>
      </w:r>
      <w:r w:rsidR="00882880">
        <w:fldChar w:fldCharType="end"/>
      </w:r>
      <w:r w:rsidR="00882880" w:rsidRPr="005A43D0">
        <w:t xml:space="preserve"> </w:t>
      </w:r>
      <w:r>
        <w:t xml:space="preserve">of </w:t>
      </w:r>
      <w:r w:rsidR="00FE6A33">
        <w:t xml:space="preserve">Dingo </w:t>
      </w:r>
      <w:r>
        <w:t xml:space="preserve">detections and combine this with a spatially comprehensive sampling design to estimate the abundance of </w:t>
      </w:r>
      <w:r w:rsidR="000061BF">
        <w:t>d</w:t>
      </w:r>
      <w:r>
        <w:t>ingoes across public land in Victoria</w:t>
      </w:r>
      <w:r w:rsidR="006B402E">
        <w:t>.</w:t>
      </w:r>
    </w:p>
    <w:p w14:paraId="5AE2B8B5" w14:textId="5A76E109" w:rsidR="000405AF" w:rsidRPr="00415F92" w:rsidRDefault="000405AF" w:rsidP="00415F92">
      <w:pPr>
        <w:pStyle w:val="Heading2"/>
      </w:pPr>
      <w:bookmarkStart w:id="25" w:name="_Toc167904464"/>
      <w:bookmarkStart w:id="26" w:name="_Toc167969802"/>
      <w:bookmarkStart w:id="27" w:name="_Toc167970695"/>
      <w:bookmarkStart w:id="28" w:name="_Toc167904465"/>
      <w:bookmarkStart w:id="29" w:name="_Toc167969803"/>
      <w:bookmarkStart w:id="30" w:name="_Toc167970696"/>
      <w:bookmarkStart w:id="31" w:name="_Toc170714881"/>
      <w:bookmarkEnd w:id="25"/>
      <w:bookmarkEnd w:id="26"/>
      <w:bookmarkEnd w:id="27"/>
      <w:bookmarkEnd w:id="28"/>
      <w:bookmarkEnd w:id="29"/>
      <w:bookmarkEnd w:id="30"/>
      <w:r w:rsidRPr="00C26BD4">
        <w:t>Aims</w:t>
      </w:r>
      <w:bookmarkEnd w:id="31"/>
    </w:p>
    <w:p w14:paraId="6616C2D1" w14:textId="77777777" w:rsidR="00D06561" w:rsidRPr="00094759" w:rsidRDefault="00D06561" w:rsidP="00C26BD4">
      <w:r>
        <w:t>The aims of this study were to:</w:t>
      </w:r>
    </w:p>
    <w:p w14:paraId="47ACC097" w14:textId="23B45E2E" w:rsidR="006B402E" w:rsidRDefault="00D06561" w:rsidP="006B402E">
      <w:pPr>
        <w:pStyle w:val="dotpointindented"/>
      </w:pPr>
      <w:r>
        <w:t>u</w:t>
      </w:r>
      <w:r w:rsidR="006B402E">
        <w:t xml:space="preserve">se existing monitoring data from an array of 317 remote infrared cameras to estimate the abundance of </w:t>
      </w:r>
      <w:r w:rsidR="00387405">
        <w:t>d</w:t>
      </w:r>
      <w:r w:rsidR="006B402E">
        <w:t>ingoes in eastern Victoria</w:t>
      </w:r>
    </w:p>
    <w:p w14:paraId="49653DC4" w14:textId="279A66BB" w:rsidR="006B402E" w:rsidRDefault="00D06561" w:rsidP="006B402E">
      <w:pPr>
        <w:pStyle w:val="dotpointindented"/>
      </w:pPr>
      <w:r>
        <w:lastRenderedPageBreak/>
        <w:t>e</w:t>
      </w:r>
      <w:r w:rsidR="006B402E">
        <w:t xml:space="preserve">stimate the abundance of </w:t>
      </w:r>
      <w:r w:rsidR="00387405">
        <w:t>d</w:t>
      </w:r>
      <w:r w:rsidR="006B402E">
        <w:t xml:space="preserve">ingoes in western Victoria using </w:t>
      </w:r>
      <w:r w:rsidR="00665F2C">
        <w:t>monitoring data from (1) in conjunction with data supplemented from an additional 40 remote infrared cameras set within the Big Desert Wilderness Park and</w:t>
      </w:r>
      <w:r w:rsidR="003E481C">
        <w:t xml:space="preserve"> State Forest and</w:t>
      </w:r>
      <w:r w:rsidR="00665F2C">
        <w:t xml:space="preserve"> Wyperfeld National Park (BD/WNP)</w:t>
      </w:r>
      <w:r w:rsidR="006B402E">
        <w:t>.</w:t>
      </w:r>
    </w:p>
    <w:p w14:paraId="7C36598C" w14:textId="53655B1A" w:rsidR="00E82E30" w:rsidRDefault="00E82E30" w:rsidP="00E82E30"/>
    <w:p w14:paraId="4C164712" w14:textId="77777777" w:rsidR="00980E26" w:rsidRPr="001749B2" w:rsidRDefault="00F35791" w:rsidP="00C26BD4">
      <w:pPr>
        <w:pStyle w:val="Heading1-Numbered"/>
        <w:numPr>
          <w:ilvl w:val="0"/>
          <w:numId w:val="17"/>
        </w:numPr>
      </w:pPr>
      <w:r w:rsidRPr="00243764">
        <w:br w:type="page"/>
      </w:r>
      <w:bookmarkStart w:id="32" w:name="_Toc286018763"/>
      <w:bookmarkStart w:id="33" w:name="_Toc170714882"/>
      <w:r w:rsidR="00980E26" w:rsidRPr="001749B2">
        <w:lastRenderedPageBreak/>
        <w:t>Method</w:t>
      </w:r>
      <w:bookmarkEnd w:id="32"/>
      <w:r w:rsidR="00B705CE" w:rsidRPr="001749B2">
        <w:t>s</w:t>
      </w:r>
      <w:bookmarkEnd w:id="33"/>
    </w:p>
    <w:p w14:paraId="0DB15715" w14:textId="6CEAD241" w:rsidR="00501ABD" w:rsidRPr="00415F92" w:rsidRDefault="005426A7" w:rsidP="00C26BD4">
      <w:pPr>
        <w:pStyle w:val="Heading2-Numbered"/>
      </w:pPr>
      <w:bookmarkStart w:id="34" w:name="_Toc286018764"/>
      <w:bookmarkStart w:id="35" w:name="_Toc170714883"/>
      <w:r w:rsidRPr="00415F92">
        <w:t>Sampling design</w:t>
      </w:r>
      <w:bookmarkEnd w:id="34"/>
      <w:bookmarkEnd w:id="35"/>
    </w:p>
    <w:p w14:paraId="38E216BD" w14:textId="51F69DDC" w:rsidR="00C25E8A" w:rsidRDefault="006B402E" w:rsidP="00AA28D4">
      <w:r w:rsidRPr="0021505F">
        <w:t xml:space="preserve">The statewide abundance of </w:t>
      </w:r>
      <w:r w:rsidR="004F411C">
        <w:t>d</w:t>
      </w:r>
      <w:r>
        <w:t>ingoes</w:t>
      </w:r>
      <w:r w:rsidRPr="0021505F">
        <w:t xml:space="preserve"> </w:t>
      </w:r>
      <w:r w:rsidR="00C9698E">
        <w:t xml:space="preserve">was assessed </w:t>
      </w:r>
      <w:r w:rsidR="00D30D8E">
        <w:t>on</w:t>
      </w:r>
      <w:r w:rsidR="00C9698E">
        <w:t xml:space="preserve"> </w:t>
      </w:r>
      <w:r w:rsidRPr="0021505F">
        <w:t xml:space="preserve">public land in Victoria </w:t>
      </w:r>
      <w:r w:rsidR="00277B29">
        <w:t xml:space="preserve">using a sampling design that was originally constructed for the purposes of assessing deer abundance </w:t>
      </w:r>
      <w:r w:rsidR="00277B29">
        <w:fldChar w:fldCharType="begin"/>
      </w:r>
      <w:r w:rsidR="008F353A">
        <w:instrText xml:space="preserve"> ADDIN ZOTERO_ITEM CSL_CITATION {"citationID":"4ueuf6fb","properties":{"formattedCitation":"(Cally and Ramsey 2023)","plainCitation":"(Cally and Ramsey 2023)","noteIndex":0},"citationItems":[{"id":5232,"uris":["http://zotero.org/users/634364/items/EHSEV5JZ"],"itemData":{"id":5232,"type":"report","event-place":"Arthur Rylah Institute for Environmental Research Technical Report Series No. 368. Department of Energy, Environment and Climate Action, Heidelberg, Victoria","publisher-place":"Arthur Rylah Institute for Environmental Research Technical Report Series No. 368. Department of Energy, Environment and Climate Action, Heidelberg, Victoria","title":"Abundance of deer in Victoria: Regional and statewide estimates of deer density and their impact on vegetation","author":[{"family":"Cally","given":"J.G."},{"family":"Ramsey","given":"D.S.L."}],"issued":{"date-parts":[["2023"]]}}}],"schema":"https://github.com/citation-style-language/schema/raw/master/csl-citation.json"} </w:instrText>
      </w:r>
      <w:r w:rsidR="00277B29">
        <w:fldChar w:fldCharType="separate"/>
      </w:r>
      <w:r w:rsidR="008F353A" w:rsidRPr="008F353A">
        <w:t>(Cally and Ramsey 2023)</w:t>
      </w:r>
      <w:r w:rsidR="00277B29">
        <w:fldChar w:fldCharType="end"/>
      </w:r>
      <w:r w:rsidR="0026388E">
        <w:t xml:space="preserve"> (Figure</w:t>
      </w:r>
      <w:r w:rsidR="00F91AA1">
        <w:t> </w:t>
      </w:r>
      <w:r w:rsidR="0026388E">
        <w:t>1)</w:t>
      </w:r>
      <w:r w:rsidR="00616C9E">
        <w:t xml:space="preserve">. </w:t>
      </w:r>
      <w:r w:rsidR="00277B29">
        <w:t xml:space="preserve">However, </w:t>
      </w:r>
      <w:r w:rsidR="00F2118B">
        <w:t xml:space="preserve">as </w:t>
      </w:r>
      <w:r w:rsidR="00277B29">
        <w:t>the principal monitoring method utilised remote infrared cameras</w:t>
      </w:r>
      <w:r w:rsidR="00F2118B">
        <w:t>, all</w:t>
      </w:r>
      <w:r w:rsidR="00277B29">
        <w:t xml:space="preserve"> images</w:t>
      </w:r>
      <w:r w:rsidR="00F2118B">
        <w:t xml:space="preserve"> of</w:t>
      </w:r>
      <w:r w:rsidR="00277B29">
        <w:t xml:space="preserve"> vertebrate taxa</w:t>
      </w:r>
      <w:r w:rsidR="00F2118B">
        <w:t xml:space="preserve"> that were detected</w:t>
      </w:r>
      <w:r w:rsidR="00277B29">
        <w:t xml:space="preserve">, including dingoes, were tagged and collated </w:t>
      </w:r>
      <w:r w:rsidR="00F2118B">
        <w:t>for future analyses</w:t>
      </w:r>
      <w:r w:rsidR="00616C9E">
        <w:t xml:space="preserve">. </w:t>
      </w:r>
      <w:r w:rsidR="00277B29">
        <w:t xml:space="preserve">We summarise the sampling design and monitoring methods relevant for dingoes here with further details given in Cally and </w:t>
      </w:r>
      <w:r w:rsidR="00C25E8A">
        <w:t>Ramsey (2023).</w:t>
      </w:r>
      <w:r w:rsidR="00277B29">
        <w:t xml:space="preserve"> </w:t>
      </w:r>
    </w:p>
    <w:p w14:paraId="20529F72" w14:textId="5D16682E" w:rsidR="008E54E7" w:rsidRDefault="00794804" w:rsidP="00AA28D4">
      <w:r>
        <w:t>The sampling frame consisted of all crown land on the mainland of Victoria</w:t>
      </w:r>
      <w:r w:rsidR="00C9698E">
        <w:t>, including Phillip and French islands</w:t>
      </w:r>
      <w:r>
        <w:t xml:space="preserve"> (</w:t>
      </w:r>
      <w:r w:rsidR="00D06561" w:rsidRPr="00D06561">
        <w:t>e.g.</w:t>
      </w:r>
      <w:r>
        <w:t xml:space="preserve"> national parks, state forests, state game reserves, conservation reserves etc.).</w:t>
      </w:r>
      <w:r w:rsidR="00F36111">
        <w:t xml:space="preserve"> </w:t>
      </w:r>
      <w:r>
        <w:t>The total area of public land available for sampling was 7</w:t>
      </w:r>
      <w:r w:rsidR="00C9698E">
        <w:t>4</w:t>
      </w:r>
      <w:r>
        <w:t>,</w:t>
      </w:r>
      <w:r w:rsidR="00C9698E">
        <w:t>570</w:t>
      </w:r>
      <w:r>
        <w:t xml:space="preserve"> km</w:t>
      </w:r>
      <w:r w:rsidRPr="00794804">
        <w:rPr>
          <w:vertAlign w:val="superscript"/>
        </w:rPr>
        <w:t>2</w:t>
      </w:r>
      <w:r w:rsidR="00616C9E">
        <w:t xml:space="preserve">. </w:t>
      </w:r>
      <w:r w:rsidR="005426A7">
        <w:t xml:space="preserve">To facilitate sampling, a hexagonal sampling grid was overlaid on the total area </w:t>
      </w:r>
      <w:r w:rsidR="00C9698E">
        <w:t>of public land</w:t>
      </w:r>
      <w:r w:rsidR="00F91AA1">
        <w:t>,</w:t>
      </w:r>
      <w:r w:rsidR="005426A7">
        <w:t xml:space="preserve"> with </w:t>
      </w:r>
      <w:r w:rsidR="00C9698E">
        <w:t xml:space="preserve">each </w:t>
      </w:r>
      <w:r w:rsidR="005426A7">
        <w:t>grid cel</w:t>
      </w:r>
      <w:r w:rsidR="00C9698E">
        <w:t>l</w:t>
      </w:r>
      <w:r w:rsidR="005426A7">
        <w:t xml:space="preserve"> consisting of a </w:t>
      </w:r>
      <w:r w:rsidR="00F2118B">
        <w:t>nominal</w:t>
      </w:r>
      <w:r w:rsidR="005426A7">
        <w:t xml:space="preserve"> area of 4 km</w:t>
      </w:r>
      <w:r w:rsidR="005426A7" w:rsidRPr="004140F9">
        <w:rPr>
          <w:vertAlign w:val="superscript"/>
        </w:rPr>
        <w:t>2</w:t>
      </w:r>
      <w:r w:rsidR="005426A7">
        <w:t xml:space="preserve"> (approximately 2</w:t>
      </w:r>
      <w:r w:rsidR="00452602">
        <w:t xml:space="preserve"> </w:t>
      </w:r>
      <w:r w:rsidR="005426A7">
        <w:t>km in maximal diameter)</w:t>
      </w:r>
      <w:r w:rsidR="00616C9E">
        <w:t xml:space="preserve">. </w:t>
      </w:r>
      <w:r w:rsidR="00A61F51">
        <w:t>Th</w:t>
      </w:r>
      <w:r w:rsidR="00665F2C">
        <w:t>e</w:t>
      </w:r>
      <w:r w:rsidR="00A61F51">
        <w:t xml:space="preserve"> grid cell size was</w:t>
      </w:r>
      <w:r w:rsidR="00CF0682">
        <w:t xml:space="preserve"> arbitrary</w:t>
      </w:r>
      <w:r w:rsidR="004C0F74">
        <w:t xml:space="preserve"> </w:t>
      </w:r>
      <w:r w:rsidR="00665F2C">
        <w:t>but</w:t>
      </w:r>
      <w:r w:rsidR="004C0F74">
        <w:t xml:space="preserve"> was</w:t>
      </w:r>
      <w:r w:rsidR="00A61F51">
        <w:t xml:space="preserve"> </w:t>
      </w:r>
      <w:r w:rsidR="001625DA">
        <w:t xml:space="preserve">selected to </w:t>
      </w:r>
      <w:r w:rsidR="0010512E">
        <w:t>minimise</w:t>
      </w:r>
      <w:r w:rsidR="001625DA">
        <w:t xml:space="preserve"> spatial </w:t>
      </w:r>
      <w:r w:rsidR="0010512E">
        <w:t>correlation among neighbouring cells</w:t>
      </w:r>
      <w:r w:rsidR="004D5AFA">
        <w:t xml:space="preserve">. </w:t>
      </w:r>
      <w:r w:rsidR="00F36111">
        <w:rPr>
          <w:szCs w:val="20"/>
        </w:rPr>
        <w:t>Any grid cell that had 50% of its area (at least 2 km</w:t>
      </w:r>
      <w:r w:rsidR="00F36111" w:rsidRPr="00F36111">
        <w:rPr>
          <w:szCs w:val="20"/>
          <w:vertAlign w:val="superscript"/>
        </w:rPr>
        <w:t>2</w:t>
      </w:r>
      <w:r w:rsidR="00F36111">
        <w:rPr>
          <w:szCs w:val="20"/>
        </w:rPr>
        <w:t xml:space="preserve">) overlapping public land was included in the sampling frame, which </w:t>
      </w:r>
      <w:r w:rsidR="005426A7">
        <w:t xml:space="preserve">resulted in a total of </w:t>
      </w:r>
      <w:r w:rsidR="00F36111">
        <w:t>57</w:t>
      </w:r>
      <w:r w:rsidR="005426A7">
        <w:t>,</w:t>
      </w:r>
      <w:r w:rsidR="00F36111">
        <w:t>944</w:t>
      </w:r>
      <w:r w:rsidR="005426A7">
        <w:t xml:space="preserve"> </w:t>
      </w:r>
      <w:r w:rsidR="00F2118B">
        <w:t xml:space="preserve">available </w:t>
      </w:r>
      <w:r w:rsidR="005426A7">
        <w:t>grid cells</w:t>
      </w:r>
      <w:r w:rsidR="00616C9E">
        <w:t xml:space="preserve">. </w:t>
      </w:r>
      <w:r w:rsidR="00C9698E">
        <w:t>From this pool</w:t>
      </w:r>
      <w:r w:rsidR="00F91AA1">
        <w:t>,</w:t>
      </w:r>
      <w:r w:rsidR="00C9698E">
        <w:t xml:space="preserve"> a </w:t>
      </w:r>
      <w:r w:rsidR="00F2118B">
        <w:t xml:space="preserve">master list </w:t>
      </w:r>
      <w:r w:rsidR="00C9698E">
        <w:t xml:space="preserve">of 600 cells were </w:t>
      </w:r>
      <w:r w:rsidR="00F36111">
        <w:t xml:space="preserve">randomly </w:t>
      </w:r>
      <w:r w:rsidR="00C9698E">
        <w:t xml:space="preserve">selected using </w:t>
      </w:r>
      <w:r w:rsidR="00C25E8A">
        <w:t xml:space="preserve">a </w:t>
      </w:r>
      <w:r w:rsidR="00F36111">
        <w:t xml:space="preserve">balanced accepted sampling approach </w:t>
      </w:r>
      <w:r w:rsidR="00F36111">
        <w:fldChar w:fldCharType="begin"/>
      </w:r>
      <w:r w:rsidR="008F353A">
        <w:instrText xml:space="preserve"> ADDIN ZOTERO_ITEM CSL_CITATION {"citationID":"R5t7sxyp","properties":{"formattedCitation":"(Lisic and Cruze 2016; van Dam-Bates {\\i{}et al.} 2018)","plainCitation":"(Lisic and Cruze 2016; van Dam-Bates et al. 2018)","noteIndex":0},"citationItems":[{"id":9439,"uris":["http://zotero.org/users/634364/items/SD52BBVE"],"itemData":{"id":9439,"type":"paper-conference","container-title":"Proceedings of the Fifth International Conference on Establishment Surveys","title":"Local pivotal methods for large surveys","author":[{"family":"Lisic","given":"JJ"},{"family":"Cruze","given":"N"}],"issued":{"date-parts":[["2016"]]}}},{"id":124,"uris":["http://zotero.org/users/634364/items/YJE629CF"],"itemData":{"id":124,"type":"article-journal","abstract":"Well-designed environmental monitoring programmes for management organisations are important for evidence-based decision making. However, many environmental problems are not single agency issues that require intervention or monitoring at one spatial scale. A master sample can be used to coordinate and scale monitoring designs to ensure consistency in information gathered and robustness of estimators at the different spatial scales. We propose using balanced acceptance sampling (BAS) to generate a master sample. In this context, practical applications and justification of BAS as a master sample are addressed. These include sample generation, stratification, unequal probability sampling, rotating panel designs, and regional intensification. A method for incorporating legacy sites is also provided. Using BAS as a master sample is conceptually simple, gives good spatial balance over different spatial scales, and is computationally efficient to generate. An example for terrestrial biodiversity monitoring in New Zealand is provided. Environmental monitoring can benefit from increased coordination between agencies. A master sample is an excellent way to incorporate coordination directly into the sample design. BAS improves on methods previously described and provides an effective method to monitor populations at multiple spatial scales.","container-title":"Methods in Ecology and Evolution","DOI":"10.1111/2041-210X.13003","ISSN":"2041210X","issue":"7","page":"1718-1726","title":"Using balanced acceptance sampling as a master sample for environmental surveys","volume":"9","author":[{"family":"Dam-Bates","given":"Paul","non-dropping-particle":"van"},{"family":"Gansell","given":"Oliver"},{"family":"Robertson","given":"Blair"}],"issued":{"date-parts":[["2018"]]}}}],"schema":"https://github.com/citation-style-language/schema/raw/master/csl-citation.json"} </w:instrText>
      </w:r>
      <w:r w:rsidR="00F36111">
        <w:fldChar w:fldCharType="separate"/>
      </w:r>
      <w:r w:rsidR="008F353A" w:rsidRPr="008F353A">
        <w:t xml:space="preserve">(Lisic and Cruze 2016; van Dam-Bates </w:t>
      </w:r>
      <w:r w:rsidR="003B4180" w:rsidRPr="003B4180">
        <w:rPr>
          <w:iCs/>
        </w:rPr>
        <w:t>et al.</w:t>
      </w:r>
      <w:r w:rsidR="008F353A" w:rsidRPr="008F353A">
        <w:t xml:space="preserve"> 2018)</w:t>
      </w:r>
      <w:r w:rsidR="00F36111">
        <w:fldChar w:fldCharType="end"/>
      </w:r>
      <w:r w:rsidR="00616C9E">
        <w:t xml:space="preserve">. </w:t>
      </w:r>
      <w:r w:rsidR="008E54E7">
        <w:t xml:space="preserve">This approach ensured that cells were </w:t>
      </w:r>
      <w:r w:rsidR="00FC0633">
        <w:t xml:space="preserve">randomly </w:t>
      </w:r>
      <w:r w:rsidR="008E54E7">
        <w:t xml:space="preserve">sampled </w:t>
      </w:r>
      <w:r w:rsidR="00FC0633">
        <w:t xml:space="preserve">in such a way as to be representative of </w:t>
      </w:r>
      <w:r w:rsidR="00BB6A98">
        <w:t>several</w:t>
      </w:r>
      <w:r w:rsidR="008E54E7">
        <w:t xml:space="preserve"> ecological gradients including:</w:t>
      </w:r>
    </w:p>
    <w:p w14:paraId="620F3A34" w14:textId="776A2B1F" w:rsidR="008E54E7" w:rsidRDefault="00F91AA1" w:rsidP="008E54E7">
      <w:pPr>
        <w:pStyle w:val="dotpointindented"/>
      </w:pPr>
      <w:r>
        <w:t>s</w:t>
      </w:r>
      <w:r w:rsidR="008E54E7">
        <w:t>patial location (latitude, longitude)</w:t>
      </w:r>
      <w:r w:rsidR="00FC0633">
        <w:t xml:space="preserve">: </w:t>
      </w:r>
      <w:r>
        <w:t>a</w:t>
      </w:r>
      <w:r w:rsidR="00FC0633">
        <w:t xml:space="preserve"> broad proxy for bioclimatic variation</w:t>
      </w:r>
    </w:p>
    <w:p w14:paraId="23483622" w14:textId="460C92FA" w:rsidR="008E54E7" w:rsidRDefault="00F91AA1" w:rsidP="008E54E7">
      <w:pPr>
        <w:pStyle w:val="dotpointindented"/>
      </w:pPr>
      <w:r>
        <w:t>t</w:t>
      </w:r>
      <w:r w:rsidR="008E54E7">
        <w:t>ree density</w:t>
      </w:r>
      <w:r w:rsidR="00FC0633">
        <w:t>: reflecting various ecological vegetation groups and habitats</w:t>
      </w:r>
    </w:p>
    <w:p w14:paraId="4D7B910F" w14:textId="60EA1211" w:rsidR="008E54E7" w:rsidRDefault="00F91AA1" w:rsidP="008E54E7">
      <w:pPr>
        <w:pStyle w:val="dotpointindented"/>
      </w:pPr>
      <w:r>
        <w:t>b</w:t>
      </w:r>
      <w:r w:rsidR="008E54E7">
        <w:t xml:space="preserve">ushfire impacts: </w:t>
      </w:r>
      <w:r w:rsidR="00FC0633">
        <w:t>reflecting recent disturbance due to</w:t>
      </w:r>
      <w:r w:rsidR="008E54E7">
        <w:t xml:space="preserve"> 2019/20 megafires</w:t>
      </w:r>
    </w:p>
    <w:p w14:paraId="4ED35048" w14:textId="0DDE7B00" w:rsidR="008E54E7" w:rsidRDefault="00F91AA1" w:rsidP="008E54E7">
      <w:pPr>
        <w:pStyle w:val="dotpointindented"/>
      </w:pPr>
      <w:r>
        <w:t>s</w:t>
      </w:r>
      <w:r w:rsidR="008E54E7">
        <w:t xml:space="preserve">trategic biodiversity values: a proxy for many biodiversity </w:t>
      </w:r>
      <w:r w:rsidR="00665F2C">
        <w:t>assets</w:t>
      </w:r>
      <w:r w:rsidR="00FC0633">
        <w:t xml:space="preserve"> and ecosystems.</w:t>
      </w:r>
    </w:p>
    <w:p w14:paraId="6D4053AF" w14:textId="7DCF66A0" w:rsidR="00AA28D4" w:rsidRDefault="00FC0633" w:rsidP="00AA28D4">
      <w:r>
        <w:t>Values for these variables were extracted for each grid cell and then used to calculate sampling probabilities (</w:t>
      </w:r>
      <w:r w:rsidR="00D06561" w:rsidRPr="00D06561">
        <w:t>i.e.</w:t>
      </w:r>
      <w:r>
        <w:t xml:space="preserve"> unequal probability sampling) such that any random sample would reflect the heterogeneity of values across each of the ecological gradients. F</w:t>
      </w:r>
      <w:r w:rsidR="00F2118B">
        <w:t>rom th</w:t>
      </w:r>
      <w:r w:rsidR="003B2C43">
        <w:t>is</w:t>
      </w:r>
      <w:r>
        <w:t xml:space="preserve"> </w:t>
      </w:r>
      <w:r w:rsidR="00F2118B">
        <w:t>master list, a</w:t>
      </w:r>
      <w:r w:rsidR="00AA28D4">
        <w:t xml:space="preserve"> total of 253 cells were </w:t>
      </w:r>
      <w:r w:rsidR="00F2118B">
        <w:t xml:space="preserve">then </w:t>
      </w:r>
      <w:r w:rsidR="00AA28D4">
        <w:t>sampled</w:t>
      </w:r>
      <w:r w:rsidR="00F36111">
        <w:t xml:space="preserve"> </w:t>
      </w:r>
      <w:r w:rsidR="00AA28D4">
        <w:t>between September 2021 and May 2023</w:t>
      </w:r>
      <w:r w:rsidR="00616C9E">
        <w:t xml:space="preserve">. </w:t>
      </w:r>
      <w:r w:rsidR="00C25E8A">
        <w:t>In addition to th</w:t>
      </w:r>
      <w:r w:rsidR="00F2118B">
        <w:t>ese cells</w:t>
      </w:r>
      <w:r w:rsidR="00C25E8A">
        <w:t xml:space="preserve">, a further 64 grid cells were also sampled </w:t>
      </w:r>
      <w:r w:rsidR="00F2118B">
        <w:t xml:space="preserve">between September and December 2022 </w:t>
      </w:r>
      <w:r w:rsidR="00C25E8A">
        <w:t>as part of a related project targeting coastal Gippsland between Lower Tarwin and Point Hicks for the purposes of sampling Hog Deer (</w:t>
      </w:r>
      <w:r w:rsidR="00C25E8A" w:rsidRPr="00F2118B">
        <w:rPr>
          <w:i/>
          <w:iCs/>
        </w:rPr>
        <w:t>Axis porcinus</w:t>
      </w:r>
      <w:r w:rsidR="00C25E8A">
        <w:t xml:space="preserve">) </w:t>
      </w:r>
      <w:r w:rsidR="00F2118B">
        <w:fldChar w:fldCharType="begin"/>
      </w:r>
      <w:r w:rsidR="008F353A">
        <w:instrText xml:space="preserve"> ADDIN ZOTERO_ITEM CSL_CITATION {"citationID":"vMtrQoJs","properties":{"formattedCitation":"(Ramsey {\\i{}et al.} 2023)","plainCitation":"(Ramsey et al. 2023)","noteIndex":0},"citationItems":[{"id":9440,"uris":["http://zotero.org/users/634364/items/5F38IY38"],"itemData":{"id":9440,"type":"report","publisher":"Arthur Rylah Institute for Environmental Research Technical Report Series No. 372. Department of Energy, Environment and Climate Action, Heidelberg, Victoria","title":"Abundance and population genetics of Hog deer (Axis porcinus) in Victoria","author":[{"family":"Ramsey","given":"D.S.L."},{"family":"Pacioni","given":"Carlo"},{"family":"White","given":"Lauren"},{"family":"Hill","given":"Erin"},{"family":"Murphy","given":"Nick"},{"family":"Cally","given":"Justin"}],"issued":{"date-parts":[["2023"]]}}}],"schema":"https://github.com/citation-style-language/schema/raw/master/csl-citation.json"} </w:instrText>
      </w:r>
      <w:r w:rsidR="00F2118B">
        <w:fldChar w:fldCharType="separate"/>
      </w:r>
      <w:r w:rsidR="008F353A" w:rsidRPr="008F353A">
        <w:t xml:space="preserve">(Ramsey </w:t>
      </w:r>
      <w:r w:rsidR="003B4180" w:rsidRPr="003B4180">
        <w:rPr>
          <w:iCs/>
        </w:rPr>
        <w:t>et al.</w:t>
      </w:r>
      <w:r w:rsidR="008F353A" w:rsidRPr="008F353A">
        <w:t xml:space="preserve"> 2023)</w:t>
      </w:r>
      <w:r w:rsidR="00F2118B">
        <w:fldChar w:fldCharType="end"/>
      </w:r>
      <w:r w:rsidR="00616C9E">
        <w:t xml:space="preserve">. </w:t>
      </w:r>
      <w:r w:rsidR="00D613FB">
        <w:t>Therefore</w:t>
      </w:r>
      <w:r w:rsidR="00F2118B">
        <w:t xml:space="preserve">, a total of 317 grid cells were </w:t>
      </w:r>
      <w:r w:rsidR="00FA6F53">
        <w:t>sampled</w:t>
      </w:r>
      <w:r w:rsidR="00FE4E6F">
        <w:t xml:space="preserve"> as part of those projects</w:t>
      </w:r>
      <w:r w:rsidR="00FA6F53">
        <w:t xml:space="preserve"> (Figure 1)</w:t>
      </w:r>
      <w:r w:rsidR="00F2118B">
        <w:t>.</w:t>
      </w:r>
    </w:p>
    <w:p w14:paraId="7427E116" w14:textId="01A9C1C1" w:rsidR="00FE4E6F" w:rsidRDefault="003D7160" w:rsidP="00FE4E6F">
      <w:r>
        <w:t>The number of sampled grid cells that fell in</w:t>
      </w:r>
      <w:r w:rsidR="007D66E1">
        <w:t xml:space="preserve"> the range of the </w:t>
      </w:r>
      <w:r w:rsidR="00B916CE">
        <w:t>northwest</w:t>
      </w:r>
      <w:r w:rsidR="007D66E1">
        <w:t xml:space="preserve"> </w:t>
      </w:r>
      <w:r w:rsidR="00FE6A33">
        <w:t xml:space="preserve">Dingo </w:t>
      </w:r>
      <w:r w:rsidR="007D66E1">
        <w:t>population in the B</w:t>
      </w:r>
      <w:r w:rsidR="00D87675">
        <w:t>D</w:t>
      </w:r>
      <w:r w:rsidR="00312314">
        <w:t>/</w:t>
      </w:r>
      <w:r w:rsidR="00D87675">
        <w:t>W</w:t>
      </w:r>
      <w:r w:rsidR="00312314">
        <w:t>NP</w:t>
      </w:r>
      <w:r w:rsidR="007D66E1">
        <w:t xml:space="preserve"> was only five. </w:t>
      </w:r>
      <w:r w:rsidR="00D613FB">
        <w:t>Consequently</w:t>
      </w:r>
      <w:r w:rsidR="007D66E1">
        <w:t xml:space="preserve">, to increase the likelihood of </w:t>
      </w:r>
      <w:r w:rsidR="00FE6A33">
        <w:t xml:space="preserve">Dingo </w:t>
      </w:r>
      <w:r w:rsidR="007D66E1">
        <w:t>detections for this important subpopulation</w:t>
      </w:r>
      <w:r w:rsidR="00D613FB">
        <w:t>,</w:t>
      </w:r>
      <w:r w:rsidR="007D66E1">
        <w:t xml:space="preserve"> we </w:t>
      </w:r>
      <w:r w:rsidR="006320E1">
        <w:t xml:space="preserve">randomly </w:t>
      </w:r>
      <w:r w:rsidR="007D66E1">
        <w:t>selected an additional 20 grid cells within</w:t>
      </w:r>
      <w:r w:rsidR="00FE4E6F">
        <w:t xml:space="preserve"> the B</w:t>
      </w:r>
      <w:r w:rsidR="006D7F31">
        <w:t>D</w:t>
      </w:r>
      <w:r w:rsidR="00312314">
        <w:t>/</w:t>
      </w:r>
      <w:r w:rsidR="006D7F31">
        <w:t>W</w:t>
      </w:r>
      <w:r w:rsidR="00312314">
        <w:t>NP</w:t>
      </w:r>
      <w:r w:rsidR="006D7F31">
        <w:t xml:space="preserve"> area</w:t>
      </w:r>
      <w:r w:rsidR="00FE4E6F">
        <w:t xml:space="preserve"> </w:t>
      </w:r>
      <w:r w:rsidR="006320E1">
        <w:t>for sampling, which occurred during October – December 2023</w:t>
      </w:r>
      <w:r w:rsidR="007D66E1">
        <w:t xml:space="preserve"> </w:t>
      </w:r>
      <w:r w:rsidR="00FE4E6F">
        <w:t>(Figure 2).</w:t>
      </w:r>
      <w:r w:rsidR="00EF7E8D">
        <w:t xml:space="preserve"> Sampling in these grid cells consisted of two camera</w:t>
      </w:r>
      <w:r w:rsidR="00563D74">
        <w:t xml:space="preserve">s being placed </w:t>
      </w:r>
      <w:r w:rsidR="00DF5975">
        <w:t>between 93 and 202 metres apart (mean = 130</w:t>
      </w:r>
      <w:r w:rsidR="007007E3">
        <w:t xml:space="preserve"> </w:t>
      </w:r>
      <w:r w:rsidR="00DF5975">
        <w:t>m)</w:t>
      </w:r>
      <w:r w:rsidR="006A2C42">
        <w:t xml:space="preserve"> to improve detection rates</w:t>
      </w:r>
      <w:r w:rsidR="00FB7262">
        <w:t xml:space="preserve">. </w:t>
      </w:r>
      <w:r w:rsidR="00D613FB">
        <w:t xml:space="preserve">Therefore, </w:t>
      </w:r>
      <w:r w:rsidR="00FB7262">
        <w:t xml:space="preserve">in </w:t>
      </w:r>
      <w:r w:rsidR="00D87DA5">
        <w:t>total,</w:t>
      </w:r>
      <w:r w:rsidR="00FB7262">
        <w:t xml:space="preserve"> an additional 40 camera</w:t>
      </w:r>
      <w:r w:rsidR="00E86149">
        <w:t>s were deployed</w:t>
      </w:r>
      <w:r w:rsidR="00D613FB">
        <w:t>,</w:t>
      </w:r>
      <w:r w:rsidR="00E86149">
        <w:t xml:space="preserve"> bringing the total number of camera sites available across the state to 357. </w:t>
      </w:r>
    </w:p>
    <w:p w14:paraId="52FF1ED2" w14:textId="527D9D2B" w:rsidR="006B402E" w:rsidRPr="0021505F" w:rsidRDefault="006B402E" w:rsidP="006B402E"/>
    <w:p w14:paraId="31462AAF" w14:textId="45362434" w:rsidR="002A6AA5" w:rsidRDefault="002A6AA5" w:rsidP="00DC3852"/>
    <w:p w14:paraId="4917ADF1" w14:textId="7729D20D" w:rsidR="004A4A5B" w:rsidRDefault="004A4A5B" w:rsidP="00DC3852"/>
    <w:p w14:paraId="448FABAC" w14:textId="69325410" w:rsidR="004A4A5B" w:rsidRPr="00243764" w:rsidRDefault="00B96E6F" w:rsidP="00C26BD4">
      <w:pPr>
        <w:jc w:val="center"/>
      </w:pPr>
      <w:r>
        <w:rPr>
          <w:noProof/>
        </w:rPr>
        <w:lastRenderedPageBreak/>
        <w:drawing>
          <wp:inline distT="0" distB="0" distL="0" distR="0" wp14:anchorId="4ACFDB67" wp14:editId="7B60E7A2">
            <wp:extent cx="5806800" cy="4111200"/>
            <wp:effectExtent l="0" t="0" r="381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5806800" cy="4111200"/>
                    </a:xfrm>
                    <a:prstGeom prst="rect">
                      <a:avLst/>
                    </a:prstGeom>
                    <a:ln>
                      <a:noFill/>
                    </a:ln>
                    <a:extLst>
                      <a:ext uri="{53640926-AAD7-44D8-BBD7-CCE9431645EC}">
                        <a14:shadowObscured xmlns:a14="http://schemas.microsoft.com/office/drawing/2010/main"/>
                      </a:ext>
                    </a:extLst>
                  </pic:spPr>
                </pic:pic>
              </a:graphicData>
            </a:graphic>
          </wp:inline>
        </w:drawing>
      </w:r>
    </w:p>
    <w:p w14:paraId="56B9CC23" w14:textId="7A03595B" w:rsidR="004A4A5B" w:rsidRPr="00A11E89" w:rsidRDefault="004A4A5B" w:rsidP="00232932">
      <w:pPr>
        <w:pStyle w:val="Caption-Figure"/>
      </w:pPr>
      <w:bookmarkStart w:id="36" w:name="_Ref328561662"/>
      <w:bookmarkStart w:id="37" w:name="Figure1"/>
      <w:bookmarkStart w:id="38" w:name="_Toc284627856"/>
      <w:bookmarkStart w:id="39" w:name="_Toc409798462"/>
      <w:bookmarkStart w:id="40" w:name="_Toc286018789"/>
      <w:bookmarkStart w:id="41" w:name="_Toc18664477"/>
      <w:bookmarkStart w:id="42" w:name="_Toc140098279"/>
      <w:bookmarkStart w:id="43" w:name="_Toc152362461"/>
      <w:bookmarkStart w:id="44" w:name="_Toc152362800"/>
      <w:bookmarkStart w:id="45" w:name="_Toc170716713"/>
      <w:bookmarkStart w:id="46" w:name="_Toc170716894"/>
      <w:bookmarkStart w:id="47" w:name="_Ref284455958"/>
      <w:bookmarkStart w:id="48" w:name="_Ref284427781"/>
      <w:r w:rsidRPr="00A11E89">
        <w:t xml:space="preserve">Figure </w:t>
      </w:r>
      <w:fldSimple w:instr=" SEQ Figure \* ARABIC ">
        <w:r w:rsidR="00382294">
          <w:rPr>
            <w:noProof/>
          </w:rPr>
          <w:t>1</w:t>
        </w:r>
      </w:fldSimple>
      <w:bookmarkEnd w:id="36"/>
      <w:bookmarkEnd w:id="37"/>
      <w:r w:rsidRPr="00A11E89">
        <w:t xml:space="preserve">. </w:t>
      </w:r>
      <w:bookmarkEnd w:id="38"/>
      <w:bookmarkEnd w:id="39"/>
      <w:r w:rsidR="00880892" w:rsidRPr="009B22F1">
        <w:t xml:space="preserve">Location of </w:t>
      </w:r>
      <w:r w:rsidR="00B96E6F">
        <w:t xml:space="preserve">the 317 </w:t>
      </w:r>
      <w:r w:rsidR="00880892" w:rsidRPr="009B22F1">
        <w:t>camera trap sites (</w:t>
      </w:r>
      <w:r w:rsidR="003F4A9A">
        <w:t>yellow</w:t>
      </w:r>
      <w:r w:rsidR="00880892" w:rsidRPr="009B22F1">
        <w:t xml:space="preserve"> </w:t>
      </w:r>
      <w:r w:rsidR="00B96E6F">
        <w:t>circles)</w:t>
      </w:r>
      <w:r w:rsidR="00880892" w:rsidRPr="009B22F1">
        <w:t xml:space="preserve"> </w:t>
      </w:r>
      <w:r w:rsidR="00B96E6F">
        <w:t xml:space="preserve">sampled as part of the statewide </w:t>
      </w:r>
      <w:r w:rsidR="00880892" w:rsidRPr="009B22F1">
        <w:t xml:space="preserve">deer </w:t>
      </w:r>
      <w:r w:rsidR="003F4A9A">
        <w:t>monitoring</w:t>
      </w:r>
      <w:r w:rsidR="00880892" w:rsidRPr="009B22F1">
        <w:t xml:space="preserve"> project</w:t>
      </w:r>
      <w:r w:rsidR="00B96E6F">
        <w:t xml:space="preserve"> during 2021</w:t>
      </w:r>
      <w:r w:rsidR="00D4658D">
        <w:t>–</w:t>
      </w:r>
      <w:r w:rsidR="00B96E6F">
        <w:t>2022</w:t>
      </w:r>
      <w:bookmarkEnd w:id="40"/>
      <w:bookmarkEnd w:id="41"/>
      <w:bookmarkEnd w:id="42"/>
      <w:bookmarkEnd w:id="43"/>
      <w:bookmarkEnd w:id="44"/>
      <w:r w:rsidR="00616C9E">
        <w:t>.</w:t>
      </w:r>
      <w:bookmarkEnd w:id="45"/>
      <w:bookmarkEnd w:id="46"/>
      <w:r w:rsidR="00616C9E">
        <w:t xml:space="preserve"> </w:t>
      </w:r>
    </w:p>
    <w:bookmarkEnd w:id="47"/>
    <w:bookmarkEnd w:id="48"/>
    <w:p w14:paraId="348028CC" w14:textId="47DBAB0F" w:rsidR="00C523E4" w:rsidRDefault="004A4A5B" w:rsidP="00FF6CB3">
      <w:pPr>
        <w:pStyle w:val="Legend-Figure"/>
      </w:pPr>
      <w:r w:rsidRPr="0010348B">
        <w:t xml:space="preserve"> </w:t>
      </w:r>
    </w:p>
    <w:p w14:paraId="2711C9E7" w14:textId="7E108342" w:rsidR="0008552A" w:rsidRDefault="007E3A1E" w:rsidP="007F390B">
      <w:pPr>
        <w:pStyle w:val="Legend-Figure"/>
        <w:jc w:val="center"/>
      </w:pPr>
      <w:r>
        <w:rPr>
          <w:noProof/>
        </w:rPr>
        <w:drawing>
          <wp:inline distT="0" distB="0" distL="0" distR="0" wp14:anchorId="5A887329" wp14:editId="0F1779D2">
            <wp:extent cx="4769160" cy="325437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4770331" cy="3255174"/>
                    </a:xfrm>
                    <a:prstGeom prst="rect">
                      <a:avLst/>
                    </a:prstGeom>
                    <a:ln>
                      <a:noFill/>
                    </a:ln>
                    <a:extLst>
                      <a:ext uri="{53640926-AAD7-44D8-BBD7-CCE9431645EC}">
                        <a14:shadowObscured xmlns:a14="http://schemas.microsoft.com/office/drawing/2010/main"/>
                      </a:ext>
                    </a:extLst>
                  </pic:spPr>
                </pic:pic>
              </a:graphicData>
            </a:graphic>
          </wp:inline>
        </w:drawing>
      </w:r>
    </w:p>
    <w:p w14:paraId="0F74E85B" w14:textId="3374FCFC" w:rsidR="007F390B" w:rsidRDefault="007F390B" w:rsidP="00232932">
      <w:pPr>
        <w:pStyle w:val="Caption-Figure"/>
      </w:pPr>
      <w:bookmarkStart w:id="49" w:name="_Toc170716714"/>
      <w:bookmarkStart w:id="50" w:name="_Toc170716895"/>
      <w:r>
        <w:t xml:space="preserve">Figure </w:t>
      </w:r>
      <w:fldSimple w:instr=" SEQ Figure \* ARABIC ">
        <w:r w:rsidR="00382294">
          <w:rPr>
            <w:noProof/>
          </w:rPr>
          <w:t>2</w:t>
        </w:r>
      </w:fldSimple>
      <w:r>
        <w:t>. Locations of camera trap sites within the Big Desert</w:t>
      </w:r>
      <w:r w:rsidR="001079A5">
        <w:t xml:space="preserve"> Wilderness Park and </w:t>
      </w:r>
      <w:r>
        <w:t xml:space="preserve">Wyperfeld </w:t>
      </w:r>
      <w:r w:rsidR="003F4A9A">
        <w:t>N</w:t>
      </w:r>
      <w:r w:rsidR="001079A5">
        <w:t>ational Park (BD</w:t>
      </w:r>
      <w:r w:rsidR="00312314">
        <w:t>/</w:t>
      </w:r>
      <w:r w:rsidR="001079A5">
        <w:t>W</w:t>
      </w:r>
      <w:r w:rsidR="00312314">
        <w:t>NP</w:t>
      </w:r>
      <w:r w:rsidR="001079A5">
        <w:t>)</w:t>
      </w:r>
      <w:r w:rsidR="003F4A9A">
        <w:t xml:space="preserve"> </w:t>
      </w:r>
      <w:r>
        <w:t xml:space="preserve">region of </w:t>
      </w:r>
      <w:r w:rsidR="000230F2">
        <w:t>northwest</w:t>
      </w:r>
      <w:r>
        <w:t xml:space="preserve"> Victoria</w:t>
      </w:r>
      <w:r w:rsidR="00616C9E">
        <w:t xml:space="preserve">. </w:t>
      </w:r>
      <w:r w:rsidR="00B96E6F">
        <w:t>Yellow circles indicate the camera trap sites sampled during 2021</w:t>
      </w:r>
      <w:r w:rsidR="00D4658D">
        <w:t>–</w:t>
      </w:r>
      <w:r w:rsidR="00B96E6F">
        <w:t xml:space="preserve">2022 and the red circles </w:t>
      </w:r>
      <w:r w:rsidR="00D4658D">
        <w:t xml:space="preserve">indicate </w:t>
      </w:r>
      <w:r w:rsidR="00B96E6F">
        <w:t>the locations sampled during 2023</w:t>
      </w:r>
      <w:r w:rsidR="00B916CE">
        <w:t>, with two cameras placed at each site</w:t>
      </w:r>
      <w:r w:rsidR="00B96E6F">
        <w:t>.</w:t>
      </w:r>
      <w:r>
        <w:t xml:space="preserve"> The vertical black line indicates the Victorian/South Australian border.</w:t>
      </w:r>
      <w:bookmarkEnd w:id="49"/>
      <w:bookmarkEnd w:id="50"/>
    </w:p>
    <w:p w14:paraId="0495C2B7" w14:textId="77777777" w:rsidR="007F390B" w:rsidRDefault="007F390B" w:rsidP="00FF6CB3">
      <w:pPr>
        <w:pStyle w:val="Legend-Figure"/>
      </w:pPr>
    </w:p>
    <w:p w14:paraId="51D976B4" w14:textId="3718A572" w:rsidR="007F390B" w:rsidRDefault="009F536F" w:rsidP="009F536F">
      <w:r>
        <w:lastRenderedPageBreak/>
        <w:t>For each sampled grid cell, a site was selected for monitoring located as near to the centroid of the cell as was practicable given road or track access</w:t>
      </w:r>
      <w:r w:rsidR="00616C9E">
        <w:t xml:space="preserve">. </w:t>
      </w:r>
      <w:r>
        <w:t>Sites were then located at least 150 m away from the nearest road or track in the direction of the cell centroid</w:t>
      </w:r>
      <w:r w:rsidR="00616C9E">
        <w:t xml:space="preserve">. </w:t>
      </w:r>
      <w:r>
        <w:t>At each site</w:t>
      </w:r>
      <w:r w:rsidR="00AA0D5B">
        <w:t>,</w:t>
      </w:r>
      <w:r>
        <w:t xml:space="preserve"> a</w:t>
      </w:r>
      <w:r w:rsidRPr="0021505F">
        <w:t xml:space="preserve"> remote infrared camera (Reconyx Hyperfire HF2X – hereafter, camera trap) was attached to the nearest tree at a height of 1 m above ground and facing in a southerly direction</w:t>
      </w:r>
      <w:r w:rsidR="00616C9E">
        <w:t xml:space="preserve">. </w:t>
      </w:r>
      <w:r>
        <w:t>Trees were selected that gave a clear field of view for the camera avoiding any obvious tracks or game trails.</w:t>
      </w:r>
      <w:r w:rsidRPr="0021505F">
        <w:t xml:space="preserve"> To enable estimation of animal density, four distance markers were set at 2.5</w:t>
      </w:r>
      <w:r w:rsidR="00AA0D5B">
        <w:t> </w:t>
      </w:r>
      <w:r w:rsidRPr="0021505F">
        <w:t>m, 5</w:t>
      </w:r>
      <w:r w:rsidR="00AA0D5B">
        <w:t> </w:t>
      </w:r>
      <w:r w:rsidRPr="0021505F">
        <w:t>m, 7.5</w:t>
      </w:r>
      <w:r w:rsidR="00AA0D5B">
        <w:t> </w:t>
      </w:r>
      <w:r w:rsidRPr="0021505F">
        <w:t>m and 10</w:t>
      </w:r>
      <w:r w:rsidR="00AA0D5B">
        <w:t> </w:t>
      </w:r>
      <w:r w:rsidRPr="0021505F">
        <w:t xml:space="preserve">m from the camera near the midpoint of the field of view. </w:t>
      </w:r>
      <w:r w:rsidR="003D4811">
        <w:t xml:space="preserve">Hence, </w:t>
      </w:r>
      <w:r w:rsidR="00262307">
        <w:t xml:space="preserve">for each </w:t>
      </w:r>
      <w:r w:rsidR="006D3525">
        <w:t xml:space="preserve">Dingo </w:t>
      </w:r>
      <w:r w:rsidR="00412A62">
        <w:t xml:space="preserve">detection, a </w:t>
      </w:r>
      <w:r w:rsidR="007626A7">
        <w:t>distance</w:t>
      </w:r>
      <w:r w:rsidR="00412A62">
        <w:t xml:space="preserve"> cate</w:t>
      </w:r>
      <w:r w:rsidR="00934E84">
        <w:t>gory or ‘bin’ was</w:t>
      </w:r>
      <w:r w:rsidR="007626A7">
        <w:t xml:space="preserve"> </w:t>
      </w:r>
      <w:r w:rsidR="004C78EC">
        <w:t>recorded</w:t>
      </w:r>
      <w:r w:rsidR="00934E84">
        <w:t xml:space="preserve"> (i.e., 2.5 m – 5.0 m).</w:t>
      </w:r>
      <w:r w:rsidR="004C78EC">
        <w:t xml:space="preserve"> </w:t>
      </w:r>
      <w:r w:rsidRPr="0021505F">
        <w:t xml:space="preserve">Reflective tape attached to </w:t>
      </w:r>
      <w:r>
        <w:t>the distance markers</w:t>
      </w:r>
      <w:r w:rsidRPr="0021505F">
        <w:t xml:space="preserve"> enabled the</w:t>
      </w:r>
      <w:r>
        <w:t>m</w:t>
      </w:r>
      <w:r w:rsidRPr="0021505F">
        <w:t xml:space="preserve"> to be visible in both day and night-time images</w:t>
      </w:r>
      <w:r>
        <w:t xml:space="preserve"> (Figure 3)</w:t>
      </w:r>
      <w:r w:rsidRPr="0021505F">
        <w:t xml:space="preserve">. Cameras were left in place for approximately 6 weeks. </w:t>
      </w:r>
      <w:r>
        <w:t xml:space="preserve">The exception to the above was that for the 20 additional grid cells </w:t>
      </w:r>
      <w:r w:rsidR="00096744">
        <w:t xml:space="preserve">(40 cameras) </w:t>
      </w:r>
      <w:r>
        <w:t>that were</w:t>
      </w:r>
      <w:r w:rsidRPr="0021505F">
        <w:t xml:space="preserve"> </w:t>
      </w:r>
      <w:r>
        <w:t>sampled in the B</w:t>
      </w:r>
      <w:r w:rsidR="008E75D5">
        <w:t>D</w:t>
      </w:r>
      <w:r w:rsidR="00312314">
        <w:t>/</w:t>
      </w:r>
      <w:r w:rsidR="008E75D5">
        <w:t>W</w:t>
      </w:r>
      <w:r w:rsidR="00312314">
        <w:t>NP</w:t>
      </w:r>
      <w:r>
        <w:t xml:space="preserve">, a total of two cameras were placed in each cell, </w:t>
      </w:r>
      <w:r w:rsidR="00096744">
        <w:t>without distance markers</w:t>
      </w:r>
      <w:r>
        <w:t>.</w:t>
      </w:r>
      <w:r w:rsidR="00096744">
        <w:t xml:space="preserve"> To </w:t>
      </w:r>
      <w:r w:rsidR="000D544F">
        <w:t>estimate distances o</w:t>
      </w:r>
      <w:r w:rsidR="005F62F7">
        <w:t>f</w:t>
      </w:r>
      <w:r w:rsidR="000D544F">
        <w:t xml:space="preserve"> dingoes from the</w:t>
      </w:r>
      <w:r w:rsidR="00C1761F">
        <w:t>se</w:t>
      </w:r>
      <w:r w:rsidR="000D544F">
        <w:t xml:space="preserve"> camera</w:t>
      </w:r>
      <w:r w:rsidR="00C1761F">
        <w:t>s</w:t>
      </w:r>
      <w:r w:rsidR="000F6E29">
        <w:t xml:space="preserve">, we took reference images </w:t>
      </w:r>
      <w:r w:rsidR="003D4034">
        <w:t>during the set-up of the camera</w:t>
      </w:r>
      <w:r w:rsidR="00712548">
        <w:t>. In these reference photos</w:t>
      </w:r>
      <w:r w:rsidR="00AA0D5B">
        <w:t>,</w:t>
      </w:r>
      <w:r w:rsidR="00712548">
        <w:t xml:space="preserve"> </w:t>
      </w:r>
      <w:r w:rsidR="00331141">
        <w:t xml:space="preserve">one person would trigger the camera by standing </w:t>
      </w:r>
      <w:r w:rsidR="002B3FC5">
        <w:t xml:space="preserve">in front of the camera with a sign indicating their distance from the camera. </w:t>
      </w:r>
      <w:r w:rsidR="00F11C86">
        <w:t xml:space="preserve">Images of dingoes could then be compared against these reference images to determine the distance of the </w:t>
      </w:r>
      <w:r w:rsidR="00FE6A33">
        <w:t xml:space="preserve">Dingo </w:t>
      </w:r>
      <w:r w:rsidR="00F11C86">
        <w:t xml:space="preserve">from the camera. </w:t>
      </w:r>
      <w:r w:rsidR="005F13F9">
        <w:t xml:space="preserve">The use of </w:t>
      </w:r>
      <w:r w:rsidR="0054239F">
        <w:t xml:space="preserve">reference images instead of distance markers was used to </w:t>
      </w:r>
      <w:r w:rsidR="00287B44">
        <w:t>avoid dingoes interacting (e.g. smelling or chewing) the distance markers</w:t>
      </w:r>
      <w:r w:rsidR="00966267">
        <w:t xml:space="preserve">; behaviour </w:t>
      </w:r>
      <w:r w:rsidR="002C116D">
        <w:t xml:space="preserve">that </w:t>
      </w:r>
      <w:r w:rsidR="00966267">
        <w:t>may bias density estimates when not account</w:t>
      </w:r>
      <w:r w:rsidR="00EA0066">
        <w:t>ed for</w:t>
      </w:r>
      <w:r w:rsidR="00966267">
        <w:t xml:space="preserve"> </w:t>
      </w:r>
      <w:r w:rsidR="00966267">
        <w:fldChar w:fldCharType="begin"/>
      </w:r>
      <w:r w:rsidR="008F353A">
        <w:instrText xml:space="preserve"> ADDIN ZOTERO_ITEM CSL_CITATION {"citationID":"8PVWZNIK","properties":{"formattedCitation":"(Henrich {\\i{}et al.} 2022)","plainCitation":"(Henrich et al. 2022)","noteIndex":0},"citationItems":[{"id":5449,"uris":["http://zotero.org/users/634364/items/QRMQI84M"],"itemData":{"id":5449,"type":"article-journal","container-title":"Frontiers in Ecology and Evolution","DOI":"10.3389/fevo.2022.881502","title":"Deer Behavior Affects Density Estimates With Camera Traps , but Is Deer Behavior Affects Density Estimates With Camera Traps , but Is Outweighed by Spatial Variability Edited by :","volume":"10:881502","author":[{"family":"Henrich","given":"Maik"},{"family":"Hartig","given":"Florian"},{"family":"Dormann","given":"Carsten F"},{"family":"Kühl","given":"Hjalmar S"},{"family":"Peters","given":"Wibke"},{"family":"Murray","given":"Dennis"}],"issued":{"date-parts":[["2022"]]}}}],"schema":"https://github.com/citation-style-language/schema/raw/master/csl-citation.json"} </w:instrText>
      </w:r>
      <w:r w:rsidR="00966267">
        <w:fldChar w:fldCharType="separate"/>
      </w:r>
      <w:r w:rsidR="008F353A" w:rsidRPr="008F353A">
        <w:t>(Henrich</w:t>
      </w:r>
      <w:r w:rsidR="00285DA7">
        <w:t xml:space="preserve"> </w:t>
      </w:r>
      <w:r w:rsidR="003B4180" w:rsidRPr="003B4180">
        <w:rPr>
          <w:iCs/>
        </w:rPr>
        <w:t>et</w:t>
      </w:r>
      <w:r w:rsidR="00285DA7">
        <w:rPr>
          <w:iCs/>
        </w:rPr>
        <w:t xml:space="preserve"> </w:t>
      </w:r>
      <w:r w:rsidR="003B4180" w:rsidRPr="003B4180">
        <w:rPr>
          <w:iCs/>
        </w:rPr>
        <w:t>al.</w:t>
      </w:r>
      <w:r w:rsidR="008F353A" w:rsidRPr="008F353A">
        <w:t xml:space="preserve"> 2022)</w:t>
      </w:r>
      <w:r w:rsidR="00966267">
        <w:fldChar w:fldCharType="end"/>
      </w:r>
      <w:r w:rsidR="00616C9E">
        <w:t xml:space="preserve">. </w:t>
      </w:r>
    </w:p>
    <w:p w14:paraId="392BDADF" w14:textId="77777777" w:rsidR="009F536F" w:rsidRDefault="009F536F" w:rsidP="00FF6CB3">
      <w:pPr>
        <w:pStyle w:val="Legend-Figure"/>
      </w:pPr>
    </w:p>
    <w:p w14:paraId="0E076AA7" w14:textId="4B004F5F" w:rsidR="009F536F" w:rsidRDefault="009F536F" w:rsidP="00FF6CB3">
      <w:pPr>
        <w:pStyle w:val="Legend-Figure"/>
      </w:pPr>
      <w:r>
        <w:rPr>
          <w:noProof/>
        </w:rPr>
        <w:drawing>
          <wp:inline distT="0" distB="0" distL="0" distR="0" wp14:anchorId="65F1C06F" wp14:editId="4FA32E02">
            <wp:extent cx="5872970" cy="31894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5874817" cy="3190431"/>
                    </a:xfrm>
                    <a:prstGeom prst="rect">
                      <a:avLst/>
                    </a:prstGeom>
                    <a:ln>
                      <a:noFill/>
                    </a:ln>
                    <a:extLst>
                      <a:ext uri="{53640926-AAD7-44D8-BBD7-CCE9431645EC}">
                        <a14:shadowObscured xmlns:a14="http://schemas.microsoft.com/office/drawing/2010/main"/>
                      </a:ext>
                    </a:extLst>
                  </pic:spPr>
                </pic:pic>
              </a:graphicData>
            </a:graphic>
          </wp:inline>
        </w:drawing>
      </w:r>
    </w:p>
    <w:p w14:paraId="02E1AFBD" w14:textId="4C18B380" w:rsidR="009F536F" w:rsidRDefault="009F536F" w:rsidP="00232932">
      <w:pPr>
        <w:pStyle w:val="Caption-Figure"/>
      </w:pPr>
      <w:bookmarkStart w:id="51" w:name="_Toc170716715"/>
      <w:bookmarkStart w:id="52" w:name="_Toc170716896"/>
      <w:r>
        <w:t xml:space="preserve">Figure </w:t>
      </w:r>
      <w:fldSimple w:instr=" SEQ Figure \* ARABIC ">
        <w:r w:rsidR="00382294">
          <w:rPr>
            <w:noProof/>
          </w:rPr>
          <w:t>3</w:t>
        </w:r>
      </w:fldSimple>
      <w:r w:rsidR="00616C9E">
        <w:t xml:space="preserve">. </w:t>
      </w:r>
      <w:r>
        <w:t xml:space="preserve">A </w:t>
      </w:r>
      <w:r w:rsidR="00FE6A33">
        <w:t xml:space="preserve">Dingo </w:t>
      </w:r>
      <w:r>
        <w:t>detected on a camera in eastern Victoria</w:t>
      </w:r>
      <w:r w:rsidR="00616C9E">
        <w:t xml:space="preserve">. </w:t>
      </w:r>
      <w:r>
        <w:t xml:space="preserve">The image shows the locations of the four distance markers </w:t>
      </w:r>
      <w:r w:rsidR="00BD407B">
        <w:t>set at 2.5, 5, 7.5 and 10</w:t>
      </w:r>
      <w:r w:rsidR="00AA0D5B">
        <w:t> </w:t>
      </w:r>
      <w:r w:rsidR="00BD407B">
        <w:t xml:space="preserve">m from the camera </w:t>
      </w:r>
      <w:r>
        <w:t>(yellow capped stakes).</w:t>
      </w:r>
      <w:bookmarkEnd w:id="51"/>
      <w:bookmarkEnd w:id="52"/>
      <w:r>
        <w:t xml:space="preserve"> </w:t>
      </w:r>
    </w:p>
    <w:p w14:paraId="1BF2F679" w14:textId="1D4E311B" w:rsidR="00880892" w:rsidRPr="000405AF" w:rsidRDefault="00880892" w:rsidP="00415F92">
      <w:pPr>
        <w:pStyle w:val="Heading2"/>
      </w:pPr>
      <w:bookmarkStart w:id="53" w:name="_Toc167904469"/>
      <w:bookmarkStart w:id="54" w:name="_Toc167969807"/>
      <w:bookmarkStart w:id="55" w:name="_Toc167970700"/>
      <w:bookmarkStart w:id="56" w:name="_Toc170714884"/>
      <w:bookmarkStart w:id="57" w:name="_Toc152362462"/>
      <w:bookmarkStart w:id="58" w:name="_Toc152362801"/>
      <w:bookmarkEnd w:id="53"/>
      <w:bookmarkEnd w:id="54"/>
      <w:bookmarkEnd w:id="55"/>
      <w:r w:rsidRPr="000405AF">
        <w:t>Analysis</w:t>
      </w:r>
      <w:r w:rsidR="00B06D91" w:rsidRPr="000405AF">
        <w:t xml:space="preserve"> of camera trap data</w:t>
      </w:r>
      <w:bookmarkEnd w:id="56"/>
    </w:p>
    <w:p w14:paraId="079D70BA" w14:textId="45341BC5" w:rsidR="00A94B3C" w:rsidRDefault="00A94B3C" w:rsidP="00A94B3C">
      <w:pPr>
        <w:rPr>
          <w:szCs w:val="20"/>
        </w:rPr>
      </w:pPr>
      <w:r w:rsidRPr="005A43D0">
        <w:t xml:space="preserve">The </w:t>
      </w:r>
      <w:r>
        <w:t xml:space="preserve">encounters of dingoes </w:t>
      </w:r>
      <w:r w:rsidR="00FF7AAB">
        <w:t xml:space="preserve">on </w:t>
      </w:r>
      <w:r>
        <w:t>cameras along with the distance category for each image</w:t>
      </w:r>
      <w:r w:rsidR="00924A32">
        <w:t xml:space="preserve"> </w:t>
      </w:r>
      <w:r>
        <w:t xml:space="preserve">can be used to estimate </w:t>
      </w:r>
      <w:r w:rsidR="00FE6A33">
        <w:t xml:space="preserve">Dingo </w:t>
      </w:r>
      <w:r>
        <w:t xml:space="preserve">density </w:t>
      </w:r>
      <w:r w:rsidRPr="005A43D0">
        <w:t xml:space="preserve">at </w:t>
      </w:r>
      <w:r>
        <w:t xml:space="preserve">the camera location </w:t>
      </w:r>
      <w:r w:rsidRPr="005A43D0">
        <w:t xml:space="preserve">using </w:t>
      </w:r>
      <w:r>
        <w:t>camera trap distance sampling (</w:t>
      </w:r>
      <w:r w:rsidRPr="005A43D0">
        <w:t>CTDS</w:t>
      </w:r>
      <w:r>
        <w:t>)</w:t>
      </w:r>
      <w:r w:rsidR="00285DA7">
        <w:t xml:space="preserve"> </w:t>
      </w:r>
      <w:r>
        <w:fldChar w:fldCharType="begin"/>
      </w:r>
      <w:r w:rsidR="008F353A">
        <w:instrText xml:space="preserve"> ADDIN ZOTERO_ITEM CSL_CITATION {"citationID":"nsXIMfRU","properties":{"formattedCitation":"(Howe {\\i{}et al.} 2017)","plainCitation":"(Howe et al. 2017)","noteIndex":0},"citationItems":[{"id":4867,"uris":["http://zotero.org/users/634364/items/Q7CPFI4V"],"itemData":{"id":4867,"type":"article-journal","abstract":"1. Reliable estimates of animal density and abundance are essential for effective wildlife conservation and management. Camera trapping has proven efficient for sampling multiple species, but statistical estimators of density from camera trapping data for species that cannot be individually identified are still in develop- ment. 2. We extend point-transect methods for estimating animal density to accommodate data from camera traps, allowing researchers to exploit existing distance sampling theory and software for designing studies and ana- lysing data. We tested it by simulation, and used it to estimate densities of Maxwell’s duikers (Philantomba maxwellii)in Ta€ı National Park, C^ ote d’Ivoire. 3. Densities estimated from simulated data were unbiased when we assumed animals were not available for detection during long periods of rest.Estimated duiker densitieswere higher than recent estimates from line tran- sect surveys, which are believed to underestimate densities of forest ungulates. 4. We expect thesemethods to provide an effectivemeans to estimate animal density from camera trapping data and to be applicable in a variety of settings.","container-title":"Methods in Ecology and Evolution","page":"1558-1565","title":"Distance sampling with camera traps","volume":"8","author":[{"family":"Howe","given":"Eric J."},{"family":"Buckland","given":"Stephen T."},{"family":"Després-Einspenner","given":"Marie-Lyne"},{"family":"Kühl","given":"Hjalmar S."}],"issued":{"date-parts":[["2017"]]}}}],"schema":"https://github.com/citation-style-language/schema/raw/master/csl-citation.json"} </w:instrText>
      </w:r>
      <w:r>
        <w:fldChar w:fldCharType="separate"/>
      </w:r>
      <w:r w:rsidR="008F353A" w:rsidRPr="008F353A">
        <w:t>(Howe</w:t>
      </w:r>
      <w:r w:rsidR="00285DA7">
        <w:t xml:space="preserve"> </w:t>
      </w:r>
      <w:r w:rsidR="003B4180" w:rsidRPr="003B4180">
        <w:rPr>
          <w:iCs/>
        </w:rPr>
        <w:t>et</w:t>
      </w:r>
      <w:r w:rsidR="00285DA7">
        <w:rPr>
          <w:iCs/>
        </w:rPr>
        <w:t xml:space="preserve"> </w:t>
      </w:r>
      <w:r w:rsidR="003B4180" w:rsidRPr="003B4180">
        <w:rPr>
          <w:iCs/>
        </w:rPr>
        <w:t>al.</w:t>
      </w:r>
      <w:r w:rsidR="00285DA7">
        <w:t xml:space="preserve"> </w:t>
      </w:r>
      <w:r w:rsidR="008F353A" w:rsidRPr="008F353A">
        <w:t>2017)</w:t>
      </w:r>
      <w:r>
        <w:fldChar w:fldCharType="end"/>
      </w:r>
      <w:r w:rsidRPr="005A43D0">
        <w:t>. CTDS is a modified form of distance</w:t>
      </w:r>
      <w:r w:rsidR="006943C5">
        <w:t xml:space="preserve"> </w:t>
      </w:r>
      <w:r w:rsidRPr="005A43D0">
        <w:t>samplin</w:t>
      </w:r>
      <w:r>
        <w:t xml:space="preserve">g, which </w:t>
      </w:r>
      <w:r w:rsidRPr="005A43D0">
        <w:t xml:space="preserve">allows us to infer the probability </w:t>
      </w:r>
      <w:r>
        <w:t xml:space="preserve">that </w:t>
      </w:r>
      <w:r w:rsidRPr="005A43D0">
        <w:t xml:space="preserve">a given individual will be detected within the survey area (area in front of the camera). This detection probability is a function of the distance of the individual from the camera, whereby </w:t>
      </w:r>
      <w:r>
        <w:t xml:space="preserve">detection of individuals declines with increasing distance from the camera </w:t>
      </w:r>
      <w:r>
        <w:fldChar w:fldCharType="begin"/>
      </w:r>
      <w:r w:rsidR="008F353A">
        <w:instrText xml:space="preserve"> ADDIN ZOTERO_ITEM CSL_CITATION {"citationID":"600DpOLL","properties":{"formattedCitation":"(Howe {\\i{}et al.} 2017)","plainCitation":"(Howe et al. 2017)","noteIndex":0},"citationItems":[{"id":4867,"uris":["http://zotero.org/users/634364/items/Q7CPFI4V"],"itemData":{"id":4867,"type":"article-journal","abstract":"1. Reliable estimates of animal density and abundance are essential for effective wildlife conservation and management. Camera trapping has proven efficient for sampling multiple species, but statistical estimators of density from camera trapping data for species that cannot be individually identified are still in develop- ment. 2. We extend point-transect methods for estimating animal density to accommodate data from camera traps, allowing researchers to exploit existing distance sampling theory and software for designing studies and ana- lysing data. We tested it by simulation, and used it to estimate densities of Maxwell’s duikers (Philantomba maxwellii)in Ta€ı National Park, C^ ote d’Ivoire. 3. Densities estimated from simulated data were unbiased when we assumed animals were not available for detection during long periods of rest.Estimated duiker densitieswere higher than recent estimates from line tran- sect surveys, which are believed to underestimate densities of forest ungulates. 4. We expect thesemethods to provide an effectivemeans to estimate animal density from camera trapping data and to be applicable in a variety of settings.","container-title":"Methods in Ecology and Evolution","page":"1558-1565","title":"Distance sampling with camera traps","volume":"8","author":[{"family":"Howe","given":"Eric J."},{"family":"Buckland","given":"Stephen T."},{"family":"Després-Einspenner","given":"Marie-Lyne"},{"family":"Kühl","given":"Hjalmar S."}],"issued":{"date-parts":[["2017"]]}}}],"schema":"https://github.com/citation-style-language/schema/raw/master/csl-citation.json"} </w:instrText>
      </w:r>
      <w:r>
        <w:fldChar w:fldCharType="separate"/>
      </w:r>
      <w:r w:rsidR="008F353A" w:rsidRPr="008F353A">
        <w:t xml:space="preserve">(Howe </w:t>
      </w:r>
      <w:r w:rsidR="003B4180" w:rsidRPr="003B4180">
        <w:rPr>
          <w:iCs/>
        </w:rPr>
        <w:t>et al.</w:t>
      </w:r>
      <w:r w:rsidR="008F353A" w:rsidRPr="008F353A">
        <w:t xml:space="preserve"> 2017)</w:t>
      </w:r>
      <w:r>
        <w:fldChar w:fldCharType="end"/>
      </w:r>
      <w:r w:rsidRPr="005A43D0">
        <w:t>.</w:t>
      </w:r>
      <w:r>
        <w:t xml:space="preserve"> </w:t>
      </w:r>
      <w:r>
        <w:rPr>
          <w:szCs w:val="20"/>
        </w:rPr>
        <w:t>Briefly, this method assumes that cameras are deployed independently of animal locations at a site (</w:t>
      </w:r>
      <m:oMath>
        <m:r>
          <w:rPr>
            <w:rFonts w:ascii="Cambria Math" w:hAnsi="Cambria Math"/>
            <w:szCs w:val="20"/>
          </w:rPr>
          <m:t>i</m:t>
        </m:r>
      </m:oMath>
      <w:r>
        <w:rPr>
          <w:szCs w:val="20"/>
        </w:rPr>
        <w:t>) for a period of time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i</m:t>
            </m:r>
          </m:sub>
        </m:sSub>
      </m:oMath>
      <w:r>
        <w:rPr>
          <w:szCs w:val="20"/>
        </w:rPr>
        <w:t xml:space="preserve">) and capture images for as long as an individual is present to trigger the camera. Images are then obtained at a predetermined set of instants, </w:t>
      </w:r>
      <m:oMath>
        <m:r>
          <w:rPr>
            <w:rFonts w:ascii="Cambria Math" w:hAnsi="Cambria Math"/>
            <w:szCs w:val="20"/>
          </w:rPr>
          <m:t>t</m:t>
        </m:r>
      </m:oMath>
      <w:r>
        <w:rPr>
          <w:szCs w:val="20"/>
        </w:rPr>
        <w:t xml:space="preserve"> units of time apart (snapshot instants). Temporal effort at each camera is then calculated as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i</m:t>
            </m:r>
          </m:sub>
        </m:sSub>
        <m:r>
          <w:rPr>
            <w:rFonts w:ascii="Cambria Math" w:hAnsi="Cambria Math"/>
            <w:szCs w:val="20"/>
          </w:rPr>
          <m:t>⁄t</m:t>
        </m:r>
      </m:oMath>
      <w:r>
        <w:rPr>
          <w:szCs w:val="20"/>
        </w:rPr>
        <w:t xml:space="preserve">. Howe </w:t>
      </w:r>
      <w:r w:rsidR="003B4180" w:rsidRPr="003B4180">
        <w:rPr>
          <w:iCs/>
          <w:szCs w:val="20"/>
        </w:rPr>
        <w:t>et al.</w:t>
      </w:r>
      <w:r>
        <w:rPr>
          <w:i/>
          <w:szCs w:val="20"/>
        </w:rPr>
        <w:t xml:space="preserve"> </w:t>
      </w:r>
      <w:r>
        <w:rPr>
          <w:szCs w:val="20"/>
        </w:rPr>
        <w:t xml:space="preserve">(2017) suggested that a useful range for </w:t>
      </w:r>
      <m:oMath>
        <m:r>
          <w:rPr>
            <w:rFonts w:ascii="Cambria Math" w:hAnsi="Cambria Math"/>
            <w:szCs w:val="20"/>
          </w:rPr>
          <m:t>t</m:t>
        </m:r>
      </m:oMath>
      <w:r>
        <w:rPr>
          <w:szCs w:val="20"/>
        </w:rPr>
        <w:t xml:space="preserve"> is 0.25 to 3 seconds, with values at the lower end being more suitable for fast-moving or rarer species. For the analysis here, we set the snapshot instants (</w:t>
      </w:r>
      <m:oMath>
        <m:r>
          <w:rPr>
            <w:rFonts w:ascii="Cambria Math" w:hAnsi="Cambria Math"/>
            <w:szCs w:val="20"/>
          </w:rPr>
          <m:t>t)</m:t>
        </m:r>
      </m:oMath>
      <w:r>
        <w:rPr>
          <w:szCs w:val="20"/>
        </w:rPr>
        <w:t xml:space="preserve"> to 1 second intervals. If the camera covers a horizontal angle of view of </w:t>
      </w:r>
      <m:oMath>
        <m:r>
          <w:rPr>
            <w:rFonts w:ascii="Cambria Math" w:hAnsi="Cambria Math"/>
            <w:szCs w:val="20"/>
          </w:rPr>
          <m:t>θ</m:t>
        </m:r>
      </m:oMath>
      <w:r>
        <w:rPr>
          <w:szCs w:val="20"/>
        </w:rPr>
        <w:t xml:space="preserve"> radians, then the fraction of the circle observed by the camera field of view is </w:t>
      </w:r>
      <m:oMath>
        <m:r>
          <w:rPr>
            <w:rFonts w:ascii="Cambria Math" w:hAnsi="Cambria Math"/>
            <w:szCs w:val="20"/>
          </w:rPr>
          <m:t>θ⁄2π</m:t>
        </m:r>
      </m:oMath>
      <w:r>
        <w:rPr>
          <w:szCs w:val="20"/>
        </w:rPr>
        <w:t xml:space="preserve">. </w:t>
      </w:r>
      <w:r w:rsidR="00AA0D5B">
        <w:rPr>
          <w:szCs w:val="20"/>
        </w:rPr>
        <w:t>Therefore</w:t>
      </w:r>
      <w:r>
        <w:rPr>
          <w:szCs w:val="20"/>
        </w:rPr>
        <w:t xml:space="preserve">, the data consist of a series of snapshot </w:t>
      </w:r>
      <w:r>
        <w:rPr>
          <w:szCs w:val="20"/>
        </w:rPr>
        <w:lastRenderedPageBreak/>
        <w:t xml:space="preserve">instants taken </w:t>
      </w:r>
      <m:oMath>
        <m:r>
          <w:rPr>
            <w:rFonts w:ascii="Cambria Math" w:hAnsi="Cambria Math"/>
            <w:szCs w:val="20"/>
          </w:rPr>
          <m:t>t</m:t>
        </m:r>
      </m:oMath>
      <w:r>
        <w:rPr>
          <w:szCs w:val="20"/>
        </w:rPr>
        <w:t xml:space="preserve"> units of time apart, with an overall sampling effort at each site </w:t>
      </w:r>
      <m:oMath>
        <m:r>
          <w:rPr>
            <w:rFonts w:ascii="Cambria Math" w:hAnsi="Cambria Math"/>
            <w:szCs w:val="20"/>
          </w:rPr>
          <m:t>i</m:t>
        </m:r>
      </m:oMath>
      <w:r>
        <w:rPr>
          <w:szCs w:val="20"/>
        </w:rPr>
        <w:t xml:space="preserve"> equal to  </w:t>
      </w:r>
      <m:oMath>
        <m:r>
          <w:rPr>
            <w:rFonts w:ascii="Cambria Math" w:hAnsi="Cambria Math"/>
            <w:szCs w:val="20"/>
          </w:rPr>
          <m:t>(θ</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i</m:t>
            </m:r>
          </m:sub>
        </m:sSub>
        <m:r>
          <w:rPr>
            <w:rFonts w:ascii="Cambria Math" w:hAnsi="Cambria Math"/>
            <w:szCs w:val="20"/>
          </w:rPr>
          <m:t>)/2πt</m:t>
        </m:r>
      </m:oMath>
      <w:r>
        <w:rPr>
          <w:szCs w:val="20"/>
        </w:rPr>
        <w:t>. Estimates of density (</w:t>
      </w:r>
      <m:oMath>
        <m:sSub>
          <m:sSubPr>
            <m:ctrlPr>
              <w:rPr>
                <w:rFonts w:ascii="Cambria Math" w:hAnsi="Cambria Math"/>
                <w:i/>
                <w:szCs w:val="20"/>
              </w:rPr>
            </m:ctrlPr>
          </m:sSubPr>
          <m:e>
            <m:acc>
              <m:accPr>
                <m:ctrlPr>
                  <w:rPr>
                    <w:rFonts w:ascii="Cambria Math" w:hAnsi="Cambria Math"/>
                    <w:i/>
                    <w:szCs w:val="20"/>
                  </w:rPr>
                </m:ctrlPr>
              </m:accPr>
              <m:e>
                <m:r>
                  <w:rPr>
                    <w:rFonts w:ascii="Cambria Math" w:hAnsi="Cambria Math"/>
                    <w:szCs w:val="20"/>
                  </w:rPr>
                  <m:t>D</m:t>
                </m:r>
              </m:e>
            </m:acc>
          </m:e>
          <m:sub>
            <m:r>
              <w:rPr>
                <w:rFonts w:ascii="Cambria Math" w:hAnsi="Cambria Math"/>
                <w:szCs w:val="20"/>
              </w:rPr>
              <m:t>i</m:t>
            </m:r>
          </m:sub>
        </m:sSub>
      </m:oMath>
      <w:r>
        <w:rPr>
          <w:szCs w:val="20"/>
        </w:rPr>
        <w:t xml:space="preserve">) follow standard point transect methods (Equation 1) </w:t>
      </w:r>
      <w:r>
        <w:rPr>
          <w:szCs w:val="20"/>
        </w:rPr>
        <w:fldChar w:fldCharType="begin"/>
      </w:r>
      <w:r w:rsidR="008F353A">
        <w:rPr>
          <w:szCs w:val="20"/>
        </w:rPr>
        <w:instrText xml:space="preserve"> ADDIN ZOTERO_ITEM CSL_CITATION {"citationID":"zeWyEKfy","properties":{"formattedCitation":"(Buckland {\\i{}et al.} 2006)","plainCitation":"(Buckland et al. 2006)","noteIndex":0},"citationItems":[{"id":66,"uris":["http://zotero.org/users/634364/items/78EP8SG3"],"itemData":{"id":66,"type":"article-journal","abstract":"1The ability to monitor abundance of animal populations is becoming increasingly important, in light of growing concerns over the loss of biodiversity through anthropogenic changes. A widely used tool for such monitoring is distance sampling, in which distances of detected animals from a line or point are modelled, to estimate detectability and hence abundance. Nevertheless, many species still prove problematic to survey. We have developed two extensions to point transect sampling that potentially allow abundance to be estimated for a number of species from diverse taxa for which good survey methods have not previously been available.2For each method, the primary survey comprises a random sample of points, or more usually a systematic grid of points, through the region of interest. Animals are lured to a point, or trapped at a point, and the number of animals observed at each point is recorded. A separate study is conducted on a subset of animals, to record whether they respond to the lure or enter the trap, for a range of known distances from the point. These data are used to estimate the probability that an animal will respond to the lure or enter the trap, as a function of its initial distance from the point. This allows the counts to be converted to an estimate of abundance in the survey region.3We illustrated the methods using a lure survey of crossbills Loxia spp. in coniferous woodland in Scotland.4Synthesis and applications. Two extensions of point transect sampling that use the same statistical methodology, lure point transects and trapping point transects, have been developed. Lure point transects extend the applicability of distance sampling to species that can be lured to a point, while trapping point transects potentially allow abundance estimation of species that can be trapped, with fewer resources needed than trapping webs and conventional mark–recapture methods.","container-title":"Journal of Applied Ecology","issue":"2","language":"en","page":"377-384","title":"Point transect sampling with traps or lures","volume":"43","author":[{"family":"Buckland","given":"Stephen T"},{"family":"Summers","given":"Ron W"},{"family":"Borchers","given":"David L"},{"family":"Thomas","given":"Len"}],"issued":{"date-parts":[["2006",4]]}}}],"schema":"https://github.com/citation-style-language/schema/raw/master/csl-citation.json"} </w:instrText>
      </w:r>
      <w:r>
        <w:rPr>
          <w:szCs w:val="20"/>
        </w:rPr>
        <w:fldChar w:fldCharType="separate"/>
      </w:r>
      <w:r w:rsidR="008F353A" w:rsidRPr="008F353A">
        <w:t xml:space="preserve">(Buckland </w:t>
      </w:r>
      <w:r w:rsidR="003B4180" w:rsidRPr="003B4180">
        <w:rPr>
          <w:iCs/>
        </w:rPr>
        <w:t>et al.</w:t>
      </w:r>
      <w:r w:rsidR="008F353A" w:rsidRPr="008F353A">
        <w:t xml:space="preserve"> 2006)</w:t>
      </w:r>
      <w:r>
        <w:rPr>
          <w:szCs w:val="20"/>
        </w:rPr>
        <w:fldChar w:fldCharType="end"/>
      </w:r>
      <w:r w:rsidR="00616C9E">
        <w:rPr>
          <w:szCs w:val="20"/>
        </w:rPr>
        <w:t xml:space="preserve">. </w:t>
      </w:r>
    </w:p>
    <w:p w14:paraId="3DFA563A" w14:textId="4D41BA83" w:rsidR="00A94B3C" w:rsidRDefault="00000000" w:rsidP="00A94B3C">
      <w:pPr>
        <w:keepNext/>
        <w:jc w:val="both"/>
      </w:pPr>
      <m:oMathPara>
        <m:oMath>
          <m:eqArr>
            <m:eqArrPr>
              <m:maxDist m:val="1"/>
              <m:ctrlPr>
                <w:rPr>
                  <w:rFonts w:ascii="Cambria Math" w:hAnsi="Cambria Math"/>
                  <w:i/>
                  <w:szCs w:val="20"/>
                </w:rPr>
              </m:ctrlPr>
            </m:eqArrPr>
            <m:e>
              <m:eqArr>
                <m:eqArrPr>
                  <m:ctrlPr>
                    <w:rPr>
                      <w:rFonts w:ascii="Cambria Math" w:hAnsi="Cambria Math"/>
                      <w:i/>
                      <w:szCs w:val="20"/>
                    </w:rPr>
                  </m:ctrlPr>
                </m:eqArrPr>
                <m:e>
                  <m:sSub>
                    <m:sSubPr>
                      <m:ctrlPr>
                        <w:rPr>
                          <w:rFonts w:ascii="Cambria Math" w:hAnsi="Cambria Math"/>
                          <w:i/>
                          <w:szCs w:val="20"/>
                        </w:rPr>
                      </m:ctrlPr>
                    </m:sSubPr>
                    <m:e>
                      <m:acc>
                        <m:accPr>
                          <m:ctrlPr>
                            <w:rPr>
                              <w:rFonts w:ascii="Cambria Math" w:hAnsi="Cambria Math"/>
                              <w:i/>
                              <w:szCs w:val="20"/>
                            </w:rPr>
                          </m:ctrlPr>
                        </m:accPr>
                        <m:e>
                          <m:r>
                            <w:rPr>
                              <w:rFonts w:ascii="Cambria Math" w:hAnsi="Cambria Math"/>
                              <w:szCs w:val="20"/>
                            </w:rPr>
                            <m:t>D</m:t>
                          </m:r>
                        </m:e>
                      </m:acc>
                    </m:e>
                    <m:sub>
                      <m:r>
                        <w:rPr>
                          <w:rFonts w:ascii="Cambria Math" w:hAnsi="Cambria Math"/>
                          <w:szCs w:val="20"/>
                        </w:rPr>
                        <m:t>i</m:t>
                      </m:r>
                    </m:sub>
                  </m:sSub>
                  <m:r>
                    <w:rPr>
                      <w:rFonts w:ascii="Cambria Math" w:hAnsi="Cambria Math"/>
                      <w:szCs w:val="20"/>
                    </w:rPr>
                    <m:t>=</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C</m:t>
                          </m:r>
                        </m:e>
                        <m:sub>
                          <m:r>
                            <w:rPr>
                              <w:rFonts w:ascii="Cambria Math" w:hAnsi="Cambria Math"/>
                              <w:szCs w:val="20"/>
                            </w:rPr>
                            <m:t>i</m:t>
                          </m:r>
                        </m:sub>
                      </m:sSub>
                    </m:num>
                    <m:den>
                      <m:r>
                        <w:rPr>
                          <w:rFonts w:ascii="Cambria Math" w:hAnsi="Cambria Math"/>
                          <w:szCs w:val="20"/>
                        </w:rPr>
                        <m:t>π</m:t>
                      </m:r>
                      <m:sSup>
                        <m:sSupPr>
                          <m:ctrlPr>
                            <w:rPr>
                              <w:rFonts w:ascii="Cambria Math" w:hAnsi="Cambria Math"/>
                              <w:i/>
                              <w:szCs w:val="20"/>
                            </w:rPr>
                          </m:ctrlPr>
                        </m:sSupPr>
                        <m:e>
                          <m:r>
                            <w:rPr>
                              <w:rFonts w:ascii="Cambria Math" w:hAnsi="Cambria Math"/>
                              <w:szCs w:val="20"/>
                            </w:rPr>
                            <m:t>w</m:t>
                          </m:r>
                        </m:e>
                        <m:sup>
                          <m:r>
                            <w:rPr>
                              <w:rFonts w:ascii="Cambria Math" w:hAnsi="Cambria Math"/>
                              <w:szCs w:val="20"/>
                            </w:rPr>
                            <m:t>2</m:t>
                          </m:r>
                        </m:sup>
                      </m:sSup>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e</m:t>
                          </m:r>
                        </m:e>
                        <m:sub>
                          <m:r>
                            <w:rPr>
                              <w:rFonts w:ascii="Cambria Math" w:hAnsi="Cambria Math"/>
                              <w:szCs w:val="20"/>
                            </w:rPr>
                            <m:t>i</m:t>
                          </m:r>
                        </m:sub>
                      </m:sSub>
                      <m:sSub>
                        <m:sSubPr>
                          <m:ctrlPr>
                            <w:rPr>
                              <w:rFonts w:ascii="Cambria Math" w:hAnsi="Cambria Math"/>
                              <w:i/>
                              <w:szCs w:val="20"/>
                            </w:rPr>
                          </m:ctrlPr>
                        </m:sSubPr>
                        <m:e>
                          <m:r>
                            <w:rPr>
                              <w:rFonts w:ascii="Cambria Math" w:hAnsi="Cambria Math"/>
                              <w:szCs w:val="20"/>
                            </w:rPr>
                            <m:t>p</m:t>
                          </m:r>
                        </m:e>
                        <m:sub>
                          <m:r>
                            <w:rPr>
                              <w:rFonts w:ascii="Cambria Math" w:hAnsi="Cambria Math"/>
                              <w:szCs w:val="20"/>
                            </w:rPr>
                            <m:t>i</m:t>
                          </m:r>
                        </m:sub>
                      </m:sSub>
                      <m:r>
                        <w:rPr>
                          <w:rFonts w:ascii="Cambria Math" w:hAnsi="Cambria Math"/>
                          <w:szCs w:val="20"/>
                        </w:rPr>
                        <m:t>A</m:t>
                      </m:r>
                    </m:den>
                  </m:f>
                </m:e>
              </m:eqArr>
              <m:r>
                <w:rPr>
                  <w:rFonts w:ascii="Cambria Math" w:hAnsi="Cambria Math"/>
                  <w:szCs w:val="20"/>
                </w:rPr>
                <m:t>#1</m:t>
              </m:r>
            </m:e>
          </m:eqArr>
        </m:oMath>
      </m:oMathPara>
    </w:p>
    <w:p w14:paraId="47CAD3EC" w14:textId="2603E743" w:rsidR="00A94B3C" w:rsidRDefault="00A94B3C" w:rsidP="00A94B3C">
      <w:r>
        <w:t xml:space="preserve">Where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t xml:space="preserve"> are the counts of the total number of </w:t>
      </w:r>
      <w:r w:rsidR="00064FE8">
        <w:t>dingoes</w:t>
      </w:r>
      <w:r w:rsidR="00FE6A33">
        <w:t xml:space="preserve"> </w:t>
      </w:r>
      <w:r w:rsidR="00064FE8">
        <w:t xml:space="preserve">in </w:t>
      </w:r>
      <w:r>
        <w:t xml:space="preserve">snapshot moments at site </w:t>
      </w:r>
      <m:oMath>
        <m:r>
          <w:rPr>
            <w:rFonts w:ascii="Cambria Math" w:hAnsi="Cambria Math"/>
          </w:rPr>
          <m:t>i</m:t>
        </m:r>
      </m:oMath>
      <w:r>
        <w:t xml:space="preserve">, </w:t>
      </w:r>
      <m:oMath>
        <m:r>
          <w:rPr>
            <w:rFonts w:ascii="Cambria Math" w:hAnsi="Cambria Math"/>
          </w:rPr>
          <m:t>w</m:t>
        </m:r>
      </m:oMath>
      <w:r>
        <w:t xml:space="preserve"> is the maximum observation distance from the camera (truncation distance – here set to 12.5 m for all d</w:t>
      </w:r>
      <w:r w:rsidR="004A270B">
        <w:t>ingoes</w:t>
      </w:r>
      <w:r>
        <w:t xml:space="preserve"> observed beyond the 10 m marker),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3F4A9A">
        <w:t xml:space="preserve"> </w:t>
      </w:r>
      <w:r>
        <w:t xml:space="preserve">is the probability of detecting an individual that is within </w:t>
      </w:r>
      <m:oMath>
        <m:r>
          <w:rPr>
            <w:rFonts w:ascii="Cambria Math" w:hAnsi="Cambria Math"/>
          </w:rPr>
          <m:t>w</m:t>
        </m:r>
      </m:oMath>
      <w:r>
        <w:t xml:space="preserve"> distance from the camera, </w:t>
      </w:r>
      <m:oMath>
        <m:r>
          <w:rPr>
            <w:rFonts w:ascii="Cambria Math" w:hAnsi="Cambria Math"/>
          </w:rPr>
          <m:t>A</m:t>
        </m:r>
      </m:oMath>
      <w:r w:rsidR="003F4A9A">
        <w:t xml:space="preserve"> </w:t>
      </w:r>
      <w:r>
        <w:t xml:space="preserve">is an estimate of relative </w:t>
      </w:r>
      <w:r w:rsidR="00FE6A33">
        <w:t xml:space="preserve">Dingo </w:t>
      </w:r>
      <w:r>
        <w:t xml:space="preserve">activity and </w:t>
      </w:r>
      <m:oMath>
        <m:sSub>
          <m:sSubPr>
            <m:ctrlPr>
              <w:rPr>
                <w:rFonts w:ascii="Cambria Math" w:hAnsi="Cambria Math"/>
                <w:i/>
              </w:rPr>
            </m:ctrlPr>
          </m:sSubPr>
          <m:e>
            <m:r>
              <w:rPr>
                <w:rFonts w:ascii="Cambria Math" w:hAnsi="Cambria Math"/>
              </w:rPr>
              <m:t>e</m:t>
            </m:r>
          </m:e>
          <m:sub>
            <m:r>
              <w:rPr>
                <w:rFonts w:ascii="Cambria Math" w:hAnsi="Cambria Math"/>
              </w:rPr>
              <m:t>i</m:t>
            </m:r>
          </m:sub>
        </m:sSub>
      </m:oMath>
      <w:r>
        <w:t xml:space="preserve"> is the overall sampling effort </w:t>
      </w:r>
      <m:oMath>
        <m:r>
          <w:rPr>
            <w:rFonts w:ascii="Cambria Math" w:hAnsi="Cambria Math"/>
          </w:rPr>
          <m:t>(θ</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)/2πt</m:t>
        </m:r>
      </m:oMath>
      <w:r>
        <w:t xml:space="preserve">. </w:t>
      </w:r>
    </w:p>
    <w:p w14:paraId="62D7C885" w14:textId="34F1EEC9" w:rsidR="009B4F5D" w:rsidRDefault="009B4F5D" w:rsidP="00A94B3C">
      <w:r>
        <w:t>An underlying assumption of CTDS is that cameras</w:t>
      </w:r>
      <w:r w:rsidR="00B97E7B">
        <w:t xml:space="preserve"> and </w:t>
      </w:r>
      <w:r w:rsidR="00F76F1E">
        <w:t>distance markers</w:t>
      </w:r>
      <w:r w:rsidR="00B97E7B">
        <w:t xml:space="preserve"> do not influence </w:t>
      </w:r>
      <w:r w:rsidR="006943C5">
        <w:t xml:space="preserve">the </w:t>
      </w:r>
      <w:r w:rsidR="00B97E7B">
        <w:t>behaviour of individuals so encounters with cameras depend only on natural movement rates</w:t>
      </w:r>
      <w:r w:rsidR="00616C9E">
        <w:t xml:space="preserve">. </w:t>
      </w:r>
      <w:r w:rsidR="00F76F1E">
        <w:t>I</w:t>
      </w:r>
      <w:r w:rsidR="00B97E7B">
        <w:t xml:space="preserve">ndividuals </w:t>
      </w:r>
      <w:r w:rsidR="006943C5">
        <w:t>who</w:t>
      </w:r>
      <w:r w:rsidR="00B97E7B">
        <w:t xml:space="preserve"> show behavioural interactions with cameras or distance markers are likely to spend more time in the camera field of view than they otherwise would</w:t>
      </w:r>
      <w:r w:rsidR="00F76F1E">
        <w:t xml:space="preserve">, which could bias density estimates </w:t>
      </w:r>
      <w:r w:rsidR="00F76F1E">
        <w:fldChar w:fldCharType="begin"/>
      </w:r>
      <w:r w:rsidR="008F353A">
        <w:instrText xml:space="preserve"> ADDIN ZOTERO_ITEM CSL_CITATION {"citationID":"SElU96Rj","properties":{"formattedCitation":"(Henrich {\\i{}et al.} 2022)","plainCitation":"(Henrich et al. 2022)","noteIndex":0},"citationItems":[{"id":5449,"uris":["http://zotero.org/users/634364/items/QRMQI84M"],"itemData":{"id":5449,"type":"article-journal","container-title":"Frontiers in Ecology and Evolution","DOI":"10.3389/fevo.2022.881502","title":"Deer Behavior Affects Density Estimates With Camera Traps , but Is Deer Behavior Affects Density Estimates With Camera Traps , but Is Outweighed by Spatial Variability Edited by :","volume":"10:881502","author":[{"family":"Henrich","given":"Maik"},{"family":"Hartig","given":"Florian"},{"family":"Dormann","given":"Carsten F"},{"family":"Kühl","given":"Hjalmar S"},{"family":"Peters","given":"Wibke"},{"family":"Murray","given":"Dennis"}],"issued":{"date-parts":[["2022"]]}}}],"schema":"https://github.com/citation-style-language/schema/raw/master/csl-citation.json"} </w:instrText>
      </w:r>
      <w:r w:rsidR="00F76F1E">
        <w:fldChar w:fldCharType="separate"/>
      </w:r>
      <w:r w:rsidR="008F353A" w:rsidRPr="008F353A">
        <w:t xml:space="preserve">(Henrich </w:t>
      </w:r>
      <w:r w:rsidR="003B4180" w:rsidRPr="003B4180">
        <w:rPr>
          <w:iCs/>
        </w:rPr>
        <w:t>et al.</w:t>
      </w:r>
      <w:r w:rsidR="008F353A" w:rsidRPr="008F353A">
        <w:t xml:space="preserve"> 2022)</w:t>
      </w:r>
      <w:r w:rsidR="00F76F1E">
        <w:fldChar w:fldCharType="end"/>
      </w:r>
      <w:r w:rsidR="00616C9E">
        <w:t xml:space="preserve">. </w:t>
      </w:r>
      <w:r w:rsidR="00B97E7B">
        <w:t>To remove this source of bias</w:t>
      </w:r>
      <w:r w:rsidR="00F76F1E">
        <w:t>,</w:t>
      </w:r>
      <w:r w:rsidR="00B97E7B">
        <w:t xml:space="preserve"> w</w:t>
      </w:r>
      <w:r>
        <w:t xml:space="preserve">e removed snapshot moments where dingoes </w:t>
      </w:r>
      <w:r w:rsidR="00B97E7B">
        <w:t xml:space="preserve">exhibited </w:t>
      </w:r>
      <w:r>
        <w:t>interaction</w:t>
      </w:r>
      <w:r w:rsidR="00B97E7B">
        <w:t>s</w:t>
      </w:r>
      <w:r>
        <w:t xml:space="preserve"> with camera</w:t>
      </w:r>
      <w:r w:rsidR="00B97E7B">
        <w:t xml:space="preserve"> or distance </w:t>
      </w:r>
      <w:r>
        <w:t>markers, which occurred in 23% of snapshot moments</w:t>
      </w:r>
      <w:r w:rsidR="00616C9E">
        <w:t xml:space="preserve">. </w:t>
      </w:r>
    </w:p>
    <w:p w14:paraId="4B30F14E" w14:textId="14A426E5" w:rsidR="00A94B3C" w:rsidRPr="005A43D0" w:rsidRDefault="00F76F1E" w:rsidP="00A94B3C">
      <w:r>
        <w:t xml:space="preserve">Following on from the above, a further </w:t>
      </w:r>
      <w:r w:rsidR="00A94B3C" w:rsidRPr="005A43D0">
        <w:t xml:space="preserve">assumption about CTDS is that the probability a </w:t>
      </w:r>
      <w:r w:rsidR="00FE6A33">
        <w:t xml:space="preserve">Dingo </w:t>
      </w:r>
      <w:r w:rsidR="00A94B3C" w:rsidRPr="005A43D0">
        <w:t xml:space="preserve">will </w:t>
      </w:r>
      <w:r>
        <w:t xml:space="preserve">encounter a particular distance bin </w:t>
      </w:r>
      <w:r w:rsidR="00A94B3C" w:rsidRPr="005A43D0">
        <w:t>within the camera field of view</w:t>
      </w:r>
      <w:r w:rsidR="00A94B3C">
        <w:t xml:space="preserve"> is proportional to the total area of each distance bin,</w:t>
      </w:r>
      <w:r w:rsidR="00A94B3C" w:rsidRPr="005A43D0">
        <w:t xml:space="preserve"> which increases at further distance bins</w:t>
      </w:r>
      <w:r w:rsidR="004A270B">
        <w:t xml:space="preserve"> </w:t>
      </w:r>
      <w:r w:rsidR="004A270B">
        <w:fldChar w:fldCharType="begin"/>
      </w:r>
      <w:r w:rsidR="008F353A">
        <w:instrText xml:space="preserve"> ADDIN ZOTERO_ITEM CSL_CITATION {"citationID":"4Irdl9RG","properties":{"formattedCitation":"(Buckland {\\i{}et al.} 2006)","plainCitation":"(Buckland et al. 2006)","noteIndex":0},"citationItems":[{"id":66,"uris":["http://zotero.org/users/634364/items/78EP8SG3"],"itemData":{"id":66,"type":"article-journal","abstract":"1The ability to monitor abundance of animal populations is becoming increasingly important, in light of growing concerns over the loss of biodiversity through anthropogenic changes. A widely used tool for such monitoring is distance sampling, in which distances of detected animals from a line or point are modelled, to estimate detectability and hence abundance. Nevertheless, many species still prove problematic to survey. We have developed two extensions to point transect sampling that potentially allow abundance to be estimated for a number of species from diverse taxa for which good survey methods have not previously been available.2For each method, the primary survey comprises a random sample of points, or more usually a systematic grid of points, through the region of interest. Animals are lured to a point, or trapped at a point, and the number of animals observed at each point is recorded. A separate study is conducted on a subset of animals, to record whether they respond to the lure or enter the trap, for a range of known distances from the point. These data are used to estimate the probability that an animal will respond to the lure or enter the trap, as a function of its initial distance from the point. This allows the counts to be converted to an estimate of abundance in the survey region.3We illustrated the methods using a lure survey of crossbills Loxia spp. in coniferous woodland in Scotland.4Synthesis and applications. Two extensions of point transect sampling that use the same statistical methodology, lure point transects and trapping point transects, have been developed. Lure point transects extend the applicability of distance sampling to species that can be lured to a point, while trapping point transects potentially allow abundance estimation of species that can be trapped, with fewer resources needed than trapping webs and conventional mark–recapture methods.","container-title":"Journal of Applied Ecology","issue":"2","language":"en","page":"377-384","title":"Point transect sampling with traps or lures","volume":"43","author":[{"family":"Buckland","given":"Stephen T"},{"family":"Summers","given":"Ron W"},{"family":"Borchers","given":"David L"},{"family":"Thomas","given":"Len"}],"issued":{"date-parts":[["2006",4]]}}}],"schema":"https://github.com/citation-style-language/schema/raw/master/csl-citation.json"} </w:instrText>
      </w:r>
      <w:r w:rsidR="004A270B">
        <w:fldChar w:fldCharType="separate"/>
      </w:r>
      <w:r w:rsidR="008F353A" w:rsidRPr="008F353A">
        <w:t xml:space="preserve">(Buckland </w:t>
      </w:r>
      <w:r w:rsidR="003B4180" w:rsidRPr="003B4180">
        <w:rPr>
          <w:iCs/>
        </w:rPr>
        <w:t>et al.</w:t>
      </w:r>
      <w:r w:rsidR="008F353A" w:rsidRPr="008F353A">
        <w:t xml:space="preserve"> 2006)</w:t>
      </w:r>
      <w:r w:rsidR="004A270B">
        <w:fldChar w:fldCharType="end"/>
      </w:r>
      <w:r w:rsidR="00A94B3C" w:rsidRPr="005A43D0">
        <w:t xml:space="preserve">. However, </w:t>
      </w:r>
      <w:r>
        <w:t>for images containing multiple individuals, only the distance to the closest individual was recorded</w:t>
      </w:r>
      <w:r w:rsidR="00616C9E">
        <w:t xml:space="preserve">. </w:t>
      </w:r>
      <w:r w:rsidR="00AA0D5B">
        <w:t>Consequently</w:t>
      </w:r>
      <w:r>
        <w:t xml:space="preserve">, </w:t>
      </w:r>
      <w:r w:rsidR="00A94B3C" w:rsidRPr="005A43D0">
        <w:t>we implement</w:t>
      </w:r>
      <w:r w:rsidR="00A94B3C">
        <w:t>ed</w:t>
      </w:r>
      <w:r w:rsidR="00A94B3C" w:rsidRPr="005A43D0">
        <w:t xml:space="preserve"> a novel method that considers </w:t>
      </w:r>
      <w:r w:rsidR="00863464">
        <w:t xml:space="preserve">the </w:t>
      </w:r>
      <w:r w:rsidR="00A94B3C" w:rsidRPr="005A43D0">
        <w:t xml:space="preserve">group size of detected </w:t>
      </w:r>
      <w:r>
        <w:t>individuals</w:t>
      </w:r>
      <w:r w:rsidR="00A94B3C" w:rsidRPr="005A43D0">
        <w:t xml:space="preserve"> in the calculation</w:t>
      </w:r>
      <w:r>
        <w:t xml:space="preserve"> for </w:t>
      </w:r>
      <w:r w:rsidR="00863464">
        <w:t xml:space="preserve">the </w:t>
      </w:r>
      <w:r>
        <w:t>probability of encounter (</w:t>
      </w:r>
      <w:r w:rsidR="00D06561" w:rsidRPr="00D06561">
        <w:t>i.e.</w:t>
      </w:r>
      <w:r w:rsidR="00AA0D5B">
        <w:t> </w:t>
      </w:r>
      <w:r>
        <w:t>availability)</w:t>
      </w:r>
      <w:r w:rsidR="00A94B3C" w:rsidRPr="005A43D0">
        <w:t xml:space="preserve">. </w:t>
      </w:r>
      <w:r w:rsidR="004A270B">
        <w:t xml:space="preserve">The rationale here was that the camera was more likely to be triggered by the closest individual of a group: individuals at further distances are recorded following </w:t>
      </w:r>
      <w:r w:rsidR="00863464">
        <w:t xml:space="preserve">the </w:t>
      </w:r>
      <w:r w:rsidR="004A270B">
        <w:t>triggering of the camera by the closest individual</w:t>
      </w:r>
      <w:r w:rsidR="00616C9E">
        <w:t xml:space="preserve">. </w:t>
      </w:r>
      <w:r w:rsidR="00AA0D5B">
        <w:t>Therefore</w:t>
      </w:r>
      <w:r w:rsidR="005D7D48">
        <w:t>,</w:t>
      </w:r>
      <w:r>
        <w:t xml:space="preserve"> </w:t>
      </w:r>
      <w:r w:rsidR="004A270B">
        <w:t>for</w:t>
      </w:r>
      <w:r w:rsidR="00A94B3C" w:rsidRPr="005A43D0">
        <w:t xml:space="preserve"> groups, CTDS should account for the availability of the closest individual rather than the availability of all individuals.</w:t>
      </w:r>
      <w:r w:rsidR="00A94B3C">
        <w:t xml:space="preserve"> It follows that as group size increases, the distance between the camera and the closest individual is likely to decrease. </w:t>
      </w:r>
      <w:r w:rsidR="00A94B3C" w:rsidRPr="005A43D0">
        <w:t xml:space="preserve">If we assume that the triggering of the camera is dependent upon the closest individual </w:t>
      </w:r>
      <w:r w:rsidR="00A94B3C">
        <w:t xml:space="preserve">within a group, </w:t>
      </w:r>
      <w:r w:rsidR="00A94B3C" w:rsidRPr="005A43D0">
        <w:t>th</w:t>
      </w:r>
      <w:r w:rsidR="00A94B3C">
        <w:t>e</w:t>
      </w:r>
      <w:r w:rsidR="00A94B3C" w:rsidRPr="005A43D0">
        <w:t xml:space="preserve">n we must adjust our estimated availability to account for variable group sizes. If we do not adjust for group size and only use the distance to the closest individual for our </w:t>
      </w:r>
      <w:r w:rsidR="00A94B3C">
        <w:t>distance sampling</w:t>
      </w:r>
      <w:r w:rsidR="00A94B3C" w:rsidRPr="005A43D0">
        <w:t xml:space="preserve"> models, then we will likely underestimate the detection rate. Alternatively, if we record distances to multiple individuals in the same photo and take an average or model them independently, we will likely overestimate detection probability because individuals at further distances are</w:t>
      </w:r>
      <w:r w:rsidR="00A94B3C">
        <w:t xml:space="preserve"> only</w:t>
      </w:r>
      <w:r w:rsidR="00A94B3C" w:rsidRPr="005A43D0">
        <w:t xml:space="preserve"> recorded </w:t>
      </w:r>
      <w:r w:rsidR="00AA0D5B">
        <w:t>in response to</w:t>
      </w:r>
      <w:r w:rsidR="00AA0D5B" w:rsidRPr="005A43D0">
        <w:t xml:space="preserve"> </w:t>
      </w:r>
      <w:r w:rsidR="00A94B3C" w:rsidRPr="005A43D0">
        <w:t>a closer individual trigge</w:t>
      </w:r>
      <w:r w:rsidR="00AA0D5B">
        <w:t>ring</w:t>
      </w:r>
      <w:r w:rsidR="00A94B3C" w:rsidRPr="005A43D0">
        <w:t xml:space="preserve"> the camera trap. </w:t>
      </w:r>
    </w:p>
    <w:p w14:paraId="12F63DF6" w14:textId="7B0C4CF4" w:rsidR="00A94B3C" w:rsidRDefault="00A94B3C" w:rsidP="00A94B3C">
      <w:r w:rsidRPr="005A43D0">
        <w:t>In this study</w:t>
      </w:r>
      <w:r>
        <w:t>,</w:t>
      </w:r>
      <w:r w:rsidRPr="005A43D0">
        <w:t xml:space="preserve"> we investigate</w:t>
      </w:r>
      <w:r>
        <w:t>d</w:t>
      </w:r>
      <w:r w:rsidRPr="005A43D0">
        <w:t xml:space="preserve"> two possible detection functions</w:t>
      </w:r>
      <w:r>
        <w:t xml:space="preserve"> (half-normal and hazard rate)</w:t>
      </w:r>
      <w:r w:rsidRPr="005A43D0">
        <w:t xml:space="preserve"> that may explain how detection rates </w:t>
      </w:r>
      <w:r>
        <w:t xml:space="preserve">decline with increasing </w:t>
      </w:r>
      <w:r w:rsidRPr="005A43D0">
        <w:t>distances from the camera</w:t>
      </w:r>
      <w:r w:rsidR="004A270B">
        <w:t xml:space="preserve"> </w:t>
      </w:r>
      <w:r w:rsidR="004A270B">
        <w:fldChar w:fldCharType="begin"/>
      </w:r>
      <w:r w:rsidR="008F353A">
        <w:instrText xml:space="preserve"> ADDIN ZOTERO_ITEM CSL_CITATION {"citationID":"j84eoHnq","properties":{"formattedCitation":"(Buckland {\\i{}et al.} 1993)","plainCitation":"(Buckland et al. 1993)","noteIndex":0},"citationItems":[{"id":712,"uris":["http://zotero.org/users/634364/items/GVZYXJNK"],"itemData":{"id":712,"type":"book","event-place":"London","publisher":"Chapman &amp; Hall","publisher-place":"London","title":"Distance sampling: estimating abundance of biological populations","author":[{"family":"Buckland","given":"S. T."},{"family":"Anderson","given":"D. R."},{"family":"Burnham","given":"K. P."},{"family":"Laake","given":"J."}],"issued":{"date-parts":[["1993"]]}}}],"schema":"https://github.com/citation-style-language/schema/raw/master/csl-citation.json"} </w:instrText>
      </w:r>
      <w:r w:rsidR="004A270B">
        <w:fldChar w:fldCharType="separate"/>
      </w:r>
      <w:r w:rsidR="008F353A" w:rsidRPr="008F353A">
        <w:t xml:space="preserve">(Buckland </w:t>
      </w:r>
      <w:r w:rsidR="003B4180" w:rsidRPr="003B4180">
        <w:rPr>
          <w:iCs/>
        </w:rPr>
        <w:t>et al.</w:t>
      </w:r>
      <w:r w:rsidR="008F353A" w:rsidRPr="008F353A">
        <w:t xml:space="preserve"> 1993)</w:t>
      </w:r>
      <w:r w:rsidR="004A270B">
        <w:fldChar w:fldCharType="end"/>
      </w:r>
      <w:r w:rsidR="00616C9E">
        <w:t xml:space="preserve">. </w:t>
      </w:r>
      <w:r w:rsidR="003B3160">
        <w:t>We also allowed the inclusion of cosine adjustment terms in the detection functions</w:t>
      </w:r>
      <w:r w:rsidR="00924A32">
        <w:t xml:space="preserve"> (up to order 3)</w:t>
      </w:r>
      <w:r w:rsidR="003B3160">
        <w:t xml:space="preserve"> to potentially improve model fit</w:t>
      </w:r>
      <w:r w:rsidR="00616C9E">
        <w:t xml:space="preserve">. </w:t>
      </w:r>
      <w:r>
        <w:t xml:space="preserve">We compared </w:t>
      </w:r>
      <w:r w:rsidR="00924A32">
        <w:t xml:space="preserve">the relative fit of </w:t>
      </w:r>
      <w:r>
        <w:t xml:space="preserve">detection functions using AIC </w:t>
      </w:r>
      <w:sdt>
        <w:sdtPr>
          <w:rPr>
            <w:color w:val="000000"/>
          </w:rPr>
          <w:tag w:val="MENDELEY_CITATION_v3_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"/>
          <w:id w:val="-1097793543"/>
          <w:placeholder>
            <w:docPart w:val="5F26761EF57F4112B9881B5A31FBA0ED"/>
          </w:placeholder>
        </w:sdtPr>
        <w:sdtContent>
          <w:r w:rsidR="00632349" w:rsidRPr="00632349">
            <w:rPr>
              <w:color w:val="000000"/>
            </w:rPr>
            <w:t>(Burnham and Anderson 2002)</w:t>
          </w:r>
        </w:sdtContent>
      </w:sdt>
      <w:r>
        <w:t xml:space="preserve"> in the ‘Distance’ R package </w:t>
      </w:r>
      <w:r w:rsidR="00F76F1E">
        <w:fldChar w:fldCharType="begin"/>
      </w:r>
      <w:r w:rsidR="008F353A">
        <w:instrText xml:space="preserve"> ADDIN ZOTERO_ITEM CSL_CITATION {"citationID":"9fc59dCz","properties":{"formattedCitation":"(Thomas {\\i{}et al.} 2010)","plainCitation":"(Thomas et al. 2010)","noteIndex":0},"citationItems":[{"id":154,"uris":["http://zotero.org/users/634364/items/VH59IIGJ"],"itemData":{"id":154,"type":"article-journal","abstract":"1.Distance sampling is a widely used technique for estimating the size or density of biological populations. Many distance sampling designs and most analyses use the software Distance.2.We briefly review distance sampling and its assumptions, outline the history, structure and capabilities of Distance, and provide hints on its use.3.Good survey design is a crucial prerequisite for obtaining reliable results. Distance has a survey design engine, with a built-in geographic information system, that allows properties of different proposed designs to be examined via simulation, and survey plans to be generated.4.A first step in analysis of distance sampling data is modelling the probability of detection. Distance contains three increasingly sophisticated analysis engines for this: conventional distance sampling, which models detection probability as a function of distance from the transect and assumes all objects at zero distance are detected; multiple-covariate distance sampling, which allows covariates in addition to distance; and mark-recapture distance sampling, which relaxes the assumption of certain detection at zero distance.5.All three engines allow estimation of density or abundance, stratified if required, with associated measures of precision calculated either analytically or via the bootstrap.6.Advanced analysis topics covered include the use of multipliers to allow analysis of indirect surveys (such as dung or nest surveys), the density surface modelling analysis engine for spatial and habitat modelling, and information about accessing the analysis engines directly from other software.7.Synthesis and applications. Distance sampling is a key method for producing abundance and density estimates in challenging field conditions. The theory underlying the methods continues to expand to cope with realistic estimation situations. In step with theoretical developments, state-of-the-art software that implements these methods is described that makes the methods accessible to practising ecologists.","container-title":"Journal of Applied Ecology","DOI":"10.1111/j.1365-2664.2009.01737.x","ISSN":"00218901","issue":"1","note":"PMID: 20383262\nISBN: 1365-2664","page":"5-14","title":"Distance software: Design and analysis of distance sampling surveys for estimating population size","volume":"47","author":[{"family":"Thomas","given":"Len"},{"family":"Buckland","given":"Stephen T."},{"family":"Rexstad","given":"Eric A."},{"family":"Laake","given":"Jeff L."},{"family":"Strindberg","given":"Samantha"},{"family":"Hedley","given":"Sharon L."},{"family":"Bishop","given":"Jon R B"},{"family":"Marques","given":"Tiago A."},{"family":"Burnham","given":"Kenneth P."}],"issued":{"date-parts":[["2010"]]}}}],"schema":"https://github.com/citation-style-language/schema/raw/master/csl-citation.json"} </w:instrText>
      </w:r>
      <w:r w:rsidR="00F76F1E">
        <w:fldChar w:fldCharType="separate"/>
      </w:r>
      <w:r w:rsidR="008F353A" w:rsidRPr="008F353A">
        <w:t xml:space="preserve">(Thomas </w:t>
      </w:r>
      <w:r w:rsidR="003B4180" w:rsidRPr="003B4180">
        <w:rPr>
          <w:iCs/>
        </w:rPr>
        <w:t>et al.</w:t>
      </w:r>
      <w:r w:rsidR="008F353A" w:rsidRPr="008F353A">
        <w:t xml:space="preserve"> 2010)</w:t>
      </w:r>
      <w:r w:rsidR="00F76F1E">
        <w:fldChar w:fldCharType="end"/>
      </w:r>
      <w:r>
        <w:t xml:space="preserve"> and used the detection function</w:t>
      </w:r>
      <w:r w:rsidR="00924A32">
        <w:t xml:space="preserve"> </w:t>
      </w:r>
      <w:r>
        <w:t xml:space="preserve">most supported by the data in our Bayesian hierarchical model </w:t>
      </w:r>
      <w:r w:rsidR="005B3FFB">
        <w:t xml:space="preserve">of </w:t>
      </w:r>
      <w:r w:rsidR="00FE6A33">
        <w:t xml:space="preserve">Dingo </w:t>
      </w:r>
      <w:r w:rsidR="005B3FFB">
        <w:t>density and abundance (see below)</w:t>
      </w:r>
      <w:r w:rsidR="002E4711">
        <w:t xml:space="preserve">. </w:t>
      </w:r>
    </w:p>
    <w:p w14:paraId="553AADE0" w14:textId="21F133AA" w:rsidR="000D5F51" w:rsidRPr="000D5F51" w:rsidRDefault="00FE6A33" w:rsidP="00533CA6">
      <w:pPr>
        <w:pStyle w:val="Heading3-Numbered"/>
      </w:pPr>
      <w:bookmarkStart w:id="59" w:name="_Toc170714885"/>
      <w:r w:rsidRPr="000D5F51">
        <w:t xml:space="preserve">Dingo </w:t>
      </w:r>
      <w:r w:rsidR="00B06D91" w:rsidRPr="000D5F51">
        <w:t>density estimates</w:t>
      </w:r>
      <w:bookmarkEnd w:id="59"/>
    </w:p>
    <w:p w14:paraId="2D12C19B" w14:textId="6A819E42" w:rsidR="00B06D91" w:rsidRPr="00B2287C" w:rsidRDefault="00B06D91" w:rsidP="00B06D91">
      <w:r w:rsidRPr="00B2287C">
        <w:t xml:space="preserve">The </w:t>
      </w:r>
      <w:r>
        <w:t xml:space="preserve">count of the number of snapshot moments of </w:t>
      </w:r>
      <w:r w:rsidR="00FE6A33">
        <w:t xml:space="preserve">Dingo </w:t>
      </w:r>
      <w:r>
        <w:t xml:space="preserve">images </w:t>
      </w:r>
      <w:r w:rsidRPr="00B2287C">
        <w:t>at a site</w:t>
      </w:r>
      <w:r>
        <w:t xml:space="preserve"> was</w:t>
      </w:r>
      <w:r w:rsidRPr="00B2287C">
        <w:t xml:space="preserve"> modelled as a function of </w:t>
      </w:r>
      <w:r>
        <w:t>explanatory variables describing spatial variation in density</w:t>
      </w:r>
      <w:r w:rsidRPr="00B2287C">
        <w:t xml:space="preserve">, relative frequency of group sizes, distance-sampling detection probability, survey effort (area in front of camera </w:t>
      </w:r>
      <w:r>
        <w:t>multiplied by the</w:t>
      </w:r>
      <w:r w:rsidRPr="00B2287C">
        <w:t xml:space="preserve"> </w:t>
      </w:r>
      <w:r>
        <w:t xml:space="preserve">total </w:t>
      </w:r>
      <w:r w:rsidRPr="00B2287C">
        <w:t xml:space="preserve">snapshot moments the camera </w:t>
      </w:r>
      <w:r>
        <w:t>was</w:t>
      </w:r>
      <w:r w:rsidRPr="00B2287C">
        <w:t xml:space="preserve"> deployed for)</w:t>
      </w:r>
      <w:r>
        <w:t xml:space="preserve"> and</w:t>
      </w:r>
      <w:r w:rsidRPr="00B2287C">
        <w:t xml:space="preserve"> proportion of time within a 24-hour cycle that d</w:t>
      </w:r>
      <w:r>
        <w:t>ingoes</w:t>
      </w:r>
      <w:r w:rsidRPr="00B2287C">
        <w:t xml:space="preserve"> were active (</w:t>
      </w:r>
      <w:r>
        <w:t>Equation 2</w:t>
      </w:r>
      <w:r w:rsidRPr="00B2287C">
        <w:t>).</w:t>
      </w:r>
      <w:r>
        <w:t xml:space="preserve"> </w:t>
      </w:r>
      <w:r w:rsidRPr="00B2287C">
        <w:t xml:space="preserve">We </w:t>
      </w:r>
      <w:r>
        <w:t>a</w:t>
      </w:r>
      <w:r w:rsidRPr="00B2287C">
        <w:t>ccount</w:t>
      </w:r>
      <w:r>
        <w:t>ed</w:t>
      </w:r>
      <w:r w:rsidRPr="00B2287C">
        <w:t xml:space="preserve"> for </w:t>
      </w:r>
      <w:r>
        <w:t>noticeable zero-inflation</w:t>
      </w:r>
      <w:r w:rsidRPr="00B2287C">
        <w:t xml:space="preserve"> in</w:t>
      </w:r>
      <w:r>
        <w:t xml:space="preserve"> the counts of dingoes by adopting a zero-inflated Poisson</w:t>
      </w:r>
      <w:r w:rsidR="00A23B4C">
        <w:t xml:space="preserve"> (ZIP</w:t>
      </w:r>
      <w:r>
        <w:t>) model</w:t>
      </w:r>
      <w:r w:rsidRPr="00B2287C">
        <w:t xml:space="preserve"> </w:t>
      </w:r>
      <w:r>
        <w:t xml:space="preserve">with a zero-inflation probability parameter </w:t>
      </w:r>
      <m:oMath>
        <m:sSub>
          <m:sSubPr>
            <m:ctrlPr>
              <w:rPr>
                <w:rFonts w:ascii="Cambria Math" w:hAnsi="Cambria Math"/>
                <w:i/>
              </w:rPr>
            </m:ctrlPr>
          </m:sSubPr>
          <m:e>
            <m:r>
              <w:rPr>
                <w:rFonts w:ascii="Cambria Math" w:hAnsi="Cambria Math"/>
              </w:rPr>
              <m:t>ϕ</m:t>
            </m:r>
          </m:e>
          <m:sub>
            <m:r>
              <w:rPr>
                <w:rFonts w:ascii="Cambria Math" w:hAnsi="Cambria Math"/>
              </w:rPr>
              <m:t>i</m:t>
            </m:r>
          </m:sub>
        </m:sSub>
      </m:oMath>
      <w:r>
        <w:t xml:space="preserve">. </w:t>
      </w:r>
      <w:r w:rsidR="00787792">
        <w:t>Therefore</w:t>
      </w:r>
      <w:r>
        <w:t>, our model for the image counts (</w:t>
      </w:r>
      <m:oMath>
        <m:r>
          <w:rPr>
            <w:rFonts w:ascii="Cambria Math" w:hAnsi="Cambria Math"/>
          </w:rPr>
          <m:t>C</m:t>
        </m:r>
      </m:oMath>
      <w:r>
        <w:t>) at site (</w:t>
      </w:r>
      <m:oMath>
        <m:r>
          <w:rPr>
            <w:rFonts w:ascii="Cambria Math" w:hAnsi="Cambria Math"/>
          </w:rPr>
          <m:t>i</m:t>
        </m:r>
      </m:oMath>
      <w:r>
        <w:t>), and group size (</w:t>
      </w:r>
      <m:oMath>
        <m:r>
          <w:rPr>
            <w:rFonts w:ascii="Cambria Math" w:hAnsi="Cambria Math"/>
          </w:rPr>
          <m:t>j</m:t>
        </m:r>
      </m:oMath>
      <w:r>
        <w:t xml:space="preserve">) was: </w:t>
      </w:r>
    </w:p>
    <w:p w14:paraId="439A23F6" w14:textId="47B372CD" w:rsidR="00B06D91" w:rsidRPr="008E435B" w:rsidRDefault="00000000" w:rsidP="00B06D91">
      <w:pPr>
        <w:keepNext/>
      </w:pPr>
      <m:oMathPara>
        <m:oMath>
          <m:eqArr>
            <m:eqArrPr>
              <m:maxDist m:val="1"/>
              <m:ctrlPr>
                <w:rPr>
                  <w:rFonts w:ascii="Cambria Math" w:hAnsi="Cambria Math"/>
                </w:rPr>
              </m:ctrlPr>
            </m:eqArrPr>
            <m:e>
              <m:sSub>
                <m:sSubPr>
                  <m:ctrlPr>
                    <w:rPr>
                      <w:rFonts w:ascii="Cambria Math" w:hAnsi="Cambria Math"/>
                      <w:i/>
                    </w:rPr>
                  </m:ctrlPr>
                </m:sSubPr>
                <m:e>
                  <m:r>
                    <w:rPr>
                      <w:rFonts w:ascii="Cambria Math" w:hAnsi="Cambria Math"/>
                    </w:rPr>
                    <m:t>C</m:t>
                  </m:r>
                </m:e>
                <m:sub>
                  <m:r>
                    <w:rPr>
                      <w:rFonts w:ascii="Cambria Math" w:hAnsi="Cambria Math"/>
                    </w:rPr>
                    <m:t>ij</m:t>
                  </m:r>
                </m:sub>
              </m:sSub>
              <m:r>
                <w:rPr>
                  <w:rFonts w:ascii="Cambria Math" w:hAnsi="Cambria Math"/>
                </w:rPr>
                <m:t xml:space="preserve"> ~ ZIP</m:t>
              </m:r>
              <m:d>
                <m:dPr>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∙A∙</m:t>
                  </m:r>
                  <m:sSub>
                    <m:sSubPr>
                      <m:ctrlPr>
                        <w:rPr>
                          <w:rFonts w:ascii="Cambria Math" w:hAnsi="Cambria Math"/>
                          <w:i/>
                        </w:rPr>
                      </m:ctrlPr>
                    </m:sSubPr>
                    <m:e>
                      <m:r>
                        <w:rPr>
                          <w:rFonts w:ascii="Cambria Math" w:hAnsi="Cambria Math"/>
                        </w:rPr>
                        <m:t>g</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ϕ</m:t>
                      </m:r>
                    </m:e>
                    <m:sub>
                      <m:r>
                        <w:rPr>
                          <w:rFonts w:ascii="Cambria Math" w:hAnsi="Cambria Math"/>
                        </w:rPr>
                        <m:t>i</m:t>
                      </m:r>
                    </m:sub>
                  </m:sSub>
                </m:e>
              </m:d>
              <m:r>
                <w:rPr>
                  <w:rFonts w:ascii="Cambria Math" w:hAnsi="Cambria Math"/>
                </w:rPr>
                <m:t>#</m:t>
              </m:r>
              <m:r>
                <m:rPr>
                  <m:sty m:val="p"/>
                </m:rPr>
                <w:rPr>
                  <w:rFonts w:ascii="Cambria Math"/>
                </w:rPr>
                <m:t>2</m:t>
              </m:r>
            </m:e>
          </m:eqArr>
        </m:oMath>
      </m:oMathPara>
    </w:p>
    <w:p w14:paraId="0B62673E" w14:textId="669F2A98" w:rsidR="00B06D91" w:rsidRDefault="009B4F5D" w:rsidP="00B06D91">
      <w:r>
        <w:t xml:space="preserve">where </w:t>
      </w:r>
      <m:oMath>
        <m:sSub>
          <m:sSubPr>
            <m:ctrlPr>
              <w:rPr>
                <w:rFonts w:ascii="Cambria Math" w:hAnsi="Cambria Math"/>
                <w:i/>
              </w:rPr>
            </m:ctrlPr>
          </m:sSubPr>
          <m:e>
            <m:r>
              <w:rPr>
                <w:rFonts w:ascii="Cambria Math" w:hAnsi="Cambria Math"/>
              </w:rPr>
              <m:t>λ</m:t>
            </m:r>
          </m:e>
          <m:sub>
            <m:r>
              <w:rPr>
                <w:rFonts w:ascii="Cambria Math" w:hAnsi="Cambria Math"/>
              </w:rPr>
              <m:t>i</m:t>
            </m:r>
          </m:sub>
        </m:sSub>
      </m:oMath>
      <w:r w:rsidR="00B06D91" w:rsidRPr="00B2287C">
        <w:t> is the true</w:t>
      </w:r>
      <w:r w:rsidR="00B06D91">
        <w:t xml:space="preserve"> mean</w:t>
      </w:r>
      <w:r w:rsidR="00B06D91" w:rsidRPr="00B2287C">
        <w:t xml:space="preserve"> density at a site</w:t>
      </w:r>
      <w:r w:rsidR="00B06D91">
        <w:t xml:space="preserve"> (dependent on </w:t>
      </w:r>
      <w:r w:rsidR="002F4894">
        <w:t>covariates</w:t>
      </w:r>
      <w:r w:rsidR="00B06D91">
        <w:t>)</w:t>
      </w:r>
      <w:r w:rsidR="00B06D91" w:rsidRPr="00B2287C">
        <w:t xml:space="preserve">. </w:t>
      </w:r>
      <w:r w:rsidR="00B06D91">
        <w:t xml:space="preserve">This mean density parameter </w:t>
      </w:r>
      <w:r w:rsidR="004801B3">
        <w:t>was</w:t>
      </w:r>
      <w:r w:rsidR="00B06D91">
        <w:t xml:space="preserve"> </w:t>
      </w:r>
      <w:r w:rsidR="004801B3">
        <w:t xml:space="preserve">modelled using </w:t>
      </w:r>
      <w:r w:rsidR="00B06D91">
        <w:t>a fixed-effects formulation</w:t>
      </w:r>
      <w:r w:rsidR="004801B3">
        <w:t xml:space="preserve"> while the zero-inflation probability </w:t>
      </w:r>
      <m:oMath>
        <m:sSub>
          <m:sSubPr>
            <m:ctrlPr>
              <w:rPr>
                <w:rFonts w:ascii="Cambria Math" w:hAnsi="Cambria Math"/>
                <w:i/>
              </w:rPr>
            </m:ctrlPr>
          </m:sSubPr>
          <m:e>
            <m:r>
              <w:rPr>
                <w:rFonts w:ascii="Cambria Math" w:hAnsi="Cambria Math"/>
              </w:rPr>
              <m:t>ϕ</m:t>
            </m:r>
          </m:e>
          <m:sub>
            <m:r>
              <w:rPr>
                <w:rFonts w:ascii="Cambria Math" w:hAnsi="Cambria Math"/>
              </w:rPr>
              <m:t>i</m:t>
            </m:r>
          </m:sub>
        </m:sSub>
      </m:oMath>
      <w:r w:rsidR="004801B3">
        <w:t xml:space="preserve"> was modelled using both fixed and random effects:</w:t>
      </w:r>
    </w:p>
    <w:p w14:paraId="591F64F4" w14:textId="4BDCC541" w:rsidR="00B06D91" w:rsidRDefault="00000000" w:rsidP="00B06D91">
      <w:pPr>
        <w:keepNext/>
      </w:pPr>
      <m:oMathPara>
        <m:oMath>
          <m:eqArr>
            <m:eqArrPr>
              <m:maxDist m:val="1"/>
              <m:ctrlPr>
                <w:rPr>
                  <w:rFonts w:ascii="Cambria Math" w:hAnsi="Cambria Math"/>
                  <w:i/>
                </w:rPr>
              </m:ctrlPr>
            </m:eqArrPr>
            <m:e>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i</m:t>
                          </m:r>
                        </m:sub>
                      </m:sSub>
                    </m:e>
                  </m:d>
                </m:e>
              </m:func>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β#3</m:t>
              </m:r>
            </m:e>
          </m:eqArr>
        </m:oMath>
      </m:oMathPara>
    </w:p>
    <w:p w14:paraId="5373D39C" w14:textId="46B49CA4" w:rsidR="007255B9" w:rsidRDefault="007255B9" w:rsidP="00B06D91">
      <m:oMathPara>
        <m:oMath>
          <m:r>
            <m:rPr>
              <m:sty m:val="p"/>
            </m:rPr>
            <w:rPr>
              <w:rFonts w:ascii="Cambria Math" w:hAnsi="Cambria Math"/>
            </w:rPr>
            <m:t>logit</m:t>
          </m:r>
          <m:d>
            <m:dPr>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α+ </m:t>
          </m:r>
          <m:sSub>
            <m:sSubPr>
              <m:ctrlPr>
                <w:rPr>
                  <w:rFonts w:ascii="Cambria Math" w:hAnsi="Cambria Math"/>
                  <w:i/>
                </w:rPr>
              </m:ctrlPr>
            </m:sSubPr>
            <m:e>
              <m:r>
                <w:rPr>
                  <w:rFonts w:ascii="Cambria Math" w:hAnsi="Cambria Math"/>
                </w:rPr>
                <m:t>ε</m:t>
              </m:r>
            </m:e>
            <m:sub>
              <m:r>
                <w:rPr>
                  <w:rFonts w:ascii="Cambria Math" w:hAnsi="Cambria Math"/>
                </w:rPr>
                <m:t>b(i)</m:t>
              </m:r>
            </m:sub>
          </m:sSub>
        </m:oMath>
      </m:oMathPara>
    </w:p>
    <w:p w14:paraId="67C29D56" w14:textId="722F4E28" w:rsidR="002F4894" w:rsidRDefault="009B4F5D" w:rsidP="00B06D91">
      <w:r>
        <w:t xml:space="preserve">where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B06D91">
        <w:t xml:space="preserve"> </w:t>
      </w:r>
      <w:r>
        <w:t>were</w:t>
      </w:r>
      <w:r w:rsidR="00B06D91">
        <w:t xml:space="preserve"> the </w:t>
      </w:r>
      <w:r w:rsidR="00A23B4C">
        <w:t>covariates</w:t>
      </w:r>
      <w:r w:rsidR="00B06D91">
        <w:t xml:space="preserve"> describing spatial variation in density, derived from climatic, environmental, topographic, and soil-based variables</w:t>
      </w:r>
      <w:r w:rsidR="00DF3EAB">
        <w:t xml:space="preserve"> </w:t>
      </w:r>
      <w:r w:rsidR="002F4894">
        <w:t xml:space="preserve">(Table 1) </w:t>
      </w:r>
      <w:r w:rsidR="00555898">
        <w:t xml:space="preserve">with </w:t>
      </w:r>
      <m:oMath>
        <m:r>
          <w:rPr>
            <w:rFonts w:ascii="Cambria Math" w:hAnsi="Cambria Math"/>
          </w:rPr>
          <m:t>β</m:t>
        </m:r>
      </m:oMath>
      <w:r w:rsidR="00555898">
        <w:t xml:space="preserve"> </w:t>
      </w:r>
      <w:r w:rsidR="00A23B4C">
        <w:t xml:space="preserve">representing </w:t>
      </w:r>
      <w:r w:rsidR="00555898">
        <w:t>the parameter estimates</w:t>
      </w:r>
      <w:r w:rsidR="00616C9E">
        <w:t xml:space="preserve">. </w:t>
      </w:r>
      <w:r w:rsidR="00B9074D">
        <w:t xml:space="preserve">These variables were chosen </w:t>
      </w:r>
      <w:r w:rsidR="00967144">
        <w:t xml:space="preserve">as they describe </w:t>
      </w:r>
      <w:r w:rsidR="00863464">
        <w:t>r</w:t>
      </w:r>
      <w:r w:rsidR="000122F3">
        <w:t xml:space="preserve">esources that may be relevant to </w:t>
      </w:r>
      <w:r w:rsidR="00FE6A33">
        <w:t xml:space="preserve">Dingo </w:t>
      </w:r>
      <w:r w:rsidR="00E3073F">
        <w:t>spatial variation.</w:t>
      </w:r>
      <w:r w:rsidR="00555898">
        <w:t xml:space="preserve"> The same </w:t>
      </w:r>
      <w:r w:rsidR="00A23B4C">
        <w:t>covariates</w:t>
      </w:r>
      <w:r w:rsidR="00555898">
        <w:t xml:space="preserve"> were also used to model the zero-inflation probability </w:t>
      </w:r>
      <m:oMath>
        <m:sSub>
          <m:sSubPr>
            <m:ctrlPr>
              <w:rPr>
                <w:rFonts w:ascii="Cambria Math" w:hAnsi="Cambria Math"/>
                <w:i/>
              </w:rPr>
            </m:ctrlPr>
          </m:sSubPr>
          <m:e>
            <m:r>
              <w:rPr>
                <w:rFonts w:ascii="Cambria Math" w:hAnsi="Cambria Math"/>
              </w:rPr>
              <m:t>ϕ</m:t>
            </m:r>
          </m:e>
          <m:sub>
            <m:r>
              <w:rPr>
                <w:rFonts w:ascii="Cambria Math" w:hAnsi="Cambria Math"/>
              </w:rPr>
              <m:t>i</m:t>
            </m:r>
          </m:sub>
        </m:sSub>
      </m:oMath>
      <w:r w:rsidR="00555898">
        <w:t xml:space="preserve"> with parameter estimates </w:t>
      </w:r>
      <m:oMath>
        <m:r>
          <w:rPr>
            <w:rFonts w:ascii="Cambria Math" w:hAnsi="Cambria Math"/>
          </w:rPr>
          <m:t>α</m:t>
        </m:r>
      </m:oMath>
      <w:r w:rsidR="00555898">
        <w:t xml:space="preserve"> but with the addition of spatial random effects </w:t>
      </w:r>
      <m:oMath>
        <m:sSub>
          <m:sSubPr>
            <m:ctrlPr>
              <w:rPr>
                <w:rFonts w:ascii="Cambria Math" w:hAnsi="Cambria Math"/>
                <w:i/>
              </w:rPr>
            </m:ctrlPr>
          </m:sSubPr>
          <m:e>
            <m:r>
              <w:rPr>
                <w:rFonts w:ascii="Cambria Math" w:hAnsi="Cambria Math"/>
              </w:rPr>
              <m:t>ε</m:t>
            </m:r>
          </m:e>
          <m:sub>
            <m:r>
              <w:rPr>
                <w:rFonts w:ascii="Cambria Math" w:hAnsi="Cambria Math"/>
              </w:rPr>
              <m:t>b</m:t>
            </m:r>
            <m:d>
              <m:dPr>
                <m:ctrlPr>
                  <w:rPr>
                    <w:rFonts w:ascii="Cambria Math" w:hAnsi="Cambria Math"/>
                    <w:i/>
                  </w:rPr>
                </m:ctrlPr>
              </m:dPr>
              <m:e>
                <m:r>
                  <w:rPr>
                    <w:rFonts w:ascii="Cambria Math" w:hAnsi="Cambria Math"/>
                  </w:rPr>
                  <m:t>i</m:t>
                </m:r>
              </m:e>
            </m:d>
          </m:sub>
        </m:sSub>
      </m:oMath>
      <w:r w:rsidR="00555898">
        <w:t>,</w:t>
      </w:r>
      <w:r w:rsidR="00B06D91">
        <w:t xml:space="preserve"> which were dependent on the bioregion </w:t>
      </w:r>
      <m:oMath>
        <m:r>
          <w:rPr>
            <w:rFonts w:ascii="Cambria Math" w:hAnsi="Cambria Math"/>
          </w:rPr>
          <m:t>b</m:t>
        </m:r>
      </m:oMath>
      <w:r w:rsidR="00B06D91">
        <w:t xml:space="preserve"> at site </w:t>
      </w:r>
      <m:oMath>
        <m:r>
          <w:rPr>
            <w:rFonts w:ascii="Cambria Math" w:hAnsi="Cambria Math"/>
          </w:rPr>
          <m:t>i</m:t>
        </m:r>
      </m:oMath>
      <w:r w:rsidR="00B06D91">
        <w:t xml:space="preserve">. The values for the </w:t>
      </w:r>
      <w:r w:rsidR="00A23B4C">
        <w:lastRenderedPageBreak/>
        <w:t xml:space="preserve">covariates </w:t>
      </w:r>
      <w:r w:rsidR="00B06D91">
        <w:t>at a camera site were estimated as the mean of the values extracted from the camera location including a 1 km buffer.</w:t>
      </w:r>
    </w:p>
    <w:p w14:paraId="37D1DD67" w14:textId="09B40325" w:rsidR="002F4894" w:rsidRPr="00DB3A86" w:rsidRDefault="00DE7040" w:rsidP="000D5F51">
      <w:pPr>
        <w:pStyle w:val="Caption-Table"/>
      </w:pPr>
      <w:bookmarkStart w:id="60" w:name="_Toc170714899"/>
      <w:r>
        <w:t xml:space="preserve">Table </w:t>
      </w:r>
      <w:fldSimple w:instr=" SEQ Table \* ARABIC ">
        <w:r w:rsidR="00382294">
          <w:rPr>
            <w:noProof/>
          </w:rPr>
          <w:t>1</w:t>
        </w:r>
      </w:fldSimple>
      <w:r w:rsidR="00616C9E">
        <w:t xml:space="preserve">. </w:t>
      </w:r>
      <w:r w:rsidR="002F4894" w:rsidRPr="00DB3A86">
        <w:t>Descriptions of</w:t>
      </w:r>
      <w:r w:rsidR="002F4894">
        <w:t xml:space="preserve"> the</w:t>
      </w:r>
      <w:r w:rsidR="002F4894" w:rsidRPr="00DB3A86">
        <w:t xml:space="preserve"> covariates used to model </w:t>
      </w:r>
      <w:r w:rsidR="00FE6A33">
        <w:t xml:space="preserve">Dingo </w:t>
      </w:r>
      <w:r w:rsidR="002F4894" w:rsidRPr="00DB3A86">
        <w:t>density.</w:t>
      </w:r>
      <w:bookmarkEnd w:id="60"/>
    </w:p>
    <w:tbl>
      <w:tblPr>
        <w:tblStyle w:val="TableGrid10"/>
        <w:tblW w:w="0" w:type="auto"/>
        <w:tblLayout w:type="fixed"/>
        <w:tblLook w:val="04A0" w:firstRow="1" w:lastRow="0" w:firstColumn="1" w:lastColumn="0" w:noHBand="0" w:noVBand="1"/>
      </w:tblPr>
      <w:tblGrid>
        <w:gridCol w:w="1701"/>
        <w:gridCol w:w="7938"/>
      </w:tblGrid>
      <w:tr w:rsidR="002F4894" w:rsidRPr="00BA144E" w14:paraId="5539DB82" w14:textId="77777777" w:rsidTr="002F4894">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927988E" w14:textId="77777777" w:rsidR="002F4894" w:rsidRPr="00CF6F27" w:rsidRDefault="002F4894">
            <w:pPr>
              <w:rPr>
                <w:b/>
                <w:color w:val="FFFFFF" w:themeColor="background1"/>
                <w:szCs w:val="20"/>
              </w:rPr>
            </w:pPr>
            <w:r w:rsidRPr="00CF6F27">
              <w:rPr>
                <w:b/>
                <w:color w:val="FFFFFF" w:themeColor="background1"/>
                <w:szCs w:val="20"/>
              </w:rPr>
              <w:t>Covariate</w:t>
            </w:r>
          </w:p>
        </w:tc>
        <w:tc>
          <w:tcPr>
            <w:tcW w:w="7938" w:type="dxa"/>
            <w:noWrap/>
            <w:hideMark/>
          </w:tcPr>
          <w:p w14:paraId="4F1434C9" w14:textId="77777777" w:rsidR="002F4894" w:rsidRPr="00CF6F27" w:rsidRDefault="002F4894">
            <w:pPr>
              <w:cnfStyle w:val="100000000000" w:firstRow="1" w:lastRow="0" w:firstColumn="0" w:lastColumn="0" w:oddVBand="0" w:evenVBand="0" w:oddHBand="0" w:evenHBand="0" w:firstRowFirstColumn="0" w:firstRowLastColumn="0" w:lastRowFirstColumn="0" w:lastRowLastColumn="0"/>
              <w:rPr>
                <w:b/>
                <w:color w:val="FFFFFF" w:themeColor="background1"/>
                <w:szCs w:val="20"/>
              </w:rPr>
            </w:pPr>
            <w:r w:rsidRPr="00CF6F27">
              <w:rPr>
                <w:b/>
                <w:color w:val="FFFFFF" w:themeColor="background1"/>
                <w:szCs w:val="20"/>
              </w:rPr>
              <w:t>Description</w:t>
            </w:r>
          </w:p>
        </w:tc>
      </w:tr>
      <w:tr w:rsidR="002F4894" w:rsidRPr="00612A44" w14:paraId="52D0C83F" w14:textId="77777777" w:rsidTr="002F4894">
        <w:trPr>
          <w:trHeight w:val="35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7A6F7EC" w14:textId="151A2763" w:rsidR="002F4894" w:rsidRPr="0078069F" w:rsidRDefault="002F4894">
            <w:pPr>
              <w:pStyle w:val="Tablebodytext"/>
            </w:pPr>
            <w:r w:rsidRPr="0078069F">
              <w:t>Bioregion</w:t>
            </w:r>
          </w:p>
        </w:tc>
        <w:tc>
          <w:tcPr>
            <w:tcW w:w="7938" w:type="dxa"/>
            <w:noWrap/>
            <w:hideMark/>
          </w:tcPr>
          <w:p w14:paraId="4B81EF93" w14:textId="5E0A33AA" w:rsidR="002F4894" w:rsidRPr="00C50321" w:rsidRDefault="002F4894">
            <w:pPr>
              <w:pStyle w:val="Tablebodytext"/>
              <w:cnfStyle w:val="000000000000" w:firstRow="0" w:lastRow="0" w:firstColumn="0" w:lastColumn="0" w:oddVBand="0" w:evenVBand="0" w:oddHBand="0" w:evenHBand="0" w:firstRowFirstColumn="0" w:firstRowLastColumn="0" w:lastRowFirstColumn="0" w:lastRowLastColumn="0"/>
            </w:pPr>
            <w:r w:rsidRPr="00C50321">
              <w:t xml:space="preserve">A landscape-scale classification of areas in Victoria based on their climate, geomorphology, geology, soils, and vegetation </w:t>
            </w:r>
            <w:sdt>
              <w:sdtPr>
                <w:rPr>
                  <w:color w:val="000000"/>
                </w:rPr>
                <w:tag w:val="MENDELEY_CITATION_v3_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"/>
                <w:id w:val="-1982690044"/>
                <w:placeholder>
                  <w:docPart w:val="FF80132283004514B815F470767FBD77"/>
                </w:placeholder>
              </w:sdtPr>
              <w:sdtContent>
                <w:r w:rsidR="00632349" w:rsidRPr="00632349">
                  <w:rPr>
                    <w:color w:val="000000"/>
                  </w:rPr>
                  <w:t>(Department of Energy Environment and Climate Action 2019)</w:t>
                </w:r>
              </w:sdtContent>
            </w:sdt>
            <w:r w:rsidRPr="00C50321">
              <w:t xml:space="preserve">. </w:t>
            </w:r>
          </w:p>
        </w:tc>
      </w:tr>
      <w:tr w:rsidR="002F4894" w:rsidRPr="00EA3839" w14:paraId="68C2D6F3" w14:textId="77777777" w:rsidTr="002F4894">
        <w:trPr>
          <w:trHeight w:val="35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E9EFDAB" w14:textId="77777777" w:rsidR="002F4894" w:rsidRPr="0078069F" w:rsidRDefault="002F4894">
            <w:pPr>
              <w:pStyle w:val="Tablebodytext"/>
            </w:pPr>
            <w:r w:rsidRPr="0078069F">
              <w:t xml:space="preserve">Bare </w:t>
            </w:r>
            <w:r>
              <w:t>s</w:t>
            </w:r>
            <w:r w:rsidRPr="0078069F">
              <w:t>oil (%)</w:t>
            </w:r>
          </w:p>
        </w:tc>
        <w:tc>
          <w:tcPr>
            <w:tcW w:w="7938" w:type="dxa"/>
            <w:noWrap/>
            <w:hideMark/>
          </w:tcPr>
          <w:p w14:paraId="2476485D" w14:textId="486CE802" w:rsidR="002F4894" w:rsidRPr="00C50321" w:rsidRDefault="002F4894">
            <w:pPr>
              <w:pStyle w:val="Tablebodytext"/>
              <w:cnfStyle w:val="000000000000" w:firstRow="0" w:lastRow="0" w:firstColumn="0" w:lastColumn="0" w:oddVBand="0" w:evenVBand="0" w:oddHBand="0" w:evenHBand="0" w:firstRowFirstColumn="0" w:firstRowLastColumn="0" w:lastRowFirstColumn="0" w:lastRowLastColumn="0"/>
            </w:pPr>
            <w:r w:rsidRPr="00C50321">
              <w:t>Fractional cover of bare soil estimated from remote sensing (</w:t>
            </w:r>
            <w:r w:rsidRPr="00C50321">
              <w:rPr>
                <w:color w:val="333333"/>
                <w:shd w:val="clear" w:color="auto" w:fill="FFFFFF"/>
              </w:rPr>
              <w:t xml:space="preserve">MODIS Nadir BRDF-Adjusted Reflectance product: MCD43A4). The combined sum of bare soil, photosynthetic vegetation and non-photosynthetic vegetation is 100% </w:t>
            </w:r>
            <w:sdt>
              <w:sdtPr>
                <w:rPr>
                  <w:color w:val="000000"/>
                  <w:shd w:val="clear" w:color="auto" w:fill="FFFFFF"/>
                </w:rPr>
                <w:tag w:val="MENDELEY_CITATION_v3_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"/>
                <w:id w:val="984662666"/>
                <w:placeholder>
                  <w:docPart w:val="FF80132283004514B815F470767FBD77"/>
                </w:placeholder>
              </w:sdtPr>
              <w:sdtContent>
                <w:r w:rsidR="00632349" w:rsidRPr="00632349">
                  <w:rPr>
                    <w:color w:val="000000"/>
                    <w:shd w:val="clear" w:color="auto" w:fill="FFFFFF"/>
                  </w:rPr>
                  <w:t>(Guerschman 2014)</w:t>
                </w:r>
              </w:sdtContent>
            </w:sdt>
            <w:r w:rsidRPr="00C50321">
              <w:rPr>
                <w:color w:val="333333"/>
                <w:shd w:val="clear" w:color="auto" w:fill="FFFFFF"/>
              </w:rPr>
              <w:t xml:space="preserve">. </w:t>
            </w:r>
          </w:p>
        </w:tc>
      </w:tr>
      <w:tr w:rsidR="002F4894" w:rsidRPr="00612A44" w14:paraId="3F816B8A" w14:textId="77777777" w:rsidTr="002F4894">
        <w:trPr>
          <w:trHeight w:val="35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5BD06D7" w14:textId="77777777" w:rsidR="002F4894" w:rsidRPr="0078069F" w:rsidRDefault="002F4894">
            <w:pPr>
              <w:pStyle w:val="Tablebodytext"/>
            </w:pPr>
            <w:r w:rsidRPr="0078069F">
              <w:t>Nitrogen (%)</w:t>
            </w:r>
          </w:p>
        </w:tc>
        <w:tc>
          <w:tcPr>
            <w:tcW w:w="7938" w:type="dxa"/>
            <w:noWrap/>
            <w:hideMark/>
          </w:tcPr>
          <w:p w14:paraId="0FBC226D" w14:textId="150D7A1C" w:rsidR="002F4894" w:rsidRPr="00C50321" w:rsidRDefault="002F4894">
            <w:pPr>
              <w:pStyle w:val="Tablebodytext"/>
              <w:cnfStyle w:val="000000000000" w:firstRow="0" w:lastRow="0" w:firstColumn="0" w:lastColumn="0" w:oddVBand="0" w:evenVBand="0" w:oddHBand="0" w:evenHBand="0" w:firstRowFirstColumn="0" w:firstRowLastColumn="0" w:lastRowFirstColumn="0" w:lastRowLastColumn="0"/>
            </w:pPr>
            <w:r w:rsidRPr="00C50321">
              <w:t>Mass fraction of nitrogen in the topsoil (0</w:t>
            </w:r>
            <w:r>
              <w:t>–</w:t>
            </w:r>
            <w:r w:rsidRPr="00C50321">
              <w:t>15</w:t>
            </w:r>
            <w:r>
              <w:t> </w:t>
            </w:r>
            <w:r w:rsidRPr="00C50321">
              <w:t xml:space="preserve">cm) by weight </w:t>
            </w:r>
            <w:sdt>
              <w:sdtPr>
                <w:rPr>
                  <w:color w:val="000000"/>
                </w:rPr>
                <w:tag w:val="MENDELEY_CITATION_v3_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"/>
                <w:id w:val="-1999950668"/>
                <w:placeholder>
                  <w:docPart w:val="FF80132283004514B815F470767FBD77"/>
                </w:placeholder>
              </w:sdtPr>
              <w:sdtContent>
                <w:r w:rsidR="00632349" w:rsidRPr="00632349">
                  <w:rPr>
                    <w:color w:val="000000"/>
                  </w:rPr>
                  <w:t>(O’Brien 2021)</w:t>
                </w:r>
              </w:sdtContent>
            </w:sdt>
            <w:r w:rsidRPr="00C50321">
              <w:rPr>
                <w:color w:val="000000"/>
              </w:rPr>
              <w:t>.</w:t>
            </w:r>
          </w:p>
        </w:tc>
      </w:tr>
      <w:tr w:rsidR="002F4894" w:rsidRPr="00EA3839" w14:paraId="4DFB719E" w14:textId="77777777" w:rsidTr="002F4894">
        <w:trPr>
          <w:trHeight w:val="35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30772F5" w14:textId="77777777" w:rsidR="002F4894" w:rsidRPr="0078069F" w:rsidRDefault="002F4894">
            <w:pPr>
              <w:pStyle w:val="Tablebodytext"/>
            </w:pPr>
            <w:r w:rsidRPr="0078069F">
              <w:t xml:space="preserve">Distance to </w:t>
            </w:r>
            <w:r>
              <w:t>p</w:t>
            </w:r>
            <w:r w:rsidRPr="0078069F">
              <w:t xml:space="preserve">astural </w:t>
            </w:r>
            <w:r>
              <w:t>l</w:t>
            </w:r>
            <w:r w:rsidRPr="0078069F">
              <w:t>and (m)</w:t>
            </w:r>
          </w:p>
        </w:tc>
        <w:tc>
          <w:tcPr>
            <w:tcW w:w="7938" w:type="dxa"/>
            <w:noWrap/>
            <w:hideMark/>
          </w:tcPr>
          <w:p w14:paraId="2FD21B70" w14:textId="41122E6F" w:rsidR="002F4894" w:rsidRPr="00C50321" w:rsidRDefault="002F4894">
            <w:pPr>
              <w:pStyle w:val="Tablebodytext"/>
              <w:cnfStyle w:val="000000000000" w:firstRow="0" w:lastRow="0" w:firstColumn="0" w:lastColumn="0" w:oddVBand="0" w:evenVBand="0" w:oddHBand="0" w:evenHBand="0" w:firstRowFirstColumn="0" w:firstRowLastColumn="0" w:lastRowFirstColumn="0" w:lastRowLastColumn="0"/>
            </w:pPr>
            <w:r w:rsidRPr="00C50321">
              <w:t xml:space="preserve">Distance to nearest area of land that is classed as being under pastural use. Catchment scale land use data for Australia (CLUM) using The Australian Land Use and Management (ALUM) classification system was used to classify pastural areas </w:t>
            </w:r>
            <w:sdt>
              <w:sdtPr>
                <w:rPr>
                  <w:color w:val="000000"/>
                </w:rPr>
                <w:tag w:val="MENDELEY_CITATION_v3_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"/>
                <w:id w:val="1333717389"/>
                <w:placeholder>
                  <w:docPart w:val="FF80132283004514B815F470767FBD77"/>
                </w:placeholder>
              </w:sdtPr>
              <w:sdtContent>
                <w:r w:rsidR="00632349" w:rsidRPr="00632349">
                  <w:rPr>
                    <w:color w:val="000000"/>
                  </w:rPr>
                  <w:t>(ABARES 2021)</w:t>
                </w:r>
              </w:sdtContent>
            </w:sdt>
            <w:r w:rsidRPr="00C50321">
              <w:t xml:space="preserve">. The following land use classes were considered as pasture:  </w:t>
            </w:r>
          </w:p>
          <w:p w14:paraId="2A7369E3" w14:textId="77777777" w:rsidR="002F4894" w:rsidRPr="00C50321" w:rsidRDefault="002F4894">
            <w:pPr>
              <w:pStyle w:val="Tablebodytext"/>
              <w:cnfStyle w:val="000000000000" w:firstRow="0" w:lastRow="0" w:firstColumn="0" w:lastColumn="0" w:oddVBand="0" w:evenVBand="0" w:oddHBand="0" w:evenHBand="0" w:firstRowFirstColumn="0" w:firstRowLastColumn="0" w:lastRowFirstColumn="0" w:lastRowLastColumn="0"/>
            </w:pPr>
            <w:r w:rsidRPr="00C50321">
              <w:t>2.1.0</w:t>
            </w:r>
            <w:r w:rsidRPr="00C50321">
              <w:tab/>
              <w:t xml:space="preserve">Grazing native vegetation  </w:t>
            </w:r>
          </w:p>
          <w:p w14:paraId="28B1E6E8" w14:textId="77777777" w:rsidR="002F4894" w:rsidRPr="00C50321" w:rsidRDefault="002F4894">
            <w:pPr>
              <w:pStyle w:val="Tablebodytext"/>
              <w:cnfStyle w:val="000000000000" w:firstRow="0" w:lastRow="0" w:firstColumn="0" w:lastColumn="0" w:oddVBand="0" w:evenVBand="0" w:oddHBand="0" w:evenHBand="0" w:firstRowFirstColumn="0" w:firstRowLastColumn="0" w:lastRowFirstColumn="0" w:lastRowLastColumn="0"/>
            </w:pPr>
            <w:r w:rsidRPr="00C50321">
              <w:t>3.2.0</w:t>
            </w:r>
            <w:r w:rsidRPr="00C50321">
              <w:tab/>
              <w:t xml:space="preserve">Grazing modified pastures  </w:t>
            </w:r>
          </w:p>
          <w:p w14:paraId="4BF42A06" w14:textId="77777777" w:rsidR="002F4894" w:rsidRPr="00C50321" w:rsidRDefault="002F4894">
            <w:pPr>
              <w:pStyle w:val="Tablebodytext"/>
              <w:cnfStyle w:val="000000000000" w:firstRow="0" w:lastRow="0" w:firstColumn="0" w:lastColumn="0" w:oddVBand="0" w:evenVBand="0" w:oddHBand="0" w:evenHBand="0" w:firstRowFirstColumn="0" w:firstRowLastColumn="0" w:lastRowFirstColumn="0" w:lastRowLastColumn="0"/>
            </w:pPr>
            <w:r w:rsidRPr="00C50321">
              <w:t>3.2.1</w:t>
            </w:r>
            <w:r w:rsidRPr="00C50321">
              <w:tab/>
              <w:t xml:space="preserve">Native/exotic pasture mosaic  </w:t>
            </w:r>
          </w:p>
          <w:p w14:paraId="70FCF68D" w14:textId="77777777" w:rsidR="002F4894" w:rsidRPr="00C50321" w:rsidRDefault="002F4894">
            <w:pPr>
              <w:pStyle w:val="Tablebodytext"/>
              <w:cnfStyle w:val="000000000000" w:firstRow="0" w:lastRow="0" w:firstColumn="0" w:lastColumn="0" w:oddVBand="0" w:evenVBand="0" w:oddHBand="0" w:evenHBand="0" w:firstRowFirstColumn="0" w:firstRowLastColumn="0" w:lastRowFirstColumn="0" w:lastRowLastColumn="0"/>
            </w:pPr>
            <w:r w:rsidRPr="00C50321">
              <w:t>3.2.2</w:t>
            </w:r>
            <w:r w:rsidRPr="00C50321">
              <w:tab/>
              <w:t xml:space="preserve">Woody fodder plants   </w:t>
            </w:r>
          </w:p>
          <w:p w14:paraId="338B7F47" w14:textId="77777777" w:rsidR="002F4894" w:rsidRPr="00C50321" w:rsidRDefault="002F4894">
            <w:pPr>
              <w:pStyle w:val="Tablebodytext"/>
              <w:cnfStyle w:val="000000000000" w:firstRow="0" w:lastRow="0" w:firstColumn="0" w:lastColumn="0" w:oddVBand="0" w:evenVBand="0" w:oddHBand="0" w:evenHBand="0" w:firstRowFirstColumn="0" w:firstRowLastColumn="0" w:lastRowFirstColumn="0" w:lastRowLastColumn="0"/>
            </w:pPr>
            <w:r w:rsidRPr="00C50321">
              <w:t>3.2.3</w:t>
            </w:r>
            <w:r w:rsidRPr="00C50321">
              <w:tab/>
              <w:t xml:space="preserve">Pasture legumes  </w:t>
            </w:r>
          </w:p>
          <w:p w14:paraId="099E8A9B" w14:textId="77777777" w:rsidR="002F4894" w:rsidRPr="00C50321" w:rsidRDefault="002F4894">
            <w:pPr>
              <w:pStyle w:val="Tablebodytext"/>
              <w:cnfStyle w:val="000000000000" w:firstRow="0" w:lastRow="0" w:firstColumn="0" w:lastColumn="0" w:oddVBand="0" w:evenVBand="0" w:oddHBand="0" w:evenHBand="0" w:firstRowFirstColumn="0" w:firstRowLastColumn="0" w:lastRowFirstColumn="0" w:lastRowLastColumn="0"/>
            </w:pPr>
            <w:r w:rsidRPr="00C50321">
              <w:t>3.2.4</w:t>
            </w:r>
            <w:r w:rsidRPr="00C50321">
              <w:tab/>
              <w:t xml:space="preserve">Pasture legume/grass mixtures  </w:t>
            </w:r>
          </w:p>
          <w:p w14:paraId="22381E8C" w14:textId="77777777" w:rsidR="002F4894" w:rsidRPr="00C50321" w:rsidRDefault="002F4894">
            <w:pPr>
              <w:pStyle w:val="Tablebodytext"/>
              <w:cnfStyle w:val="000000000000" w:firstRow="0" w:lastRow="0" w:firstColumn="0" w:lastColumn="0" w:oddVBand="0" w:evenVBand="0" w:oddHBand="0" w:evenHBand="0" w:firstRowFirstColumn="0" w:firstRowLastColumn="0" w:lastRowFirstColumn="0" w:lastRowLastColumn="0"/>
            </w:pPr>
            <w:r w:rsidRPr="00C50321">
              <w:t>3.2.5</w:t>
            </w:r>
            <w:r w:rsidRPr="00C50321">
              <w:tab/>
              <w:t xml:space="preserve">Sown grasses  </w:t>
            </w:r>
          </w:p>
          <w:p w14:paraId="5DF8AA36" w14:textId="77777777" w:rsidR="002F4894" w:rsidRPr="00C50321" w:rsidRDefault="002F4894">
            <w:pPr>
              <w:pStyle w:val="Tablebodytext"/>
              <w:cnfStyle w:val="000000000000" w:firstRow="0" w:lastRow="0" w:firstColumn="0" w:lastColumn="0" w:oddVBand="0" w:evenVBand="0" w:oddHBand="0" w:evenHBand="0" w:firstRowFirstColumn="0" w:firstRowLastColumn="0" w:lastRowFirstColumn="0" w:lastRowLastColumn="0"/>
            </w:pPr>
            <w:r w:rsidRPr="00C50321">
              <w:t>4.2.0</w:t>
            </w:r>
            <w:r w:rsidRPr="00C50321">
              <w:tab/>
              <w:t xml:space="preserve">Grazing irrigated modified pastures  </w:t>
            </w:r>
          </w:p>
          <w:p w14:paraId="27A6D327" w14:textId="77777777" w:rsidR="002F4894" w:rsidRPr="00C50321" w:rsidRDefault="002F4894">
            <w:pPr>
              <w:pStyle w:val="Tablebodytext"/>
              <w:cnfStyle w:val="000000000000" w:firstRow="0" w:lastRow="0" w:firstColumn="0" w:lastColumn="0" w:oddVBand="0" w:evenVBand="0" w:oddHBand="0" w:evenHBand="0" w:firstRowFirstColumn="0" w:firstRowLastColumn="0" w:lastRowFirstColumn="0" w:lastRowLastColumn="0"/>
            </w:pPr>
            <w:r w:rsidRPr="00C50321">
              <w:t>4.2.1</w:t>
            </w:r>
            <w:r w:rsidRPr="00C50321">
              <w:tab/>
              <w:t xml:space="preserve">Irrigated woody fodder plants  </w:t>
            </w:r>
          </w:p>
          <w:p w14:paraId="45FF4A79" w14:textId="77777777" w:rsidR="002F4894" w:rsidRPr="00C50321" w:rsidRDefault="002F4894">
            <w:pPr>
              <w:pStyle w:val="Tablebodytext"/>
              <w:cnfStyle w:val="000000000000" w:firstRow="0" w:lastRow="0" w:firstColumn="0" w:lastColumn="0" w:oddVBand="0" w:evenVBand="0" w:oddHBand="0" w:evenHBand="0" w:firstRowFirstColumn="0" w:firstRowLastColumn="0" w:lastRowFirstColumn="0" w:lastRowLastColumn="0"/>
            </w:pPr>
            <w:r w:rsidRPr="00C50321">
              <w:t>4.2.2</w:t>
            </w:r>
            <w:r w:rsidRPr="00C50321">
              <w:tab/>
              <w:t xml:space="preserve">Irrigated pasture legumes  </w:t>
            </w:r>
          </w:p>
          <w:p w14:paraId="6DD8CC7C" w14:textId="77777777" w:rsidR="002F4894" w:rsidRPr="00C50321" w:rsidRDefault="002F4894">
            <w:pPr>
              <w:pStyle w:val="Tablebodytext"/>
              <w:cnfStyle w:val="000000000000" w:firstRow="0" w:lastRow="0" w:firstColumn="0" w:lastColumn="0" w:oddVBand="0" w:evenVBand="0" w:oddHBand="0" w:evenHBand="0" w:firstRowFirstColumn="0" w:firstRowLastColumn="0" w:lastRowFirstColumn="0" w:lastRowLastColumn="0"/>
            </w:pPr>
            <w:r w:rsidRPr="00C50321">
              <w:t>4.2.3</w:t>
            </w:r>
            <w:r w:rsidRPr="00C50321">
              <w:tab/>
              <w:t xml:space="preserve">Irrigated legume/grass mixtures  </w:t>
            </w:r>
          </w:p>
          <w:p w14:paraId="3129AAA8" w14:textId="77777777" w:rsidR="002F4894" w:rsidRPr="00C50321" w:rsidRDefault="002F4894">
            <w:pPr>
              <w:pStyle w:val="Tablebodytext"/>
              <w:cnfStyle w:val="000000000000" w:firstRow="0" w:lastRow="0" w:firstColumn="0" w:lastColumn="0" w:oddVBand="0" w:evenVBand="0" w:oddHBand="0" w:evenHBand="0" w:firstRowFirstColumn="0" w:firstRowLastColumn="0" w:lastRowFirstColumn="0" w:lastRowLastColumn="0"/>
            </w:pPr>
            <w:r w:rsidRPr="00C50321">
              <w:t>4.2.4</w:t>
            </w:r>
            <w:r w:rsidRPr="00C50321">
              <w:tab/>
              <w:t>Irrigated sown grasses</w:t>
            </w:r>
            <w:r>
              <w:t>.</w:t>
            </w:r>
          </w:p>
          <w:p w14:paraId="2684C161" w14:textId="77777777" w:rsidR="002F4894" w:rsidRPr="00C50321" w:rsidRDefault="002F4894">
            <w:pPr>
              <w:pStyle w:val="Tablebodytext"/>
              <w:cnfStyle w:val="000000000000" w:firstRow="0" w:lastRow="0" w:firstColumn="0" w:lastColumn="0" w:oddVBand="0" w:evenVBand="0" w:oddHBand="0" w:evenHBand="0" w:firstRowFirstColumn="0" w:firstRowLastColumn="0" w:lastRowFirstColumn="0" w:lastRowLastColumn="0"/>
            </w:pPr>
          </w:p>
        </w:tc>
      </w:tr>
      <w:tr w:rsidR="002F4894" w:rsidRPr="00612A44" w14:paraId="5C19E4DB" w14:textId="77777777" w:rsidTr="002F4894">
        <w:trPr>
          <w:trHeight w:val="35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24289E6" w14:textId="77777777" w:rsidR="002F4894" w:rsidRPr="0078069F" w:rsidRDefault="002F4894">
            <w:pPr>
              <w:pStyle w:val="Tablebodytext"/>
            </w:pPr>
            <w:r w:rsidRPr="0078069F">
              <w:t xml:space="preserve">Precipitation </w:t>
            </w:r>
            <w:r>
              <w:t>s</w:t>
            </w:r>
            <w:r w:rsidRPr="0078069F">
              <w:t>easonality</w:t>
            </w:r>
          </w:p>
        </w:tc>
        <w:tc>
          <w:tcPr>
            <w:tcW w:w="7938" w:type="dxa"/>
            <w:noWrap/>
            <w:hideMark/>
          </w:tcPr>
          <w:p w14:paraId="0DB10BAF" w14:textId="50781EEB" w:rsidR="002F4894" w:rsidRPr="00C50321" w:rsidRDefault="002F4894">
            <w:pPr>
              <w:pStyle w:val="Tablebodytext"/>
              <w:cnfStyle w:val="000000000000" w:firstRow="0" w:lastRow="0" w:firstColumn="0" w:lastColumn="0" w:oddVBand="0" w:evenVBand="0" w:oddHBand="0" w:evenHBand="0" w:firstRowFirstColumn="0" w:firstRowLastColumn="0" w:lastRowFirstColumn="0" w:lastRowLastColumn="0"/>
            </w:pPr>
            <w:r w:rsidRPr="00C50321">
              <w:t xml:space="preserve">The </w:t>
            </w:r>
            <w:r>
              <w:t>c</w:t>
            </w:r>
            <w:r w:rsidRPr="00C50321">
              <w:t xml:space="preserve">oefficient of </w:t>
            </w:r>
            <w:r>
              <w:t>v</w:t>
            </w:r>
            <w:r w:rsidRPr="00C50321">
              <w:t>ariation of precipitation across the year</w:t>
            </w:r>
            <w:r w:rsidR="00D544D6">
              <w:t xml:space="preserve"> (BIO15 in WorldClim variables)</w:t>
            </w:r>
            <w:r w:rsidRPr="00C50321">
              <w:t>. That is, the standard deviation of the monthly precipitation estimates expressed as a percentage of the mean of those estimates (i.e</w:t>
            </w:r>
            <w:r w:rsidR="00616C9E">
              <w:t xml:space="preserve">. </w:t>
            </w:r>
            <w:r w:rsidRPr="00C50321">
              <w:t xml:space="preserve">the annual mean). This broadly reflects how much rainfall varies throughout the year </w:t>
            </w:r>
            <w:sdt>
              <w:sdtPr>
                <w:tag w:val="MENDELEY_CITATION_v3_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"/>
                <w:id w:val="950441356"/>
                <w:placeholder>
                  <w:docPart w:val="FF80132283004514B815F470767FBD77"/>
                </w:placeholder>
              </w:sdtPr>
              <w:sdtContent>
                <w:r w:rsidR="00632349">
                  <w:t xml:space="preserve">(Karger </w:t>
                </w:r>
                <w:r w:rsidR="003B4180" w:rsidRPr="003B4180">
                  <w:rPr>
                    <w:iCs/>
                  </w:rPr>
                  <w:t>et al.</w:t>
                </w:r>
                <w:r w:rsidR="00632349">
                  <w:t xml:space="preserve"> 2017)</w:t>
                </w:r>
              </w:sdtContent>
            </w:sdt>
            <w:r w:rsidRPr="00C50321">
              <w:t xml:space="preserve">. </w:t>
            </w:r>
          </w:p>
        </w:tc>
      </w:tr>
      <w:tr w:rsidR="002F4894" w:rsidRPr="00612A44" w14:paraId="5131EC63" w14:textId="77777777" w:rsidTr="002F4894">
        <w:trPr>
          <w:trHeight w:val="35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86D8CCF" w14:textId="77777777" w:rsidR="002F4894" w:rsidRPr="0078069F" w:rsidRDefault="002F4894">
            <w:pPr>
              <w:pStyle w:val="Tablebodytext"/>
            </w:pPr>
            <w:r w:rsidRPr="0078069F">
              <w:t xml:space="preserve">Forest </w:t>
            </w:r>
            <w:r>
              <w:t>e</w:t>
            </w:r>
            <w:r w:rsidRPr="0078069F">
              <w:t>dge per km</w:t>
            </w:r>
            <w:r w:rsidRPr="0078069F">
              <w:rPr>
                <w:vertAlign w:val="superscript"/>
              </w:rPr>
              <w:t>2</w:t>
            </w:r>
            <w:r w:rsidRPr="0078069F">
              <w:t xml:space="preserve"> (m)</w:t>
            </w:r>
          </w:p>
        </w:tc>
        <w:tc>
          <w:tcPr>
            <w:tcW w:w="7938" w:type="dxa"/>
            <w:noWrap/>
            <w:hideMark/>
          </w:tcPr>
          <w:p w14:paraId="4DBFC694" w14:textId="3D15CC94" w:rsidR="002F4894" w:rsidRPr="00C50321" w:rsidRDefault="002F4894">
            <w:pPr>
              <w:pStyle w:val="Tablebodytext"/>
              <w:cnfStyle w:val="000000000000" w:firstRow="0" w:lastRow="0" w:firstColumn="0" w:lastColumn="0" w:oddVBand="0" w:evenVBand="0" w:oddHBand="0" w:evenHBand="0" w:firstRowFirstColumn="0" w:firstRowLastColumn="0" w:lastRowFirstColumn="0" w:lastRowLastColumn="0"/>
            </w:pPr>
            <w:r w:rsidRPr="00C50321">
              <w:t>Length of forest edge within a 1</w:t>
            </w:r>
            <w:r>
              <w:t> </w:t>
            </w:r>
            <w:r w:rsidRPr="00C50321">
              <w:t>km</w:t>
            </w:r>
            <w:r w:rsidRPr="00C50321">
              <w:rPr>
                <w:vertAlign w:val="superscript"/>
              </w:rPr>
              <w:t>2</w:t>
            </w:r>
            <w:r w:rsidRPr="00C50321">
              <w:t xml:space="preserve"> area. Forest cover is estimated from structural vegetation data </w:t>
            </w:r>
            <w:sdt>
              <w:sdtPr>
                <w:rPr>
                  <w:color w:val="000000"/>
                </w:rPr>
                <w:tag w:val="MENDELEY_CITATION_v3_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"/>
                <w:id w:val="1966924187"/>
                <w:placeholder>
                  <w:docPart w:val="FF80132283004514B815F470767FBD77"/>
                </w:placeholder>
              </w:sdtPr>
              <w:sdtContent>
                <w:r w:rsidR="00632349" w:rsidRPr="00632349">
                  <w:rPr>
                    <w:color w:val="000000"/>
                  </w:rPr>
                  <w:t>(DEECA 2021)</w:t>
                </w:r>
              </w:sdtContent>
            </w:sdt>
            <w:r w:rsidRPr="00C50321">
              <w:t xml:space="preserve">. With forest classed as a type of open forest or woodland vegetation form. </w:t>
            </w:r>
          </w:p>
        </w:tc>
      </w:tr>
      <w:tr w:rsidR="002F4894" w:rsidRPr="00612A44" w14:paraId="22D23345" w14:textId="77777777" w:rsidTr="002F4894">
        <w:trPr>
          <w:trHeight w:val="358"/>
        </w:trPr>
        <w:tc>
          <w:tcPr>
            <w:cnfStyle w:val="001000000000" w:firstRow="0" w:lastRow="0" w:firstColumn="1" w:lastColumn="0" w:oddVBand="0" w:evenVBand="0" w:oddHBand="0" w:evenHBand="0" w:firstRowFirstColumn="0" w:firstRowLastColumn="0" w:lastRowFirstColumn="0" w:lastRowLastColumn="0"/>
            <w:tcW w:w="1701" w:type="dxa"/>
            <w:noWrap/>
          </w:tcPr>
          <w:p w14:paraId="667C32ED" w14:textId="22923132" w:rsidR="002F4894" w:rsidRPr="0078069F" w:rsidRDefault="002F4894">
            <w:pPr>
              <w:pStyle w:val="Tablebodytext"/>
            </w:pPr>
            <w:r>
              <w:t>Distance to water (m)</w:t>
            </w:r>
          </w:p>
        </w:tc>
        <w:tc>
          <w:tcPr>
            <w:tcW w:w="7938" w:type="dxa"/>
            <w:noWrap/>
          </w:tcPr>
          <w:p w14:paraId="45BA9AD2" w14:textId="2A2248B8" w:rsidR="002F4894" w:rsidRPr="00C50321" w:rsidRDefault="002F4894">
            <w:pPr>
              <w:pStyle w:val="Tablebodytext"/>
              <w:cnfStyle w:val="000000000000" w:firstRow="0" w:lastRow="0" w:firstColumn="0" w:lastColumn="0" w:oddVBand="0" w:evenVBand="0" w:oddHBand="0" w:evenHBand="0" w:firstRowFirstColumn="0" w:firstRowLastColumn="0" w:lastRowFirstColumn="0" w:lastRowLastColumn="0"/>
            </w:pPr>
            <w:r>
              <w:t>Distance from the centroid of each 1</w:t>
            </w:r>
            <w:r w:rsidR="008113BD">
              <w:t>-</w:t>
            </w:r>
            <w:r>
              <w:t>km grid cell to the nearest permanent surface water (e.g. river, lake, wetland or stream).</w:t>
            </w:r>
          </w:p>
        </w:tc>
      </w:tr>
      <w:tr w:rsidR="0023090F" w:rsidRPr="00612A44" w14:paraId="331CDBDC" w14:textId="77777777" w:rsidTr="002F4894">
        <w:trPr>
          <w:trHeight w:val="358"/>
        </w:trPr>
        <w:tc>
          <w:tcPr>
            <w:cnfStyle w:val="001000000000" w:firstRow="0" w:lastRow="0" w:firstColumn="1" w:lastColumn="0" w:oddVBand="0" w:evenVBand="0" w:oddHBand="0" w:evenHBand="0" w:firstRowFirstColumn="0" w:firstRowLastColumn="0" w:lastRowFirstColumn="0" w:lastRowLastColumn="0"/>
            <w:tcW w:w="1701" w:type="dxa"/>
            <w:noWrap/>
          </w:tcPr>
          <w:p w14:paraId="4EEAB172" w14:textId="1CF59DCB" w:rsidR="0023090F" w:rsidRDefault="0023090F" w:rsidP="0023090F">
            <w:pPr>
              <w:pStyle w:val="Tablebodytext"/>
            </w:pPr>
            <w:r>
              <w:t>Non-photosynthetic vegetation (%)</w:t>
            </w:r>
          </w:p>
        </w:tc>
        <w:tc>
          <w:tcPr>
            <w:tcW w:w="7938" w:type="dxa"/>
            <w:noWrap/>
          </w:tcPr>
          <w:p w14:paraId="1CA64E77" w14:textId="08560FFA" w:rsidR="0023090F" w:rsidRDefault="0023090F" w:rsidP="0023090F">
            <w:pPr>
              <w:pStyle w:val="Tablebodytext"/>
              <w:cnfStyle w:val="000000000000" w:firstRow="0" w:lastRow="0" w:firstColumn="0" w:lastColumn="0" w:oddVBand="0" w:evenVBand="0" w:oddHBand="0" w:evenHBand="0" w:firstRowFirstColumn="0" w:firstRowLastColumn="0" w:lastRowFirstColumn="0" w:lastRowLastColumn="0"/>
            </w:pPr>
            <w:r w:rsidRPr="00C50321">
              <w:t xml:space="preserve">Fractional cover of </w:t>
            </w:r>
            <w:r>
              <w:t>non-photosynthetic vegetation</w:t>
            </w:r>
            <w:r w:rsidRPr="00C50321">
              <w:t xml:space="preserve"> estimated from remote sensing (</w:t>
            </w:r>
            <w:r w:rsidRPr="00C50321">
              <w:rPr>
                <w:color w:val="333333"/>
                <w:shd w:val="clear" w:color="auto" w:fill="FFFFFF"/>
              </w:rPr>
              <w:t xml:space="preserve">MODIS Nadir BRDF-Adjusted Reflectance product: MCD43A4). The combined sum of bare soil, photosynthetic vegetation and non-photosynthetic vegetation is 100% </w:t>
            </w:r>
            <w:sdt>
              <w:sdtPr>
                <w:rPr>
                  <w:color w:val="000000"/>
                  <w:shd w:val="clear" w:color="auto" w:fill="FFFFFF"/>
                </w:rPr>
                <w:tag w:val="MENDELEY_CITATION_v3_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"/>
                <w:id w:val="-686134514"/>
                <w:placeholder>
                  <w:docPart w:val="CB0B38346DB34E498A283F3C389BE6AA"/>
                </w:placeholder>
              </w:sdtPr>
              <w:sdtContent>
                <w:r w:rsidR="00632349" w:rsidRPr="00632349">
                  <w:rPr>
                    <w:color w:val="000000"/>
                    <w:shd w:val="clear" w:color="auto" w:fill="FFFFFF"/>
                  </w:rPr>
                  <w:t>(Guerschman 2014)</w:t>
                </w:r>
              </w:sdtContent>
            </w:sdt>
            <w:r w:rsidRPr="00C50321">
              <w:rPr>
                <w:color w:val="333333"/>
                <w:shd w:val="clear" w:color="auto" w:fill="FFFFFF"/>
              </w:rPr>
              <w:t xml:space="preserve">. </w:t>
            </w:r>
          </w:p>
        </w:tc>
      </w:tr>
      <w:tr w:rsidR="0023090F" w:rsidRPr="00612A44" w14:paraId="1F30FCCB" w14:textId="77777777" w:rsidTr="002F4894">
        <w:trPr>
          <w:trHeight w:val="358"/>
        </w:trPr>
        <w:tc>
          <w:tcPr>
            <w:cnfStyle w:val="001000000000" w:firstRow="0" w:lastRow="0" w:firstColumn="1" w:lastColumn="0" w:oddVBand="0" w:evenVBand="0" w:oddHBand="0" w:evenHBand="0" w:firstRowFirstColumn="0" w:firstRowLastColumn="0" w:lastRowFirstColumn="0" w:lastRowLastColumn="0"/>
            <w:tcW w:w="1701" w:type="dxa"/>
            <w:noWrap/>
          </w:tcPr>
          <w:p w14:paraId="25BB7C64" w14:textId="37868573" w:rsidR="0023090F" w:rsidRDefault="0023090F" w:rsidP="0023090F">
            <w:pPr>
              <w:pStyle w:val="Tablebodytext"/>
            </w:pPr>
            <w:r>
              <w:t>Valley-bottom flatness</w:t>
            </w:r>
          </w:p>
        </w:tc>
        <w:tc>
          <w:tcPr>
            <w:tcW w:w="7938" w:type="dxa"/>
            <w:noWrap/>
          </w:tcPr>
          <w:p w14:paraId="249FBD61" w14:textId="2B46F93C" w:rsidR="0023090F" w:rsidRDefault="00026EFB" w:rsidP="0023090F">
            <w:pPr>
              <w:pStyle w:val="Tablebodytext"/>
              <w:cnfStyle w:val="000000000000" w:firstRow="0" w:lastRow="0" w:firstColumn="0" w:lastColumn="0" w:oddVBand="0" w:evenVBand="0" w:oddHBand="0" w:evenHBand="0" w:firstRowFirstColumn="0" w:firstRowLastColumn="0" w:lastRowFirstColumn="0" w:lastRowLastColumn="0"/>
            </w:pPr>
            <w:r>
              <w:t xml:space="preserve">Multi-resolution </w:t>
            </w:r>
            <w:r w:rsidR="005D3C07">
              <w:t>valley</w:t>
            </w:r>
            <w:r w:rsidR="006A364D">
              <w:t>-</w:t>
            </w:r>
            <w:r w:rsidR="005D3C07">
              <w:t>bottom flatness (MrVBF)</w:t>
            </w:r>
            <w:r w:rsidR="00166BC4">
              <w:t xml:space="preserve"> is a topographic index that identifies </w:t>
            </w:r>
            <w:r w:rsidR="00E45B7F">
              <w:t xml:space="preserve">valley bottoms and </w:t>
            </w:r>
            <w:r w:rsidR="00595FA2">
              <w:t xml:space="preserve">calculates their relative elevation and </w:t>
            </w:r>
            <w:r w:rsidR="009F0CD1">
              <w:t>flatness to their surroundings</w:t>
            </w:r>
            <w:r w:rsidR="000848AB">
              <w:t xml:space="preserve"> </w:t>
            </w:r>
            <w:sdt>
              <w:sdtPr>
                <w:tag w:val="MENDELEY_CITATION_v3_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"/>
                <w:id w:val="-1730212728"/>
                <w:placeholder>
                  <w:docPart w:val="DefaultPlaceholder_-1854013440"/>
                </w:placeholder>
              </w:sdtPr>
              <w:sdtContent>
                <w:r w:rsidR="00632349">
                  <w:t xml:space="preserve">(Gallant </w:t>
                </w:r>
                <w:r w:rsidR="003B4180" w:rsidRPr="003B4180">
                  <w:rPr>
                    <w:iCs/>
                  </w:rPr>
                  <w:t>et al.</w:t>
                </w:r>
                <w:r w:rsidR="00632349">
                  <w:t xml:space="preserve"> 2012)</w:t>
                </w:r>
              </w:sdtContent>
            </w:sdt>
            <w:r w:rsidR="009F0CD1">
              <w:t xml:space="preserve">. </w:t>
            </w:r>
          </w:p>
        </w:tc>
      </w:tr>
    </w:tbl>
    <w:p w14:paraId="03467CE4" w14:textId="77777777" w:rsidR="002F4894" w:rsidRDefault="002F4894" w:rsidP="002F4894"/>
    <w:p w14:paraId="0D5F7533" w14:textId="77777777" w:rsidR="00C523E4" w:rsidRPr="00E87788" w:rsidRDefault="00C523E4" w:rsidP="002F4894"/>
    <w:p w14:paraId="1F9485A2" w14:textId="77777777" w:rsidR="000D5F51" w:rsidRDefault="000D5F51" w:rsidP="00B06D91"/>
    <w:p w14:paraId="2470BDA8" w14:textId="5CD440CC" w:rsidR="00B06D91" w:rsidRPr="00B2287C" w:rsidRDefault="00B06D91" w:rsidP="00B06D91">
      <w:r w:rsidRPr="00B2287C">
        <w:lastRenderedPageBreak/>
        <w:t>The </w:t>
      </w:r>
      <m:oMath>
        <m:sSub>
          <m:sSubPr>
            <m:ctrlPr>
              <w:rPr>
                <w:rFonts w:ascii="Cambria Math" w:hAnsi="Cambria Math"/>
                <w:i/>
              </w:rPr>
            </m:ctrlPr>
          </m:sSubPr>
          <m:e>
            <m:r>
              <w:rPr>
                <w:rFonts w:ascii="Cambria Math" w:hAnsi="Cambria Math"/>
              </w:rPr>
              <m:t>g</m:t>
            </m:r>
          </m:e>
          <m:sub>
            <m:r>
              <w:rPr>
                <w:rFonts w:ascii="Cambria Math" w:hAnsi="Cambria Math"/>
              </w:rPr>
              <m:t>ij</m:t>
            </m:r>
          </m:sub>
        </m:sSub>
      </m:oMath>
      <w:r w:rsidRPr="00B2287C">
        <w:t> </w:t>
      </w:r>
      <w:r w:rsidR="002F4894">
        <w:t>(</w:t>
      </w:r>
      <w:r w:rsidR="00787792">
        <w:t>E</w:t>
      </w:r>
      <w:r w:rsidR="002F4894">
        <w:t xml:space="preserve">quation 2) </w:t>
      </w:r>
      <w:r>
        <w:t>are</w:t>
      </w:r>
      <w:r w:rsidRPr="00B2287C">
        <w:t xml:space="preserve"> the </w:t>
      </w:r>
      <w:r>
        <w:t xml:space="preserve">estimated </w:t>
      </w:r>
      <w:r w:rsidRPr="00B2287C">
        <w:t>proportion</w:t>
      </w:r>
      <w:r>
        <w:t>s</w:t>
      </w:r>
      <w:r w:rsidRPr="00B2287C">
        <w:t xml:space="preserve"> </w:t>
      </w:r>
      <w:r>
        <w:t>for</w:t>
      </w:r>
      <w:r w:rsidRPr="00B2287C">
        <w:t xml:space="preserve"> </w:t>
      </w:r>
      <w:r>
        <w:t xml:space="preserve">each of the </w:t>
      </w:r>
      <m:oMath>
        <m:r>
          <w:rPr>
            <w:rFonts w:ascii="Cambria Math" w:hAnsi="Cambria Math"/>
          </w:rPr>
          <m:t>J</m:t>
        </m:r>
      </m:oMath>
      <w:r>
        <w:t xml:space="preserve"> </w:t>
      </w:r>
      <w:r w:rsidRPr="00B2287C">
        <w:t>group size</w:t>
      </w:r>
      <w:r>
        <w:t>s</w:t>
      </w:r>
      <w:r w:rsidRPr="00B2287C">
        <w:t xml:space="preserve"> </w:t>
      </w:r>
      <w:r>
        <w:t>(</w:t>
      </w:r>
      <m:oMath>
        <m:r>
          <w:rPr>
            <w:rFonts w:ascii="Cambria Math" w:hAnsi="Cambria Math"/>
          </w:rPr>
          <m:t>j=1…J</m:t>
        </m:r>
      </m:oMath>
      <w:r>
        <w:t xml:space="preserve">) </w:t>
      </w:r>
      <w:r w:rsidRPr="00B2287C">
        <w:t>a</w:t>
      </w:r>
      <w:r>
        <w:t>t</w:t>
      </w:r>
      <w:r w:rsidRPr="00B2287C">
        <w:t xml:space="preserve"> a site, where </w:t>
      </w:r>
      <m:oMath>
        <m:nary>
          <m:naryPr>
            <m:chr m:val="∑"/>
            <m:limLoc m:val="undOvr"/>
            <m:ctrlPr>
              <w:rPr>
                <w:rFonts w:ascii="Cambria Math" w:hAnsi="Cambria Math"/>
                <w:i/>
              </w:rPr>
            </m:ctrlPr>
          </m:naryPr>
          <m:sub>
            <m:r>
              <w:rPr>
                <w:rFonts w:ascii="Cambria Math" w:hAnsi="Cambria Math"/>
              </w:rPr>
              <m:t>j=1</m:t>
            </m:r>
          </m:sub>
          <m:sup>
            <m:r>
              <w:rPr>
                <w:rFonts w:ascii="Cambria Math" w:hAnsi="Cambria Math"/>
              </w:rPr>
              <m:t>J</m:t>
            </m:r>
          </m:sup>
          <m:e>
            <m:sSub>
              <m:sSubPr>
                <m:ctrlPr>
                  <w:rPr>
                    <w:rFonts w:ascii="Cambria Math" w:hAnsi="Cambria Math"/>
                    <w:i/>
                  </w:rPr>
                </m:ctrlPr>
              </m:sSubPr>
              <m:e>
                <m:r>
                  <w:rPr>
                    <w:rFonts w:ascii="Cambria Math" w:hAnsi="Cambria Math"/>
                  </w:rPr>
                  <m:t>g</m:t>
                </m:r>
              </m:e>
              <m:sub>
                <m:r>
                  <w:rPr>
                    <w:rFonts w:ascii="Cambria Math" w:hAnsi="Cambria Math"/>
                  </w:rPr>
                  <m:t>ij</m:t>
                </m:r>
              </m:sub>
            </m:sSub>
          </m:e>
        </m:nary>
        <m:r>
          <w:rPr>
            <w:rFonts w:ascii="Cambria Math" w:hAnsi="Cambria Math"/>
          </w:rPr>
          <m:t xml:space="preserve">=1. </m:t>
        </m:r>
      </m:oMath>
      <w:r>
        <w:t>We a</w:t>
      </w:r>
      <w:r w:rsidRPr="00B2287C">
        <w:t>ssum</w:t>
      </w:r>
      <w:r>
        <w:t>ed</w:t>
      </w:r>
      <w:r w:rsidRPr="00B2287C">
        <w:t xml:space="preserve"> that group size</w:t>
      </w:r>
      <w:r>
        <w:t xml:space="preserve"> proportions </w:t>
      </w:r>
      <w:r w:rsidRPr="00B2287C">
        <w:t>c</w:t>
      </w:r>
      <w:r>
        <w:t>ould</w:t>
      </w:r>
      <w:r w:rsidRPr="00B2287C">
        <w:t xml:space="preserve"> vary between sites</w:t>
      </w:r>
      <w:r>
        <w:t xml:space="preserve">, and accounted for this by modelling group size </w:t>
      </w:r>
      <w:r w:rsidRPr="00B2287C">
        <w:t>with a group level intercept (</w:t>
      </w:r>
      <m:oMath>
        <m:sSub>
          <m:sSubPr>
            <m:ctrlPr>
              <w:rPr>
                <w:rFonts w:ascii="Cambria Math" w:hAnsi="Cambria Math"/>
                <w:i/>
              </w:rPr>
            </m:ctrlPr>
          </m:sSubPr>
          <m:e>
            <m:r>
              <w:rPr>
                <w:rFonts w:ascii="Cambria Math" w:hAnsi="Cambria Math"/>
              </w:rPr>
              <m:t>ζ</m:t>
            </m:r>
          </m:e>
          <m:sub>
            <m:r>
              <w:rPr>
                <w:rFonts w:ascii="Cambria Math" w:hAnsi="Cambria Math"/>
              </w:rPr>
              <m:t>j</m:t>
            </m:r>
          </m:sub>
        </m:sSub>
      </m:oMath>
      <w:r w:rsidRPr="00B2287C">
        <w:t>) and site-group-size level random effect (</w:t>
      </w:r>
      <m:oMath>
        <m:sSub>
          <m:sSubPr>
            <m:ctrlPr>
              <w:rPr>
                <w:rFonts w:ascii="Cambria Math" w:hAnsi="Cambria Math"/>
                <w:i/>
              </w:rPr>
            </m:ctrlPr>
          </m:sSubPr>
          <m:e>
            <m:r>
              <w:rPr>
                <w:rFonts w:ascii="Cambria Math" w:hAnsi="Cambria Math"/>
              </w:rPr>
              <m:t>ϵsite</m:t>
            </m:r>
          </m:e>
          <m:sub>
            <m:r>
              <w:rPr>
                <w:rFonts w:ascii="Cambria Math" w:hAnsi="Cambria Math"/>
              </w:rPr>
              <m:t>ij</m:t>
            </m:r>
          </m:sub>
        </m:sSub>
      </m:oMath>
      <w:r>
        <w:t>):</w:t>
      </w:r>
    </w:p>
    <w:p w14:paraId="4E7DB57E" w14:textId="3BD27DF0" w:rsidR="00555898" w:rsidRDefault="00000000" w:rsidP="00B06D91">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ϵpsi</m:t>
                  </m:r>
                </m:e>
                <m:sub>
                  <m:r>
                    <w:rPr>
                      <w:rFonts w:ascii="Cambria Math" w:hAnsi="Cambria Math"/>
                    </w:rPr>
                    <m:t>ij</m:t>
                  </m:r>
                </m:sub>
              </m:sSub>
              <m:r>
                <w:rPr>
                  <w:rFonts w:ascii="Cambria Math" w:hAnsi="Cambria Math"/>
                </w:rPr>
                <m:t>=exp</m:t>
              </m:r>
              <m:d>
                <m:dPr>
                  <m:ctrlPr>
                    <w:rPr>
                      <w:rFonts w:ascii="Cambria Math" w:hAnsi="Cambria Math"/>
                      <w:i/>
                    </w:rPr>
                  </m:ctrlPr>
                </m:dPr>
                <m:e>
                  <m:sSub>
                    <m:sSubPr>
                      <m:ctrlPr>
                        <w:rPr>
                          <w:rFonts w:ascii="Cambria Math" w:hAnsi="Cambria Math"/>
                          <w:i/>
                        </w:rPr>
                      </m:ctrlPr>
                    </m:sSubPr>
                    <m:e>
                      <m:r>
                        <w:rPr>
                          <w:rFonts w:ascii="Cambria Math" w:hAnsi="Cambria Math"/>
                        </w:rPr>
                        <m:t>ζ</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ϵsite</m:t>
                      </m:r>
                    </m:e>
                    <m:sub>
                      <m:r>
                        <w:rPr>
                          <w:rFonts w:ascii="Cambria Math" w:hAnsi="Cambria Math"/>
                        </w:rPr>
                        <m:t>ij</m:t>
                      </m:r>
                    </m:sub>
                  </m:sSub>
                </m:e>
              </m:d>
              <m:r>
                <w:rPr>
                  <w:rFonts w:ascii="Cambria Math" w:hAnsi="Cambria Math"/>
                </w:rPr>
                <m:t xml:space="preserve"> #4</m:t>
              </m:r>
            </m:e>
          </m:eqArr>
        </m:oMath>
      </m:oMathPara>
    </w:p>
    <w:p w14:paraId="1428A7C8" w14:textId="55C6AF52" w:rsidR="00B06D91" w:rsidRPr="00B2287C" w:rsidRDefault="00B06D91" w:rsidP="00B06D91">
      <w:r w:rsidRPr="00B2287C">
        <w:t xml:space="preserve">proportional group size </w:t>
      </w:r>
      <m:oMath>
        <m:r>
          <w:rPr>
            <w:rFonts w:ascii="Cambria Math" w:hAnsi="Cambria Math"/>
          </w:rPr>
          <m:t xml:space="preserve">j </m:t>
        </m:r>
      </m:oMath>
      <w:r w:rsidRPr="00B2287C">
        <w:t>at a given site</w:t>
      </w:r>
      <w:r>
        <w:t xml:space="preserve"> </w:t>
      </w:r>
      <m:oMath>
        <m:r>
          <w:rPr>
            <w:rFonts w:ascii="Cambria Math" w:hAnsi="Cambria Math"/>
          </w:rPr>
          <m:t>i</m:t>
        </m:r>
      </m:oMath>
      <w:r>
        <w:t xml:space="preserve"> was</w:t>
      </w:r>
      <w:r w:rsidRPr="00B2287C">
        <w:t xml:space="preserve"> </w:t>
      </w:r>
      <w:r w:rsidR="00787792" w:rsidRPr="00B2287C">
        <w:t>th</w:t>
      </w:r>
      <w:r w:rsidR="00787792">
        <w:t xml:space="preserve">erefore </w:t>
      </w:r>
      <w:r w:rsidRPr="00B2287C">
        <w:t>given by:</w:t>
      </w:r>
    </w:p>
    <w:p w14:paraId="76B95DA6" w14:textId="348A73B8" w:rsidR="00B06D91" w:rsidRPr="000945F1" w:rsidRDefault="00000000" w:rsidP="00B06D91">
      <w:pPr>
        <w:keepNext/>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g</m:t>
                  </m:r>
                </m:e>
                <m:sub>
                  <m:r>
                    <w:rPr>
                      <w:rFonts w:ascii="Cambria Math" w:hAnsi="Cambria Math"/>
                    </w:rPr>
                    <m:t>ij</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ϵpsi</m:t>
                      </m:r>
                    </m:e>
                    <m:sub>
                      <m:r>
                        <w:rPr>
                          <w:rFonts w:ascii="Cambria Math" w:hAnsi="Cambria Math"/>
                        </w:rPr>
                        <m:t>ij</m:t>
                      </m:r>
                    </m:sub>
                  </m:sSub>
                </m:num>
                <m:den>
                  <m:r>
                    <w:rPr>
                      <w:rFonts w:ascii="Cambria Math" w:hAnsi="Cambria Math"/>
                    </w:rPr>
                    <m:t>sum</m:t>
                  </m:r>
                  <m:d>
                    <m:dPr>
                      <m:ctrlPr>
                        <w:rPr>
                          <w:rFonts w:ascii="Cambria Math" w:hAnsi="Cambria Math"/>
                          <w:i/>
                        </w:rPr>
                      </m:ctrlPr>
                    </m:dPr>
                    <m:e>
                      <m:sSub>
                        <m:sSubPr>
                          <m:ctrlPr>
                            <w:rPr>
                              <w:rFonts w:ascii="Cambria Math" w:hAnsi="Cambria Math"/>
                              <w:i/>
                            </w:rPr>
                          </m:ctrlPr>
                        </m:sSubPr>
                        <m:e>
                          <m:r>
                            <w:rPr>
                              <w:rFonts w:ascii="Cambria Math" w:hAnsi="Cambria Math"/>
                            </w:rPr>
                            <m:t>ϵpsi</m:t>
                          </m:r>
                        </m:e>
                        <m:sub>
                          <m:r>
                            <w:rPr>
                              <w:rFonts w:ascii="Cambria Math" w:hAnsi="Cambria Math"/>
                            </w:rPr>
                            <m:t>ij</m:t>
                          </m:r>
                        </m:sub>
                      </m:sSub>
                    </m:e>
                  </m:d>
                </m:den>
              </m:f>
              <m:r>
                <w:rPr>
                  <w:rFonts w:ascii="Cambria Math" w:hAnsi="Cambria Math"/>
                </w:rPr>
                <m:t>#5</m:t>
              </m:r>
            </m:e>
          </m:eqArr>
        </m:oMath>
      </m:oMathPara>
    </w:p>
    <w:p w14:paraId="355F797B" w14:textId="411A6A0C" w:rsidR="009B4F5D" w:rsidRDefault="00B06D91" w:rsidP="00B06D91">
      <w:r>
        <w:t>The parameter</w:t>
      </w:r>
      <w:r w:rsidR="00555898">
        <w:t xml:space="preserve"> </w:t>
      </w:r>
      <m:oMath>
        <m:r>
          <w:rPr>
            <w:rFonts w:ascii="Cambria Math" w:hAnsi="Cambria Math"/>
          </w:rPr>
          <m:t>A</m:t>
        </m:r>
      </m:oMath>
      <w:r>
        <w:t xml:space="preserve"> </w:t>
      </w:r>
      <w:r w:rsidR="00555898">
        <w:t>was</w:t>
      </w:r>
      <w:r>
        <w:t xml:space="preserve"> the estimate of </w:t>
      </w:r>
      <w:r w:rsidR="00FE6A33">
        <w:t xml:space="preserve">Dingo </w:t>
      </w:r>
      <w:r>
        <w:t xml:space="preserve">activity, defined as the proportion of a 24-hour day that animals were active. Estimation of this parameter </w:t>
      </w:r>
      <w:r w:rsidR="00073E24">
        <w:t>was</w:t>
      </w:r>
      <w:r>
        <w:t xml:space="preserve"> required to account for availability bias, where individuals may temporarily be unavailable for detection due to changes in animal behaviour (</w:t>
      </w:r>
      <w:r w:rsidR="00D06561" w:rsidRPr="00D06561">
        <w:t>e.g.</w:t>
      </w:r>
      <w:r>
        <w:t xml:space="preserve"> resting)</w:t>
      </w:r>
      <w:r w:rsidR="00073E24">
        <w:t xml:space="preserve"> </w:t>
      </w:r>
      <w:r w:rsidR="00E65A31">
        <w:fldChar w:fldCharType="begin"/>
      </w:r>
      <w:r w:rsidR="008F353A">
        <w:instrText xml:space="preserve"> ADDIN ZOTERO_ITEM CSL_CITATION {"citationID":"A9SfW2EY","properties":{"formattedCitation":"(Corlatti {\\i{}et al.} 2020)","plainCitation":"(Corlatti et al. 2020)","noteIndex":0},"citationItems":[{"id":5189,"uris":["http://zotero.org/users/634364/items/IX5HENN6"],"itemData":{"id":5189,"type":"article-journal","abstract":"The increasing use of remote motion-sensitive photography recently led to an extension of distance sampling (DS) to accommodate camera trap data. Camera trap distance sampling (CTDS) has been proposed as a promising tool to estimate animal abundance, if temporally limited availability for detection is accounted for. However, the performance of CTDS in different field situations, and its reliability when single still images are used instead of videos or bursts of images remain untested. We used Alpine marmots Marmota marmota in the Stelvio National Park (Italy) to address three aims: 1) compare estimates of availability bias-corrected CTDS when using single still images with different set-ups to define sampling effort. For the â€ user-manual' set-up we used values of θ [angle of view] and t* [recovery time, i.e. the shortest interval at which an animal can be detected] specified by the camera user manual. For the â€ empirical' set-up we estimated θ and t* empirically. 2) Compare estimates of CTDS and line DS, both corrected for availability bias based on marmot behavior. 3) Compare estimates of CTDS corrected for availability bias with estimates obtained with capture-mark-recapture (CMR), accounting for the effective trapped area. Our results suggest that: 1) CTDS with â€ user-manual' set-up underestimated population size compared to the â€ empirical' set-up; 2) â€ empirical' CTDS estimates were similar to those of line DS, but CTDS had lower precision; 3) availability bias-corrected CTDS underestimated abundance compared to CMR. Assessing camera settings empirically is crucial to reduce bias in CTDS estimators when single still images are used. Videos should be preferred as they allow choosing predefined snapshot moments and do not rely on settings that cannot be changed. Overall, our results support the use of CTDS as an alternative to DS, although proper availability-bias corrections and many cameras are needed to ensure accuracy and acceptable precision.","container-title":"Wildlife Biology","DOI":"10.2981/wlb.00652","ISSN":"09096396","issue":"4","page":"1-11","title":"A field test of unconventional camera trap distance sampling to estimate abundance of marmot populations","volume":"2020","author":[{"family":"Corlatti","given":"Luca"},{"family":"Sivieri","given":"Stefano"},{"family":"Sudolska","given":"Bogna"},{"family":"Giacomelli","given":"Stefano"},{"family":"Pedrotti","given":"Luca"}],"issued":{"date-parts":[["2020"]]}}}],"schema":"https://github.com/citation-style-language/schema/raw/master/csl-citation.json"} </w:instrText>
      </w:r>
      <w:r w:rsidR="00E65A31">
        <w:fldChar w:fldCharType="separate"/>
      </w:r>
      <w:r w:rsidR="008F353A" w:rsidRPr="008F353A">
        <w:t>(Corlatti</w:t>
      </w:r>
      <w:r w:rsidR="00620B92">
        <w:t xml:space="preserve"> </w:t>
      </w:r>
      <w:r w:rsidR="003B4180" w:rsidRPr="003B4180">
        <w:rPr>
          <w:iCs/>
        </w:rPr>
        <w:t>et</w:t>
      </w:r>
      <w:r w:rsidR="00620B92">
        <w:rPr>
          <w:iCs/>
        </w:rPr>
        <w:t xml:space="preserve"> </w:t>
      </w:r>
      <w:r w:rsidR="003B4180" w:rsidRPr="003B4180">
        <w:rPr>
          <w:iCs/>
        </w:rPr>
        <w:t>al.</w:t>
      </w:r>
      <w:r w:rsidR="00620B92">
        <w:t xml:space="preserve"> </w:t>
      </w:r>
      <w:r w:rsidR="008F353A" w:rsidRPr="008F353A">
        <w:t>2020)</w:t>
      </w:r>
      <w:r w:rsidR="00E65A31">
        <w:fldChar w:fldCharType="end"/>
      </w:r>
      <w:r>
        <w:t xml:space="preserve">. We estimated the proportion of a 24-hour day that individual </w:t>
      </w:r>
      <w:r w:rsidR="00E65A31">
        <w:t>dingo</w:t>
      </w:r>
      <w:r w:rsidR="00901E2C">
        <w:t>e</w:t>
      </w:r>
      <w:r w:rsidR="00E65A31">
        <w:t>s</w:t>
      </w:r>
      <w:r>
        <w:t xml:space="preserve"> were active by fitting a kernel density estimate to the image capture times from each </w:t>
      </w:r>
      <w:r w:rsidR="00FE6A33">
        <w:t xml:space="preserve">Dingo </w:t>
      </w:r>
      <w:r>
        <w:t>image (in radians). The area under the kernel density estimate was used as the estimate of</w:t>
      </w:r>
      <w:r w:rsidR="00E65A31">
        <w:t xml:space="preserve"> </w:t>
      </w:r>
      <m:oMath>
        <m:r>
          <w:rPr>
            <w:rFonts w:ascii="Cambria Math" w:hAnsi="Cambria Math"/>
          </w:rPr>
          <m:t>A</m:t>
        </m:r>
      </m:oMath>
      <w:r>
        <w:t xml:space="preserve"> </w:t>
      </w:r>
      <w:r w:rsidR="00E65A31">
        <w:fldChar w:fldCharType="begin"/>
      </w:r>
      <w:r w:rsidR="008F353A">
        <w:instrText xml:space="preserve"> ADDIN ZOTERO_ITEM CSL_CITATION {"citationID":"djRWnl8U","properties":{"formattedCitation":"(Rowcliffe {\\i{}et al.} 2014)","plainCitation":"(Rowcliffe et al. 2014)","noteIndex":0},"citationItems":[{"id":4968,"uris":["http://zotero.org/users/634364/items/3JQDVCCV"],"itemData":{"id":4968,"type":"article-journal","abstract":"1. Activity level (the proportion of time that animals spend active) is a behavioural and ecological metric that can provide an indicator of energetics, foraging effort and exposure to risk. However, activity level is poorly known for free-living animals because it is difficult to quantify activity in the field in a consistent, cost-effective and non-invasiveway. 2. This article presents a newmethod to estimate activity level with time-of-detection data from camera traps (or more generally any remote sensors), fitting a flexible circular distribution to these data to describe the underlying activity schedule, and calculating overall proportion of time active from this. 3. Using simulations and a case study for a range of small- to medium-sized mammal species, we find that activ- ity level can reliably be estimated using the newmethod. 4. The method depends on the key assumption that all individuals in the sampled population are active at the peak of the daily activity cycle. We provide theoretical and empirical evidence suggesting that this assumption is likely to bemet formany species, butmay be less likely met in large predators, or in high-latitudewinters.Further research is needed to establish stronger evidence on the validity of this assumption in specific cases; however, the approach has the potential to provide an effective, non-invasive alternative to existing methods for quantifying population activity levels.","container-title":"Methods in Ecology and Evolution","DOI":"10.1111/2041-210x.12278","issue":"11","page":"1170-1179","title":"Quantifying levels of animal activity using camera trap data","volume":"5","author":[{"family":"Rowcliffe","given":"J. Marcus"},{"family":"Kays","given":"Roland"},{"family":"Kranstauber","given":"Bart"},{"family":"Carbone","given":"Chris"},{"family":"Jansen","given":"Patrick A."}],"issued":{"date-parts":[["2014"]]}}}],"schema":"https://github.com/citation-style-language/schema/raw/master/csl-citation.json"} </w:instrText>
      </w:r>
      <w:r w:rsidR="00E65A31">
        <w:fldChar w:fldCharType="separate"/>
      </w:r>
      <w:r w:rsidR="008F353A" w:rsidRPr="008F353A">
        <w:t xml:space="preserve">(Rowcliffe </w:t>
      </w:r>
      <w:r w:rsidR="003B4180" w:rsidRPr="003B4180">
        <w:rPr>
          <w:iCs/>
        </w:rPr>
        <w:t>et al.</w:t>
      </w:r>
      <w:r w:rsidR="008F353A" w:rsidRPr="008F353A">
        <w:t xml:space="preserve"> 2014)</w:t>
      </w:r>
      <w:r w:rsidR="00E65A31">
        <w:fldChar w:fldCharType="end"/>
      </w:r>
      <w:r>
        <w:rPr>
          <w:color w:val="000000"/>
        </w:rPr>
        <w:t>, and was included in the Bayesian hierarchical model using an informative beta prior</w:t>
      </w:r>
      <w:r>
        <w:t xml:space="preserve">. </w:t>
      </w:r>
      <w:r w:rsidR="009B4F5D">
        <w:t xml:space="preserve">The other parameters appearing in </w:t>
      </w:r>
      <w:r w:rsidR="00285DA7">
        <w:t>E</w:t>
      </w:r>
      <w:r w:rsidR="009B4F5D">
        <w:t>quation 2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9B4F5D">
        <w:t xml:space="preserve"> and </w:t>
      </w:r>
      <m:oMath>
        <m:sSub>
          <m:sSubPr>
            <m:ctrlPr>
              <w:rPr>
                <w:rFonts w:ascii="Cambria Math" w:hAnsi="Cambria Math"/>
                <w:i/>
              </w:rPr>
            </m:ctrlPr>
          </m:sSubPr>
          <m:e>
            <m:r>
              <w:rPr>
                <w:rFonts w:ascii="Cambria Math" w:hAnsi="Cambria Math"/>
              </w:rPr>
              <m:t>e</m:t>
            </m:r>
          </m:e>
          <m:sub>
            <m:r>
              <w:rPr>
                <w:rFonts w:ascii="Cambria Math" w:hAnsi="Cambria Math"/>
              </w:rPr>
              <m:t>i</m:t>
            </m:r>
          </m:sub>
        </m:sSub>
      </m:oMath>
      <w:r w:rsidR="009B4F5D">
        <w:t xml:space="preserve">) were defined </w:t>
      </w:r>
      <w:r w:rsidR="00F76F1E">
        <w:t>previously</w:t>
      </w:r>
      <w:r w:rsidR="009B4F5D">
        <w:t xml:space="preserve"> (</w:t>
      </w:r>
      <w:r w:rsidR="00285DA7">
        <w:t>E</w:t>
      </w:r>
      <w:r w:rsidR="009B4F5D">
        <w:t>quation 1).</w:t>
      </w:r>
    </w:p>
    <w:p w14:paraId="7F9C5F03" w14:textId="3EA5CFA0" w:rsidR="00E63630" w:rsidRDefault="005B3FFB" w:rsidP="0007386F">
      <w:r>
        <w:t>The above model defined by equation</w:t>
      </w:r>
      <w:r w:rsidR="00285DA7">
        <w:t>’</w:t>
      </w:r>
      <w:r>
        <w:t xml:space="preserve">s 1–5 was fitted </w:t>
      </w:r>
      <w:r>
        <w:rPr>
          <w:lang w:val="en-US"/>
        </w:rPr>
        <w:t xml:space="preserve">in a Bayesian framework using Hamiltonian Markov chain Monte Carlo (MCMC) methods in </w:t>
      </w:r>
      <w:r w:rsidRPr="00E02CA8">
        <w:rPr>
          <w:lang w:val="en-US"/>
        </w:rPr>
        <w:t>Stan</w:t>
      </w:r>
      <w:r>
        <w:rPr>
          <w:lang w:val="en-US"/>
        </w:rPr>
        <w:t xml:space="preserve"> (version 2.34.1) with CmdStanR in R </w:t>
      </w:r>
      <w:r>
        <w:rPr>
          <w:lang w:val="en-US"/>
        </w:rPr>
        <w:fldChar w:fldCharType="begin"/>
      </w:r>
      <w:r w:rsidR="008F353A">
        <w:rPr>
          <w:lang w:val="en-US"/>
        </w:rPr>
        <w:instrText xml:space="preserve"> ADDIN ZOTERO_ITEM CSL_CITATION {"citationID":"LCvoqtrk","properties":{"formattedCitation":"(Gabry and \\uc0\\u268{}e\\uc0\\u353{}novar 2022)","plainCitation":"(Gabry and Češnovar 2022)","noteIndex":0},"citationItems":[{"id":5257,"uris":["http://zotero.org/users/634364/items/LUMD4CUH"],"itemData":{"id":5257,"type":"software","title":"cmdstanr: R Interface to 'CmdStan'","URL":"https://mc-stan.org/cmdstanr/","author":[{"family":"Gabry","given":"Jonah"},{"family":"Češnovar","given":"Rok"}],"accessed":{"date-parts":[["2023",8,18]]},"issued":{"date-parts":[["2022"]]}}}],"schema":"https://github.com/citation-style-language/schema/raw/master/csl-citation.json"} </w:instrText>
      </w:r>
      <w:r>
        <w:rPr>
          <w:lang w:val="en-US"/>
        </w:rPr>
        <w:fldChar w:fldCharType="separate"/>
      </w:r>
      <w:r w:rsidR="008F353A" w:rsidRPr="008F353A">
        <w:t>(Gabry and Češnovar 2022)</w:t>
      </w:r>
      <w:r>
        <w:rPr>
          <w:lang w:val="en-US"/>
        </w:rPr>
        <w:fldChar w:fldCharType="end"/>
      </w:r>
      <w:r>
        <w:rPr>
          <w:lang w:val="en-US"/>
        </w:rPr>
        <w:t xml:space="preserve">. Weakly informative prior distributions were used for all parameters in the model specified as </w:t>
      </w:r>
      <m:oMath>
        <m:r>
          <w:rPr>
            <w:rFonts w:ascii="Cambria Math" w:hAnsi="Cambria Math"/>
            <w:lang w:val="en-US"/>
          </w:rPr>
          <m:t>N</m:t>
        </m:r>
        <m:d>
          <m:dPr>
            <m:ctrlPr>
              <w:rPr>
                <w:rFonts w:ascii="Cambria Math" w:hAnsi="Cambria Math"/>
                <w:i/>
                <w:lang w:val="en-US"/>
              </w:rPr>
            </m:ctrlPr>
          </m:dPr>
          <m:e>
            <m:r>
              <w:rPr>
                <w:rFonts w:ascii="Cambria Math" w:hAnsi="Cambria Math"/>
                <w:lang w:val="en-US"/>
              </w:rPr>
              <m:t>0, 5</m:t>
            </m:r>
          </m:e>
        </m:d>
      </m:oMath>
      <w:r>
        <w:rPr>
          <w:lang w:val="en-US"/>
        </w:rPr>
        <w:t xml:space="preserve">. A total of </w:t>
      </w:r>
      <w:r w:rsidR="00102230">
        <w:rPr>
          <w:lang w:val="en-US"/>
        </w:rPr>
        <w:t>500</w:t>
      </w:r>
      <w:r>
        <w:rPr>
          <w:lang w:val="en-US"/>
        </w:rPr>
        <w:t xml:space="preserve"> MCMC iterations were run for the model, using </w:t>
      </w:r>
      <w:r w:rsidR="00285DA7">
        <w:rPr>
          <w:lang w:val="en-US"/>
        </w:rPr>
        <w:t>eight</w:t>
      </w:r>
      <w:r>
        <w:rPr>
          <w:lang w:val="en-US"/>
        </w:rPr>
        <w:t xml:space="preserve"> chains, with the first </w:t>
      </w:r>
      <w:r w:rsidR="00102230">
        <w:rPr>
          <w:lang w:val="en-US"/>
        </w:rPr>
        <w:t>25</w:t>
      </w:r>
      <w:r>
        <w:rPr>
          <w:lang w:val="en-US"/>
        </w:rPr>
        <w:t xml:space="preserve">0 iterations considered to be ‘warmup’ (tuning) iterations and discarded. This left a total of </w:t>
      </w:r>
      <w:r w:rsidR="00102230">
        <w:rPr>
          <w:lang w:val="en-US"/>
        </w:rPr>
        <w:t>2</w:t>
      </w:r>
      <w:r>
        <w:rPr>
          <w:lang w:val="en-US"/>
        </w:rPr>
        <w:t>,</w:t>
      </w:r>
      <w:r w:rsidR="00102230">
        <w:rPr>
          <w:lang w:val="en-US"/>
        </w:rPr>
        <w:t>0</w:t>
      </w:r>
      <w:r>
        <w:rPr>
          <w:lang w:val="en-US"/>
        </w:rPr>
        <w:t>00 samples for each parameter to form the inference.</w:t>
      </w:r>
      <w:r w:rsidR="00B431F7">
        <w:rPr>
          <w:lang w:val="en-US"/>
        </w:rPr>
        <w:t xml:space="preserve"> Convergence of the MCMC chains was confirmed by visual inspection</w:t>
      </w:r>
      <w:r w:rsidR="00D651DC">
        <w:rPr>
          <w:lang w:val="en-US"/>
        </w:rPr>
        <w:t xml:space="preserve"> of traceplots and </w:t>
      </w:r>
      <w:r w:rsidR="00846982">
        <w:rPr>
          <w:lang w:val="en-US"/>
        </w:rPr>
        <w:t xml:space="preserve">calculation of </w:t>
      </w:r>
      <w:r w:rsidR="00F263B1">
        <w:rPr>
          <w:lang w:val="en-US"/>
        </w:rPr>
        <w:t xml:space="preserve">the convergence statistic </w:t>
      </w:r>
      <m:oMath>
        <m:acc>
          <m:accPr>
            <m:ctrlPr>
              <w:rPr>
                <w:rFonts w:ascii="Cambria Math" w:hAnsi="Cambria Math"/>
                <w:i/>
                <w:lang w:val="en-US"/>
              </w:rPr>
            </m:ctrlPr>
          </m:accPr>
          <m:e>
            <m:r>
              <w:rPr>
                <w:rFonts w:ascii="Cambria Math" w:hAnsi="Cambria Math"/>
                <w:lang w:val="en-US"/>
              </w:rPr>
              <m:t>R</m:t>
            </m:r>
          </m:e>
        </m:acc>
      </m:oMath>
      <w:r w:rsidR="00F263B1">
        <w:rPr>
          <w:lang w:val="en-US"/>
        </w:rPr>
        <w:t xml:space="preserve"> </w:t>
      </w:r>
      <w:r w:rsidR="00F263B1">
        <w:rPr>
          <w:lang w:val="en-US"/>
        </w:rPr>
        <w:fldChar w:fldCharType="begin"/>
      </w:r>
      <w:r w:rsidR="00F263B1">
        <w:rPr>
          <w:lang w:val="en-US"/>
        </w:rPr>
        <w:instrText xml:space="preserve"> ADDIN ZOTERO_ITEM CSL_CITATION {"citationID":"uBztXKF4","properties":{"formattedCitation":"(Brooks and Gelman 1998)","plainCitation":"(Brooks and Gelman 1998)","noteIndex":0},"citationItems":[{"id":732,"uris":["http://zotero.org/users/634364/items/WAWTCDEP"],"itemData":{"id":732,"type":"article-journal","container-title":"Journal of Computational and Graphical Statistics","page":"434-455","title":"General methods for monitoring convergence of iterative simulations","volume":"7","author":[{"family":"Brooks","given":"S."},{"family":"Gelman","given":"A."}],"issued":{"date-parts":[["1998"]]}}}],"schema":"https://github.com/citation-style-language/schema/raw/master/csl-citation.json"} </w:instrText>
      </w:r>
      <w:r w:rsidR="00F263B1">
        <w:rPr>
          <w:lang w:val="en-US"/>
        </w:rPr>
        <w:fldChar w:fldCharType="separate"/>
      </w:r>
      <w:r w:rsidR="00F263B1" w:rsidRPr="00F263B1">
        <w:t>(Brooks and Gelman 1998)</w:t>
      </w:r>
      <w:r w:rsidR="00F263B1">
        <w:rPr>
          <w:lang w:val="en-US"/>
        </w:rPr>
        <w:fldChar w:fldCharType="end"/>
      </w:r>
      <w:r w:rsidR="002A7C18">
        <w:rPr>
          <w:lang w:val="en-US"/>
        </w:rPr>
        <w:t>.</w:t>
      </w:r>
    </w:p>
    <w:p w14:paraId="0C0EE3AF" w14:textId="7A1B01CA" w:rsidR="0007386F" w:rsidRDefault="0007386F" w:rsidP="00533CA6">
      <w:pPr>
        <w:pStyle w:val="Heading3-Numbered"/>
      </w:pPr>
      <w:bookmarkStart w:id="61" w:name="_Toc170714886"/>
      <w:bookmarkStart w:id="62" w:name="_Toc148443397"/>
      <w:r>
        <w:t xml:space="preserve">Prediction of </w:t>
      </w:r>
      <w:r w:rsidR="00FE6A33">
        <w:t xml:space="preserve">Dingo </w:t>
      </w:r>
      <w:r>
        <w:t>abundance</w:t>
      </w:r>
      <w:bookmarkEnd w:id="61"/>
      <w:r>
        <w:t xml:space="preserve"> </w:t>
      </w:r>
      <w:bookmarkEnd w:id="62"/>
      <w:r>
        <w:t xml:space="preserve"> </w:t>
      </w:r>
    </w:p>
    <w:p w14:paraId="0D0DD3AA" w14:textId="3E5E4030" w:rsidR="00754E2E" w:rsidRDefault="0007386F" w:rsidP="00880892">
      <w:r>
        <w:t xml:space="preserve">Our model-based approach allowed us to generate estimates of </w:t>
      </w:r>
      <w:r w:rsidR="00FE6A33">
        <w:t xml:space="preserve">Dingo </w:t>
      </w:r>
      <w:r>
        <w:t>abundance across unsampled areas (</w:t>
      </w:r>
      <w:r w:rsidR="00754E2E">
        <w:t>1</w:t>
      </w:r>
      <w:r w:rsidR="00587FBB">
        <w:t>-</w:t>
      </w:r>
      <w:r w:rsidR="00754E2E">
        <w:t xml:space="preserve">km </w:t>
      </w:r>
      <w:r>
        <w:t>grid cells), by applying the model to any unsampled areas that had the appropriate covariate</w:t>
      </w:r>
      <w:r w:rsidR="001C2752">
        <w:t xml:space="preserve"> values</w:t>
      </w:r>
      <w:r>
        <w:t>. We restricted our predictions to public land (excluding water bodies and publicly tenured land used for services and utilities)</w:t>
      </w:r>
      <w:r w:rsidR="00F4387E">
        <w:t xml:space="preserve"> </w:t>
      </w:r>
      <w:r w:rsidR="009A7EC0">
        <w:t>within</w:t>
      </w:r>
      <w:r w:rsidR="00F4387E">
        <w:t xml:space="preserve"> two distinct regions representing the known distribution of dingoes in Victoria</w:t>
      </w:r>
      <w:r w:rsidR="009A7EC0">
        <w:t xml:space="preserve">. </w:t>
      </w:r>
      <w:r w:rsidR="00A54FC8">
        <w:t>These were the region</w:t>
      </w:r>
      <w:r w:rsidR="00F4387E">
        <w:t xml:space="preserve"> subject to the unprotection order in east</w:t>
      </w:r>
      <w:r w:rsidR="00B6039F">
        <w:t>ern Victoria</w:t>
      </w:r>
      <w:r w:rsidR="00F4387E">
        <w:t xml:space="preserve"> (40,909 km</w:t>
      </w:r>
      <w:r w:rsidR="00F4387E" w:rsidRPr="006D4B62">
        <w:rPr>
          <w:vertAlign w:val="superscript"/>
        </w:rPr>
        <w:t>2</w:t>
      </w:r>
      <w:r w:rsidR="00F4387E">
        <w:t>) and the B</w:t>
      </w:r>
      <w:r w:rsidR="005175E4">
        <w:t>D/WNP</w:t>
      </w:r>
      <w:r w:rsidR="00F4387E">
        <w:t xml:space="preserve"> region in the west (6,864 km</w:t>
      </w:r>
      <w:r w:rsidR="00F4387E" w:rsidRPr="006D4B62">
        <w:rPr>
          <w:vertAlign w:val="superscript"/>
        </w:rPr>
        <w:t>2</w:t>
      </w:r>
      <w:r w:rsidR="00F4387E">
        <w:t>)</w:t>
      </w:r>
      <w:r w:rsidR="00616C9E">
        <w:t xml:space="preserve">. </w:t>
      </w:r>
      <w:r>
        <w:t>Predictions used covariate data at a 1 km</w:t>
      </w:r>
      <w:r w:rsidRPr="004958FA">
        <w:rPr>
          <w:vertAlign w:val="superscript"/>
        </w:rPr>
        <w:t>2</w:t>
      </w:r>
      <w:r>
        <w:t xml:space="preserve"> spatial resolution</w:t>
      </w:r>
      <w:r w:rsidR="0083096F">
        <w:t xml:space="preserve"> and </w:t>
      </w:r>
      <w:r>
        <w:t>were offset by the amount of public land in the grid cell</w:t>
      </w:r>
      <w:r w:rsidR="00285DA7">
        <w:t>,</w:t>
      </w:r>
      <w:r>
        <w:t xml:space="preserve"> and therefore reflected the estimated abundance of dingoes on public land within that grid cell. Grid cell</w:t>
      </w:r>
      <w:r w:rsidR="0083096F">
        <w:t xml:space="preserve"> predictions</w:t>
      </w:r>
      <w:r>
        <w:t xml:space="preserve"> were then summed </w:t>
      </w:r>
      <w:r w:rsidR="0083096F">
        <w:t xml:space="preserve">to estimate </w:t>
      </w:r>
      <w:r w:rsidR="00FE6A33">
        <w:t xml:space="preserve">Dingo </w:t>
      </w:r>
      <w:r w:rsidR="0083096F">
        <w:t>a</w:t>
      </w:r>
      <w:r w:rsidR="00D93EC8">
        <w:t>bundance for each region</w:t>
      </w:r>
      <w:r w:rsidR="00616C9E">
        <w:t xml:space="preserve">. </w:t>
      </w:r>
      <w:r w:rsidR="006340ED">
        <w:t xml:space="preserve">Each grid cell prediction was </w:t>
      </w:r>
      <w:r w:rsidR="00BD5F4B">
        <w:t xml:space="preserve">calculated as the </w:t>
      </w:r>
      <w:r w:rsidR="00D93EC8">
        <w:t xml:space="preserve">trimmed mean </w:t>
      </w:r>
      <w:r w:rsidR="0072514E">
        <w:t xml:space="preserve">from the </w:t>
      </w:r>
      <w:r w:rsidR="00BD5F4B">
        <w:t xml:space="preserve">posterior distribution </w:t>
      </w:r>
      <w:r w:rsidR="0072514E">
        <w:t>(</w:t>
      </w:r>
      <w:r w:rsidR="00D6790E">
        <w:t xml:space="preserve">highest and lowest </w:t>
      </w:r>
      <w:r w:rsidR="0072514E">
        <w:t>2.5%</w:t>
      </w:r>
      <w:r w:rsidR="00D6790E">
        <w:t xml:space="preserve"> of </w:t>
      </w:r>
      <w:r w:rsidR="002000DB">
        <w:t>draws were trimmed)</w:t>
      </w:r>
      <w:r w:rsidR="0072514E">
        <w:t>.</w:t>
      </w:r>
      <w:r w:rsidR="0027257E">
        <w:t xml:space="preserve">  The trimmed mean </w:t>
      </w:r>
      <w:r w:rsidR="001D5FCD">
        <w:t xml:space="preserve">was used as it </w:t>
      </w:r>
      <w:r w:rsidR="0027257E">
        <w:t xml:space="preserve">is considered to be </w:t>
      </w:r>
      <w:r w:rsidR="007E320E">
        <w:t xml:space="preserve">a </w:t>
      </w:r>
      <w:r w:rsidR="0027257E">
        <w:t>more robust</w:t>
      </w:r>
      <w:r w:rsidR="007E320E">
        <w:t xml:space="preserve"> measure of central tendency when outliers are present. </w:t>
      </w:r>
      <w:r w:rsidR="0072514E">
        <w:t xml:space="preserve"> </w:t>
      </w:r>
      <w:r>
        <w:t>Average density estimates for these regions were calculated by dividing the total abundance within the region by the area of public land in the region</w:t>
      </w:r>
      <w:r w:rsidR="00616C9E">
        <w:t xml:space="preserve">. </w:t>
      </w:r>
    </w:p>
    <w:p w14:paraId="780260D7" w14:textId="4C0E2D2C" w:rsidR="00FB1546" w:rsidRDefault="00FB1546" w:rsidP="00FB1546">
      <w:r>
        <w:t xml:space="preserve">The combined </w:t>
      </w:r>
      <w:r w:rsidR="00D90937">
        <w:t>effects</w:t>
      </w:r>
      <w:r>
        <w:t xml:space="preserve"> of the covariates fitted to the zero-inflation and abundance components of the model were interpreted by calculating expected values for the marginal responses of each covariate, which for the ZIP model were given by: </w:t>
      </w:r>
    </w:p>
    <w:p w14:paraId="0E4A079A" w14:textId="77777777" w:rsidR="00FB1546" w:rsidRPr="00AC04BF" w:rsidRDefault="00000000" w:rsidP="00FB1546">
      <m:oMathPara>
        <m:oMath>
          <m:eqArr>
            <m:eqArrPr>
              <m:maxDist m:val="1"/>
              <m:ctrlPr>
                <w:rPr>
                  <w:rFonts w:ascii="Cambria Math" w:hAnsi="Cambria Math"/>
                  <w:i/>
                </w:rPr>
              </m:ctrlPr>
            </m:eqArrPr>
            <m:e>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r>
                <w:rPr>
                  <w:rFonts w:ascii="Cambria Math" w:hAnsi="Cambria Math"/>
                </w:rPr>
                <m:t xml:space="preserve">= </m:t>
              </m:r>
              <m:sSub>
                <m:sSubPr>
                  <m:ctrlPr>
                    <w:rPr>
                      <w:rFonts w:ascii="Cambria Math" w:hAnsi="Cambria Math"/>
                      <w:i/>
                    </w:rPr>
                  </m:ctrlPr>
                </m:sSubPr>
                <m:e>
                  <m:r>
                    <w:rPr>
                      <w:rFonts w:ascii="Cambria Math" w:hAnsi="Cambria Math"/>
                    </w:rPr>
                    <m:t>π</m:t>
                  </m:r>
                </m:e>
                <m:sub>
                  <m:r>
                    <w:rPr>
                      <w:rFonts w:ascii="Cambria Math" w:hAnsi="Cambria Math"/>
                    </w:rPr>
                    <m:t>i</m:t>
                  </m:r>
                </m:sub>
              </m:sSub>
              <m:sSub>
                <m:sSubPr>
                  <m:ctrlPr>
                    <w:rPr>
                      <w:rFonts w:ascii="Cambria Math" w:hAnsi="Cambria Math"/>
                      <w:i/>
                    </w:rPr>
                  </m:ctrlPr>
                </m:sSubPr>
                <m:e>
                  <m:r>
                    <w:rPr>
                      <w:rFonts w:ascii="Cambria Math" w:hAnsi="Cambria Math"/>
                    </w:rPr>
                    <m:t>λ</m:t>
                  </m:r>
                </m:e>
                <m:sub>
                  <m:r>
                    <w:rPr>
                      <w:rFonts w:ascii="Cambria Math" w:hAnsi="Cambria Math"/>
                    </w:rPr>
                    <m:t>i</m:t>
                  </m:r>
                </m:sub>
              </m:sSub>
              <m:r>
                <w:rPr>
                  <w:rFonts w:ascii="Cambria Math" w:hAnsi="Cambria Math"/>
                </w:rPr>
                <m:t>#6</m:t>
              </m:r>
            </m:e>
          </m:eqArr>
        </m:oMath>
      </m:oMathPara>
    </w:p>
    <w:p w14:paraId="11EB8A99" w14:textId="1933903E" w:rsidR="00FB1546" w:rsidRDefault="00FB1546" w:rsidP="00FB1546">
      <w:pPr>
        <w:rPr>
          <w:color w:val="000000"/>
        </w:rPr>
      </w:pPr>
      <w:r>
        <w:t xml:space="preserve">where </w:t>
      </w:r>
      <m:oMath>
        <m:sSub>
          <m:sSubPr>
            <m:ctrlPr>
              <w:rPr>
                <w:rFonts w:ascii="Cambria Math" w:hAnsi="Cambria Math"/>
                <w:i/>
              </w:rPr>
            </m:ctrlPr>
          </m:sSubPr>
          <m:e>
            <m:r>
              <w:rPr>
                <w:rFonts w:ascii="Cambria Math" w:hAnsi="Cambria Math"/>
              </w:rPr>
              <m:t>π</m:t>
            </m:r>
          </m:e>
          <m:sub>
            <m:r>
              <w:rPr>
                <w:rFonts w:ascii="Cambria Math" w:hAnsi="Cambria Math"/>
              </w:rPr>
              <m:t>i</m:t>
            </m:r>
          </m:sub>
        </m:sSub>
        <m:r>
          <w:rPr>
            <w:rFonts w:ascii="Cambria Math" w:hAnsi="Cambria Math"/>
          </w:rPr>
          <m:t xml:space="preserve">= </m:t>
        </m:r>
        <m:f>
          <m:fPr>
            <m:type m:val="lin"/>
            <m:ctrlPr>
              <w:rPr>
                <w:rFonts w:ascii="Cambria Math" w:hAnsi="Cambria Math"/>
                <w:i/>
              </w:rPr>
            </m:ctrlPr>
          </m:fPr>
          <m:num>
            <m:r>
              <m:rPr>
                <m:nor/>
              </m:rPr>
              <w:rPr>
                <w:rFonts w:ascii="Cambria Math" w:hAnsi="Cambria Math"/>
              </w:rPr>
              <m:t>exp</m:t>
            </m:r>
            <m:d>
              <m:dPr>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i</m:t>
                    </m:r>
                  </m:sub>
                </m:sSub>
              </m:e>
            </m:d>
          </m:num>
          <m:den>
            <m:d>
              <m:dPr>
                <m:ctrlPr>
                  <w:rPr>
                    <w:rFonts w:ascii="Cambria Math" w:hAnsi="Cambria Math"/>
                    <w:i/>
                  </w:rPr>
                </m:ctrlPr>
              </m:dPr>
              <m:e>
                <m:r>
                  <w:rPr>
                    <w:rFonts w:ascii="Cambria Math" w:hAnsi="Cambria Math"/>
                  </w:rPr>
                  <m:t>1+</m:t>
                </m:r>
                <m:r>
                  <m:rPr>
                    <m:nor/>
                  </m:rPr>
                  <w:rPr>
                    <w:rFonts w:ascii="Cambria Math" w:hAnsi="Cambria Math"/>
                  </w:rPr>
                  <m:t>exp</m:t>
                </m:r>
                <m:d>
                  <m:dPr>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i</m:t>
                        </m:r>
                      </m:sub>
                    </m:sSub>
                  </m:e>
                </m:d>
              </m:e>
            </m:d>
          </m:den>
        </m:f>
      </m:oMath>
      <w:r w:rsidR="00616C9E">
        <w:t xml:space="preserve">. </w:t>
      </w:r>
      <w:r w:rsidR="004A4BAE">
        <w:t xml:space="preserve">Visual presentation </w:t>
      </w:r>
      <w:r>
        <w:t xml:space="preserve">of relationships between </w:t>
      </w:r>
      <w:r w:rsidR="00FE6A33">
        <w:t xml:space="preserve">Dingo </w:t>
      </w:r>
      <w:r>
        <w:t xml:space="preserve">abundance and covariates was undertaken within a bioregion known to have high levels of </w:t>
      </w:r>
      <w:r w:rsidR="00FE6A33">
        <w:t xml:space="preserve">Dingo </w:t>
      </w:r>
      <w:r>
        <w:t>occupancy (e.g. East Gippsland Uplands).</w:t>
      </w:r>
    </w:p>
    <w:p w14:paraId="54517609" w14:textId="70B4B7B9" w:rsidR="00833F2E" w:rsidRPr="00833F2E" w:rsidRDefault="00833F2E" w:rsidP="00533CA6">
      <w:pPr>
        <w:pStyle w:val="Heading3-Numbered"/>
      </w:pPr>
      <w:bookmarkStart w:id="63" w:name="_Toc170714887"/>
      <w:r w:rsidRPr="00833F2E">
        <w:t xml:space="preserve">Estimating </w:t>
      </w:r>
      <w:r w:rsidR="007971DC">
        <w:t>occupied area</w:t>
      </w:r>
      <w:bookmarkEnd w:id="63"/>
      <w:r w:rsidRPr="00833F2E">
        <w:t xml:space="preserve"> </w:t>
      </w:r>
    </w:p>
    <w:p w14:paraId="6E15A2E0" w14:textId="4067B44F" w:rsidR="00833F2E" w:rsidRPr="00833F2E" w:rsidRDefault="00335C76" w:rsidP="00833F2E">
      <w:r>
        <w:t>W</w:t>
      </w:r>
      <w:r w:rsidRPr="00833F2E">
        <w:t xml:space="preserve">e created </w:t>
      </w:r>
      <w:r>
        <w:t xml:space="preserve">a binary </w:t>
      </w:r>
      <w:r w:rsidRPr="00833F2E">
        <w:t>prediction of occupied and unoccupied areas</w:t>
      </w:r>
      <w:r>
        <w:t xml:space="preserve"> within each of the two regions </w:t>
      </w:r>
      <w:r w:rsidR="00B60059">
        <w:t xml:space="preserve">used to predict </w:t>
      </w:r>
      <w:r w:rsidR="00FE6A33">
        <w:t xml:space="preserve">Dingo </w:t>
      </w:r>
      <w:r w:rsidR="00B60059">
        <w:t>abundance using</w:t>
      </w:r>
      <w:r w:rsidR="00833F2E" w:rsidRPr="00833F2E">
        <w:t xml:space="preserve"> </w:t>
      </w:r>
      <w:r w:rsidR="006E519C">
        <w:t xml:space="preserve">the </w:t>
      </w:r>
      <w:r w:rsidR="00833F2E" w:rsidRPr="00833F2E">
        <w:t>model prediction</w:t>
      </w:r>
      <w:r w:rsidR="00A562DA">
        <w:t>s</w:t>
      </w:r>
      <w:r w:rsidR="006E519C">
        <w:t xml:space="preserve"> for each grid cell</w:t>
      </w:r>
      <w:r w:rsidR="00616C9E">
        <w:t xml:space="preserve">. </w:t>
      </w:r>
      <w:r w:rsidR="006E519C">
        <w:t xml:space="preserve">This was undertaken by </w:t>
      </w:r>
      <w:r w:rsidR="00833F2E" w:rsidRPr="00833F2E">
        <w:t>calculat</w:t>
      </w:r>
      <w:r w:rsidR="006E519C">
        <w:t>ing</w:t>
      </w:r>
      <w:r w:rsidR="00833F2E" w:rsidRPr="00833F2E">
        <w:t xml:space="preserve"> a</w:t>
      </w:r>
      <w:r w:rsidR="009E0527">
        <w:t>n</w:t>
      </w:r>
      <w:r w:rsidR="00833F2E" w:rsidRPr="00833F2E">
        <w:t xml:space="preserve"> abundance threshold, which was closest to perfect sensitivity and specificity </w:t>
      </w:r>
      <w:sdt>
        <w:sdtPr>
          <w:tag w:val="MENDELEY_CITATION_v3_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"/>
          <w:id w:val="2026054110"/>
          <w:placeholder>
            <w:docPart w:val="D26B071DE12744DBB0B7B5148CAEB34A"/>
          </w:placeholder>
        </w:sdtPr>
        <w:sdtContent>
          <w:r w:rsidR="00302E65">
            <w:t xml:space="preserve">(Perkins and Schisterman 2006; Robin </w:t>
          </w:r>
          <w:r w:rsidR="003B4180" w:rsidRPr="003B4180">
            <w:rPr>
              <w:iCs/>
            </w:rPr>
            <w:t>et al.</w:t>
          </w:r>
          <w:r w:rsidR="00302E65">
            <w:t xml:space="preserve"> 2011)</w:t>
          </w:r>
        </w:sdtContent>
      </w:sdt>
      <w:r w:rsidR="00833F2E" w:rsidRPr="00833F2E">
        <w:t xml:space="preserve">. </w:t>
      </w:r>
      <w:r w:rsidR="00B37C2E">
        <w:t xml:space="preserve">Uncertainty in the estimated threshold was </w:t>
      </w:r>
      <w:r w:rsidR="005B3ED2">
        <w:t>obtained using</w:t>
      </w:r>
      <w:r w:rsidR="005B3ED2" w:rsidRPr="00833F2E">
        <w:t xml:space="preserve"> 2,000 bootstrapped iterations</w:t>
      </w:r>
      <w:r w:rsidR="005B3ED2">
        <w:t xml:space="preserve"> to </w:t>
      </w:r>
      <w:r w:rsidR="00B37C2E">
        <w:t xml:space="preserve">calculate </w:t>
      </w:r>
      <w:r w:rsidR="00833F2E" w:rsidRPr="00833F2E">
        <w:t xml:space="preserve">90% confidence </w:t>
      </w:r>
      <w:r w:rsidR="00EC0BB1">
        <w:t>limits</w:t>
      </w:r>
      <w:r w:rsidR="00833F2E" w:rsidRPr="00833F2E">
        <w:t xml:space="preserve"> </w:t>
      </w:r>
      <w:sdt>
        <w:sdtPr>
          <w:rPr>
            <w:color w:val="000000"/>
          </w:rPr>
          <w:tag w:val="MENDELEY_CITATION_v3_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"/>
          <w:id w:val="-1943223057"/>
          <w:placeholder>
            <w:docPart w:val="273FD85D62174B788F90E1B9984BE352"/>
          </w:placeholder>
        </w:sdtPr>
        <w:sdtContent>
          <w:r w:rsidR="00881548">
            <w:t>(Robin </w:t>
          </w:r>
          <w:r w:rsidR="003B4180" w:rsidRPr="003B4180">
            <w:rPr>
              <w:iCs/>
            </w:rPr>
            <w:t>et al.</w:t>
          </w:r>
          <w:r w:rsidR="00881548">
            <w:t> 2011)</w:t>
          </w:r>
        </w:sdtContent>
      </w:sdt>
      <w:r w:rsidR="00833F2E" w:rsidRPr="00833F2E">
        <w:t>.</w:t>
      </w:r>
      <w:r w:rsidR="00881548">
        <w:t xml:space="preserve"> </w:t>
      </w:r>
      <w:r w:rsidR="00833F2E" w:rsidRPr="00833F2E">
        <w:t xml:space="preserve">From these values, we </w:t>
      </w:r>
      <w:r w:rsidR="00EC0BB1">
        <w:t>assigned</w:t>
      </w:r>
      <w:r w:rsidR="00833F2E" w:rsidRPr="00833F2E">
        <w:t xml:space="preserve"> areas across public land </w:t>
      </w:r>
      <w:r w:rsidR="00EC0BB1">
        <w:t xml:space="preserve">in the two regions </w:t>
      </w:r>
      <w:r w:rsidR="00833F2E" w:rsidRPr="00833F2E">
        <w:t xml:space="preserve">as being occupied/unoccupied </w:t>
      </w:r>
      <w:r w:rsidR="00EC0BB1">
        <w:t>according to the</w:t>
      </w:r>
      <w:r w:rsidR="00833F2E" w:rsidRPr="00833F2E">
        <w:t xml:space="preserve"> median thresholds </w:t>
      </w:r>
      <w:r w:rsidR="00EC0BB1">
        <w:t>and</w:t>
      </w:r>
      <w:r w:rsidR="00833F2E" w:rsidRPr="00833F2E">
        <w:t xml:space="preserve"> lower</w:t>
      </w:r>
      <w:r w:rsidR="00EC0BB1">
        <w:t>/</w:t>
      </w:r>
      <w:r w:rsidR="00833F2E" w:rsidRPr="00833F2E">
        <w:t xml:space="preserve">upper </w:t>
      </w:r>
      <w:r w:rsidR="00DA7875">
        <w:t xml:space="preserve">confidence </w:t>
      </w:r>
      <w:r w:rsidR="009E5523">
        <w:t>bounds</w:t>
      </w:r>
      <w:r w:rsidR="00833F2E" w:rsidRPr="00833F2E">
        <w:t xml:space="preserve">. </w:t>
      </w:r>
    </w:p>
    <w:p w14:paraId="5D5FFA06" w14:textId="77777777" w:rsidR="00833F2E" w:rsidRDefault="00833F2E" w:rsidP="00880892">
      <w:pPr>
        <w:rPr>
          <w:color w:val="000000"/>
        </w:rPr>
      </w:pPr>
    </w:p>
    <w:p w14:paraId="796822CC" w14:textId="2208BE2B" w:rsidR="004A4A5B" w:rsidRPr="001749B2" w:rsidRDefault="00754E2E" w:rsidP="00C26BD4">
      <w:pPr>
        <w:pStyle w:val="Heading1-Numbered"/>
        <w:numPr>
          <w:ilvl w:val="0"/>
          <w:numId w:val="17"/>
        </w:numPr>
      </w:pPr>
      <w:r>
        <w:br w:type="page"/>
      </w:r>
      <w:bookmarkStart w:id="64" w:name="_Toc170714888"/>
      <w:bookmarkEnd w:id="57"/>
      <w:bookmarkEnd w:id="58"/>
      <w:r w:rsidR="004A4A5B">
        <w:lastRenderedPageBreak/>
        <w:t>Results</w:t>
      </w:r>
      <w:bookmarkEnd w:id="64"/>
    </w:p>
    <w:p w14:paraId="0F739D55" w14:textId="0001965E" w:rsidR="00250635" w:rsidRPr="00415F92" w:rsidRDefault="00250635" w:rsidP="00415F92">
      <w:pPr>
        <w:pStyle w:val="Heading2"/>
      </w:pPr>
      <w:bookmarkStart w:id="65" w:name="_Toc170714889"/>
      <w:r w:rsidRPr="00415F92">
        <w:t xml:space="preserve">Detection of </w:t>
      </w:r>
      <w:r w:rsidR="00251FD1" w:rsidRPr="00415F92">
        <w:t>d</w:t>
      </w:r>
      <w:r w:rsidRPr="00415F92">
        <w:t>ingoes</w:t>
      </w:r>
      <w:bookmarkEnd w:id="65"/>
    </w:p>
    <w:p w14:paraId="0ADCAA9D" w14:textId="2F23818E" w:rsidR="0084294C" w:rsidRDefault="00693A5B" w:rsidP="00693A5B">
      <w:r>
        <w:t xml:space="preserve">After filtering images to exclude behavioural interactions with cameras and/or distance markers, a total of 326 </w:t>
      </w:r>
      <w:r w:rsidR="00037EF3">
        <w:t xml:space="preserve">snapshot moments </w:t>
      </w:r>
      <w:r>
        <w:t>of dingoes were obtained from 3</w:t>
      </w:r>
      <w:r w:rsidR="006943C5">
        <w:t>2</w:t>
      </w:r>
      <w:r>
        <w:t xml:space="preserve"> of the 357 cameras set across public land in Victoria (Figur</w:t>
      </w:r>
      <w:r w:rsidR="0084294C">
        <w:t>e 4</w:t>
      </w:r>
      <w:r>
        <w:t>)</w:t>
      </w:r>
      <w:r w:rsidR="00616C9E">
        <w:t xml:space="preserve">. </w:t>
      </w:r>
      <w:r w:rsidR="0084294C">
        <w:t xml:space="preserve">The majority </w:t>
      </w:r>
      <w:r w:rsidR="004A4BAE">
        <w:t xml:space="preserve">of </w:t>
      </w:r>
      <w:r w:rsidR="0084294C">
        <w:t>dingoes were detected in the east</w:t>
      </w:r>
      <w:r w:rsidR="00D12F98">
        <w:t>ern</w:t>
      </w:r>
      <w:r w:rsidR="00FC68D5">
        <w:t xml:space="preserve"> region</w:t>
      </w:r>
      <w:r w:rsidR="0084294C">
        <w:t xml:space="preserve"> of the state</w:t>
      </w:r>
      <w:r w:rsidR="00251FD1">
        <w:t>,</w:t>
      </w:r>
      <w:r w:rsidR="0084294C">
        <w:t xml:space="preserve"> with dingoes only detected </w:t>
      </w:r>
      <w:r w:rsidR="001C3465">
        <w:t>at</w:t>
      </w:r>
      <w:r w:rsidR="0084294C">
        <w:t xml:space="preserve"> two </w:t>
      </w:r>
      <w:r w:rsidR="00A63786">
        <w:t>locations</w:t>
      </w:r>
      <w:r w:rsidR="0084294C">
        <w:t xml:space="preserve"> in the B</w:t>
      </w:r>
      <w:r w:rsidR="005175E4">
        <w:t>D/WNP</w:t>
      </w:r>
      <w:r w:rsidR="0084294C">
        <w:t xml:space="preserve"> region (Figure </w:t>
      </w:r>
      <w:r w:rsidR="00B66061">
        <w:t>4</w:t>
      </w:r>
      <w:r w:rsidR="0084294C">
        <w:t>)</w:t>
      </w:r>
      <w:r w:rsidR="00616C9E">
        <w:t xml:space="preserve">. </w:t>
      </w:r>
      <w:r w:rsidR="00FC68D5">
        <w:t>No dingoes were detected outside these two regions (Figure 4).</w:t>
      </w:r>
    </w:p>
    <w:p w14:paraId="01E44CDA" w14:textId="2F437344" w:rsidR="0084294C" w:rsidRDefault="0084294C" w:rsidP="00693A5B"/>
    <w:p w14:paraId="1B587F7F" w14:textId="71945205" w:rsidR="00250635" w:rsidRDefault="006F54CB" w:rsidP="00693A5B">
      <w:r>
        <w:rPr>
          <w:noProof/>
        </w:rPr>
        <w:drawing>
          <wp:inline distT="0" distB="0" distL="0" distR="0" wp14:anchorId="621B7CFB" wp14:editId="2F05DDB7">
            <wp:extent cx="6120765" cy="40213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6120765" cy="4021372"/>
                    </a:xfrm>
                    <a:prstGeom prst="rect">
                      <a:avLst/>
                    </a:prstGeom>
                    <a:ln>
                      <a:noFill/>
                    </a:ln>
                    <a:extLst>
                      <a:ext uri="{53640926-AAD7-44D8-BBD7-CCE9431645EC}">
                        <a14:shadowObscured xmlns:a14="http://schemas.microsoft.com/office/drawing/2010/main"/>
                      </a:ext>
                    </a:extLst>
                  </pic:spPr>
                </pic:pic>
              </a:graphicData>
            </a:graphic>
          </wp:inline>
        </w:drawing>
      </w:r>
      <w:r w:rsidR="00693A5B">
        <w:t xml:space="preserve"> </w:t>
      </w:r>
    </w:p>
    <w:p w14:paraId="1AD80A5E" w14:textId="3E995B8D" w:rsidR="00693A5B" w:rsidRDefault="00693A5B" w:rsidP="00232932">
      <w:pPr>
        <w:pStyle w:val="Caption-Figure"/>
      </w:pPr>
      <w:bookmarkStart w:id="66" w:name="_Toc170716716"/>
      <w:bookmarkStart w:id="67" w:name="_Toc170716897"/>
      <w:r>
        <w:t>Figure</w:t>
      </w:r>
      <w:r w:rsidR="00DE7040">
        <w:t xml:space="preserve"> </w:t>
      </w:r>
      <w:fldSimple w:instr=" SEQ Figure \* ARABIC ">
        <w:r w:rsidR="00382294">
          <w:rPr>
            <w:noProof/>
          </w:rPr>
          <w:t>4</w:t>
        </w:r>
      </w:fldSimple>
      <w:r w:rsidR="00616C9E">
        <w:t xml:space="preserve">. </w:t>
      </w:r>
      <w:r>
        <w:t xml:space="preserve">Locations of remote cameras </w:t>
      </w:r>
      <w:r w:rsidR="00413D65">
        <w:t xml:space="preserve">(blue circles) </w:t>
      </w:r>
      <w:r>
        <w:t>set across public land</w:t>
      </w:r>
      <w:r w:rsidR="00DA640F">
        <w:t xml:space="preserve"> </w:t>
      </w:r>
      <w:r>
        <w:t>in Victoria (</w:t>
      </w:r>
      <w:r w:rsidR="00413D65">
        <w:t>green shading</w:t>
      </w:r>
      <w:r>
        <w:t>)</w:t>
      </w:r>
      <w:r w:rsidR="00616C9E">
        <w:t xml:space="preserve">. </w:t>
      </w:r>
      <w:r w:rsidR="006F54CB">
        <w:t>Red</w:t>
      </w:r>
      <w:r>
        <w:t xml:space="preserve"> circles show cameras that detected dingoes. </w:t>
      </w:r>
      <w:r w:rsidR="006F54CB">
        <w:t>Polygons</w:t>
      </w:r>
      <w:r w:rsidR="00687708">
        <w:t xml:space="preserve"> show the regions within the west and east</w:t>
      </w:r>
      <w:r w:rsidR="00F55AE6">
        <w:t xml:space="preserve"> of the state</w:t>
      </w:r>
      <w:r w:rsidR="00687708">
        <w:t xml:space="preserve"> </w:t>
      </w:r>
      <w:r w:rsidR="006F54CB">
        <w:t xml:space="preserve">where </w:t>
      </w:r>
      <w:r w:rsidR="00FE6A33">
        <w:t xml:space="preserve">Dingo </w:t>
      </w:r>
      <w:r w:rsidR="006F54CB">
        <w:t>abundance was estimated</w:t>
      </w:r>
      <w:r w:rsidR="00687708">
        <w:t>.</w:t>
      </w:r>
      <w:bookmarkEnd w:id="66"/>
      <w:bookmarkEnd w:id="67"/>
    </w:p>
    <w:p w14:paraId="0C17AECD" w14:textId="77777777" w:rsidR="002F4894" w:rsidRPr="002F4894" w:rsidRDefault="002F4894" w:rsidP="002F4894"/>
    <w:p w14:paraId="6B06C2D6" w14:textId="61858BF0" w:rsidR="004A4A5B" w:rsidRPr="007D16B0" w:rsidRDefault="00250635" w:rsidP="00C26BD4">
      <w:pPr>
        <w:pStyle w:val="Heading3"/>
        <w:numPr>
          <w:ilvl w:val="2"/>
          <w:numId w:val="17"/>
        </w:numPr>
      </w:pPr>
      <w:bookmarkStart w:id="68" w:name="_Toc170714890"/>
      <w:r w:rsidRPr="00244D0E">
        <w:t>Distance</w:t>
      </w:r>
      <w:r>
        <w:t xml:space="preserve"> sampling</w:t>
      </w:r>
      <w:bookmarkEnd w:id="68"/>
    </w:p>
    <w:p w14:paraId="7D6D8EB7" w14:textId="66F31184" w:rsidR="004A4A5B" w:rsidRDefault="00754E2E" w:rsidP="004A4A5B">
      <w:r>
        <w:t xml:space="preserve">Following fitting of the detection functions to the distance data derived from the </w:t>
      </w:r>
      <w:r w:rsidR="001C3465">
        <w:t xml:space="preserve">snapshot </w:t>
      </w:r>
      <w:r>
        <w:t>images of dingoes,</w:t>
      </w:r>
      <w:r w:rsidR="00CE0216" w:rsidRPr="00CE0216">
        <w:t xml:space="preserve"> </w:t>
      </w:r>
      <w:r w:rsidR="008D0D45">
        <w:t>t</w:t>
      </w:r>
      <w:r w:rsidR="00CE0216" w:rsidRPr="00CE0216">
        <w:t xml:space="preserve">he top model (as chosen by AIC) from this selection </w:t>
      </w:r>
      <w:r w:rsidR="00406230">
        <w:t>was the half-normal including</w:t>
      </w:r>
      <w:r w:rsidR="00251FD1">
        <w:t xml:space="preserve"> second-</w:t>
      </w:r>
      <w:r w:rsidR="00406230">
        <w:t xml:space="preserve"> </w:t>
      </w:r>
      <w:r w:rsidR="00406230" w:rsidRPr="00251FD1">
        <w:t>and</w:t>
      </w:r>
      <w:r w:rsidR="00406230">
        <w:t xml:space="preserve"> </w:t>
      </w:r>
      <w:r w:rsidR="00251FD1">
        <w:t>third-</w:t>
      </w:r>
      <w:r w:rsidR="00406230">
        <w:t xml:space="preserve">order cosine adjustment terms (Table </w:t>
      </w:r>
      <w:r>
        <w:t>2</w:t>
      </w:r>
      <w:r w:rsidR="00406230">
        <w:t>)</w:t>
      </w:r>
      <w:r w:rsidR="00616C9E">
        <w:t xml:space="preserve">. </w:t>
      </w:r>
      <w:r>
        <w:t>The average detection rate fr</w:t>
      </w:r>
      <w:r w:rsidR="00CD6CA9">
        <w:t>o</w:t>
      </w:r>
      <w:r>
        <w:t>m this model (out to a maximum distance of 12.5 m) was 0.212 (Table 2</w:t>
      </w:r>
      <w:r w:rsidR="00251FD1">
        <w:t>;</w:t>
      </w:r>
      <w:r w:rsidR="00CD6CA9">
        <w:t xml:space="preserve"> Figure 5</w:t>
      </w:r>
      <w:r>
        <w:t>)</w:t>
      </w:r>
      <w:r w:rsidR="00616C9E">
        <w:t xml:space="preserve">. </w:t>
      </w:r>
      <w:r w:rsidR="002A0E43">
        <w:t>For group sizes of two, three and four dingoes, the detection probabilit</w:t>
      </w:r>
      <w:r w:rsidR="00251FD1">
        <w:t>ies</w:t>
      </w:r>
      <w:r w:rsidR="002A0E43">
        <w:t xml:space="preserve"> increased to an average of 0.31, 0.3</w:t>
      </w:r>
      <w:r w:rsidR="00CD6CA9">
        <w:t>7</w:t>
      </w:r>
      <w:r w:rsidR="002A0E43">
        <w:t xml:space="preserve"> and 0.4</w:t>
      </w:r>
      <w:r w:rsidR="00CD6CA9">
        <w:t>1</w:t>
      </w:r>
      <w:r w:rsidR="002A0E43">
        <w:t>, respectively</w:t>
      </w:r>
      <w:r w:rsidR="00CD6CA9">
        <w:t xml:space="preserve">. </w:t>
      </w:r>
      <w:r>
        <w:t xml:space="preserve">This model was an adequate fit to the distance data as judged by </w:t>
      </w:r>
      <w:r w:rsidR="001C3465">
        <w:t>a</w:t>
      </w:r>
      <w:r>
        <w:t xml:space="preserv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t xml:space="preserve"> goodness-of-fit test</w:t>
      </w:r>
      <w:r w:rsidR="001C3465">
        <w:t>, which did not indicate any evidence of lack-of-fit</w:t>
      </w:r>
      <w:r>
        <w:t xml:space="preserve"> (p</w:t>
      </w:r>
      <w:r w:rsidR="00251FD1">
        <w:t> </w:t>
      </w:r>
      <w:r>
        <w:t>=</w:t>
      </w:r>
      <w:r w:rsidR="00251FD1">
        <w:t> </w:t>
      </w:r>
      <w:r>
        <w:t>0.196)</w:t>
      </w:r>
      <w:r w:rsidR="00616C9E">
        <w:t xml:space="preserve">. </w:t>
      </w:r>
      <w:r w:rsidR="00251FD1">
        <w:t>Therefore</w:t>
      </w:r>
      <w:r w:rsidR="00A63786">
        <w:t>, t</w:t>
      </w:r>
      <w:r w:rsidR="002F4894">
        <w:t xml:space="preserve">his </w:t>
      </w:r>
      <w:r w:rsidR="00A63786">
        <w:t>detection function</w:t>
      </w:r>
      <w:r w:rsidR="002F4894">
        <w:t xml:space="preserve"> was subsequently </w:t>
      </w:r>
      <w:r w:rsidR="00A63786">
        <w:t>used</w:t>
      </w:r>
      <w:r w:rsidR="002F4894">
        <w:t xml:space="preserve"> in the Bayesian model of </w:t>
      </w:r>
      <w:r w:rsidR="00FE6A33">
        <w:t xml:space="preserve">Dingo </w:t>
      </w:r>
      <w:r w:rsidR="002F4894">
        <w:t>abundance.</w:t>
      </w:r>
    </w:p>
    <w:p w14:paraId="24CC32BB" w14:textId="77777777" w:rsidR="004A4A5B" w:rsidRDefault="004A4A5B" w:rsidP="00DC3852"/>
    <w:p w14:paraId="0A15D79E" w14:textId="77777777" w:rsidR="00754E2E" w:rsidRDefault="00754E2E" w:rsidP="00DC3852"/>
    <w:p w14:paraId="7AA1C20E" w14:textId="39B7CEC6" w:rsidR="00970CE1" w:rsidRPr="002A6AA5" w:rsidRDefault="00970CE1" w:rsidP="00754E2E">
      <w:pPr>
        <w:pStyle w:val="Caption-Table"/>
      </w:pPr>
      <w:bookmarkStart w:id="69" w:name="_Ref327360873"/>
      <w:bookmarkStart w:id="70" w:name="_Toc409798453"/>
      <w:bookmarkStart w:id="71" w:name="_Toc152362463"/>
      <w:bookmarkStart w:id="72" w:name="_Toc152362510"/>
      <w:bookmarkStart w:id="73" w:name="_Toc170714900"/>
      <w:r w:rsidRPr="00754E2E">
        <w:lastRenderedPageBreak/>
        <w:t>Table</w:t>
      </w:r>
      <w:r w:rsidRPr="002A6AA5">
        <w:t xml:space="preserve"> </w:t>
      </w:r>
      <w:fldSimple w:instr=" SEQ Table \* ARABIC ">
        <w:r w:rsidR="00382294">
          <w:rPr>
            <w:noProof/>
          </w:rPr>
          <w:t>2</w:t>
        </w:r>
      </w:fldSimple>
      <w:r w:rsidR="00DE7040">
        <w:t xml:space="preserve">. </w:t>
      </w:r>
      <w:bookmarkEnd w:id="69"/>
      <w:bookmarkEnd w:id="70"/>
      <w:r w:rsidR="002F4894">
        <w:t xml:space="preserve">Model selection table for distance detection functions fitted to the distance data from </w:t>
      </w:r>
      <w:r w:rsidR="00FE6A33">
        <w:t xml:space="preserve">Dingo </w:t>
      </w:r>
      <w:r w:rsidR="002F4894">
        <w:t>images in cameras</w:t>
      </w:r>
      <w:bookmarkEnd w:id="71"/>
      <w:bookmarkEnd w:id="72"/>
      <w:r w:rsidR="00616C9E">
        <w:t>.</w:t>
      </w:r>
      <w:bookmarkEnd w:id="73"/>
      <w:r w:rsidR="00616C9E">
        <w:t xml:space="preserve"> </w:t>
      </w:r>
    </w:p>
    <w:tbl>
      <w:tblPr>
        <w:tblStyle w:val="TableGrid10"/>
        <w:tblW w:w="5000" w:type="pct"/>
        <w:tblLook w:val="02A0" w:firstRow="1" w:lastRow="0" w:firstColumn="1" w:lastColumn="0" w:noHBand="1" w:noVBand="0"/>
      </w:tblPr>
      <w:tblGrid>
        <w:gridCol w:w="2864"/>
        <w:gridCol w:w="1999"/>
        <w:gridCol w:w="1205"/>
        <w:gridCol w:w="1205"/>
        <w:gridCol w:w="1205"/>
        <w:gridCol w:w="1161"/>
      </w:tblGrid>
      <w:tr w:rsidR="00A63786" w:rsidRPr="002A6AA5" w14:paraId="6ED03043" w14:textId="4BAE5E94" w:rsidTr="00DB1D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pct"/>
          </w:tcPr>
          <w:p w14:paraId="74D8DD36" w14:textId="24C8B6E7" w:rsidR="00A63786" w:rsidRPr="002A6AA5" w:rsidRDefault="00A63786" w:rsidP="002F4894">
            <w:pPr>
              <w:spacing w:after="70"/>
              <w:jc w:val="center"/>
              <w:rPr>
                <w:rFonts w:cs="Times New Roman"/>
                <w:b/>
                <w:szCs w:val="20"/>
                <w:lang w:eastAsia="en-AU"/>
              </w:rPr>
            </w:pPr>
            <w:r>
              <w:rPr>
                <w:rFonts w:cs="Times New Roman"/>
                <w:b/>
                <w:szCs w:val="20"/>
                <w:lang w:eastAsia="en-AU"/>
              </w:rPr>
              <w:t>Model</w:t>
            </w:r>
          </w:p>
        </w:tc>
        <w:tc>
          <w:tcPr>
            <w:cnfStyle w:val="000010000000" w:firstRow="0" w:lastRow="0" w:firstColumn="0" w:lastColumn="0" w:oddVBand="1" w:evenVBand="0" w:oddHBand="0" w:evenHBand="0" w:firstRowFirstColumn="0" w:firstRowLastColumn="0" w:lastRowFirstColumn="0" w:lastRowLastColumn="0"/>
            <w:tcW w:w="1037" w:type="pct"/>
          </w:tcPr>
          <w:p w14:paraId="3EAB5D60" w14:textId="78BAAC73" w:rsidR="00A63786" w:rsidRPr="002A6AA5" w:rsidRDefault="00000000" w:rsidP="002F4894">
            <w:pPr>
              <w:spacing w:after="70"/>
              <w:jc w:val="center"/>
              <w:rPr>
                <w:rFonts w:cs="Times New Roman"/>
                <w:b/>
                <w:szCs w:val="20"/>
                <w:lang w:eastAsia="en-AU"/>
              </w:rPr>
            </w:pPr>
            <m:oMath>
              <m:sSup>
                <m:sSupPr>
                  <m:ctrlPr>
                    <w:rPr>
                      <w:rFonts w:ascii="Cambria Math" w:hAnsi="Cambria Math" w:cs="Times New Roman"/>
                      <w:b/>
                      <w:i/>
                      <w:szCs w:val="20"/>
                      <w:lang w:eastAsia="en-AU"/>
                    </w:rPr>
                  </m:ctrlPr>
                </m:sSupPr>
                <m:e>
                  <m:r>
                    <m:rPr>
                      <m:sty m:val="bi"/>
                    </m:rPr>
                    <w:rPr>
                      <w:rFonts w:ascii="Cambria Math" w:hAnsi="Cambria Math" w:cs="Times New Roman"/>
                      <w:szCs w:val="20"/>
                      <w:lang w:eastAsia="en-AU"/>
                    </w:rPr>
                    <m:t>χ</m:t>
                  </m:r>
                </m:e>
                <m:sup>
                  <m:r>
                    <m:rPr>
                      <m:sty m:val="bi"/>
                    </m:rPr>
                    <w:rPr>
                      <w:rFonts w:ascii="Cambria Math" w:hAnsi="Cambria Math" w:cs="Times New Roman"/>
                      <w:szCs w:val="20"/>
                      <w:lang w:eastAsia="en-AU"/>
                    </w:rPr>
                    <m:t>2</m:t>
                  </m:r>
                </m:sup>
              </m:sSup>
            </m:oMath>
            <w:r w:rsidR="00A63786">
              <w:rPr>
                <w:rFonts w:cs="Times New Roman"/>
                <w:b/>
                <w:szCs w:val="20"/>
                <w:lang w:eastAsia="en-AU"/>
              </w:rPr>
              <w:t xml:space="preserve"> p-value</w:t>
            </w:r>
          </w:p>
        </w:tc>
        <w:tc>
          <w:tcPr>
            <w:tcW w:w="625" w:type="pct"/>
          </w:tcPr>
          <w:p w14:paraId="4F29EFFC" w14:textId="431D9229" w:rsidR="00A63786" w:rsidRPr="002A6AA5" w:rsidRDefault="00000000" w:rsidP="002F4894">
            <w:pPr>
              <w:spacing w:after="70"/>
              <w:jc w:val="center"/>
              <w:cnfStyle w:val="100000000000" w:firstRow="1" w:lastRow="0" w:firstColumn="0" w:lastColumn="0" w:oddVBand="0" w:evenVBand="0" w:oddHBand="0" w:evenHBand="0" w:firstRowFirstColumn="0" w:firstRowLastColumn="0" w:lastRowFirstColumn="0" w:lastRowLastColumn="0"/>
              <w:rPr>
                <w:rFonts w:cs="Times New Roman"/>
                <w:b/>
                <w:szCs w:val="20"/>
                <w:lang w:eastAsia="en-AU"/>
              </w:rPr>
            </w:pPr>
            <m:oMathPara>
              <m:oMath>
                <m:acc>
                  <m:accPr>
                    <m:ctrlPr>
                      <w:rPr>
                        <w:rFonts w:ascii="Cambria Math" w:hAnsi="Cambria Math" w:cs="Times New Roman"/>
                        <w:b/>
                        <w:i/>
                        <w:szCs w:val="20"/>
                        <w:lang w:eastAsia="en-AU"/>
                      </w:rPr>
                    </m:ctrlPr>
                  </m:accPr>
                  <m:e>
                    <m:r>
                      <m:rPr>
                        <m:sty m:val="bi"/>
                      </m:rPr>
                      <w:rPr>
                        <w:rFonts w:ascii="Cambria Math" w:hAnsi="Cambria Math" w:cs="Times New Roman"/>
                        <w:szCs w:val="20"/>
                        <w:lang w:eastAsia="en-AU"/>
                      </w:rPr>
                      <m:t>p</m:t>
                    </m:r>
                  </m:e>
                </m:acc>
              </m:oMath>
            </m:oMathPara>
          </w:p>
        </w:tc>
        <w:tc>
          <w:tcPr>
            <w:cnfStyle w:val="000010000000" w:firstRow="0" w:lastRow="0" w:firstColumn="0" w:lastColumn="0" w:oddVBand="1" w:evenVBand="0" w:oddHBand="0" w:evenHBand="0" w:firstRowFirstColumn="0" w:firstRowLastColumn="0" w:lastRowFirstColumn="0" w:lastRowLastColumn="0"/>
            <w:tcW w:w="625" w:type="pct"/>
          </w:tcPr>
          <w:p w14:paraId="16E874A9" w14:textId="70CA8C23" w:rsidR="00A63786" w:rsidRPr="002A6AA5" w:rsidRDefault="00A63786" w:rsidP="002F4894">
            <w:pPr>
              <w:spacing w:after="70"/>
              <w:jc w:val="center"/>
              <w:rPr>
                <w:rFonts w:cs="Times New Roman"/>
                <w:b/>
                <w:szCs w:val="20"/>
                <w:lang w:eastAsia="en-AU"/>
              </w:rPr>
            </w:pPr>
            <w:r>
              <w:rPr>
                <w:rFonts w:cs="Times New Roman"/>
                <w:b/>
                <w:szCs w:val="20"/>
                <w:lang w:eastAsia="en-AU"/>
              </w:rPr>
              <w:t>se(</w:t>
            </w:r>
            <m:oMath>
              <m:acc>
                <m:accPr>
                  <m:ctrlPr>
                    <w:rPr>
                      <w:rFonts w:ascii="Cambria Math" w:hAnsi="Cambria Math" w:cs="Times New Roman"/>
                      <w:b/>
                      <w:i/>
                      <w:szCs w:val="20"/>
                      <w:lang w:eastAsia="en-AU"/>
                    </w:rPr>
                  </m:ctrlPr>
                </m:accPr>
                <m:e>
                  <m:r>
                    <m:rPr>
                      <m:sty m:val="bi"/>
                    </m:rPr>
                    <w:rPr>
                      <w:rFonts w:ascii="Cambria Math" w:hAnsi="Cambria Math" w:cs="Times New Roman"/>
                      <w:szCs w:val="20"/>
                      <w:lang w:eastAsia="en-AU"/>
                    </w:rPr>
                    <m:t>p</m:t>
                  </m:r>
                </m:e>
              </m:acc>
            </m:oMath>
            <w:r>
              <w:rPr>
                <w:rFonts w:cs="Times New Roman"/>
                <w:b/>
                <w:szCs w:val="20"/>
                <w:lang w:eastAsia="en-AU"/>
              </w:rPr>
              <w:t>)</w:t>
            </w:r>
          </w:p>
        </w:tc>
        <w:tc>
          <w:tcPr>
            <w:tcW w:w="625" w:type="pct"/>
          </w:tcPr>
          <w:p w14:paraId="421F6913" w14:textId="07BFADE5" w:rsidR="00A63786" w:rsidRDefault="00A63786" w:rsidP="002F4894">
            <w:pPr>
              <w:spacing w:after="70"/>
              <w:jc w:val="center"/>
              <w:cnfStyle w:val="100000000000" w:firstRow="1" w:lastRow="0" w:firstColumn="0" w:lastColumn="0" w:oddVBand="0" w:evenVBand="0" w:oddHBand="0" w:evenHBand="0" w:firstRowFirstColumn="0" w:firstRowLastColumn="0" w:lastRowFirstColumn="0" w:lastRowLastColumn="0"/>
              <w:rPr>
                <w:rFonts w:eastAsia="Calibri"/>
                <w:b/>
                <w:szCs w:val="20"/>
                <w:lang w:eastAsia="en-AU"/>
              </w:rPr>
            </w:pPr>
            <w:r>
              <w:rPr>
                <w:rFonts w:eastAsia="Calibri"/>
                <w:b/>
                <w:szCs w:val="20"/>
                <w:lang w:eastAsia="en-AU"/>
              </w:rPr>
              <w:t>AIC</w:t>
            </w:r>
          </w:p>
        </w:tc>
        <w:tc>
          <w:tcPr>
            <w:cnfStyle w:val="000010000000" w:firstRow="0" w:lastRow="0" w:firstColumn="0" w:lastColumn="0" w:oddVBand="1" w:evenVBand="0" w:oddHBand="0" w:evenHBand="0" w:firstRowFirstColumn="0" w:firstRowLastColumn="0" w:lastRowFirstColumn="0" w:lastRowLastColumn="0"/>
            <w:tcW w:w="602" w:type="pct"/>
          </w:tcPr>
          <w:p w14:paraId="7B6F22A9" w14:textId="4D72A48C" w:rsidR="00A63786" w:rsidRDefault="00A63786" w:rsidP="002F4894">
            <w:pPr>
              <w:spacing w:after="70"/>
              <w:jc w:val="center"/>
              <w:rPr>
                <w:rFonts w:cs="Times New Roman"/>
                <w:b/>
                <w:szCs w:val="20"/>
                <w:lang w:eastAsia="en-AU"/>
              </w:rPr>
            </w:pPr>
            <m:oMath>
              <m:r>
                <m:rPr>
                  <m:sty m:val="b"/>
                </m:rPr>
                <w:rPr>
                  <w:rFonts w:ascii="Cambria Math" w:hAnsi="Cambria Math" w:cs="Times New Roman"/>
                  <w:szCs w:val="20"/>
                  <w:lang w:eastAsia="en-AU"/>
                </w:rPr>
                <m:t>Δ</m:t>
              </m:r>
            </m:oMath>
            <w:r>
              <w:rPr>
                <w:rFonts w:cs="Times New Roman"/>
                <w:b/>
                <w:szCs w:val="20"/>
                <w:lang w:eastAsia="en-AU"/>
              </w:rPr>
              <w:t>AIC</w:t>
            </w:r>
          </w:p>
        </w:tc>
      </w:tr>
      <w:tr w:rsidR="00A63786" w:rsidRPr="002A6AA5" w14:paraId="797CDB1F" w14:textId="7191B7DC" w:rsidTr="00DB1D49">
        <w:tc>
          <w:tcPr>
            <w:cnfStyle w:val="001000000000" w:firstRow="0" w:lastRow="0" w:firstColumn="1" w:lastColumn="0" w:oddVBand="0" w:evenVBand="0" w:oddHBand="0" w:evenHBand="0" w:firstRowFirstColumn="0" w:firstRowLastColumn="0" w:lastRowFirstColumn="0" w:lastRowLastColumn="0"/>
            <w:tcW w:w="1485" w:type="pct"/>
          </w:tcPr>
          <w:p w14:paraId="43D8755F" w14:textId="6F3E90F5" w:rsidR="00A63786" w:rsidRPr="002A6AA5" w:rsidRDefault="00A63786" w:rsidP="002F4894">
            <w:pPr>
              <w:spacing w:after="70"/>
              <w:jc w:val="center"/>
              <w:rPr>
                <w:rFonts w:cs="Times New Roman"/>
                <w:szCs w:val="20"/>
                <w:lang w:eastAsia="en-AU"/>
              </w:rPr>
            </w:pPr>
            <w:r>
              <w:rPr>
                <w:rFonts w:cs="Times New Roman"/>
                <w:szCs w:val="20"/>
                <w:lang w:eastAsia="en-AU"/>
              </w:rPr>
              <w:t>Half-normal (2,3)</w:t>
            </w:r>
          </w:p>
        </w:tc>
        <w:tc>
          <w:tcPr>
            <w:cnfStyle w:val="000010000000" w:firstRow="0" w:lastRow="0" w:firstColumn="0" w:lastColumn="0" w:oddVBand="1" w:evenVBand="0" w:oddHBand="0" w:evenHBand="0" w:firstRowFirstColumn="0" w:firstRowLastColumn="0" w:lastRowFirstColumn="0" w:lastRowLastColumn="0"/>
            <w:tcW w:w="1037" w:type="pct"/>
          </w:tcPr>
          <w:p w14:paraId="621BA13D" w14:textId="29DDA942" w:rsidR="00A63786" w:rsidRPr="002A6AA5" w:rsidRDefault="00A63786" w:rsidP="002F4894">
            <w:pPr>
              <w:spacing w:after="70"/>
              <w:jc w:val="center"/>
              <w:rPr>
                <w:rFonts w:cs="Times New Roman"/>
                <w:szCs w:val="20"/>
                <w:lang w:eastAsia="en-AU"/>
              </w:rPr>
            </w:pPr>
            <w:r>
              <w:rPr>
                <w:rFonts w:cs="Times New Roman"/>
                <w:szCs w:val="20"/>
                <w:lang w:eastAsia="en-AU"/>
              </w:rPr>
              <w:t>0.196</w:t>
            </w:r>
          </w:p>
        </w:tc>
        <w:tc>
          <w:tcPr>
            <w:tcW w:w="625" w:type="pct"/>
          </w:tcPr>
          <w:p w14:paraId="5905984C" w14:textId="66D8D926" w:rsidR="00A63786" w:rsidRPr="002A6AA5" w:rsidRDefault="00A63786" w:rsidP="002F4894">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cs="Times New Roman"/>
                <w:szCs w:val="20"/>
                <w:lang w:eastAsia="en-AU"/>
              </w:rPr>
              <w:t>0.212</w:t>
            </w:r>
          </w:p>
        </w:tc>
        <w:tc>
          <w:tcPr>
            <w:cnfStyle w:val="000010000000" w:firstRow="0" w:lastRow="0" w:firstColumn="0" w:lastColumn="0" w:oddVBand="1" w:evenVBand="0" w:oddHBand="0" w:evenHBand="0" w:firstRowFirstColumn="0" w:firstRowLastColumn="0" w:lastRowFirstColumn="0" w:lastRowLastColumn="0"/>
            <w:tcW w:w="625" w:type="pct"/>
          </w:tcPr>
          <w:p w14:paraId="46B06E1B" w14:textId="349C11C4" w:rsidR="00A63786" w:rsidRPr="002A6AA5" w:rsidRDefault="00A63786" w:rsidP="002F4894">
            <w:pPr>
              <w:spacing w:after="70"/>
              <w:jc w:val="center"/>
              <w:rPr>
                <w:rFonts w:cs="Times New Roman"/>
                <w:szCs w:val="20"/>
                <w:lang w:eastAsia="en-AU"/>
              </w:rPr>
            </w:pPr>
            <w:r>
              <w:rPr>
                <w:rFonts w:cs="Times New Roman"/>
                <w:szCs w:val="20"/>
                <w:lang w:eastAsia="en-AU"/>
              </w:rPr>
              <w:t>0.039</w:t>
            </w:r>
          </w:p>
        </w:tc>
        <w:tc>
          <w:tcPr>
            <w:tcW w:w="625" w:type="pct"/>
          </w:tcPr>
          <w:p w14:paraId="34B6F9DF" w14:textId="4C3C009B" w:rsidR="00A63786" w:rsidRDefault="00A63786" w:rsidP="002F4894">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cs="Times New Roman"/>
                <w:szCs w:val="20"/>
                <w:lang w:eastAsia="en-AU"/>
              </w:rPr>
              <w:t>804.2</w:t>
            </w:r>
          </w:p>
        </w:tc>
        <w:tc>
          <w:tcPr>
            <w:cnfStyle w:val="000010000000" w:firstRow="0" w:lastRow="0" w:firstColumn="0" w:lastColumn="0" w:oddVBand="1" w:evenVBand="0" w:oddHBand="0" w:evenHBand="0" w:firstRowFirstColumn="0" w:firstRowLastColumn="0" w:lastRowFirstColumn="0" w:lastRowLastColumn="0"/>
            <w:tcW w:w="602" w:type="pct"/>
          </w:tcPr>
          <w:p w14:paraId="7E476688" w14:textId="4A0ECC0D" w:rsidR="00A63786" w:rsidRDefault="00A63786" w:rsidP="002F4894">
            <w:pPr>
              <w:spacing w:after="70"/>
              <w:jc w:val="center"/>
              <w:rPr>
                <w:rFonts w:cs="Times New Roman"/>
                <w:szCs w:val="20"/>
                <w:lang w:eastAsia="en-AU"/>
              </w:rPr>
            </w:pPr>
            <w:r>
              <w:rPr>
                <w:rFonts w:cs="Times New Roman"/>
                <w:szCs w:val="20"/>
                <w:lang w:eastAsia="en-AU"/>
              </w:rPr>
              <w:t>0</w:t>
            </w:r>
          </w:p>
        </w:tc>
      </w:tr>
      <w:tr w:rsidR="00A63786" w:rsidRPr="002A6AA5" w14:paraId="4FA596AC" w14:textId="14357A1A" w:rsidTr="00DB1D49">
        <w:tc>
          <w:tcPr>
            <w:cnfStyle w:val="001000000000" w:firstRow="0" w:lastRow="0" w:firstColumn="1" w:lastColumn="0" w:oddVBand="0" w:evenVBand="0" w:oddHBand="0" w:evenHBand="0" w:firstRowFirstColumn="0" w:firstRowLastColumn="0" w:lastRowFirstColumn="0" w:lastRowLastColumn="0"/>
            <w:tcW w:w="1485" w:type="pct"/>
          </w:tcPr>
          <w:p w14:paraId="4D660DB6" w14:textId="413A39B6" w:rsidR="00A63786" w:rsidRPr="002A6AA5" w:rsidRDefault="00A63786" w:rsidP="002F4894">
            <w:pPr>
              <w:spacing w:after="70"/>
              <w:jc w:val="center"/>
              <w:rPr>
                <w:rFonts w:cs="Times New Roman"/>
                <w:szCs w:val="20"/>
                <w:lang w:eastAsia="en-AU"/>
              </w:rPr>
            </w:pPr>
            <w:r>
              <w:rPr>
                <w:rFonts w:cs="Times New Roman"/>
                <w:szCs w:val="20"/>
                <w:lang w:eastAsia="en-AU"/>
              </w:rPr>
              <w:t>Half-normal (2)</w:t>
            </w:r>
          </w:p>
        </w:tc>
        <w:tc>
          <w:tcPr>
            <w:cnfStyle w:val="000010000000" w:firstRow="0" w:lastRow="0" w:firstColumn="0" w:lastColumn="0" w:oddVBand="1" w:evenVBand="0" w:oddHBand="0" w:evenHBand="0" w:firstRowFirstColumn="0" w:firstRowLastColumn="0" w:lastRowFirstColumn="0" w:lastRowLastColumn="0"/>
            <w:tcW w:w="1037" w:type="pct"/>
          </w:tcPr>
          <w:p w14:paraId="5F28DB47" w14:textId="4322C38D" w:rsidR="00A63786" w:rsidRPr="002A6AA5" w:rsidRDefault="00A63786" w:rsidP="002F4894">
            <w:pPr>
              <w:spacing w:after="70"/>
              <w:jc w:val="center"/>
              <w:rPr>
                <w:rFonts w:cs="Times New Roman"/>
                <w:szCs w:val="20"/>
                <w:lang w:eastAsia="en-AU"/>
              </w:rPr>
            </w:pPr>
            <w:r>
              <w:rPr>
                <w:rFonts w:cs="Times New Roman"/>
                <w:szCs w:val="20"/>
                <w:lang w:eastAsia="en-AU"/>
              </w:rPr>
              <w:t>0.044</w:t>
            </w:r>
          </w:p>
        </w:tc>
        <w:tc>
          <w:tcPr>
            <w:tcW w:w="625" w:type="pct"/>
          </w:tcPr>
          <w:p w14:paraId="3D711CAB" w14:textId="09C7334E" w:rsidR="00A63786" w:rsidRPr="002A6AA5" w:rsidRDefault="00A63786" w:rsidP="002F4894">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cs="Times New Roman"/>
                <w:szCs w:val="20"/>
                <w:lang w:eastAsia="en-AU"/>
              </w:rPr>
              <w:t>0.269</w:t>
            </w:r>
          </w:p>
        </w:tc>
        <w:tc>
          <w:tcPr>
            <w:cnfStyle w:val="000010000000" w:firstRow="0" w:lastRow="0" w:firstColumn="0" w:lastColumn="0" w:oddVBand="1" w:evenVBand="0" w:oddHBand="0" w:evenHBand="0" w:firstRowFirstColumn="0" w:firstRowLastColumn="0" w:lastRowFirstColumn="0" w:lastRowLastColumn="0"/>
            <w:tcW w:w="625" w:type="pct"/>
          </w:tcPr>
          <w:p w14:paraId="376598D9" w14:textId="3D89F44C" w:rsidR="00A63786" w:rsidRPr="002A6AA5" w:rsidRDefault="00A63786" w:rsidP="002F4894">
            <w:pPr>
              <w:spacing w:after="70"/>
              <w:jc w:val="center"/>
              <w:rPr>
                <w:rFonts w:cs="Times New Roman"/>
                <w:szCs w:val="20"/>
                <w:lang w:eastAsia="en-AU"/>
              </w:rPr>
            </w:pPr>
            <w:r>
              <w:rPr>
                <w:rFonts w:cs="Times New Roman"/>
                <w:szCs w:val="20"/>
                <w:lang w:eastAsia="en-AU"/>
              </w:rPr>
              <w:t>0.041</w:t>
            </w:r>
          </w:p>
        </w:tc>
        <w:tc>
          <w:tcPr>
            <w:tcW w:w="625" w:type="pct"/>
          </w:tcPr>
          <w:p w14:paraId="181D02AF" w14:textId="1DF50C08" w:rsidR="00A63786" w:rsidRDefault="00A63786" w:rsidP="002F4894">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cs="Times New Roman"/>
                <w:szCs w:val="20"/>
                <w:lang w:eastAsia="en-AU"/>
              </w:rPr>
              <w:t>806.6</w:t>
            </w:r>
          </w:p>
        </w:tc>
        <w:tc>
          <w:tcPr>
            <w:cnfStyle w:val="000010000000" w:firstRow="0" w:lastRow="0" w:firstColumn="0" w:lastColumn="0" w:oddVBand="1" w:evenVBand="0" w:oddHBand="0" w:evenHBand="0" w:firstRowFirstColumn="0" w:firstRowLastColumn="0" w:lastRowFirstColumn="0" w:lastRowLastColumn="0"/>
            <w:tcW w:w="602" w:type="pct"/>
          </w:tcPr>
          <w:p w14:paraId="6299F350" w14:textId="6A9CB01C" w:rsidR="00A63786" w:rsidRDefault="00A63786" w:rsidP="002F4894">
            <w:pPr>
              <w:spacing w:after="70"/>
              <w:jc w:val="center"/>
              <w:rPr>
                <w:rFonts w:cs="Times New Roman"/>
                <w:szCs w:val="20"/>
                <w:lang w:eastAsia="en-AU"/>
              </w:rPr>
            </w:pPr>
            <w:r>
              <w:rPr>
                <w:rFonts w:cs="Times New Roman"/>
                <w:szCs w:val="20"/>
                <w:lang w:eastAsia="en-AU"/>
              </w:rPr>
              <w:t>2.34</w:t>
            </w:r>
          </w:p>
        </w:tc>
      </w:tr>
      <w:tr w:rsidR="00A63786" w:rsidRPr="002A6AA5" w14:paraId="282DAA85" w14:textId="249E48EC" w:rsidTr="00DB1D49">
        <w:tc>
          <w:tcPr>
            <w:cnfStyle w:val="001000000000" w:firstRow="0" w:lastRow="0" w:firstColumn="1" w:lastColumn="0" w:oddVBand="0" w:evenVBand="0" w:oddHBand="0" w:evenHBand="0" w:firstRowFirstColumn="0" w:firstRowLastColumn="0" w:lastRowFirstColumn="0" w:lastRowLastColumn="0"/>
            <w:tcW w:w="1485" w:type="pct"/>
          </w:tcPr>
          <w:p w14:paraId="1A3C68B6" w14:textId="69AF6AC6" w:rsidR="00A63786" w:rsidRDefault="00A63786" w:rsidP="002F4894">
            <w:pPr>
              <w:spacing w:after="70"/>
              <w:jc w:val="center"/>
              <w:rPr>
                <w:rFonts w:cs="Times New Roman"/>
                <w:szCs w:val="20"/>
                <w:lang w:eastAsia="en-AU"/>
              </w:rPr>
            </w:pPr>
            <w:r>
              <w:rPr>
                <w:rFonts w:cs="Times New Roman"/>
                <w:szCs w:val="20"/>
                <w:lang w:eastAsia="en-AU"/>
              </w:rPr>
              <w:t xml:space="preserve">Hazard-rate </w:t>
            </w:r>
          </w:p>
        </w:tc>
        <w:tc>
          <w:tcPr>
            <w:cnfStyle w:val="000010000000" w:firstRow="0" w:lastRow="0" w:firstColumn="0" w:lastColumn="0" w:oddVBand="1" w:evenVBand="0" w:oddHBand="0" w:evenHBand="0" w:firstRowFirstColumn="0" w:firstRowLastColumn="0" w:lastRowFirstColumn="0" w:lastRowLastColumn="0"/>
            <w:tcW w:w="1037" w:type="pct"/>
          </w:tcPr>
          <w:p w14:paraId="1A89D5E7" w14:textId="52DB99FD" w:rsidR="00A63786" w:rsidRPr="002A6AA5" w:rsidRDefault="00A63786" w:rsidP="002F4894">
            <w:pPr>
              <w:spacing w:after="70"/>
              <w:jc w:val="center"/>
              <w:rPr>
                <w:rFonts w:cs="Times New Roman"/>
                <w:szCs w:val="20"/>
                <w:lang w:eastAsia="en-AU"/>
              </w:rPr>
            </w:pPr>
            <w:r>
              <w:rPr>
                <w:rFonts w:cs="Times New Roman"/>
                <w:szCs w:val="20"/>
                <w:lang w:eastAsia="en-AU"/>
              </w:rPr>
              <w:t>0.00</w:t>
            </w:r>
            <w:r w:rsidR="00892272">
              <w:rPr>
                <w:rFonts w:cs="Times New Roman"/>
                <w:szCs w:val="20"/>
                <w:lang w:eastAsia="en-AU"/>
              </w:rPr>
              <w:t>7</w:t>
            </w:r>
          </w:p>
        </w:tc>
        <w:tc>
          <w:tcPr>
            <w:tcW w:w="625" w:type="pct"/>
          </w:tcPr>
          <w:p w14:paraId="34DFB2D8" w14:textId="48A72542" w:rsidR="00A63786" w:rsidRPr="002A6AA5" w:rsidRDefault="00A63786" w:rsidP="002F4894">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cs="Times New Roman"/>
                <w:szCs w:val="20"/>
                <w:lang w:eastAsia="en-AU"/>
              </w:rPr>
              <w:t>0.</w:t>
            </w:r>
            <w:r w:rsidR="00892272">
              <w:rPr>
                <w:rFonts w:cs="Times New Roman"/>
                <w:szCs w:val="20"/>
                <w:lang w:eastAsia="en-AU"/>
              </w:rPr>
              <w:t>266</w:t>
            </w:r>
          </w:p>
        </w:tc>
        <w:tc>
          <w:tcPr>
            <w:cnfStyle w:val="000010000000" w:firstRow="0" w:lastRow="0" w:firstColumn="0" w:lastColumn="0" w:oddVBand="1" w:evenVBand="0" w:oddHBand="0" w:evenHBand="0" w:firstRowFirstColumn="0" w:firstRowLastColumn="0" w:lastRowFirstColumn="0" w:lastRowLastColumn="0"/>
            <w:tcW w:w="625" w:type="pct"/>
          </w:tcPr>
          <w:p w14:paraId="04DCDD97" w14:textId="5CC06A70" w:rsidR="00A63786" w:rsidRPr="002A6AA5" w:rsidRDefault="00A63786" w:rsidP="002F4894">
            <w:pPr>
              <w:spacing w:after="70"/>
              <w:jc w:val="center"/>
              <w:rPr>
                <w:rFonts w:cs="Times New Roman"/>
                <w:szCs w:val="20"/>
                <w:lang w:eastAsia="en-AU"/>
              </w:rPr>
            </w:pPr>
            <w:r>
              <w:rPr>
                <w:rFonts w:cs="Times New Roman"/>
                <w:szCs w:val="20"/>
                <w:lang w:eastAsia="en-AU"/>
              </w:rPr>
              <w:t>0.0</w:t>
            </w:r>
            <w:r w:rsidR="00892272">
              <w:rPr>
                <w:rFonts w:cs="Times New Roman"/>
                <w:szCs w:val="20"/>
                <w:lang w:eastAsia="en-AU"/>
              </w:rPr>
              <w:t>75</w:t>
            </w:r>
          </w:p>
        </w:tc>
        <w:tc>
          <w:tcPr>
            <w:tcW w:w="625" w:type="pct"/>
          </w:tcPr>
          <w:p w14:paraId="112E21FE" w14:textId="08A95082" w:rsidR="00A63786" w:rsidRDefault="00A63786" w:rsidP="002F4894">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cs="Times New Roman"/>
                <w:szCs w:val="20"/>
                <w:lang w:eastAsia="en-AU"/>
              </w:rPr>
              <w:t>8</w:t>
            </w:r>
            <w:r w:rsidR="00892272">
              <w:rPr>
                <w:rFonts w:cs="Times New Roman"/>
                <w:szCs w:val="20"/>
                <w:lang w:eastAsia="en-AU"/>
              </w:rPr>
              <w:t>09.9</w:t>
            </w:r>
          </w:p>
        </w:tc>
        <w:tc>
          <w:tcPr>
            <w:cnfStyle w:val="000010000000" w:firstRow="0" w:lastRow="0" w:firstColumn="0" w:lastColumn="0" w:oddVBand="1" w:evenVBand="0" w:oddHBand="0" w:evenHBand="0" w:firstRowFirstColumn="0" w:firstRowLastColumn="0" w:lastRowFirstColumn="0" w:lastRowLastColumn="0"/>
            <w:tcW w:w="602" w:type="pct"/>
          </w:tcPr>
          <w:p w14:paraId="676046B2" w14:textId="61F408BA" w:rsidR="00A63786" w:rsidRDefault="00892272" w:rsidP="002F4894">
            <w:pPr>
              <w:spacing w:after="70"/>
              <w:jc w:val="center"/>
              <w:rPr>
                <w:rFonts w:cs="Times New Roman"/>
                <w:szCs w:val="20"/>
                <w:lang w:eastAsia="en-AU"/>
              </w:rPr>
            </w:pPr>
            <w:r>
              <w:rPr>
                <w:rFonts w:cs="Times New Roman"/>
                <w:szCs w:val="20"/>
                <w:lang w:eastAsia="en-AU"/>
              </w:rPr>
              <w:t>5</w:t>
            </w:r>
            <w:r w:rsidR="00A63786">
              <w:rPr>
                <w:rFonts w:cs="Times New Roman"/>
                <w:szCs w:val="20"/>
                <w:lang w:eastAsia="en-AU"/>
              </w:rPr>
              <w:t>.</w:t>
            </w:r>
            <w:r>
              <w:rPr>
                <w:rFonts w:cs="Times New Roman"/>
                <w:szCs w:val="20"/>
                <w:lang w:eastAsia="en-AU"/>
              </w:rPr>
              <w:t>66</w:t>
            </w:r>
          </w:p>
        </w:tc>
      </w:tr>
      <w:tr w:rsidR="00A63786" w:rsidRPr="002A6AA5" w14:paraId="051311F5" w14:textId="77777777" w:rsidTr="00DB1D49">
        <w:tc>
          <w:tcPr>
            <w:cnfStyle w:val="001000000000" w:firstRow="0" w:lastRow="0" w:firstColumn="1" w:lastColumn="0" w:oddVBand="0" w:evenVBand="0" w:oddHBand="0" w:evenHBand="0" w:firstRowFirstColumn="0" w:firstRowLastColumn="0" w:lastRowFirstColumn="0" w:lastRowLastColumn="0"/>
            <w:tcW w:w="1485" w:type="pct"/>
          </w:tcPr>
          <w:p w14:paraId="49FF7176" w14:textId="4E36FB1C" w:rsidR="00A63786" w:rsidRDefault="00892272" w:rsidP="002F4894">
            <w:pPr>
              <w:spacing w:after="70"/>
              <w:jc w:val="center"/>
              <w:rPr>
                <w:rFonts w:cs="Times New Roman"/>
                <w:szCs w:val="20"/>
                <w:lang w:eastAsia="en-AU"/>
              </w:rPr>
            </w:pPr>
            <w:r>
              <w:rPr>
                <w:rFonts w:cs="Times New Roman"/>
                <w:szCs w:val="20"/>
                <w:lang w:eastAsia="en-AU"/>
              </w:rPr>
              <w:t>Half-normal</w:t>
            </w:r>
          </w:p>
        </w:tc>
        <w:tc>
          <w:tcPr>
            <w:cnfStyle w:val="000010000000" w:firstRow="0" w:lastRow="0" w:firstColumn="0" w:lastColumn="0" w:oddVBand="1" w:evenVBand="0" w:oddHBand="0" w:evenHBand="0" w:firstRowFirstColumn="0" w:firstRowLastColumn="0" w:lastRowFirstColumn="0" w:lastRowLastColumn="0"/>
            <w:tcW w:w="1037" w:type="pct"/>
          </w:tcPr>
          <w:p w14:paraId="67B09A80" w14:textId="586103C7" w:rsidR="00A63786" w:rsidRDefault="00DB1D49" w:rsidP="002F4894">
            <w:pPr>
              <w:spacing w:after="70"/>
              <w:jc w:val="center"/>
              <w:rPr>
                <w:rFonts w:cs="Times New Roman"/>
                <w:szCs w:val="20"/>
                <w:lang w:eastAsia="en-AU"/>
              </w:rPr>
            </w:pPr>
            <w:r>
              <w:rPr>
                <w:rFonts w:cs="Times New Roman"/>
                <w:szCs w:val="20"/>
                <w:lang w:eastAsia="en-AU"/>
              </w:rPr>
              <w:t>0.005</w:t>
            </w:r>
          </w:p>
        </w:tc>
        <w:tc>
          <w:tcPr>
            <w:tcW w:w="625" w:type="pct"/>
          </w:tcPr>
          <w:p w14:paraId="7D240A25" w14:textId="669E519C" w:rsidR="00A63786" w:rsidRDefault="00892272" w:rsidP="002F4894">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cs="Times New Roman"/>
                <w:szCs w:val="20"/>
                <w:lang w:eastAsia="en-AU"/>
              </w:rPr>
              <w:t>0.401</w:t>
            </w:r>
          </w:p>
        </w:tc>
        <w:tc>
          <w:tcPr>
            <w:cnfStyle w:val="000010000000" w:firstRow="0" w:lastRow="0" w:firstColumn="0" w:lastColumn="0" w:oddVBand="1" w:evenVBand="0" w:oddHBand="0" w:evenHBand="0" w:firstRowFirstColumn="0" w:firstRowLastColumn="0" w:lastRowFirstColumn="0" w:lastRowLastColumn="0"/>
            <w:tcW w:w="625" w:type="pct"/>
          </w:tcPr>
          <w:p w14:paraId="6AA631FD" w14:textId="2B0C4BDA" w:rsidR="00A63786" w:rsidRDefault="00DB1D49" w:rsidP="002F4894">
            <w:pPr>
              <w:spacing w:after="70"/>
              <w:jc w:val="center"/>
              <w:rPr>
                <w:rFonts w:cs="Times New Roman"/>
                <w:szCs w:val="20"/>
                <w:lang w:eastAsia="en-AU"/>
              </w:rPr>
            </w:pPr>
            <w:r>
              <w:rPr>
                <w:rFonts w:cs="Times New Roman"/>
                <w:szCs w:val="20"/>
                <w:lang w:eastAsia="en-AU"/>
              </w:rPr>
              <w:t>0.033</w:t>
            </w:r>
          </w:p>
        </w:tc>
        <w:tc>
          <w:tcPr>
            <w:tcW w:w="625" w:type="pct"/>
          </w:tcPr>
          <w:p w14:paraId="2F2FE249" w14:textId="0C744D74" w:rsidR="00A63786" w:rsidRDefault="00892272" w:rsidP="002F4894">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cs="Times New Roman"/>
                <w:szCs w:val="20"/>
                <w:lang w:eastAsia="en-AU"/>
              </w:rPr>
              <w:t>811.1</w:t>
            </w:r>
          </w:p>
        </w:tc>
        <w:tc>
          <w:tcPr>
            <w:cnfStyle w:val="000010000000" w:firstRow="0" w:lastRow="0" w:firstColumn="0" w:lastColumn="0" w:oddVBand="1" w:evenVBand="0" w:oddHBand="0" w:evenHBand="0" w:firstRowFirstColumn="0" w:firstRowLastColumn="0" w:lastRowFirstColumn="0" w:lastRowLastColumn="0"/>
            <w:tcW w:w="602" w:type="pct"/>
          </w:tcPr>
          <w:p w14:paraId="04D89D31" w14:textId="1C7F2CAB" w:rsidR="00A63786" w:rsidRDefault="00892272" w:rsidP="002F4894">
            <w:pPr>
              <w:spacing w:after="70"/>
              <w:jc w:val="center"/>
              <w:rPr>
                <w:rFonts w:cs="Times New Roman"/>
                <w:szCs w:val="20"/>
                <w:lang w:eastAsia="en-AU"/>
              </w:rPr>
            </w:pPr>
            <w:r>
              <w:rPr>
                <w:rFonts w:cs="Times New Roman"/>
                <w:szCs w:val="20"/>
                <w:lang w:eastAsia="en-AU"/>
              </w:rPr>
              <w:t>6.81</w:t>
            </w:r>
          </w:p>
        </w:tc>
      </w:tr>
      <w:tr w:rsidR="00A63786" w:rsidRPr="002A6AA5" w14:paraId="616940AF" w14:textId="77777777" w:rsidTr="00DB1D49">
        <w:tc>
          <w:tcPr>
            <w:cnfStyle w:val="001000000000" w:firstRow="0" w:lastRow="0" w:firstColumn="1" w:lastColumn="0" w:oddVBand="0" w:evenVBand="0" w:oddHBand="0" w:evenHBand="0" w:firstRowFirstColumn="0" w:firstRowLastColumn="0" w:lastRowFirstColumn="0" w:lastRowLastColumn="0"/>
            <w:tcW w:w="1485" w:type="pct"/>
          </w:tcPr>
          <w:p w14:paraId="60896E77" w14:textId="46285CFB" w:rsidR="00A63786" w:rsidRDefault="00892272" w:rsidP="002F4894">
            <w:pPr>
              <w:spacing w:after="70"/>
              <w:jc w:val="center"/>
              <w:rPr>
                <w:rFonts w:cs="Times New Roman"/>
                <w:szCs w:val="20"/>
                <w:lang w:eastAsia="en-AU"/>
              </w:rPr>
            </w:pPr>
            <w:r>
              <w:rPr>
                <w:rFonts w:cs="Times New Roman"/>
                <w:szCs w:val="20"/>
                <w:lang w:eastAsia="en-AU"/>
              </w:rPr>
              <w:t>Hazard rate (2)</w:t>
            </w:r>
          </w:p>
        </w:tc>
        <w:tc>
          <w:tcPr>
            <w:cnfStyle w:val="000010000000" w:firstRow="0" w:lastRow="0" w:firstColumn="0" w:lastColumn="0" w:oddVBand="1" w:evenVBand="0" w:oddHBand="0" w:evenHBand="0" w:firstRowFirstColumn="0" w:firstRowLastColumn="0" w:lastRowFirstColumn="0" w:lastRowLastColumn="0"/>
            <w:tcW w:w="1037" w:type="pct"/>
          </w:tcPr>
          <w:p w14:paraId="135FAF7D" w14:textId="7662E037" w:rsidR="00A63786" w:rsidRDefault="00DB1D49" w:rsidP="002F4894">
            <w:pPr>
              <w:spacing w:after="70"/>
              <w:jc w:val="center"/>
              <w:rPr>
                <w:rFonts w:cs="Times New Roman"/>
                <w:szCs w:val="20"/>
                <w:lang w:eastAsia="en-AU"/>
              </w:rPr>
            </w:pPr>
            <w:r>
              <w:rPr>
                <w:rFonts w:cs="Times New Roman"/>
                <w:szCs w:val="20"/>
                <w:lang w:eastAsia="en-AU"/>
              </w:rPr>
              <w:t>0.002</w:t>
            </w:r>
          </w:p>
        </w:tc>
        <w:tc>
          <w:tcPr>
            <w:tcW w:w="625" w:type="pct"/>
          </w:tcPr>
          <w:p w14:paraId="58DC033C" w14:textId="394F4438" w:rsidR="00A63786" w:rsidRDefault="00DB1D49" w:rsidP="002F4894">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cs="Times New Roman"/>
                <w:szCs w:val="20"/>
                <w:lang w:eastAsia="en-AU"/>
              </w:rPr>
              <w:t>0.266</w:t>
            </w:r>
          </w:p>
        </w:tc>
        <w:tc>
          <w:tcPr>
            <w:cnfStyle w:val="000010000000" w:firstRow="0" w:lastRow="0" w:firstColumn="0" w:lastColumn="0" w:oddVBand="1" w:evenVBand="0" w:oddHBand="0" w:evenHBand="0" w:firstRowFirstColumn="0" w:firstRowLastColumn="0" w:lastRowFirstColumn="0" w:lastRowLastColumn="0"/>
            <w:tcW w:w="625" w:type="pct"/>
          </w:tcPr>
          <w:p w14:paraId="0B74F0D0" w14:textId="42A81C32" w:rsidR="00A63786" w:rsidRDefault="00DB1D49" w:rsidP="002F4894">
            <w:pPr>
              <w:spacing w:after="70"/>
              <w:jc w:val="center"/>
              <w:rPr>
                <w:rFonts w:cs="Times New Roman"/>
                <w:szCs w:val="20"/>
                <w:lang w:eastAsia="en-AU"/>
              </w:rPr>
            </w:pPr>
            <w:r>
              <w:rPr>
                <w:rFonts w:cs="Times New Roman"/>
                <w:szCs w:val="20"/>
                <w:lang w:eastAsia="en-AU"/>
              </w:rPr>
              <w:t>0.089</w:t>
            </w:r>
          </w:p>
        </w:tc>
        <w:tc>
          <w:tcPr>
            <w:tcW w:w="625" w:type="pct"/>
          </w:tcPr>
          <w:p w14:paraId="7F3EAE50" w14:textId="3E670CC3" w:rsidR="00A63786" w:rsidRDefault="00892272" w:rsidP="002F4894">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cs="Times New Roman"/>
                <w:szCs w:val="20"/>
                <w:lang w:eastAsia="en-AU"/>
              </w:rPr>
              <w:t>811.9</w:t>
            </w:r>
          </w:p>
        </w:tc>
        <w:tc>
          <w:tcPr>
            <w:cnfStyle w:val="000010000000" w:firstRow="0" w:lastRow="0" w:firstColumn="0" w:lastColumn="0" w:oddVBand="1" w:evenVBand="0" w:oddHBand="0" w:evenHBand="0" w:firstRowFirstColumn="0" w:firstRowLastColumn="0" w:lastRowFirstColumn="0" w:lastRowLastColumn="0"/>
            <w:tcW w:w="602" w:type="pct"/>
          </w:tcPr>
          <w:p w14:paraId="20471123" w14:textId="4CC690D0" w:rsidR="00A63786" w:rsidRDefault="00892272" w:rsidP="002F4894">
            <w:pPr>
              <w:spacing w:after="70"/>
              <w:jc w:val="center"/>
              <w:rPr>
                <w:rFonts w:cs="Times New Roman"/>
                <w:szCs w:val="20"/>
                <w:lang w:eastAsia="en-AU"/>
              </w:rPr>
            </w:pPr>
            <w:r>
              <w:rPr>
                <w:rFonts w:cs="Times New Roman"/>
                <w:szCs w:val="20"/>
                <w:lang w:eastAsia="en-AU"/>
              </w:rPr>
              <w:t>7.66</w:t>
            </w:r>
          </w:p>
        </w:tc>
      </w:tr>
    </w:tbl>
    <w:p w14:paraId="6D5E0F9A" w14:textId="77777777" w:rsidR="002F4894" w:rsidRDefault="002F4894" w:rsidP="0071429D">
      <w:pPr>
        <w:rPr>
          <w:lang w:val="en-US"/>
        </w:rPr>
      </w:pPr>
    </w:p>
    <w:p w14:paraId="4A4ADF1D" w14:textId="7927A665" w:rsidR="0071429D" w:rsidRDefault="00BD26F8" w:rsidP="00754E2E">
      <w:pPr>
        <w:jc w:val="center"/>
        <w:rPr>
          <w:lang w:val="en-US"/>
        </w:rPr>
      </w:pPr>
      <w:r>
        <w:rPr>
          <w:noProof/>
          <w:lang w:val="en-US"/>
        </w:rPr>
        <w:drawing>
          <wp:inline distT="0" distB="0" distL="0" distR="0" wp14:anchorId="01277C83" wp14:editId="4F13A8D0">
            <wp:extent cx="3780000" cy="3780000"/>
            <wp:effectExtent l="0" t="0" r="0" b="0"/>
            <wp:docPr id="1881226543" name="Picture 2"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26543" name="Picture 2" descr="A graph with a line going up&#10;&#10;Description automatically generated"/>
                    <pic:cNvPicPr/>
                  </pic:nvPicPr>
                  <pic:blipFill>
                    <a:blip r:embed="rId46" cstate="email">
                      <a:extLst>
                        <a:ext uri="{28A0092B-C50C-407E-A947-70E740481C1C}">
                          <a14:useLocalDpi xmlns:a14="http://schemas.microsoft.com/office/drawing/2010/main"/>
                        </a:ext>
                      </a:extLst>
                    </a:blip>
                    <a:stretch>
                      <a:fillRect/>
                    </a:stretch>
                  </pic:blipFill>
                  <pic:spPr>
                    <a:xfrm>
                      <a:off x="0" y="0"/>
                      <a:ext cx="3780000" cy="3780000"/>
                    </a:xfrm>
                    <a:prstGeom prst="rect">
                      <a:avLst/>
                    </a:prstGeom>
                  </pic:spPr>
                </pic:pic>
              </a:graphicData>
            </a:graphic>
          </wp:inline>
        </w:drawing>
      </w:r>
    </w:p>
    <w:p w14:paraId="4E780393" w14:textId="7FFFBDDD" w:rsidR="002F4894" w:rsidRDefault="002F4894" w:rsidP="00C26BD4">
      <w:pPr>
        <w:pStyle w:val="Caption-Figure"/>
      </w:pPr>
      <w:bookmarkStart w:id="74" w:name="_Toc170716717"/>
      <w:bookmarkStart w:id="75" w:name="_Toc170716898"/>
      <w:r>
        <w:rPr>
          <w:lang w:val="en-US"/>
        </w:rPr>
        <w:t xml:space="preserve">Figure </w:t>
      </w:r>
      <w:fldSimple w:instr=" SEQ Figure \* ARABIC ">
        <w:r w:rsidR="00382294">
          <w:rPr>
            <w:noProof/>
          </w:rPr>
          <w:t>5</w:t>
        </w:r>
      </w:fldSimple>
      <w:r w:rsidR="00616C9E">
        <w:rPr>
          <w:lang w:val="en-US"/>
        </w:rPr>
        <w:t xml:space="preserve">. </w:t>
      </w:r>
      <w:r w:rsidR="00754E2E" w:rsidRPr="00E35FB4">
        <w:t xml:space="preserve">Distance-sampling detection process for </w:t>
      </w:r>
      <w:r w:rsidR="00754E2E">
        <w:t>dingoes</w:t>
      </w:r>
      <w:r w:rsidR="00754E2E" w:rsidRPr="00E35FB4">
        <w:t xml:space="preserve"> (group size = 1)</w:t>
      </w:r>
      <w:r w:rsidR="00754E2E">
        <w:t>.</w:t>
      </w:r>
      <w:r w:rsidR="00754E2E" w:rsidRPr="00E35FB4">
        <w:t xml:space="preserve"> </w:t>
      </w:r>
      <w:r w:rsidR="00754E2E">
        <w:t xml:space="preserve">Bars indicate the frequency distribution of expected distances, and the line indicates the fitted detection function (half-normal </w:t>
      </w:r>
      <w:r w:rsidR="00754E2E" w:rsidRPr="00251FD1">
        <w:t>with</w:t>
      </w:r>
      <w:r w:rsidR="00754E2E">
        <w:t xml:space="preserve"> </w:t>
      </w:r>
      <w:r w:rsidR="00251FD1">
        <w:t>second-</w:t>
      </w:r>
      <w:r w:rsidR="00754E2E">
        <w:t xml:space="preserve"> </w:t>
      </w:r>
      <w:r w:rsidR="00754E2E" w:rsidRPr="00251FD1">
        <w:t>and</w:t>
      </w:r>
      <w:r w:rsidR="00754E2E">
        <w:t xml:space="preserve"> </w:t>
      </w:r>
      <w:r w:rsidR="00251FD1">
        <w:t>third-</w:t>
      </w:r>
      <w:r w:rsidR="00754E2E">
        <w:t>order cosine adjustment terms)</w:t>
      </w:r>
      <w:r w:rsidR="00754E2E" w:rsidRPr="00E35FB4">
        <w:t>.</w:t>
      </w:r>
      <w:bookmarkEnd w:id="74"/>
      <w:bookmarkEnd w:id="75"/>
    </w:p>
    <w:p w14:paraId="22E287B2" w14:textId="6DDED150" w:rsidR="008B62A9" w:rsidRPr="00415F92" w:rsidRDefault="00FE6A33" w:rsidP="00415F92">
      <w:pPr>
        <w:pStyle w:val="Heading2"/>
      </w:pPr>
      <w:bookmarkStart w:id="76" w:name="_Toc170714891"/>
      <w:r w:rsidRPr="00415F92">
        <w:t xml:space="preserve">Dingo </w:t>
      </w:r>
      <w:r w:rsidR="008B62A9" w:rsidRPr="00415F92">
        <w:t>activity</w:t>
      </w:r>
      <w:bookmarkEnd w:id="76"/>
    </w:p>
    <w:p w14:paraId="2D9F36D8" w14:textId="17754DFF" w:rsidR="008B62A9" w:rsidRDefault="008B62A9" w:rsidP="005A5B39">
      <w:r>
        <w:t xml:space="preserve">Following fitting </w:t>
      </w:r>
      <w:r w:rsidR="005E7B80">
        <w:t xml:space="preserve">of the </w:t>
      </w:r>
      <w:r>
        <w:t xml:space="preserve">kernel density estimate to the image capture times from each </w:t>
      </w:r>
      <w:r w:rsidR="001C3465">
        <w:t xml:space="preserve">snapshot </w:t>
      </w:r>
      <w:r>
        <w:t xml:space="preserve">image, the estimate of </w:t>
      </w:r>
      <w:r w:rsidR="005E7B80">
        <w:t xml:space="preserve">the </w:t>
      </w:r>
      <w:r>
        <w:t>relative amount of a 24</w:t>
      </w:r>
      <w:r w:rsidR="00251FD1">
        <w:t>-</w:t>
      </w:r>
      <w:r>
        <w:t>h day that dingoes were active was 4</w:t>
      </w:r>
      <w:r w:rsidR="0074660A">
        <w:t>7</w:t>
      </w:r>
      <w:r>
        <w:t xml:space="preserve">% </w:t>
      </w:r>
      <w:r w:rsidR="00880DE3">
        <w:t xml:space="preserve">(SE: 4.1%) </w:t>
      </w:r>
      <w:r>
        <w:t>(Figure 6)</w:t>
      </w:r>
      <w:r w:rsidR="00616C9E">
        <w:t xml:space="preserve">. </w:t>
      </w:r>
      <w:r w:rsidR="00FE6A33">
        <w:t xml:space="preserve">Dingo </w:t>
      </w:r>
      <w:r w:rsidR="00880DE3">
        <w:t>activity was predominately crepuscular</w:t>
      </w:r>
      <w:r w:rsidR="00251FD1">
        <w:t>,</w:t>
      </w:r>
      <w:r w:rsidR="00880DE3">
        <w:t xml:space="preserve"> exhibiting higher activity in the early morning and late afternoon/early evening (Figure 6)</w:t>
      </w:r>
      <w:r w:rsidR="00616C9E">
        <w:t xml:space="preserve">. </w:t>
      </w:r>
      <w:r w:rsidR="00880DE3">
        <w:t xml:space="preserve">The estimate of relative activity of dingoes was incorporated into the Bayesian model of </w:t>
      </w:r>
      <w:r w:rsidR="00FE6A33">
        <w:t xml:space="preserve">Dingo </w:t>
      </w:r>
      <w:r w:rsidR="00880DE3">
        <w:t>abundance using a</w:t>
      </w:r>
      <w:r w:rsidR="005E7B80">
        <w:t xml:space="preserve">n informative </w:t>
      </w:r>
      <w:r w:rsidR="00880DE3">
        <w:t xml:space="preserve">beta prior specified as </w:t>
      </w:r>
      <m:oMath>
        <m:r>
          <w:rPr>
            <w:rFonts w:ascii="Cambria Math" w:hAnsi="Cambria Math"/>
          </w:rPr>
          <m:t>β</m:t>
        </m:r>
        <m:d>
          <m:dPr>
            <m:ctrlPr>
              <w:rPr>
                <w:rFonts w:ascii="Cambria Math" w:hAnsi="Cambria Math"/>
                <w:i/>
              </w:rPr>
            </m:ctrlPr>
          </m:dPr>
          <m:e>
            <m:r>
              <w:rPr>
                <w:rFonts w:ascii="Cambria Math" w:hAnsi="Cambria Math"/>
              </w:rPr>
              <m:t>16.9,  19.1</m:t>
            </m:r>
          </m:e>
        </m:d>
      </m:oMath>
      <w:r w:rsidR="00880DE3">
        <w:t xml:space="preserve">. </w:t>
      </w:r>
      <w:r w:rsidR="00E0550C">
        <w:t xml:space="preserve">After fitting the Bayesian model, the posterior estimate of </w:t>
      </w:r>
      <w:r w:rsidR="00FE6A33">
        <w:t xml:space="preserve">Dingo </w:t>
      </w:r>
      <w:r w:rsidR="00E0550C">
        <w:t xml:space="preserve">activity </w:t>
      </w:r>
      <w:r w:rsidR="003A014E">
        <w:t>was</w:t>
      </w:r>
      <w:r w:rsidR="00DC1796">
        <w:t xml:space="preserve"> 44% (90% CL: 24–65%).</w:t>
      </w:r>
    </w:p>
    <w:p w14:paraId="4E76B801" w14:textId="012CEBE7" w:rsidR="008B62A9" w:rsidRDefault="00880DE3" w:rsidP="001C3465">
      <w:pPr>
        <w:jc w:val="center"/>
      </w:pPr>
      <w:r>
        <w:rPr>
          <w:noProof/>
        </w:rPr>
        <w:lastRenderedPageBreak/>
        <w:drawing>
          <wp:inline distT="0" distB="0" distL="0" distR="0" wp14:anchorId="33629CFD" wp14:editId="40401BB7">
            <wp:extent cx="5482800" cy="3760984"/>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7" cstate="email">
                      <a:extLst>
                        <a:ext uri="{28A0092B-C50C-407E-A947-70E740481C1C}">
                          <a14:useLocalDpi xmlns:a14="http://schemas.microsoft.com/office/drawing/2010/main"/>
                        </a:ext>
                      </a:extLst>
                    </a:blip>
                    <a:stretch>
                      <a:fillRect/>
                    </a:stretch>
                  </pic:blipFill>
                  <pic:spPr>
                    <a:xfrm>
                      <a:off x="0" y="0"/>
                      <a:ext cx="5482800" cy="3760984"/>
                    </a:xfrm>
                    <a:prstGeom prst="rect">
                      <a:avLst/>
                    </a:prstGeom>
                  </pic:spPr>
                </pic:pic>
              </a:graphicData>
            </a:graphic>
          </wp:inline>
        </w:drawing>
      </w:r>
    </w:p>
    <w:p w14:paraId="6DFEC9D0" w14:textId="271DDD5A" w:rsidR="003E5BBC" w:rsidRDefault="003E5BBC" w:rsidP="00232932">
      <w:pPr>
        <w:pStyle w:val="Caption-Figure"/>
      </w:pPr>
      <w:bookmarkStart w:id="77" w:name="_Toc170716718"/>
      <w:bookmarkStart w:id="78" w:name="_Toc170716899"/>
      <w:r>
        <w:t xml:space="preserve">Figure </w:t>
      </w:r>
      <w:fldSimple w:instr=" SEQ Figure \* ARABIC ">
        <w:r w:rsidR="00382294">
          <w:rPr>
            <w:noProof/>
          </w:rPr>
          <w:t>6</w:t>
        </w:r>
      </w:fldSimple>
      <w:r w:rsidR="00616C9E">
        <w:t xml:space="preserve">. </w:t>
      </w:r>
      <w:r>
        <w:t>Relative activity of dingo</w:t>
      </w:r>
      <w:r w:rsidR="00AD6E7E">
        <w:t>e</w:t>
      </w:r>
      <w:r>
        <w:t>s throughout a 24</w:t>
      </w:r>
      <w:r w:rsidR="00D25926">
        <w:t>-</w:t>
      </w:r>
      <w:r>
        <w:t>hour day</w:t>
      </w:r>
      <w:r w:rsidR="00616C9E">
        <w:t xml:space="preserve">. </w:t>
      </w:r>
      <w:r>
        <w:t>Bars are the observed frequencies of active times and</w:t>
      </w:r>
      <w:r w:rsidR="00251FD1">
        <w:t xml:space="preserve"> the</w:t>
      </w:r>
      <w:r>
        <w:t xml:space="preserve"> </w:t>
      </w:r>
      <w:r w:rsidR="00B6687C">
        <w:t xml:space="preserve">solid blue line is the </w:t>
      </w:r>
      <w:r w:rsidR="004653FA">
        <w:t xml:space="preserve">mean </w:t>
      </w:r>
      <w:r w:rsidR="00B6687C">
        <w:t>kernel density estimate.</w:t>
      </w:r>
      <w:bookmarkEnd w:id="77"/>
      <w:bookmarkEnd w:id="78"/>
    </w:p>
    <w:p w14:paraId="40477858" w14:textId="1A9C3B7B" w:rsidR="005A5B39" w:rsidRDefault="00FE6A33" w:rsidP="00415F92">
      <w:pPr>
        <w:pStyle w:val="Heading2"/>
      </w:pPr>
      <w:bookmarkStart w:id="79" w:name="_Toc148443404"/>
      <w:bookmarkStart w:id="80" w:name="_Toc170714892"/>
      <w:r>
        <w:t xml:space="preserve">Dingo </w:t>
      </w:r>
      <w:r w:rsidR="005A5B39">
        <w:t>abundance</w:t>
      </w:r>
      <w:bookmarkEnd w:id="79"/>
      <w:bookmarkEnd w:id="80"/>
      <w:r w:rsidR="005A5B39">
        <w:t xml:space="preserve"> </w:t>
      </w:r>
    </w:p>
    <w:p w14:paraId="6EF67803" w14:textId="053913A7" w:rsidR="005E7B80" w:rsidRDefault="005E7B80" w:rsidP="005E7B80">
      <w:bookmarkStart w:id="81" w:name="_Toc148443405"/>
      <w:r>
        <w:t xml:space="preserve">Following fitting of the Bayesian </w:t>
      </w:r>
      <w:r w:rsidR="001C3465">
        <w:t xml:space="preserve">hierarchical </w:t>
      </w:r>
      <w:r>
        <w:t>model (equation</w:t>
      </w:r>
      <w:r w:rsidR="00251FD1">
        <w:t>’s</w:t>
      </w:r>
      <w:r>
        <w:t xml:space="preserve"> 1–5) in Stan, convergence was observed to be achieved as judged by </w:t>
      </w:r>
      <m:oMath>
        <m:acc>
          <m:accPr>
            <m:ctrlPr>
              <w:rPr>
                <w:rFonts w:ascii="Cambria Math" w:hAnsi="Cambria Math"/>
                <w:i/>
              </w:rPr>
            </m:ctrlPr>
          </m:accPr>
          <m:e>
            <m:r>
              <w:rPr>
                <w:rFonts w:ascii="Cambria Math" w:hAnsi="Cambria Math"/>
              </w:rPr>
              <m:t>R</m:t>
            </m:r>
          </m:e>
        </m:acc>
      </m:oMath>
      <w:r>
        <w:t xml:space="preserve"> values &lt; 1.05 </w:t>
      </w:r>
      <w:r w:rsidR="001C3465">
        <w:fldChar w:fldCharType="begin"/>
      </w:r>
      <w:r w:rsidR="008F353A">
        <w:instrText xml:space="preserve"> ADDIN ZOTERO_ITEM CSL_CITATION {"citationID":"giV3CklH","properties":{"formattedCitation":"(Brooks and Gelman 1998)","plainCitation":"(Brooks and Gelman 1998)","noteIndex":0},"citationItems":[{"id":732,"uris":["http://zotero.org/users/634364/items/WAWTCDEP"],"itemData":{"id":732,"type":"article-journal","container-title":"Journal of Computational and Graphical Statistics","page":"434-455","title":"General methods for monitoring convergence of iterative simulations","volume":"7","author":[{"family":"Brooks","given":"S."},{"family":"Gelman","given":"A."}],"issued":{"date-parts":[["1998"]]}}}],"schema":"https://github.com/citation-style-language/schema/raw/master/csl-citation.json"} </w:instrText>
      </w:r>
      <w:r w:rsidR="001C3465">
        <w:fldChar w:fldCharType="separate"/>
      </w:r>
      <w:r w:rsidR="008F353A" w:rsidRPr="008F353A">
        <w:t>(Brooks and Gelman 1998)</w:t>
      </w:r>
      <w:r w:rsidR="001C3465">
        <w:fldChar w:fldCharType="end"/>
      </w:r>
      <w:r w:rsidR="001C3465">
        <w:t xml:space="preserve"> </w:t>
      </w:r>
      <w:r>
        <w:t>and by visual inspection of traceplots for the main parameters</w:t>
      </w:r>
      <w:r w:rsidR="00616C9E">
        <w:t xml:space="preserve">. </w:t>
      </w:r>
      <w:r>
        <w:t xml:space="preserve">Posterior predictive checks showed good correspondence between observed count statistics and statistics of the posterior-predictive values (Appendix 1). The main discrepancy observed was that the model slightly underestimated the proportion of locations with zero image counts (Appendix 1). </w:t>
      </w:r>
    </w:p>
    <w:p w14:paraId="10E09539" w14:textId="7B650ED2" w:rsidR="005A5B39" w:rsidRDefault="005A5B39" w:rsidP="00533CA6">
      <w:pPr>
        <w:pStyle w:val="Heading3-Numbered"/>
      </w:pPr>
      <w:bookmarkStart w:id="82" w:name="_Toc170714893"/>
      <w:r>
        <w:t>Site-level estimates</w:t>
      </w:r>
      <w:bookmarkEnd w:id="81"/>
      <w:bookmarkEnd w:id="82"/>
      <w:r>
        <w:t xml:space="preserve"> </w:t>
      </w:r>
    </w:p>
    <w:p w14:paraId="22642CE7" w14:textId="1BF1CB55" w:rsidR="00EB70C6" w:rsidRDefault="00FE6A33" w:rsidP="00EB70C6">
      <w:r>
        <w:t xml:space="preserve">Dingo </w:t>
      </w:r>
      <w:r w:rsidR="005A5B39">
        <w:t xml:space="preserve">density at </w:t>
      </w:r>
      <w:r w:rsidR="009C1A25">
        <w:t xml:space="preserve">monitored </w:t>
      </w:r>
      <w:r w:rsidR="005A5B39">
        <w:t xml:space="preserve">sites </w:t>
      </w:r>
      <w:r w:rsidR="009C1A25">
        <w:t>(</w:t>
      </w:r>
      <m:oMath>
        <m:sSub>
          <m:sSubPr>
            <m:ctrlPr>
              <w:rPr>
                <w:rFonts w:ascii="Cambria Math" w:hAnsi="Cambria Math"/>
                <w:i/>
              </w:rPr>
            </m:ctrlPr>
          </m:sSubPr>
          <m:e>
            <m:r>
              <w:rPr>
                <w:rFonts w:ascii="Cambria Math" w:hAnsi="Cambria Math"/>
              </w:rPr>
              <m:t>λ</m:t>
            </m:r>
          </m:e>
          <m:sub>
            <m:r>
              <w:rPr>
                <w:rFonts w:ascii="Cambria Math" w:hAnsi="Cambria Math"/>
              </w:rPr>
              <m:t>i</m:t>
            </m:r>
          </m:sub>
        </m:sSub>
      </m:oMath>
      <w:r w:rsidR="009C1A25">
        <w:t>) estimated from the Bayesian model ranged from 0</w:t>
      </w:r>
      <w:r w:rsidR="00251FD1">
        <w:t>–</w:t>
      </w:r>
      <w:r w:rsidR="009C1A25">
        <w:t>1.9 dingo</w:t>
      </w:r>
      <w:r w:rsidR="00AD6E7E">
        <w:t>e</w:t>
      </w:r>
      <w:r w:rsidR="009C1A25">
        <w:t>s/km</w:t>
      </w:r>
      <w:r w:rsidR="009C1A25" w:rsidRPr="009C1A25">
        <w:rPr>
          <w:vertAlign w:val="superscript"/>
        </w:rPr>
        <w:t>2</w:t>
      </w:r>
      <w:r w:rsidR="009C1A25">
        <w:t xml:space="preserve"> with a mean overall density of 0.08 dingo</w:t>
      </w:r>
      <w:r w:rsidR="00AD6E7E">
        <w:t>e</w:t>
      </w:r>
      <w:r w:rsidR="009C1A25">
        <w:t>s/km</w:t>
      </w:r>
      <w:r w:rsidR="009C1A25" w:rsidRPr="00DB1D49">
        <w:rPr>
          <w:vertAlign w:val="superscript"/>
        </w:rPr>
        <w:t>2</w:t>
      </w:r>
      <w:r w:rsidR="009C1A25">
        <w:t xml:space="preserve"> (</w:t>
      </w:r>
      <w:r w:rsidR="008A2348">
        <w:t>SE</w:t>
      </w:r>
      <w:r w:rsidR="009C1A25">
        <w:t xml:space="preserve"> = 0.17). </w:t>
      </w:r>
      <w:r w:rsidR="009005AD">
        <w:t xml:space="preserve">From the </w:t>
      </w:r>
      <w:r w:rsidR="00BD41F8">
        <w:t xml:space="preserve">eight covariates </w:t>
      </w:r>
      <w:r w:rsidR="009005AD">
        <w:t xml:space="preserve">that </w:t>
      </w:r>
      <w:r w:rsidR="00BD41F8">
        <w:t xml:space="preserve">were </w:t>
      </w:r>
      <w:r w:rsidR="001C3465">
        <w:t>used for the fixed effects in the m</w:t>
      </w:r>
      <w:r w:rsidR="00EB1D77">
        <w:t>odel</w:t>
      </w:r>
      <w:r w:rsidR="00251FD1">
        <w:t>,</w:t>
      </w:r>
      <w:r w:rsidR="00EB1D77">
        <w:t xml:space="preserve"> </w:t>
      </w:r>
      <w:r>
        <w:t xml:space="preserve">Dingo </w:t>
      </w:r>
      <w:r w:rsidR="00A22CE8">
        <w:t xml:space="preserve">abundance </w:t>
      </w:r>
      <w:r w:rsidR="009005AD">
        <w:t xml:space="preserve">was found to be </w:t>
      </w:r>
      <w:r w:rsidR="003B0286">
        <w:t xml:space="preserve">significantly </w:t>
      </w:r>
      <w:r w:rsidR="00A22CE8">
        <w:t>negatively related to the percentage bare soil, the amount of forest edge habitat</w:t>
      </w:r>
      <w:r w:rsidR="003B0286">
        <w:t xml:space="preserve"> per km</w:t>
      </w:r>
      <w:r w:rsidR="003B0286" w:rsidRPr="003B0286">
        <w:rPr>
          <w:vertAlign w:val="superscript"/>
        </w:rPr>
        <w:t>2</w:t>
      </w:r>
      <w:r w:rsidR="00B82AE8">
        <w:t xml:space="preserve"> and </w:t>
      </w:r>
      <w:r w:rsidR="003B0286">
        <w:t>distance to water</w:t>
      </w:r>
      <w:r w:rsidR="00B82AE8">
        <w:t>.</w:t>
      </w:r>
      <w:r w:rsidR="00B82AE8" w:rsidRPr="00B82AE8">
        <w:t xml:space="preserve"> </w:t>
      </w:r>
      <w:r w:rsidR="00E85CDB">
        <w:t>A</w:t>
      </w:r>
      <w:r w:rsidR="00A31F3E">
        <w:t>bundance</w:t>
      </w:r>
      <w:r w:rsidR="00B82AE8">
        <w:t xml:space="preserve"> </w:t>
      </w:r>
      <w:r w:rsidR="00F86EC9">
        <w:t>was</w:t>
      </w:r>
      <w:r w:rsidR="00A22CE8">
        <w:t xml:space="preserve"> </w:t>
      </w:r>
      <w:r w:rsidR="00E85CDB">
        <w:t xml:space="preserve">also </w:t>
      </w:r>
      <w:r w:rsidR="00A22CE8">
        <w:t>positively related to precipitation seasonality</w:t>
      </w:r>
      <w:r w:rsidR="006A364D">
        <w:t xml:space="preserve"> and valley-bottom flatness</w:t>
      </w:r>
      <w:r w:rsidR="00A22CE8">
        <w:t xml:space="preserve"> (</w:t>
      </w:r>
      <w:r w:rsidR="003B0286">
        <w:t>Table 3</w:t>
      </w:r>
      <w:r w:rsidR="00A22CE8">
        <w:t>)</w:t>
      </w:r>
      <w:r w:rsidR="00616C9E">
        <w:t xml:space="preserve">. </w:t>
      </w:r>
      <w:r w:rsidR="00BD41F8">
        <w:t>The zero-inflation parameter</w:t>
      </w:r>
      <w:r w:rsidR="00A31F3E">
        <w:t xml:space="preserve"> (</w:t>
      </w:r>
      <w:r w:rsidR="00131544">
        <w:t xml:space="preserve">an </w:t>
      </w:r>
      <w:r w:rsidR="005D7B78">
        <w:t>estimat</w:t>
      </w:r>
      <w:r w:rsidR="00131544">
        <w:t xml:space="preserve">e of </w:t>
      </w:r>
      <w:r w:rsidR="005D7B78">
        <w:t>habitat suitability</w:t>
      </w:r>
      <w:r w:rsidR="00A31F3E">
        <w:t>)</w:t>
      </w:r>
      <w:r w:rsidR="00BD41F8">
        <w:t xml:space="preserve"> was </w:t>
      </w:r>
      <w:r w:rsidR="00891DB5">
        <w:t xml:space="preserve">largely </w:t>
      </w:r>
      <w:r w:rsidR="008B62A9">
        <w:t>dependent on</w:t>
      </w:r>
      <w:r w:rsidR="00BD41F8">
        <w:t xml:space="preserve"> </w:t>
      </w:r>
      <w:r w:rsidR="00336750">
        <w:t xml:space="preserve">the </w:t>
      </w:r>
      <w:r w:rsidR="00BD41F8">
        <w:t>bioregion</w:t>
      </w:r>
      <w:r w:rsidR="008B62A9">
        <w:t xml:space="preserve"> </w:t>
      </w:r>
      <w:r w:rsidR="00336750">
        <w:t xml:space="preserve">spatial </w:t>
      </w:r>
      <w:r w:rsidR="00665FF6">
        <w:t>random effect</w:t>
      </w:r>
      <w:r w:rsidR="00EA1C76">
        <w:t xml:space="preserve">, which had </w:t>
      </w:r>
      <w:r w:rsidR="0046605C">
        <w:t xml:space="preserve">an estimated </w:t>
      </w:r>
      <w:r w:rsidR="008D0179">
        <w:t xml:space="preserve">standard deviation </w:t>
      </w:r>
      <w:r w:rsidR="000E0959">
        <w:t xml:space="preserve">(for the logit scale </w:t>
      </w:r>
      <w:r w:rsidR="00B84744">
        <w:t xml:space="preserve">parameter) </w:t>
      </w:r>
      <w:r w:rsidR="008D0179">
        <w:t xml:space="preserve">of </w:t>
      </w:r>
      <w:r w:rsidR="008D0179" w:rsidRPr="008D0179">
        <w:t>5.39</w:t>
      </w:r>
      <w:r w:rsidR="008D0179">
        <w:t xml:space="preserve"> (</w:t>
      </w:r>
      <w:r w:rsidR="008D0179" w:rsidRPr="008D0179">
        <w:t>90% CI: 3.59</w:t>
      </w:r>
      <w:r w:rsidR="00251FD1">
        <w:t>–</w:t>
      </w:r>
      <w:r w:rsidR="008D0179" w:rsidRPr="008D0179">
        <w:t>7.38)</w:t>
      </w:r>
      <w:r w:rsidR="008D0179">
        <w:t xml:space="preserve">. </w:t>
      </w:r>
      <w:r w:rsidR="0009068E">
        <w:t xml:space="preserve">Zero-inflation was also </w:t>
      </w:r>
      <w:r w:rsidR="00534826">
        <w:t>affected by bare soil, nitrogen</w:t>
      </w:r>
      <w:r w:rsidR="00F15CC5">
        <w:t>, precipitation seasonality and forest edge</w:t>
      </w:r>
      <w:r w:rsidR="009B72AD">
        <w:t xml:space="preserve"> (Table 4)</w:t>
      </w:r>
      <w:r w:rsidR="00616C9E">
        <w:t xml:space="preserve">. </w:t>
      </w:r>
      <w:r w:rsidR="0031792F">
        <w:t xml:space="preserve">The marginal </w:t>
      </w:r>
      <w:r w:rsidR="00C161C7">
        <w:t>effects</w:t>
      </w:r>
      <w:r w:rsidR="0031792F">
        <w:t xml:space="preserve"> </w:t>
      </w:r>
      <w:r w:rsidR="005461E0">
        <w:t xml:space="preserve">of each covariate </w:t>
      </w:r>
      <w:r w:rsidR="00C161C7">
        <w:t xml:space="preserve">on </w:t>
      </w:r>
      <w:r>
        <w:t xml:space="preserve">Dingo </w:t>
      </w:r>
      <w:r w:rsidR="00C161C7">
        <w:t>abundance</w:t>
      </w:r>
      <w:r w:rsidR="0076752C">
        <w:t xml:space="preserve"> within an occupied bioregion (East Gippsland Uplands)</w:t>
      </w:r>
      <w:r w:rsidR="00C161C7">
        <w:t xml:space="preserve"> </w:t>
      </w:r>
      <w:r w:rsidR="005461E0">
        <w:t xml:space="preserve">due to the combined </w:t>
      </w:r>
      <w:r w:rsidR="009838C2">
        <w:t xml:space="preserve">effects of the </w:t>
      </w:r>
      <w:r w:rsidR="005461E0">
        <w:t>zero-inflation and abundance components of the model</w:t>
      </w:r>
      <w:r w:rsidR="009838C2">
        <w:t xml:space="preserve"> are given in Figure 7.</w:t>
      </w:r>
    </w:p>
    <w:p w14:paraId="4A144FD2" w14:textId="781B68D0" w:rsidR="002A41AB" w:rsidRDefault="002A41AB" w:rsidP="00376DDB"/>
    <w:p w14:paraId="209DF55F" w14:textId="5C90EBBE" w:rsidR="00D3757B" w:rsidRDefault="002F7CB6" w:rsidP="00376DDB">
      <w:r>
        <w:t xml:space="preserve"> </w:t>
      </w:r>
    </w:p>
    <w:p w14:paraId="0D4ADC89" w14:textId="77777777" w:rsidR="0050294A" w:rsidRDefault="0050294A" w:rsidP="00376DDB"/>
    <w:p w14:paraId="3C76B50F" w14:textId="77777777" w:rsidR="0050294A" w:rsidRDefault="0050294A" w:rsidP="00376DDB"/>
    <w:p w14:paraId="51352F4F" w14:textId="77777777" w:rsidR="00153030" w:rsidRDefault="00153030" w:rsidP="00376DDB"/>
    <w:p w14:paraId="54B847FA" w14:textId="77777777" w:rsidR="00153030" w:rsidRDefault="00153030" w:rsidP="00376DDB"/>
    <w:p w14:paraId="4FCD1937" w14:textId="73729767" w:rsidR="003B0286" w:rsidRPr="002A6AA5" w:rsidRDefault="003B0286" w:rsidP="003B0286">
      <w:pPr>
        <w:pStyle w:val="Caption-Table"/>
      </w:pPr>
      <w:bookmarkStart w:id="83" w:name="_Toc170714901"/>
      <w:r w:rsidRPr="00754E2E">
        <w:lastRenderedPageBreak/>
        <w:t>Table</w:t>
      </w:r>
      <w:r w:rsidRPr="002A6AA5">
        <w:t xml:space="preserve"> </w:t>
      </w:r>
      <w:fldSimple w:instr=" SEQ Table \* ARABIC ">
        <w:r w:rsidR="00382294">
          <w:rPr>
            <w:noProof/>
          </w:rPr>
          <w:t>3</w:t>
        </w:r>
      </w:fldSimple>
      <w:r w:rsidR="00DE7040">
        <w:t xml:space="preserve">. </w:t>
      </w:r>
      <w:r>
        <w:t xml:space="preserve">Parameter estimates </w:t>
      </w:r>
      <w:r w:rsidR="00D462DD">
        <w:t xml:space="preserve">for the fixed-effect covariates for </w:t>
      </w:r>
      <w:r w:rsidR="00FE6A33">
        <w:t xml:space="preserve">Dingo </w:t>
      </w:r>
      <w:r w:rsidR="00D462DD">
        <w:t xml:space="preserve">abundance </w:t>
      </w:r>
      <w:r w:rsidR="00200593">
        <w:t>(</w:t>
      </w:r>
      <m:oMath>
        <m:sSub>
          <m:sSubPr>
            <m:ctrlPr>
              <w:rPr>
                <w:rFonts w:ascii="Cambria Math" w:hAnsi="Cambria Math"/>
                <w:i/>
              </w:rPr>
            </m:ctrlPr>
          </m:sSubPr>
          <m:e>
            <m:r>
              <m:rPr>
                <m:sty m:val="bi"/>
              </m:rPr>
              <w:rPr>
                <w:rFonts w:ascii="Cambria Math" w:hAnsi="Cambria Math"/>
              </w:rPr>
              <m:t>λ</m:t>
            </m:r>
          </m:e>
          <m:sub>
            <m:r>
              <m:rPr>
                <m:sty m:val="bi"/>
              </m:rPr>
              <w:rPr>
                <w:rFonts w:ascii="Cambria Math" w:hAnsi="Cambria Math"/>
              </w:rPr>
              <m:t>i</m:t>
            </m:r>
          </m:sub>
        </m:sSub>
      </m:oMath>
      <w:r w:rsidR="00200593">
        <w:t xml:space="preserve">) </w:t>
      </w:r>
      <w:r w:rsidR="00D462DD">
        <w:t>in the Bayesian model</w:t>
      </w:r>
      <w:r>
        <w:t xml:space="preserve"> fitted to the distance data </w:t>
      </w:r>
      <w:r w:rsidR="00D462DD">
        <w:t xml:space="preserve">and image counts </w:t>
      </w:r>
      <w:r>
        <w:t>in cameras.</w:t>
      </w:r>
      <w:r w:rsidR="00F57FBC">
        <w:t xml:space="preserve"> LCL and UCL represent the lower and upper </w:t>
      </w:r>
      <w:r w:rsidR="001727C6">
        <w:t xml:space="preserve">90% </w:t>
      </w:r>
      <w:r w:rsidR="00F57FBC">
        <w:t>confidence limi</w:t>
      </w:r>
      <w:r w:rsidR="001727C6">
        <w:t>ts</w:t>
      </w:r>
      <w:r w:rsidR="00251FD1">
        <w:t>,</w:t>
      </w:r>
      <w:r w:rsidR="001727C6">
        <w:t xml:space="preserve"> respectively</w:t>
      </w:r>
      <w:r w:rsidR="00616C9E">
        <w:t>.</w:t>
      </w:r>
      <w:bookmarkEnd w:id="83"/>
      <w:r w:rsidR="00616C9E">
        <w:t xml:space="preserve"> </w:t>
      </w:r>
      <w:r>
        <w:t xml:space="preserve"> </w:t>
      </w:r>
    </w:p>
    <w:tbl>
      <w:tblPr>
        <w:tblStyle w:val="TableGrid10"/>
        <w:tblW w:w="5000" w:type="pct"/>
        <w:tblLook w:val="02A0" w:firstRow="1" w:lastRow="0" w:firstColumn="1" w:lastColumn="0" w:noHBand="1" w:noVBand="0"/>
      </w:tblPr>
      <w:tblGrid>
        <w:gridCol w:w="5064"/>
        <w:gridCol w:w="1592"/>
        <w:gridCol w:w="927"/>
        <w:gridCol w:w="1028"/>
        <w:gridCol w:w="1028"/>
      </w:tblGrid>
      <w:tr w:rsidR="003B0286" w:rsidRPr="002A6AA5" w14:paraId="1BB05004" w14:textId="77777777" w:rsidTr="003B02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6" w:type="pct"/>
          </w:tcPr>
          <w:p w14:paraId="0A4D3058" w14:textId="55343E9F" w:rsidR="003B0286" w:rsidRPr="002A6AA5" w:rsidRDefault="003B0286">
            <w:pPr>
              <w:spacing w:after="70"/>
              <w:jc w:val="center"/>
              <w:rPr>
                <w:rFonts w:cs="Times New Roman"/>
                <w:b/>
                <w:szCs w:val="20"/>
                <w:lang w:eastAsia="en-AU"/>
              </w:rPr>
            </w:pPr>
            <w:r>
              <w:rPr>
                <w:rFonts w:cs="Times New Roman"/>
                <w:b/>
                <w:szCs w:val="20"/>
                <w:lang w:eastAsia="en-AU"/>
              </w:rPr>
              <w:t>Covariate</w:t>
            </w:r>
          </w:p>
        </w:tc>
        <w:tc>
          <w:tcPr>
            <w:cnfStyle w:val="000010000000" w:firstRow="0" w:lastRow="0" w:firstColumn="0" w:lastColumn="0" w:oddVBand="1" w:evenVBand="0" w:oddHBand="0" w:evenHBand="0" w:firstRowFirstColumn="0" w:firstRowLastColumn="0" w:lastRowFirstColumn="0" w:lastRowLastColumn="0"/>
            <w:tcW w:w="826" w:type="pct"/>
          </w:tcPr>
          <w:p w14:paraId="4E445FE2" w14:textId="0A0BDBE4" w:rsidR="003B0286" w:rsidRPr="002A6AA5" w:rsidRDefault="003B0286">
            <w:pPr>
              <w:spacing w:after="70"/>
              <w:jc w:val="center"/>
              <w:rPr>
                <w:rFonts w:cs="Times New Roman"/>
                <w:b/>
                <w:szCs w:val="20"/>
                <w:lang w:eastAsia="en-AU"/>
              </w:rPr>
            </w:pPr>
            <w:r>
              <w:rPr>
                <w:rFonts w:cs="Times New Roman"/>
                <w:b/>
                <w:szCs w:val="20"/>
                <w:lang w:eastAsia="en-AU"/>
              </w:rPr>
              <w:t>Estimate</w:t>
            </w:r>
          </w:p>
        </w:tc>
        <w:tc>
          <w:tcPr>
            <w:tcW w:w="481" w:type="pct"/>
          </w:tcPr>
          <w:p w14:paraId="301F389E" w14:textId="476046FE" w:rsidR="003B0286" w:rsidRPr="002A6AA5" w:rsidRDefault="003B0286">
            <w:pPr>
              <w:spacing w:after="70"/>
              <w:jc w:val="center"/>
              <w:cnfStyle w:val="100000000000" w:firstRow="1" w:lastRow="0" w:firstColumn="0" w:lastColumn="0" w:oddVBand="0" w:evenVBand="0" w:oddHBand="0" w:evenHBand="0" w:firstRowFirstColumn="0" w:firstRowLastColumn="0" w:lastRowFirstColumn="0" w:lastRowLastColumn="0"/>
              <w:rPr>
                <w:rFonts w:cs="Times New Roman"/>
                <w:b/>
                <w:szCs w:val="20"/>
                <w:lang w:eastAsia="en-AU"/>
              </w:rPr>
            </w:pPr>
            <w:r>
              <w:rPr>
                <w:rFonts w:cs="Times New Roman"/>
                <w:b/>
                <w:szCs w:val="20"/>
                <w:lang w:eastAsia="en-AU"/>
              </w:rPr>
              <w:t>SD</w:t>
            </w:r>
          </w:p>
        </w:tc>
        <w:tc>
          <w:tcPr>
            <w:cnfStyle w:val="000010000000" w:firstRow="0" w:lastRow="0" w:firstColumn="0" w:lastColumn="0" w:oddVBand="1" w:evenVBand="0" w:oddHBand="0" w:evenHBand="0" w:firstRowFirstColumn="0" w:firstRowLastColumn="0" w:lastRowFirstColumn="0" w:lastRowLastColumn="0"/>
            <w:tcW w:w="533" w:type="pct"/>
          </w:tcPr>
          <w:p w14:paraId="38CBE53C" w14:textId="5BE24B56" w:rsidR="003B0286" w:rsidRPr="002A6AA5" w:rsidRDefault="003B0286">
            <w:pPr>
              <w:spacing w:after="70"/>
              <w:jc w:val="center"/>
              <w:rPr>
                <w:rFonts w:cs="Times New Roman"/>
                <w:b/>
                <w:szCs w:val="20"/>
                <w:lang w:eastAsia="en-AU"/>
              </w:rPr>
            </w:pPr>
            <w:r>
              <w:rPr>
                <w:rFonts w:cs="Times New Roman"/>
                <w:b/>
                <w:szCs w:val="20"/>
                <w:lang w:eastAsia="en-AU"/>
              </w:rPr>
              <w:t>LCL</w:t>
            </w:r>
          </w:p>
        </w:tc>
        <w:tc>
          <w:tcPr>
            <w:tcW w:w="533" w:type="pct"/>
          </w:tcPr>
          <w:p w14:paraId="0125EE7D" w14:textId="643B242F" w:rsidR="003B0286" w:rsidRDefault="003B0286">
            <w:pPr>
              <w:spacing w:after="70"/>
              <w:jc w:val="center"/>
              <w:cnfStyle w:val="100000000000" w:firstRow="1" w:lastRow="0" w:firstColumn="0" w:lastColumn="0" w:oddVBand="0" w:evenVBand="0" w:oddHBand="0" w:evenHBand="0" w:firstRowFirstColumn="0" w:firstRowLastColumn="0" w:lastRowFirstColumn="0" w:lastRowLastColumn="0"/>
              <w:rPr>
                <w:rFonts w:eastAsia="Calibri"/>
                <w:b/>
                <w:szCs w:val="20"/>
                <w:lang w:eastAsia="en-AU"/>
              </w:rPr>
            </w:pPr>
            <w:r>
              <w:rPr>
                <w:rFonts w:eastAsia="Calibri"/>
                <w:b/>
                <w:szCs w:val="20"/>
                <w:lang w:eastAsia="en-AU"/>
              </w:rPr>
              <w:t>UCL</w:t>
            </w:r>
          </w:p>
        </w:tc>
      </w:tr>
      <w:tr w:rsidR="003B0286" w:rsidRPr="002A6AA5" w14:paraId="5E0D5E5F" w14:textId="77777777" w:rsidTr="003B0286">
        <w:tc>
          <w:tcPr>
            <w:cnfStyle w:val="001000000000" w:firstRow="0" w:lastRow="0" w:firstColumn="1" w:lastColumn="0" w:oddVBand="0" w:evenVBand="0" w:oddHBand="0" w:evenHBand="0" w:firstRowFirstColumn="0" w:firstRowLastColumn="0" w:lastRowFirstColumn="0" w:lastRowLastColumn="0"/>
            <w:tcW w:w="2626" w:type="pct"/>
            <w:vAlign w:val="bottom"/>
          </w:tcPr>
          <w:p w14:paraId="55FA7385" w14:textId="54C57736" w:rsidR="003B0286" w:rsidRPr="002A6AA5" w:rsidRDefault="003B0286" w:rsidP="003B0286">
            <w:pPr>
              <w:spacing w:after="70"/>
              <w:jc w:val="center"/>
              <w:rPr>
                <w:rFonts w:cs="Times New Roman"/>
                <w:szCs w:val="20"/>
                <w:lang w:eastAsia="en-AU"/>
              </w:rPr>
            </w:pPr>
            <w:r>
              <w:rPr>
                <w:rFonts w:ascii="Calibri" w:hAnsi="Calibri" w:cs="Calibri"/>
                <w:color w:val="000000"/>
                <w:sz w:val="22"/>
                <w:szCs w:val="22"/>
              </w:rPr>
              <w:t>(Intercept)</w:t>
            </w:r>
          </w:p>
        </w:tc>
        <w:tc>
          <w:tcPr>
            <w:cnfStyle w:val="000010000000" w:firstRow="0" w:lastRow="0" w:firstColumn="0" w:lastColumn="0" w:oddVBand="1" w:evenVBand="0" w:oddHBand="0" w:evenHBand="0" w:firstRowFirstColumn="0" w:firstRowLastColumn="0" w:lastRowFirstColumn="0" w:lastRowLastColumn="0"/>
            <w:tcW w:w="826" w:type="pct"/>
            <w:vAlign w:val="bottom"/>
          </w:tcPr>
          <w:p w14:paraId="042E9125" w14:textId="367B263D" w:rsidR="003B0286" w:rsidRPr="002A6AA5" w:rsidRDefault="003B0286" w:rsidP="003B0286">
            <w:pPr>
              <w:spacing w:after="70"/>
              <w:jc w:val="center"/>
              <w:rPr>
                <w:rFonts w:cs="Times New Roman"/>
                <w:szCs w:val="20"/>
                <w:lang w:eastAsia="en-AU"/>
              </w:rPr>
            </w:pPr>
            <w:r>
              <w:rPr>
                <w:rFonts w:ascii="Calibri" w:hAnsi="Calibri" w:cs="Calibri"/>
                <w:color w:val="000000"/>
                <w:sz w:val="22"/>
                <w:szCs w:val="22"/>
              </w:rPr>
              <w:t>-1.91</w:t>
            </w:r>
          </w:p>
        </w:tc>
        <w:tc>
          <w:tcPr>
            <w:tcW w:w="481" w:type="pct"/>
            <w:vAlign w:val="bottom"/>
          </w:tcPr>
          <w:p w14:paraId="0982EFBE" w14:textId="2D76C0E9" w:rsidR="003B0286" w:rsidRPr="002A6AA5" w:rsidRDefault="003B0286" w:rsidP="003B0286">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ascii="Calibri" w:hAnsi="Calibri" w:cs="Calibri"/>
                <w:color w:val="000000"/>
                <w:sz w:val="22"/>
                <w:szCs w:val="22"/>
              </w:rPr>
              <w:t>0.41</w:t>
            </w:r>
          </w:p>
        </w:tc>
        <w:tc>
          <w:tcPr>
            <w:cnfStyle w:val="000010000000" w:firstRow="0" w:lastRow="0" w:firstColumn="0" w:lastColumn="0" w:oddVBand="1" w:evenVBand="0" w:oddHBand="0" w:evenHBand="0" w:firstRowFirstColumn="0" w:firstRowLastColumn="0" w:lastRowFirstColumn="0" w:lastRowLastColumn="0"/>
            <w:tcW w:w="533" w:type="pct"/>
            <w:vAlign w:val="bottom"/>
          </w:tcPr>
          <w:p w14:paraId="7F340172" w14:textId="3FD380D0" w:rsidR="003B0286" w:rsidRPr="002A6AA5" w:rsidRDefault="003B0286" w:rsidP="003B0286">
            <w:pPr>
              <w:spacing w:after="70"/>
              <w:jc w:val="center"/>
              <w:rPr>
                <w:rFonts w:cs="Times New Roman"/>
                <w:szCs w:val="20"/>
                <w:lang w:eastAsia="en-AU"/>
              </w:rPr>
            </w:pPr>
            <w:r>
              <w:rPr>
                <w:rFonts w:ascii="Calibri" w:hAnsi="Calibri" w:cs="Calibri"/>
                <w:color w:val="000000"/>
                <w:sz w:val="22"/>
                <w:szCs w:val="22"/>
              </w:rPr>
              <w:t>-2.56</w:t>
            </w:r>
          </w:p>
        </w:tc>
        <w:tc>
          <w:tcPr>
            <w:tcW w:w="533" w:type="pct"/>
            <w:vAlign w:val="bottom"/>
          </w:tcPr>
          <w:p w14:paraId="09285FD0" w14:textId="3001810F" w:rsidR="003B0286" w:rsidRDefault="003B0286" w:rsidP="003B0286">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ascii="Calibri" w:hAnsi="Calibri" w:cs="Calibri"/>
                <w:color w:val="000000"/>
                <w:sz w:val="22"/>
                <w:szCs w:val="22"/>
              </w:rPr>
              <w:t>-1.20</w:t>
            </w:r>
          </w:p>
        </w:tc>
      </w:tr>
      <w:tr w:rsidR="003B0286" w:rsidRPr="002A6AA5" w14:paraId="09DE20CF" w14:textId="77777777" w:rsidTr="003B0286">
        <w:tc>
          <w:tcPr>
            <w:cnfStyle w:val="001000000000" w:firstRow="0" w:lastRow="0" w:firstColumn="1" w:lastColumn="0" w:oddVBand="0" w:evenVBand="0" w:oddHBand="0" w:evenHBand="0" w:firstRowFirstColumn="0" w:firstRowLastColumn="0" w:lastRowFirstColumn="0" w:lastRowLastColumn="0"/>
            <w:tcW w:w="2626" w:type="pct"/>
            <w:vAlign w:val="bottom"/>
          </w:tcPr>
          <w:p w14:paraId="41EA45F1" w14:textId="44C0D997" w:rsidR="003B0286" w:rsidRPr="002A6AA5" w:rsidRDefault="003B0286" w:rsidP="003B0286">
            <w:pPr>
              <w:spacing w:after="70"/>
              <w:jc w:val="center"/>
              <w:rPr>
                <w:rFonts w:cs="Times New Roman"/>
                <w:szCs w:val="20"/>
                <w:lang w:eastAsia="en-AU"/>
              </w:rPr>
            </w:pPr>
            <w:r>
              <w:rPr>
                <w:rFonts w:ascii="Calibri" w:hAnsi="Calibri" w:cs="Calibri"/>
                <w:color w:val="000000"/>
                <w:sz w:val="22"/>
                <w:szCs w:val="22"/>
              </w:rPr>
              <w:t>Bare soil (%)</w:t>
            </w:r>
          </w:p>
        </w:tc>
        <w:tc>
          <w:tcPr>
            <w:cnfStyle w:val="000010000000" w:firstRow="0" w:lastRow="0" w:firstColumn="0" w:lastColumn="0" w:oddVBand="1" w:evenVBand="0" w:oddHBand="0" w:evenHBand="0" w:firstRowFirstColumn="0" w:firstRowLastColumn="0" w:lastRowFirstColumn="0" w:lastRowLastColumn="0"/>
            <w:tcW w:w="826" w:type="pct"/>
            <w:vAlign w:val="bottom"/>
          </w:tcPr>
          <w:p w14:paraId="538A09D0" w14:textId="35685816" w:rsidR="003B0286" w:rsidRPr="002A6AA5" w:rsidRDefault="003B0286" w:rsidP="003B0286">
            <w:pPr>
              <w:spacing w:after="70"/>
              <w:jc w:val="center"/>
              <w:rPr>
                <w:rFonts w:cs="Times New Roman"/>
                <w:szCs w:val="20"/>
                <w:lang w:eastAsia="en-AU"/>
              </w:rPr>
            </w:pPr>
            <w:r>
              <w:rPr>
                <w:rFonts w:ascii="Calibri" w:hAnsi="Calibri" w:cs="Calibri"/>
                <w:color w:val="000000"/>
                <w:sz w:val="22"/>
                <w:szCs w:val="22"/>
              </w:rPr>
              <w:t>-1.99</w:t>
            </w:r>
          </w:p>
        </w:tc>
        <w:tc>
          <w:tcPr>
            <w:tcW w:w="481" w:type="pct"/>
            <w:vAlign w:val="bottom"/>
          </w:tcPr>
          <w:p w14:paraId="71A7538A" w14:textId="7F0822D9" w:rsidR="003B0286" w:rsidRPr="002A6AA5" w:rsidRDefault="003B0286" w:rsidP="003B0286">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ascii="Calibri" w:hAnsi="Calibri" w:cs="Calibri"/>
                <w:color w:val="000000"/>
                <w:sz w:val="22"/>
                <w:szCs w:val="22"/>
              </w:rPr>
              <w:t>0.32</w:t>
            </w:r>
          </w:p>
        </w:tc>
        <w:tc>
          <w:tcPr>
            <w:cnfStyle w:val="000010000000" w:firstRow="0" w:lastRow="0" w:firstColumn="0" w:lastColumn="0" w:oddVBand="1" w:evenVBand="0" w:oddHBand="0" w:evenHBand="0" w:firstRowFirstColumn="0" w:firstRowLastColumn="0" w:lastRowFirstColumn="0" w:lastRowLastColumn="0"/>
            <w:tcW w:w="533" w:type="pct"/>
            <w:vAlign w:val="bottom"/>
          </w:tcPr>
          <w:p w14:paraId="3B3CD350" w14:textId="762DDD62" w:rsidR="003B0286" w:rsidRPr="002A6AA5" w:rsidRDefault="003B0286" w:rsidP="003B0286">
            <w:pPr>
              <w:spacing w:after="70"/>
              <w:jc w:val="center"/>
              <w:rPr>
                <w:rFonts w:cs="Times New Roman"/>
                <w:szCs w:val="20"/>
                <w:lang w:eastAsia="en-AU"/>
              </w:rPr>
            </w:pPr>
            <w:r>
              <w:rPr>
                <w:rFonts w:ascii="Calibri" w:hAnsi="Calibri" w:cs="Calibri"/>
                <w:color w:val="000000"/>
                <w:sz w:val="22"/>
                <w:szCs w:val="22"/>
              </w:rPr>
              <w:t>-2.48</w:t>
            </w:r>
          </w:p>
        </w:tc>
        <w:tc>
          <w:tcPr>
            <w:tcW w:w="533" w:type="pct"/>
            <w:vAlign w:val="bottom"/>
          </w:tcPr>
          <w:p w14:paraId="27837968" w14:textId="5892F0DC" w:rsidR="003B0286" w:rsidRDefault="003B0286" w:rsidP="003B0286">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ascii="Calibri" w:hAnsi="Calibri" w:cs="Calibri"/>
                <w:color w:val="000000"/>
                <w:sz w:val="22"/>
                <w:szCs w:val="22"/>
              </w:rPr>
              <w:t>-1.42</w:t>
            </w:r>
          </w:p>
        </w:tc>
      </w:tr>
      <w:tr w:rsidR="003B0286" w:rsidRPr="002A6AA5" w14:paraId="64D1CA19" w14:textId="77777777" w:rsidTr="003B0286">
        <w:tc>
          <w:tcPr>
            <w:cnfStyle w:val="001000000000" w:firstRow="0" w:lastRow="0" w:firstColumn="1" w:lastColumn="0" w:oddVBand="0" w:evenVBand="0" w:oddHBand="0" w:evenHBand="0" w:firstRowFirstColumn="0" w:firstRowLastColumn="0" w:lastRowFirstColumn="0" w:lastRowLastColumn="0"/>
            <w:tcW w:w="2626" w:type="pct"/>
            <w:vAlign w:val="bottom"/>
          </w:tcPr>
          <w:p w14:paraId="299D5D06" w14:textId="182F164B" w:rsidR="003B0286" w:rsidRDefault="003B0286" w:rsidP="003B0286">
            <w:pPr>
              <w:spacing w:after="70"/>
              <w:jc w:val="center"/>
              <w:rPr>
                <w:rFonts w:cs="Times New Roman"/>
                <w:szCs w:val="20"/>
                <w:lang w:eastAsia="en-AU"/>
              </w:rPr>
            </w:pPr>
            <w:r>
              <w:rPr>
                <w:rFonts w:ascii="Calibri" w:hAnsi="Calibri" w:cs="Calibri"/>
                <w:color w:val="000000"/>
                <w:sz w:val="22"/>
                <w:szCs w:val="22"/>
              </w:rPr>
              <w:t>Nitrogen (%)</w:t>
            </w:r>
          </w:p>
        </w:tc>
        <w:tc>
          <w:tcPr>
            <w:cnfStyle w:val="000010000000" w:firstRow="0" w:lastRow="0" w:firstColumn="0" w:lastColumn="0" w:oddVBand="1" w:evenVBand="0" w:oddHBand="0" w:evenHBand="0" w:firstRowFirstColumn="0" w:firstRowLastColumn="0" w:lastRowFirstColumn="0" w:lastRowLastColumn="0"/>
            <w:tcW w:w="826" w:type="pct"/>
            <w:vAlign w:val="bottom"/>
          </w:tcPr>
          <w:p w14:paraId="15066F06" w14:textId="61770413" w:rsidR="003B0286" w:rsidRPr="002A6AA5" w:rsidRDefault="003B0286" w:rsidP="003B0286">
            <w:pPr>
              <w:spacing w:after="70"/>
              <w:jc w:val="center"/>
              <w:rPr>
                <w:rFonts w:cs="Times New Roman"/>
                <w:szCs w:val="20"/>
                <w:lang w:eastAsia="en-AU"/>
              </w:rPr>
            </w:pPr>
            <w:r>
              <w:rPr>
                <w:rFonts w:ascii="Calibri" w:hAnsi="Calibri" w:cs="Calibri"/>
                <w:color w:val="000000"/>
                <w:sz w:val="22"/>
                <w:szCs w:val="22"/>
              </w:rPr>
              <w:t>-0.01</w:t>
            </w:r>
          </w:p>
        </w:tc>
        <w:tc>
          <w:tcPr>
            <w:tcW w:w="481" w:type="pct"/>
            <w:vAlign w:val="bottom"/>
          </w:tcPr>
          <w:p w14:paraId="32DDE35E" w14:textId="2DE43C06" w:rsidR="003B0286" w:rsidRPr="002A6AA5" w:rsidRDefault="003B0286" w:rsidP="003B0286">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ascii="Calibri" w:hAnsi="Calibri" w:cs="Calibri"/>
                <w:color w:val="000000"/>
                <w:sz w:val="22"/>
                <w:szCs w:val="22"/>
              </w:rPr>
              <w:t>0.39</w:t>
            </w:r>
          </w:p>
        </w:tc>
        <w:tc>
          <w:tcPr>
            <w:cnfStyle w:val="000010000000" w:firstRow="0" w:lastRow="0" w:firstColumn="0" w:lastColumn="0" w:oddVBand="1" w:evenVBand="0" w:oddHBand="0" w:evenHBand="0" w:firstRowFirstColumn="0" w:firstRowLastColumn="0" w:lastRowFirstColumn="0" w:lastRowLastColumn="0"/>
            <w:tcW w:w="533" w:type="pct"/>
            <w:vAlign w:val="bottom"/>
          </w:tcPr>
          <w:p w14:paraId="05684ABE" w14:textId="27DF73F8" w:rsidR="003B0286" w:rsidRPr="002A6AA5" w:rsidRDefault="003B0286" w:rsidP="003B0286">
            <w:pPr>
              <w:spacing w:after="70"/>
              <w:jc w:val="center"/>
              <w:rPr>
                <w:rFonts w:cs="Times New Roman"/>
                <w:szCs w:val="20"/>
                <w:lang w:eastAsia="en-AU"/>
              </w:rPr>
            </w:pPr>
            <w:r>
              <w:rPr>
                <w:rFonts w:ascii="Calibri" w:hAnsi="Calibri" w:cs="Calibri"/>
                <w:color w:val="000000"/>
                <w:sz w:val="22"/>
                <w:szCs w:val="22"/>
              </w:rPr>
              <w:t>-0.69</w:t>
            </w:r>
          </w:p>
        </w:tc>
        <w:tc>
          <w:tcPr>
            <w:tcW w:w="533" w:type="pct"/>
            <w:vAlign w:val="bottom"/>
          </w:tcPr>
          <w:p w14:paraId="0D081A57" w14:textId="4270B701" w:rsidR="003B0286" w:rsidRDefault="003B0286" w:rsidP="003B0286">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ascii="Calibri" w:hAnsi="Calibri" w:cs="Calibri"/>
                <w:color w:val="000000"/>
                <w:sz w:val="22"/>
                <w:szCs w:val="22"/>
              </w:rPr>
              <w:t>0.61</w:t>
            </w:r>
          </w:p>
        </w:tc>
      </w:tr>
      <w:tr w:rsidR="003B0286" w:rsidRPr="002A6AA5" w14:paraId="74D75C1B" w14:textId="77777777" w:rsidTr="003B0286">
        <w:tc>
          <w:tcPr>
            <w:cnfStyle w:val="001000000000" w:firstRow="0" w:lastRow="0" w:firstColumn="1" w:lastColumn="0" w:oddVBand="0" w:evenVBand="0" w:oddHBand="0" w:evenHBand="0" w:firstRowFirstColumn="0" w:firstRowLastColumn="0" w:lastRowFirstColumn="0" w:lastRowLastColumn="0"/>
            <w:tcW w:w="2626" w:type="pct"/>
            <w:vAlign w:val="bottom"/>
          </w:tcPr>
          <w:p w14:paraId="5F430423" w14:textId="792966E5" w:rsidR="003B0286" w:rsidRDefault="003B0286" w:rsidP="003B0286">
            <w:pPr>
              <w:spacing w:after="70"/>
              <w:jc w:val="center"/>
              <w:rPr>
                <w:rFonts w:cs="Times New Roman"/>
                <w:szCs w:val="20"/>
                <w:lang w:eastAsia="en-AU"/>
              </w:rPr>
            </w:pPr>
            <w:r>
              <w:rPr>
                <w:rFonts w:ascii="Calibri" w:hAnsi="Calibri" w:cs="Calibri"/>
                <w:color w:val="000000"/>
                <w:sz w:val="22"/>
                <w:szCs w:val="22"/>
              </w:rPr>
              <w:t>Distance to pastural land (m)</w:t>
            </w:r>
          </w:p>
        </w:tc>
        <w:tc>
          <w:tcPr>
            <w:cnfStyle w:val="000010000000" w:firstRow="0" w:lastRow="0" w:firstColumn="0" w:lastColumn="0" w:oddVBand="1" w:evenVBand="0" w:oddHBand="0" w:evenHBand="0" w:firstRowFirstColumn="0" w:firstRowLastColumn="0" w:lastRowFirstColumn="0" w:lastRowLastColumn="0"/>
            <w:tcW w:w="826" w:type="pct"/>
            <w:vAlign w:val="bottom"/>
          </w:tcPr>
          <w:p w14:paraId="29029180" w14:textId="445D4E9C" w:rsidR="003B0286" w:rsidRDefault="003B0286" w:rsidP="003B0286">
            <w:pPr>
              <w:spacing w:after="70"/>
              <w:jc w:val="center"/>
              <w:rPr>
                <w:rFonts w:cs="Times New Roman"/>
                <w:szCs w:val="20"/>
                <w:lang w:eastAsia="en-AU"/>
              </w:rPr>
            </w:pPr>
            <w:r>
              <w:rPr>
                <w:rFonts w:ascii="Calibri" w:hAnsi="Calibri" w:cs="Calibri"/>
                <w:color w:val="000000"/>
                <w:sz w:val="22"/>
                <w:szCs w:val="22"/>
              </w:rPr>
              <w:t>-0.67</w:t>
            </w:r>
          </w:p>
        </w:tc>
        <w:tc>
          <w:tcPr>
            <w:tcW w:w="481" w:type="pct"/>
            <w:vAlign w:val="bottom"/>
          </w:tcPr>
          <w:p w14:paraId="6294ACB8" w14:textId="4A9D9468" w:rsidR="003B0286" w:rsidRDefault="003B0286" w:rsidP="003B0286">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ascii="Calibri" w:hAnsi="Calibri" w:cs="Calibri"/>
                <w:color w:val="000000"/>
                <w:sz w:val="22"/>
                <w:szCs w:val="22"/>
              </w:rPr>
              <w:t>0.51</w:t>
            </w:r>
          </w:p>
        </w:tc>
        <w:tc>
          <w:tcPr>
            <w:cnfStyle w:val="000010000000" w:firstRow="0" w:lastRow="0" w:firstColumn="0" w:lastColumn="0" w:oddVBand="1" w:evenVBand="0" w:oddHBand="0" w:evenHBand="0" w:firstRowFirstColumn="0" w:firstRowLastColumn="0" w:lastRowFirstColumn="0" w:lastRowLastColumn="0"/>
            <w:tcW w:w="533" w:type="pct"/>
            <w:vAlign w:val="bottom"/>
          </w:tcPr>
          <w:p w14:paraId="7CB30B25" w14:textId="1A533C8A" w:rsidR="003B0286" w:rsidRDefault="003B0286" w:rsidP="003B0286">
            <w:pPr>
              <w:spacing w:after="70"/>
              <w:jc w:val="center"/>
              <w:rPr>
                <w:rFonts w:cs="Times New Roman"/>
                <w:szCs w:val="20"/>
                <w:lang w:eastAsia="en-AU"/>
              </w:rPr>
            </w:pPr>
            <w:r>
              <w:rPr>
                <w:rFonts w:ascii="Calibri" w:hAnsi="Calibri" w:cs="Calibri"/>
                <w:color w:val="000000"/>
                <w:sz w:val="22"/>
                <w:szCs w:val="22"/>
              </w:rPr>
              <w:t>-1.60</w:t>
            </w:r>
          </w:p>
        </w:tc>
        <w:tc>
          <w:tcPr>
            <w:tcW w:w="533" w:type="pct"/>
            <w:vAlign w:val="bottom"/>
          </w:tcPr>
          <w:p w14:paraId="7BBF97C1" w14:textId="06463D0C" w:rsidR="003B0286" w:rsidRDefault="003B0286" w:rsidP="003B0286">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ascii="Calibri" w:hAnsi="Calibri" w:cs="Calibri"/>
                <w:color w:val="000000"/>
                <w:sz w:val="22"/>
                <w:szCs w:val="22"/>
              </w:rPr>
              <w:t>0.14</w:t>
            </w:r>
          </w:p>
        </w:tc>
      </w:tr>
      <w:tr w:rsidR="003B0286" w:rsidRPr="002A6AA5" w14:paraId="4E8A6CFE" w14:textId="77777777" w:rsidTr="003B0286">
        <w:tc>
          <w:tcPr>
            <w:cnfStyle w:val="001000000000" w:firstRow="0" w:lastRow="0" w:firstColumn="1" w:lastColumn="0" w:oddVBand="0" w:evenVBand="0" w:oddHBand="0" w:evenHBand="0" w:firstRowFirstColumn="0" w:firstRowLastColumn="0" w:lastRowFirstColumn="0" w:lastRowLastColumn="0"/>
            <w:tcW w:w="2626" w:type="pct"/>
            <w:vAlign w:val="bottom"/>
          </w:tcPr>
          <w:p w14:paraId="04F55FF7" w14:textId="4FA0B0B4" w:rsidR="003B0286" w:rsidRDefault="003B0286" w:rsidP="003B0286">
            <w:pPr>
              <w:spacing w:after="70"/>
              <w:jc w:val="center"/>
              <w:rPr>
                <w:rFonts w:cs="Times New Roman"/>
                <w:szCs w:val="20"/>
                <w:lang w:eastAsia="en-AU"/>
              </w:rPr>
            </w:pPr>
            <w:r>
              <w:rPr>
                <w:rFonts w:ascii="Calibri" w:hAnsi="Calibri" w:cs="Calibri"/>
                <w:color w:val="000000"/>
                <w:sz w:val="22"/>
                <w:szCs w:val="22"/>
              </w:rPr>
              <w:t>Precipitation seasonality</w:t>
            </w:r>
          </w:p>
        </w:tc>
        <w:tc>
          <w:tcPr>
            <w:cnfStyle w:val="000010000000" w:firstRow="0" w:lastRow="0" w:firstColumn="0" w:lastColumn="0" w:oddVBand="1" w:evenVBand="0" w:oddHBand="0" w:evenHBand="0" w:firstRowFirstColumn="0" w:firstRowLastColumn="0" w:lastRowFirstColumn="0" w:lastRowLastColumn="0"/>
            <w:tcW w:w="826" w:type="pct"/>
            <w:vAlign w:val="bottom"/>
          </w:tcPr>
          <w:p w14:paraId="546F34A9" w14:textId="62A7BDD5" w:rsidR="003B0286" w:rsidRDefault="003B0286" w:rsidP="003B0286">
            <w:pPr>
              <w:spacing w:after="70"/>
              <w:jc w:val="center"/>
              <w:rPr>
                <w:rFonts w:cs="Times New Roman"/>
                <w:szCs w:val="20"/>
                <w:lang w:eastAsia="en-AU"/>
              </w:rPr>
            </w:pPr>
            <w:r>
              <w:rPr>
                <w:rFonts w:ascii="Calibri" w:hAnsi="Calibri" w:cs="Calibri"/>
                <w:color w:val="000000"/>
                <w:sz w:val="22"/>
                <w:szCs w:val="22"/>
              </w:rPr>
              <w:t>0.70</w:t>
            </w:r>
          </w:p>
        </w:tc>
        <w:tc>
          <w:tcPr>
            <w:tcW w:w="481" w:type="pct"/>
            <w:vAlign w:val="bottom"/>
          </w:tcPr>
          <w:p w14:paraId="49441E7F" w14:textId="582A896A" w:rsidR="003B0286" w:rsidRDefault="003B0286" w:rsidP="003B0286">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ascii="Calibri" w:hAnsi="Calibri" w:cs="Calibri"/>
                <w:color w:val="000000"/>
                <w:sz w:val="22"/>
                <w:szCs w:val="22"/>
              </w:rPr>
              <w:t>0.15</w:t>
            </w:r>
          </w:p>
        </w:tc>
        <w:tc>
          <w:tcPr>
            <w:cnfStyle w:val="000010000000" w:firstRow="0" w:lastRow="0" w:firstColumn="0" w:lastColumn="0" w:oddVBand="1" w:evenVBand="0" w:oddHBand="0" w:evenHBand="0" w:firstRowFirstColumn="0" w:firstRowLastColumn="0" w:lastRowFirstColumn="0" w:lastRowLastColumn="0"/>
            <w:tcW w:w="533" w:type="pct"/>
            <w:vAlign w:val="bottom"/>
          </w:tcPr>
          <w:p w14:paraId="5552C594" w14:textId="72E69D11" w:rsidR="003B0286" w:rsidRDefault="003B0286" w:rsidP="003B0286">
            <w:pPr>
              <w:spacing w:after="70"/>
              <w:jc w:val="center"/>
              <w:rPr>
                <w:rFonts w:cs="Times New Roman"/>
                <w:szCs w:val="20"/>
                <w:lang w:eastAsia="en-AU"/>
              </w:rPr>
            </w:pPr>
            <w:r>
              <w:rPr>
                <w:rFonts w:ascii="Calibri" w:hAnsi="Calibri" w:cs="Calibri"/>
                <w:color w:val="000000"/>
                <w:sz w:val="22"/>
                <w:szCs w:val="22"/>
              </w:rPr>
              <w:t>0.45</w:t>
            </w:r>
          </w:p>
        </w:tc>
        <w:tc>
          <w:tcPr>
            <w:tcW w:w="533" w:type="pct"/>
            <w:vAlign w:val="bottom"/>
          </w:tcPr>
          <w:p w14:paraId="637297A1" w14:textId="14249528" w:rsidR="003B0286" w:rsidRDefault="003B0286" w:rsidP="003B0286">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ascii="Calibri" w:hAnsi="Calibri" w:cs="Calibri"/>
                <w:color w:val="000000"/>
                <w:sz w:val="22"/>
                <w:szCs w:val="22"/>
              </w:rPr>
              <w:t>0.94</w:t>
            </w:r>
          </w:p>
        </w:tc>
      </w:tr>
      <w:tr w:rsidR="003B0286" w:rsidRPr="002A6AA5" w14:paraId="68E9E63B" w14:textId="77777777" w:rsidTr="003B0286">
        <w:tc>
          <w:tcPr>
            <w:cnfStyle w:val="001000000000" w:firstRow="0" w:lastRow="0" w:firstColumn="1" w:lastColumn="0" w:oddVBand="0" w:evenVBand="0" w:oddHBand="0" w:evenHBand="0" w:firstRowFirstColumn="0" w:firstRowLastColumn="0" w:lastRowFirstColumn="0" w:lastRowLastColumn="0"/>
            <w:tcW w:w="2626" w:type="pct"/>
            <w:vAlign w:val="bottom"/>
          </w:tcPr>
          <w:p w14:paraId="51F7ACC7" w14:textId="633DDCF5" w:rsidR="003B0286" w:rsidRDefault="003B0286" w:rsidP="003B0286">
            <w:pPr>
              <w:spacing w:after="70"/>
              <w:jc w:val="center"/>
              <w:rPr>
                <w:rFonts w:cs="Times New Roman"/>
                <w:szCs w:val="20"/>
                <w:lang w:eastAsia="en-AU"/>
              </w:rPr>
            </w:pPr>
            <w:r>
              <w:rPr>
                <w:rFonts w:ascii="Calibri" w:hAnsi="Calibri" w:cs="Calibri"/>
                <w:color w:val="000000"/>
                <w:sz w:val="22"/>
                <w:szCs w:val="22"/>
              </w:rPr>
              <w:t>Forest edge per km</w:t>
            </w:r>
            <w:r w:rsidRPr="003B0286">
              <w:rPr>
                <w:rFonts w:ascii="Calibri" w:hAnsi="Calibri" w:cs="Calibri"/>
                <w:color w:val="000000"/>
                <w:sz w:val="22"/>
                <w:szCs w:val="22"/>
                <w:vertAlign w:val="superscript"/>
              </w:rPr>
              <w:t>2</w:t>
            </w:r>
            <w:r>
              <w:rPr>
                <w:rFonts w:ascii="Calibri" w:hAnsi="Calibri" w:cs="Calibri"/>
                <w:color w:val="000000"/>
                <w:sz w:val="22"/>
                <w:szCs w:val="22"/>
              </w:rPr>
              <w:t xml:space="preserve"> (m)</w:t>
            </w:r>
          </w:p>
        </w:tc>
        <w:tc>
          <w:tcPr>
            <w:cnfStyle w:val="000010000000" w:firstRow="0" w:lastRow="0" w:firstColumn="0" w:lastColumn="0" w:oddVBand="1" w:evenVBand="0" w:oddHBand="0" w:evenHBand="0" w:firstRowFirstColumn="0" w:firstRowLastColumn="0" w:lastRowFirstColumn="0" w:lastRowLastColumn="0"/>
            <w:tcW w:w="826" w:type="pct"/>
            <w:vAlign w:val="bottom"/>
          </w:tcPr>
          <w:p w14:paraId="25AC3C5D" w14:textId="3662355D" w:rsidR="003B0286" w:rsidRDefault="003B0286" w:rsidP="003B0286">
            <w:pPr>
              <w:spacing w:after="70"/>
              <w:jc w:val="center"/>
              <w:rPr>
                <w:rFonts w:cs="Times New Roman"/>
                <w:szCs w:val="20"/>
                <w:lang w:eastAsia="en-AU"/>
              </w:rPr>
            </w:pPr>
            <w:r>
              <w:rPr>
                <w:rFonts w:ascii="Calibri" w:hAnsi="Calibri" w:cs="Calibri"/>
                <w:color w:val="000000"/>
                <w:sz w:val="22"/>
                <w:szCs w:val="22"/>
              </w:rPr>
              <w:t>-1.32</w:t>
            </w:r>
          </w:p>
        </w:tc>
        <w:tc>
          <w:tcPr>
            <w:tcW w:w="481" w:type="pct"/>
            <w:vAlign w:val="bottom"/>
          </w:tcPr>
          <w:p w14:paraId="5B948F1B" w14:textId="70A5FDE2" w:rsidR="003B0286" w:rsidRDefault="003B0286" w:rsidP="003B0286">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ascii="Calibri" w:hAnsi="Calibri" w:cs="Calibri"/>
                <w:color w:val="000000"/>
                <w:sz w:val="22"/>
                <w:szCs w:val="22"/>
              </w:rPr>
              <w:t>0.44</w:t>
            </w:r>
          </w:p>
        </w:tc>
        <w:tc>
          <w:tcPr>
            <w:cnfStyle w:val="000010000000" w:firstRow="0" w:lastRow="0" w:firstColumn="0" w:lastColumn="0" w:oddVBand="1" w:evenVBand="0" w:oddHBand="0" w:evenHBand="0" w:firstRowFirstColumn="0" w:firstRowLastColumn="0" w:lastRowFirstColumn="0" w:lastRowLastColumn="0"/>
            <w:tcW w:w="533" w:type="pct"/>
            <w:vAlign w:val="bottom"/>
          </w:tcPr>
          <w:p w14:paraId="6D42D80C" w14:textId="2B09C3C9" w:rsidR="003B0286" w:rsidRDefault="003B0286" w:rsidP="003B0286">
            <w:pPr>
              <w:spacing w:after="70"/>
              <w:jc w:val="center"/>
              <w:rPr>
                <w:rFonts w:cs="Times New Roman"/>
                <w:szCs w:val="20"/>
                <w:lang w:eastAsia="en-AU"/>
              </w:rPr>
            </w:pPr>
            <w:r>
              <w:rPr>
                <w:rFonts w:ascii="Calibri" w:hAnsi="Calibri" w:cs="Calibri"/>
                <w:color w:val="000000"/>
                <w:sz w:val="22"/>
                <w:szCs w:val="22"/>
              </w:rPr>
              <w:t>-2.08</w:t>
            </w:r>
          </w:p>
        </w:tc>
        <w:tc>
          <w:tcPr>
            <w:tcW w:w="533" w:type="pct"/>
            <w:vAlign w:val="bottom"/>
          </w:tcPr>
          <w:p w14:paraId="38672B03" w14:textId="30A8B316" w:rsidR="003B0286" w:rsidRDefault="003B0286" w:rsidP="003B0286">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ascii="Calibri" w:hAnsi="Calibri" w:cs="Calibri"/>
                <w:color w:val="000000"/>
                <w:sz w:val="22"/>
                <w:szCs w:val="22"/>
              </w:rPr>
              <w:t>-0.56</w:t>
            </w:r>
          </w:p>
        </w:tc>
      </w:tr>
      <w:tr w:rsidR="003B0286" w:rsidRPr="002A6AA5" w14:paraId="3E84C481" w14:textId="77777777" w:rsidTr="003B0286">
        <w:tc>
          <w:tcPr>
            <w:cnfStyle w:val="001000000000" w:firstRow="0" w:lastRow="0" w:firstColumn="1" w:lastColumn="0" w:oddVBand="0" w:evenVBand="0" w:oddHBand="0" w:evenHBand="0" w:firstRowFirstColumn="0" w:firstRowLastColumn="0" w:lastRowFirstColumn="0" w:lastRowLastColumn="0"/>
            <w:tcW w:w="2626" w:type="pct"/>
            <w:vAlign w:val="bottom"/>
          </w:tcPr>
          <w:p w14:paraId="2E25B6F4" w14:textId="52EB2E41" w:rsidR="003B0286" w:rsidRDefault="003B0286" w:rsidP="003B0286">
            <w:pPr>
              <w:spacing w:after="70"/>
              <w:jc w:val="center"/>
              <w:rPr>
                <w:rFonts w:cs="Times New Roman"/>
                <w:szCs w:val="20"/>
                <w:lang w:eastAsia="en-AU"/>
              </w:rPr>
            </w:pPr>
            <w:r>
              <w:rPr>
                <w:rFonts w:ascii="Calibri" w:hAnsi="Calibri" w:cs="Calibri"/>
                <w:color w:val="000000"/>
                <w:sz w:val="22"/>
                <w:szCs w:val="22"/>
              </w:rPr>
              <w:t>Valley-bottom flatness</w:t>
            </w:r>
          </w:p>
        </w:tc>
        <w:tc>
          <w:tcPr>
            <w:cnfStyle w:val="000010000000" w:firstRow="0" w:lastRow="0" w:firstColumn="0" w:lastColumn="0" w:oddVBand="1" w:evenVBand="0" w:oddHBand="0" w:evenHBand="0" w:firstRowFirstColumn="0" w:firstRowLastColumn="0" w:lastRowFirstColumn="0" w:lastRowLastColumn="0"/>
            <w:tcW w:w="826" w:type="pct"/>
            <w:vAlign w:val="bottom"/>
          </w:tcPr>
          <w:p w14:paraId="77E87B24" w14:textId="235A5698" w:rsidR="003B0286" w:rsidRDefault="003B0286" w:rsidP="003B0286">
            <w:pPr>
              <w:spacing w:after="70"/>
              <w:jc w:val="center"/>
              <w:rPr>
                <w:rFonts w:cs="Times New Roman"/>
                <w:szCs w:val="20"/>
                <w:lang w:eastAsia="en-AU"/>
              </w:rPr>
            </w:pPr>
            <w:r>
              <w:rPr>
                <w:rFonts w:ascii="Calibri" w:hAnsi="Calibri" w:cs="Calibri"/>
                <w:color w:val="000000"/>
                <w:sz w:val="22"/>
                <w:szCs w:val="22"/>
              </w:rPr>
              <w:t>2.31</w:t>
            </w:r>
          </w:p>
        </w:tc>
        <w:tc>
          <w:tcPr>
            <w:tcW w:w="481" w:type="pct"/>
            <w:vAlign w:val="bottom"/>
          </w:tcPr>
          <w:p w14:paraId="2CC90AE1" w14:textId="5BB8DD09" w:rsidR="003B0286" w:rsidRDefault="003B0286" w:rsidP="003B0286">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ascii="Calibri" w:hAnsi="Calibri" w:cs="Calibri"/>
                <w:color w:val="000000"/>
                <w:sz w:val="22"/>
                <w:szCs w:val="22"/>
              </w:rPr>
              <w:t>0.42</w:t>
            </w:r>
          </w:p>
        </w:tc>
        <w:tc>
          <w:tcPr>
            <w:cnfStyle w:val="000010000000" w:firstRow="0" w:lastRow="0" w:firstColumn="0" w:lastColumn="0" w:oddVBand="1" w:evenVBand="0" w:oddHBand="0" w:evenHBand="0" w:firstRowFirstColumn="0" w:firstRowLastColumn="0" w:lastRowFirstColumn="0" w:lastRowLastColumn="0"/>
            <w:tcW w:w="533" w:type="pct"/>
            <w:vAlign w:val="bottom"/>
          </w:tcPr>
          <w:p w14:paraId="37B32019" w14:textId="5E04779D" w:rsidR="003B0286" w:rsidRDefault="003B0286" w:rsidP="003B0286">
            <w:pPr>
              <w:spacing w:after="70"/>
              <w:jc w:val="center"/>
              <w:rPr>
                <w:rFonts w:cs="Times New Roman"/>
                <w:szCs w:val="20"/>
                <w:lang w:eastAsia="en-AU"/>
              </w:rPr>
            </w:pPr>
            <w:r>
              <w:rPr>
                <w:rFonts w:ascii="Calibri" w:hAnsi="Calibri" w:cs="Calibri"/>
                <w:color w:val="000000"/>
                <w:sz w:val="22"/>
                <w:szCs w:val="22"/>
              </w:rPr>
              <w:t>1.60</w:t>
            </w:r>
          </w:p>
        </w:tc>
        <w:tc>
          <w:tcPr>
            <w:tcW w:w="533" w:type="pct"/>
            <w:vAlign w:val="bottom"/>
          </w:tcPr>
          <w:p w14:paraId="6DE3280F" w14:textId="6C6D979A" w:rsidR="003B0286" w:rsidRDefault="003B0286" w:rsidP="003B0286">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ascii="Calibri" w:hAnsi="Calibri" w:cs="Calibri"/>
                <w:color w:val="000000"/>
                <w:sz w:val="22"/>
                <w:szCs w:val="22"/>
              </w:rPr>
              <w:t>2.98</w:t>
            </w:r>
          </w:p>
        </w:tc>
      </w:tr>
      <w:tr w:rsidR="003B0286" w:rsidRPr="002A6AA5" w14:paraId="60A27F3C" w14:textId="77777777" w:rsidTr="003B0286">
        <w:tc>
          <w:tcPr>
            <w:cnfStyle w:val="001000000000" w:firstRow="0" w:lastRow="0" w:firstColumn="1" w:lastColumn="0" w:oddVBand="0" w:evenVBand="0" w:oddHBand="0" w:evenHBand="0" w:firstRowFirstColumn="0" w:firstRowLastColumn="0" w:lastRowFirstColumn="0" w:lastRowLastColumn="0"/>
            <w:tcW w:w="2626" w:type="pct"/>
            <w:vAlign w:val="bottom"/>
          </w:tcPr>
          <w:p w14:paraId="0DC3F40D" w14:textId="435DD96B" w:rsidR="003B0286" w:rsidRDefault="003B0286" w:rsidP="003B0286">
            <w:pPr>
              <w:spacing w:after="70"/>
              <w:jc w:val="center"/>
              <w:rPr>
                <w:rFonts w:cs="Times New Roman"/>
                <w:szCs w:val="20"/>
                <w:lang w:eastAsia="en-AU"/>
              </w:rPr>
            </w:pPr>
            <w:r>
              <w:rPr>
                <w:rFonts w:ascii="Calibri" w:hAnsi="Calibri" w:cs="Calibri"/>
                <w:color w:val="000000"/>
                <w:sz w:val="22"/>
                <w:szCs w:val="22"/>
              </w:rPr>
              <w:t>Non-photosynthetic vegetation (%)</w:t>
            </w:r>
          </w:p>
        </w:tc>
        <w:tc>
          <w:tcPr>
            <w:cnfStyle w:val="000010000000" w:firstRow="0" w:lastRow="0" w:firstColumn="0" w:lastColumn="0" w:oddVBand="1" w:evenVBand="0" w:oddHBand="0" w:evenHBand="0" w:firstRowFirstColumn="0" w:firstRowLastColumn="0" w:lastRowFirstColumn="0" w:lastRowLastColumn="0"/>
            <w:tcW w:w="826" w:type="pct"/>
            <w:vAlign w:val="bottom"/>
          </w:tcPr>
          <w:p w14:paraId="3176585D" w14:textId="026ABC0F" w:rsidR="003B0286" w:rsidRDefault="003B0286" w:rsidP="003B0286">
            <w:pPr>
              <w:spacing w:after="70"/>
              <w:jc w:val="center"/>
              <w:rPr>
                <w:rFonts w:cs="Times New Roman"/>
                <w:szCs w:val="20"/>
                <w:lang w:eastAsia="en-AU"/>
              </w:rPr>
            </w:pPr>
            <w:r>
              <w:rPr>
                <w:rFonts w:ascii="Calibri" w:hAnsi="Calibri" w:cs="Calibri"/>
                <w:color w:val="000000"/>
                <w:sz w:val="22"/>
                <w:szCs w:val="22"/>
              </w:rPr>
              <w:t>-0.26</w:t>
            </w:r>
          </w:p>
        </w:tc>
        <w:tc>
          <w:tcPr>
            <w:tcW w:w="481" w:type="pct"/>
            <w:vAlign w:val="bottom"/>
          </w:tcPr>
          <w:p w14:paraId="2428AB43" w14:textId="53BD4B4A" w:rsidR="003B0286" w:rsidRDefault="003B0286" w:rsidP="003B0286">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ascii="Calibri" w:hAnsi="Calibri" w:cs="Calibri"/>
                <w:color w:val="000000"/>
                <w:sz w:val="22"/>
                <w:szCs w:val="22"/>
              </w:rPr>
              <w:t>0.59</w:t>
            </w:r>
          </w:p>
        </w:tc>
        <w:tc>
          <w:tcPr>
            <w:cnfStyle w:val="000010000000" w:firstRow="0" w:lastRow="0" w:firstColumn="0" w:lastColumn="0" w:oddVBand="1" w:evenVBand="0" w:oddHBand="0" w:evenHBand="0" w:firstRowFirstColumn="0" w:firstRowLastColumn="0" w:lastRowFirstColumn="0" w:lastRowLastColumn="0"/>
            <w:tcW w:w="533" w:type="pct"/>
            <w:vAlign w:val="bottom"/>
          </w:tcPr>
          <w:p w14:paraId="473EDF67" w14:textId="1FFE266F" w:rsidR="003B0286" w:rsidRDefault="003B0286" w:rsidP="003B0286">
            <w:pPr>
              <w:spacing w:after="70"/>
              <w:jc w:val="center"/>
              <w:rPr>
                <w:rFonts w:cs="Times New Roman"/>
                <w:szCs w:val="20"/>
                <w:lang w:eastAsia="en-AU"/>
              </w:rPr>
            </w:pPr>
            <w:r>
              <w:rPr>
                <w:rFonts w:ascii="Calibri" w:hAnsi="Calibri" w:cs="Calibri"/>
                <w:color w:val="000000"/>
                <w:sz w:val="22"/>
                <w:szCs w:val="22"/>
              </w:rPr>
              <w:t>-1.28</w:t>
            </w:r>
          </w:p>
        </w:tc>
        <w:tc>
          <w:tcPr>
            <w:tcW w:w="533" w:type="pct"/>
            <w:vAlign w:val="bottom"/>
          </w:tcPr>
          <w:p w14:paraId="520D3B23" w14:textId="741544EA" w:rsidR="003B0286" w:rsidRDefault="003B0286" w:rsidP="003B0286">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ascii="Calibri" w:hAnsi="Calibri" w:cs="Calibri"/>
                <w:color w:val="000000"/>
                <w:sz w:val="22"/>
                <w:szCs w:val="22"/>
              </w:rPr>
              <w:t>0.74</w:t>
            </w:r>
          </w:p>
        </w:tc>
      </w:tr>
      <w:tr w:rsidR="003B0286" w:rsidRPr="002A6AA5" w14:paraId="7C7AC164" w14:textId="77777777" w:rsidTr="003B0286">
        <w:tc>
          <w:tcPr>
            <w:cnfStyle w:val="001000000000" w:firstRow="0" w:lastRow="0" w:firstColumn="1" w:lastColumn="0" w:oddVBand="0" w:evenVBand="0" w:oddHBand="0" w:evenHBand="0" w:firstRowFirstColumn="0" w:firstRowLastColumn="0" w:lastRowFirstColumn="0" w:lastRowLastColumn="0"/>
            <w:tcW w:w="2626" w:type="pct"/>
            <w:vAlign w:val="bottom"/>
          </w:tcPr>
          <w:p w14:paraId="609C53F7" w14:textId="6F01C7FB" w:rsidR="003B0286" w:rsidRDefault="003B0286" w:rsidP="003B0286">
            <w:pPr>
              <w:spacing w:after="70"/>
              <w:jc w:val="center"/>
              <w:rPr>
                <w:rFonts w:cs="Times New Roman"/>
                <w:szCs w:val="20"/>
                <w:lang w:eastAsia="en-AU"/>
              </w:rPr>
            </w:pPr>
            <w:r>
              <w:rPr>
                <w:rFonts w:ascii="Calibri" w:hAnsi="Calibri" w:cs="Calibri"/>
                <w:color w:val="000000"/>
                <w:sz w:val="22"/>
                <w:szCs w:val="22"/>
              </w:rPr>
              <w:t>Distance to water (m)</w:t>
            </w:r>
          </w:p>
        </w:tc>
        <w:tc>
          <w:tcPr>
            <w:cnfStyle w:val="000010000000" w:firstRow="0" w:lastRow="0" w:firstColumn="0" w:lastColumn="0" w:oddVBand="1" w:evenVBand="0" w:oddHBand="0" w:evenHBand="0" w:firstRowFirstColumn="0" w:firstRowLastColumn="0" w:lastRowFirstColumn="0" w:lastRowLastColumn="0"/>
            <w:tcW w:w="826" w:type="pct"/>
            <w:vAlign w:val="bottom"/>
          </w:tcPr>
          <w:p w14:paraId="684E23BD" w14:textId="3261D581" w:rsidR="003B0286" w:rsidRDefault="003B0286" w:rsidP="003B0286">
            <w:pPr>
              <w:spacing w:after="70"/>
              <w:jc w:val="center"/>
              <w:rPr>
                <w:rFonts w:cs="Times New Roman"/>
                <w:szCs w:val="20"/>
                <w:lang w:eastAsia="en-AU"/>
              </w:rPr>
            </w:pPr>
            <w:r>
              <w:rPr>
                <w:rFonts w:ascii="Calibri" w:hAnsi="Calibri" w:cs="Calibri"/>
                <w:color w:val="000000"/>
                <w:sz w:val="22"/>
                <w:szCs w:val="22"/>
              </w:rPr>
              <w:t>-1.27</w:t>
            </w:r>
          </w:p>
        </w:tc>
        <w:tc>
          <w:tcPr>
            <w:tcW w:w="481" w:type="pct"/>
            <w:vAlign w:val="bottom"/>
          </w:tcPr>
          <w:p w14:paraId="18BDF0EA" w14:textId="6E48904D" w:rsidR="003B0286" w:rsidRDefault="003B0286" w:rsidP="003B0286">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ascii="Calibri" w:hAnsi="Calibri" w:cs="Calibri"/>
                <w:color w:val="000000"/>
                <w:sz w:val="22"/>
                <w:szCs w:val="22"/>
              </w:rPr>
              <w:t>0.49</w:t>
            </w:r>
          </w:p>
        </w:tc>
        <w:tc>
          <w:tcPr>
            <w:cnfStyle w:val="000010000000" w:firstRow="0" w:lastRow="0" w:firstColumn="0" w:lastColumn="0" w:oddVBand="1" w:evenVBand="0" w:oddHBand="0" w:evenHBand="0" w:firstRowFirstColumn="0" w:firstRowLastColumn="0" w:lastRowFirstColumn="0" w:lastRowLastColumn="0"/>
            <w:tcW w:w="533" w:type="pct"/>
            <w:vAlign w:val="bottom"/>
          </w:tcPr>
          <w:p w14:paraId="49D00006" w14:textId="70D4BD06" w:rsidR="003B0286" w:rsidRDefault="003B0286" w:rsidP="003B0286">
            <w:pPr>
              <w:spacing w:after="70"/>
              <w:jc w:val="center"/>
              <w:rPr>
                <w:rFonts w:cs="Times New Roman"/>
                <w:szCs w:val="20"/>
                <w:lang w:eastAsia="en-AU"/>
              </w:rPr>
            </w:pPr>
            <w:r>
              <w:rPr>
                <w:rFonts w:ascii="Calibri" w:hAnsi="Calibri" w:cs="Calibri"/>
                <w:color w:val="000000"/>
                <w:sz w:val="22"/>
                <w:szCs w:val="22"/>
              </w:rPr>
              <w:t>-1.99</w:t>
            </w:r>
          </w:p>
        </w:tc>
        <w:tc>
          <w:tcPr>
            <w:tcW w:w="533" w:type="pct"/>
            <w:vAlign w:val="bottom"/>
          </w:tcPr>
          <w:p w14:paraId="4B9DB6CD" w14:textId="2C64947B" w:rsidR="003B0286" w:rsidRDefault="003B0286" w:rsidP="003B0286">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ascii="Calibri" w:hAnsi="Calibri" w:cs="Calibri"/>
                <w:color w:val="000000"/>
                <w:sz w:val="22"/>
                <w:szCs w:val="22"/>
              </w:rPr>
              <w:t>-0.41</w:t>
            </w:r>
          </w:p>
        </w:tc>
      </w:tr>
    </w:tbl>
    <w:p w14:paraId="1525DA8E" w14:textId="77777777" w:rsidR="003B0286" w:rsidRDefault="003B0286" w:rsidP="00376DDB"/>
    <w:p w14:paraId="1E7DBA47" w14:textId="4ABC3B56" w:rsidR="000110A4" w:rsidRDefault="000110A4" w:rsidP="0099137B">
      <w:pPr>
        <w:pStyle w:val="Caption-Table"/>
      </w:pPr>
      <w:bookmarkStart w:id="84" w:name="_Toc170714902"/>
      <w:r w:rsidRPr="00754E2E">
        <w:t>Table</w:t>
      </w:r>
      <w:r w:rsidRPr="002A6AA5">
        <w:t xml:space="preserve"> </w:t>
      </w:r>
      <w:fldSimple w:instr=" SEQ Table \* ARABIC ">
        <w:r w:rsidR="00382294">
          <w:rPr>
            <w:noProof/>
          </w:rPr>
          <w:t>4</w:t>
        </w:r>
      </w:fldSimple>
      <w:r w:rsidR="00DE7040">
        <w:t xml:space="preserve">. </w:t>
      </w:r>
      <w:r>
        <w:t xml:space="preserve">Parameter estimates for the fixed-effect covariates for the </w:t>
      </w:r>
      <w:r w:rsidR="006D4815">
        <w:t>zer</w:t>
      </w:r>
      <w:r w:rsidR="00F9683B">
        <w:t>o</w:t>
      </w:r>
      <w:r w:rsidR="006D4815">
        <w:t>-inflation parameter</w:t>
      </w:r>
      <w:r w:rsidR="00200593">
        <w:t xml:space="preserve"> (</w:t>
      </w:r>
      <m:oMath>
        <m:sSub>
          <m:sSubPr>
            <m:ctrlPr>
              <w:rPr>
                <w:rFonts w:ascii="Cambria Math" w:hAnsi="Cambria Math"/>
                <w:i/>
              </w:rPr>
            </m:ctrlPr>
          </m:sSubPr>
          <m:e>
            <m:r>
              <m:rPr>
                <m:sty m:val="bi"/>
              </m:rPr>
              <w:rPr>
                <w:rFonts w:ascii="Cambria Math" w:hAnsi="Cambria Math"/>
              </w:rPr>
              <m:t>ϕ</m:t>
            </m:r>
          </m:e>
          <m:sub>
            <m:r>
              <m:rPr>
                <m:sty m:val="bi"/>
              </m:rPr>
              <w:rPr>
                <w:rFonts w:ascii="Cambria Math" w:hAnsi="Cambria Math"/>
              </w:rPr>
              <m:t>i</m:t>
            </m:r>
          </m:sub>
        </m:sSub>
      </m:oMath>
      <w:r w:rsidR="006D4815">
        <w:t>)</w:t>
      </w:r>
      <w:r w:rsidR="0025001E">
        <w:t xml:space="preserve"> (i.e.</w:t>
      </w:r>
      <w:r w:rsidR="00251FD1">
        <w:t> </w:t>
      </w:r>
      <w:r w:rsidR="00F36463">
        <w:t>probability of presence</w:t>
      </w:r>
      <w:r w:rsidR="00DB42F8">
        <w:t>)</w:t>
      </w:r>
      <w:r>
        <w:t xml:space="preserve"> in the Bayesian model fitted to the distance data and image counts in cameras. </w:t>
      </w:r>
      <w:r w:rsidR="001727C6">
        <w:t>LCL and UCL represent the lower and upper 90% confidence limits</w:t>
      </w:r>
      <w:r w:rsidR="00251FD1">
        <w:t>,</w:t>
      </w:r>
      <w:r w:rsidR="001727C6">
        <w:t xml:space="preserve"> respectively</w:t>
      </w:r>
      <w:r w:rsidR="00616C9E">
        <w:t>.</w:t>
      </w:r>
      <w:bookmarkEnd w:id="84"/>
      <w:r w:rsidR="00616C9E">
        <w:t xml:space="preserve"> </w:t>
      </w:r>
      <w:r w:rsidR="001727C6">
        <w:t xml:space="preserve"> </w:t>
      </w:r>
      <w:r>
        <w:t xml:space="preserve"> </w:t>
      </w:r>
    </w:p>
    <w:tbl>
      <w:tblPr>
        <w:tblStyle w:val="TableGrid10"/>
        <w:tblW w:w="5000" w:type="pct"/>
        <w:tblLook w:val="02A0" w:firstRow="1" w:lastRow="0" w:firstColumn="1" w:lastColumn="0" w:noHBand="1" w:noVBand="0"/>
      </w:tblPr>
      <w:tblGrid>
        <w:gridCol w:w="5064"/>
        <w:gridCol w:w="1592"/>
        <w:gridCol w:w="927"/>
        <w:gridCol w:w="1028"/>
        <w:gridCol w:w="1028"/>
      </w:tblGrid>
      <w:tr w:rsidR="001A6F6B" w:rsidRPr="002A6AA5" w14:paraId="767A9BDD" w14:textId="77777777" w:rsidTr="00671D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6" w:type="pct"/>
          </w:tcPr>
          <w:p w14:paraId="0EDD616D" w14:textId="77777777" w:rsidR="000110A4" w:rsidRPr="002A6AA5" w:rsidRDefault="000110A4">
            <w:pPr>
              <w:spacing w:after="70"/>
              <w:jc w:val="center"/>
              <w:rPr>
                <w:rFonts w:cs="Times New Roman"/>
                <w:b/>
                <w:szCs w:val="20"/>
                <w:lang w:eastAsia="en-AU"/>
              </w:rPr>
            </w:pPr>
            <w:r>
              <w:rPr>
                <w:rFonts w:cs="Times New Roman"/>
                <w:b/>
                <w:szCs w:val="20"/>
                <w:lang w:eastAsia="en-AU"/>
              </w:rPr>
              <w:t>Covariate</w:t>
            </w:r>
          </w:p>
        </w:tc>
        <w:tc>
          <w:tcPr>
            <w:cnfStyle w:val="000010000000" w:firstRow="0" w:lastRow="0" w:firstColumn="0" w:lastColumn="0" w:oddVBand="1" w:evenVBand="0" w:oddHBand="0" w:evenHBand="0" w:firstRowFirstColumn="0" w:firstRowLastColumn="0" w:lastRowFirstColumn="0" w:lastRowLastColumn="0"/>
            <w:tcW w:w="826" w:type="pct"/>
          </w:tcPr>
          <w:p w14:paraId="5DEF56DB" w14:textId="77777777" w:rsidR="000110A4" w:rsidRPr="002A6AA5" w:rsidRDefault="000110A4">
            <w:pPr>
              <w:spacing w:after="70"/>
              <w:jc w:val="center"/>
              <w:rPr>
                <w:rFonts w:cs="Times New Roman"/>
                <w:b/>
                <w:szCs w:val="20"/>
                <w:lang w:eastAsia="en-AU"/>
              </w:rPr>
            </w:pPr>
            <w:r>
              <w:rPr>
                <w:rFonts w:cs="Times New Roman"/>
                <w:b/>
                <w:szCs w:val="20"/>
                <w:lang w:eastAsia="en-AU"/>
              </w:rPr>
              <w:t>Estimate</w:t>
            </w:r>
          </w:p>
        </w:tc>
        <w:tc>
          <w:tcPr>
            <w:tcW w:w="481" w:type="pct"/>
          </w:tcPr>
          <w:p w14:paraId="41E3FB9B" w14:textId="77777777" w:rsidR="000110A4" w:rsidRPr="002A6AA5" w:rsidRDefault="000110A4">
            <w:pPr>
              <w:spacing w:after="70"/>
              <w:jc w:val="center"/>
              <w:cnfStyle w:val="100000000000" w:firstRow="1" w:lastRow="0" w:firstColumn="0" w:lastColumn="0" w:oddVBand="0" w:evenVBand="0" w:oddHBand="0" w:evenHBand="0" w:firstRowFirstColumn="0" w:firstRowLastColumn="0" w:lastRowFirstColumn="0" w:lastRowLastColumn="0"/>
              <w:rPr>
                <w:rFonts w:cs="Times New Roman"/>
                <w:b/>
                <w:szCs w:val="20"/>
                <w:lang w:eastAsia="en-AU"/>
              </w:rPr>
            </w:pPr>
            <w:r>
              <w:rPr>
                <w:rFonts w:cs="Times New Roman"/>
                <w:b/>
                <w:szCs w:val="20"/>
                <w:lang w:eastAsia="en-AU"/>
              </w:rPr>
              <w:t>SD</w:t>
            </w:r>
          </w:p>
        </w:tc>
        <w:tc>
          <w:tcPr>
            <w:cnfStyle w:val="000010000000" w:firstRow="0" w:lastRow="0" w:firstColumn="0" w:lastColumn="0" w:oddVBand="1" w:evenVBand="0" w:oddHBand="0" w:evenHBand="0" w:firstRowFirstColumn="0" w:firstRowLastColumn="0" w:lastRowFirstColumn="0" w:lastRowLastColumn="0"/>
            <w:tcW w:w="533" w:type="pct"/>
          </w:tcPr>
          <w:p w14:paraId="6238404C" w14:textId="77777777" w:rsidR="000110A4" w:rsidRPr="002A6AA5" w:rsidRDefault="000110A4">
            <w:pPr>
              <w:spacing w:after="70"/>
              <w:jc w:val="center"/>
              <w:rPr>
                <w:rFonts w:cs="Times New Roman"/>
                <w:b/>
                <w:szCs w:val="20"/>
                <w:lang w:eastAsia="en-AU"/>
              </w:rPr>
            </w:pPr>
            <w:r>
              <w:rPr>
                <w:rFonts w:cs="Times New Roman"/>
                <w:b/>
                <w:szCs w:val="20"/>
                <w:lang w:eastAsia="en-AU"/>
              </w:rPr>
              <w:t>LCL</w:t>
            </w:r>
          </w:p>
        </w:tc>
        <w:tc>
          <w:tcPr>
            <w:tcW w:w="533" w:type="pct"/>
          </w:tcPr>
          <w:p w14:paraId="23079F65" w14:textId="77777777" w:rsidR="000110A4" w:rsidRDefault="000110A4">
            <w:pPr>
              <w:spacing w:after="70"/>
              <w:jc w:val="center"/>
              <w:cnfStyle w:val="100000000000" w:firstRow="1" w:lastRow="0" w:firstColumn="0" w:lastColumn="0" w:oddVBand="0" w:evenVBand="0" w:oddHBand="0" w:evenHBand="0" w:firstRowFirstColumn="0" w:firstRowLastColumn="0" w:lastRowFirstColumn="0" w:lastRowLastColumn="0"/>
              <w:rPr>
                <w:rFonts w:eastAsia="Calibri"/>
                <w:b/>
                <w:szCs w:val="20"/>
                <w:lang w:eastAsia="en-AU"/>
              </w:rPr>
            </w:pPr>
            <w:r>
              <w:rPr>
                <w:rFonts w:eastAsia="Calibri"/>
                <w:b/>
                <w:szCs w:val="20"/>
                <w:lang w:eastAsia="en-AU"/>
              </w:rPr>
              <w:t>UCL</w:t>
            </w:r>
          </w:p>
        </w:tc>
      </w:tr>
      <w:tr w:rsidR="001A6F6B" w:rsidRPr="002A6AA5" w14:paraId="0080F302" w14:textId="77777777" w:rsidTr="00671D10">
        <w:tc>
          <w:tcPr>
            <w:cnfStyle w:val="001000000000" w:firstRow="0" w:lastRow="0" w:firstColumn="1" w:lastColumn="0" w:oddVBand="0" w:evenVBand="0" w:oddHBand="0" w:evenHBand="0" w:firstRowFirstColumn="0" w:firstRowLastColumn="0" w:lastRowFirstColumn="0" w:lastRowLastColumn="0"/>
            <w:tcW w:w="2626" w:type="pct"/>
          </w:tcPr>
          <w:p w14:paraId="58BA53A3" w14:textId="77777777" w:rsidR="00686729" w:rsidRPr="002A6AA5" w:rsidRDefault="00686729" w:rsidP="00686729">
            <w:pPr>
              <w:spacing w:after="70"/>
              <w:jc w:val="center"/>
              <w:rPr>
                <w:rFonts w:cs="Times New Roman"/>
                <w:szCs w:val="20"/>
                <w:lang w:eastAsia="en-AU"/>
              </w:rPr>
            </w:pPr>
            <w:r>
              <w:rPr>
                <w:rFonts w:ascii="Calibri" w:hAnsi="Calibri" w:cs="Calibri"/>
                <w:color w:val="000000"/>
                <w:sz w:val="22"/>
                <w:szCs w:val="22"/>
              </w:rPr>
              <w:t>(Intercept)</w:t>
            </w:r>
          </w:p>
        </w:tc>
        <w:tc>
          <w:tcPr>
            <w:cnfStyle w:val="000010000000" w:firstRow="0" w:lastRow="0" w:firstColumn="0" w:lastColumn="0" w:oddVBand="1" w:evenVBand="0" w:oddHBand="0" w:evenHBand="0" w:firstRowFirstColumn="0" w:firstRowLastColumn="0" w:lastRowFirstColumn="0" w:lastRowLastColumn="0"/>
            <w:tcW w:w="826" w:type="pct"/>
            <w:vAlign w:val="bottom"/>
          </w:tcPr>
          <w:p w14:paraId="7F2772B2" w14:textId="44E18AC9" w:rsidR="00686729" w:rsidRPr="00686729" w:rsidRDefault="00686729" w:rsidP="00686729">
            <w:pPr>
              <w:spacing w:after="70"/>
              <w:jc w:val="center"/>
              <w:rPr>
                <w:rFonts w:asciiTheme="minorHAnsi" w:hAnsiTheme="minorHAnsi" w:cstheme="minorHAnsi"/>
                <w:sz w:val="22"/>
                <w:szCs w:val="22"/>
                <w:lang w:eastAsia="en-AU"/>
              </w:rPr>
            </w:pPr>
            <w:r w:rsidRPr="00686729">
              <w:rPr>
                <w:rFonts w:asciiTheme="minorHAnsi" w:hAnsiTheme="minorHAnsi" w:cstheme="minorHAnsi"/>
                <w:color w:val="000000"/>
                <w:sz w:val="22"/>
                <w:szCs w:val="22"/>
              </w:rPr>
              <w:t>-3.08</w:t>
            </w:r>
          </w:p>
        </w:tc>
        <w:tc>
          <w:tcPr>
            <w:tcW w:w="481" w:type="pct"/>
            <w:vAlign w:val="bottom"/>
          </w:tcPr>
          <w:p w14:paraId="276818BE" w14:textId="69CA8D7F" w:rsidR="00686729" w:rsidRPr="00686729" w:rsidRDefault="00686729" w:rsidP="00686729">
            <w:pPr>
              <w:spacing w:after="7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686729">
              <w:rPr>
                <w:rFonts w:asciiTheme="minorHAnsi" w:hAnsiTheme="minorHAnsi" w:cstheme="minorHAnsi"/>
                <w:color w:val="000000"/>
                <w:sz w:val="22"/>
                <w:szCs w:val="22"/>
              </w:rPr>
              <w:t>1.41</w:t>
            </w:r>
          </w:p>
        </w:tc>
        <w:tc>
          <w:tcPr>
            <w:cnfStyle w:val="000010000000" w:firstRow="0" w:lastRow="0" w:firstColumn="0" w:lastColumn="0" w:oddVBand="1" w:evenVBand="0" w:oddHBand="0" w:evenHBand="0" w:firstRowFirstColumn="0" w:firstRowLastColumn="0" w:lastRowFirstColumn="0" w:lastRowLastColumn="0"/>
            <w:tcW w:w="533" w:type="pct"/>
            <w:vAlign w:val="bottom"/>
          </w:tcPr>
          <w:p w14:paraId="5F89F116" w14:textId="7FE9C7FF" w:rsidR="00686729" w:rsidRPr="00686729" w:rsidRDefault="00686729" w:rsidP="00686729">
            <w:pPr>
              <w:spacing w:after="70"/>
              <w:jc w:val="center"/>
              <w:rPr>
                <w:rFonts w:asciiTheme="minorHAnsi" w:hAnsiTheme="minorHAnsi" w:cstheme="minorHAnsi"/>
                <w:sz w:val="22"/>
                <w:szCs w:val="22"/>
                <w:lang w:eastAsia="en-AU"/>
              </w:rPr>
            </w:pPr>
            <w:r w:rsidRPr="00686729">
              <w:rPr>
                <w:rFonts w:asciiTheme="minorHAnsi" w:hAnsiTheme="minorHAnsi" w:cstheme="minorHAnsi"/>
                <w:color w:val="000000"/>
                <w:sz w:val="22"/>
                <w:szCs w:val="22"/>
              </w:rPr>
              <w:t>-5.36</w:t>
            </w:r>
          </w:p>
        </w:tc>
        <w:tc>
          <w:tcPr>
            <w:tcW w:w="533" w:type="pct"/>
            <w:vAlign w:val="bottom"/>
          </w:tcPr>
          <w:p w14:paraId="49F2BE72" w14:textId="141EDF7B" w:rsidR="00686729" w:rsidRPr="00686729" w:rsidRDefault="00686729" w:rsidP="00686729">
            <w:pPr>
              <w:spacing w:after="7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686729">
              <w:rPr>
                <w:rFonts w:asciiTheme="minorHAnsi" w:hAnsiTheme="minorHAnsi" w:cstheme="minorHAnsi"/>
                <w:color w:val="000000"/>
                <w:sz w:val="22"/>
                <w:szCs w:val="22"/>
              </w:rPr>
              <w:t>-0.84</w:t>
            </w:r>
          </w:p>
        </w:tc>
      </w:tr>
      <w:tr w:rsidR="001A6F6B" w:rsidRPr="002A6AA5" w14:paraId="42A235FC" w14:textId="77777777" w:rsidTr="00671D10">
        <w:tc>
          <w:tcPr>
            <w:cnfStyle w:val="001000000000" w:firstRow="0" w:lastRow="0" w:firstColumn="1" w:lastColumn="0" w:oddVBand="0" w:evenVBand="0" w:oddHBand="0" w:evenHBand="0" w:firstRowFirstColumn="0" w:firstRowLastColumn="0" w:lastRowFirstColumn="0" w:lastRowLastColumn="0"/>
            <w:tcW w:w="2626" w:type="pct"/>
          </w:tcPr>
          <w:p w14:paraId="6DF7542A" w14:textId="77777777" w:rsidR="00686729" w:rsidRPr="002A6AA5" w:rsidRDefault="00686729" w:rsidP="00686729">
            <w:pPr>
              <w:spacing w:after="70"/>
              <w:jc w:val="center"/>
              <w:rPr>
                <w:rFonts w:cs="Times New Roman"/>
                <w:szCs w:val="20"/>
                <w:lang w:eastAsia="en-AU"/>
              </w:rPr>
            </w:pPr>
            <w:r>
              <w:rPr>
                <w:rFonts w:ascii="Calibri" w:hAnsi="Calibri" w:cs="Calibri"/>
                <w:color w:val="000000"/>
                <w:sz w:val="22"/>
                <w:szCs w:val="22"/>
              </w:rPr>
              <w:t>Bare soil (%)</w:t>
            </w:r>
          </w:p>
        </w:tc>
        <w:tc>
          <w:tcPr>
            <w:cnfStyle w:val="000010000000" w:firstRow="0" w:lastRow="0" w:firstColumn="0" w:lastColumn="0" w:oddVBand="1" w:evenVBand="0" w:oddHBand="0" w:evenHBand="0" w:firstRowFirstColumn="0" w:firstRowLastColumn="0" w:lastRowFirstColumn="0" w:lastRowLastColumn="0"/>
            <w:tcW w:w="826" w:type="pct"/>
            <w:vAlign w:val="bottom"/>
          </w:tcPr>
          <w:p w14:paraId="4464B131" w14:textId="0F36E613" w:rsidR="00686729" w:rsidRPr="00686729" w:rsidRDefault="00686729" w:rsidP="00686729">
            <w:pPr>
              <w:spacing w:after="70"/>
              <w:jc w:val="center"/>
              <w:rPr>
                <w:rFonts w:asciiTheme="minorHAnsi" w:hAnsiTheme="minorHAnsi" w:cstheme="minorHAnsi"/>
                <w:sz w:val="22"/>
                <w:szCs w:val="22"/>
                <w:lang w:eastAsia="en-AU"/>
              </w:rPr>
            </w:pPr>
            <w:r w:rsidRPr="00686729">
              <w:rPr>
                <w:rFonts w:asciiTheme="minorHAnsi" w:hAnsiTheme="minorHAnsi" w:cstheme="minorHAnsi"/>
                <w:color w:val="000000"/>
                <w:sz w:val="22"/>
                <w:szCs w:val="22"/>
              </w:rPr>
              <w:t>3.97</w:t>
            </w:r>
          </w:p>
        </w:tc>
        <w:tc>
          <w:tcPr>
            <w:tcW w:w="481" w:type="pct"/>
            <w:vAlign w:val="bottom"/>
          </w:tcPr>
          <w:p w14:paraId="65EE7340" w14:textId="536901CA" w:rsidR="00686729" w:rsidRPr="00686729" w:rsidRDefault="00686729" w:rsidP="00686729">
            <w:pPr>
              <w:spacing w:after="7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686729">
              <w:rPr>
                <w:rFonts w:asciiTheme="minorHAnsi" w:hAnsiTheme="minorHAnsi" w:cstheme="minorHAnsi"/>
                <w:color w:val="000000"/>
                <w:sz w:val="22"/>
                <w:szCs w:val="22"/>
              </w:rPr>
              <w:t>1.30</w:t>
            </w:r>
          </w:p>
        </w:tc>
        <w:tc>
          <w:tcPr>
            <w:cnfStyle w:val="000010000000" w:firstRow="0" w:lastRow="0" w:firstColumn="0" w:lastColumn="0" w:oddVBand="1" w:evenVBand="0" w:oddHBand="0" w:evenHBand="0" w:firstRowFirstColumn="0" w:firstRowLastColumn="0" w:lastRowFirstColumn="0" w:lastRowLastColumn="0"/>
            <w:tcW w:w="533" w:type="pct"/>
            <w:vAlign w:val="bottom"/>
          </w:tcPr>
          <w:p w14:paraId="07C83EE9" w14:textId="211878EF" w:rsidR="00686729" w:rsidRPr="00686729" w:rsidRDefault="00686729" w:rsidP="00686729">
            <w:pPr>
              <w:spacing w:after="70"/>
              <w:jc w:val="center"/>
              <w:rPr>
                <w:rFonts w:asciiTheme="minorHAnsi" w:hAnsiTheme="minorHAnsi" w:cstheme="minorHAnsi"/>
                <w:sz w:val="22"/>
                <w:szCs w:val="22"/>
                <w:lang w:eastAsia="en-AU"/>
              </w:rPr>
            </w:pPr>
            <w:r w:rsidRPr="00686729">
              <w:rPr>
                <w:rFonts w:asciiTheme="minorHAnsi" w:hAnsiTheme="minorHAnsi" w:cstheme="minorHAnsi"/>
                <w:color w:val="000000"/>
                <w:sz w:val="22"/>
                <w:szCs w:val="22"/>
              </w:rPr>
              <w:t>1.84</w:t>
            </w:r>
          </w:p>
        </w:tc>
        <w:tc>
          <w:tcPr>
            <w:tcW w:w="533" w:type="pct"/>
            <w:vAlign w:val="bottom"/>
          </w:tcPr>
          <w:p w14:paraId="28223043" w14:textId="485D16C2" w:rsidR="00686729" w:rsidRPr="00686729" w:rsidRDefault="00686729" w:rsidP="00686729">
            <w:pPr>
              <w:spacing w:after="7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686729">
              <w:rPr>
                <w:rFonts w:asciiTheme="minorHAnsi" w:hAnsiTheme="minorHAnsi" w:cstheme="minorHAnsi"/>
                <w:color w:val="000000"/>
                <w:sz w:val="22"/>
                <w:szCs w:val="22"/>
              </w:rPr>
              <w:t>6.17</w:t>
            </w:r>
          </w:p>
        </w:tc>
      </w:tr>
      <w:tr w:rsidR="001A6F6B" w:rsidRPr="002A6AA5" w14:paraId="344E227E" w14:textId="77777777" w:rsidTr="00671D10">
        <w:tc>
          <w:tcPr>
            <w:cnfStyle w:val="001000000000" w:firstRow="0" w:lastRow="0" w:firstColumn="1" w:lastColumn="0" w:oddVBand="0" w:evenVBand="0" w:oddHBand="0" w:evenHBand="0" w:firstRowFirstColumn="0" w:firstRowLastColumn="0" w:lastRowFirstColumn="0" w:lastRowLastColumn="0"/>
            <w:tcW w:w="2626" w:type="pct"/>
          </w:tcPr>
          <w:p w14:paraId="63FDCE80" w14:textId="77777777" w:rsidR="00686729" w:rsidRDefault="00686729" w:rsidP="00686729">
            <w:pPr>
              <w:spacing w:after="70"/>
              <w:jc w:val="center"/>
              <w:rPr>
                <w:rFonts w:cs="Times New Roman"/>
                <w:szCs w:val="20"/>
                <w:lang w:eastAsia="en-AU"/>
              </w:rPr>
            </w:pPr>
            <w:r>
              <w:rPr>
                <w:rFonts w:ascii="Calibri" w:hAnsi="Calibri" w:cs="Calibri"/>
                <w:color w:val="000000"/>
                <w:sz w:val="22"/>
                <w:szCs w:val="22"/>
              </w:rPr>
              <w:t>Nitrogen (%)</w:t>
            </w:r>
          </w:p>
        </w:tc>
        <w:tc>
          <w:tcPr>
            <w:cnfStyle w:val="000010000000" w:firstRow="0" w:lastRow="0" w:firstColumn="0" w:lastColumn="0" w:oddVBand="1" w:evenVBand="0" w:oddHBand="0" w:evenHBand="0" w:firstRowFirstColumn="0" w:firstRowLastColumn="0" w:lastRowFirstColumn="0" w:lastRowLastColumn="0"/>
            <w:tcW w:w="826" w:type="pct"/>
            <w:vAlign w:val="bottom"/>
          </w:tcPr>
          <w:p w14:paraId="1AE7E90E" w14:textId="28E35DC0" w:rsidR="00686729" w:rsidRPr="00686729" w:rsidRDefault="00686729" w:rsidP="00686729">
            <w:pPr>
              <w:spacing w:after="70"/>
              <w:jc w:val="center"/>
              <w:rPr>
                <w:rFonts w:asciiTheme="minorHAnsi" w:hAnsiTheme="minorHAnsi" w:cstheme="minorHAnsi"/>
                <w:sz w:val="22"/>
                <w:szCs w:val="22"/>
                <w:lang w:eastAsia="en-AU"/>
              </w:rPr>
            </w:pPr>
            <w:r w:rsidRPr="00686729">
              <w:rPr>
                <w:rFonts w:asciiTheme="minorHAnsi" w:hAnsiTheme="minorHAnsi" w:cstheme="minorHAnsi"/>
                <w:color w:val="000000"/>
                <w:sz w:val="22"/>
                <w:szCs w:val="22"/>
              </w:rPr>
              <w:t>-1.53</w:t>
            </w:r>
          </w:p>
        </w:tc>
        <w:tc>
          <w:tcPr>
            <w:tcW w:w="481" w:type="pct"/>
            <w:vAlign w:val="bottom"/>
          </w:tcPr>
          <w:p w14:paraId="4DE48EC8" w14:textId="7FA77EEC" w:rsidR="00686729" w:rsidRPr="00686729" w:rsidRDefault="00686729" w:rsidP="00686729">
            <w:pPr>
              <w:spacing w:after="7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686729">
              <w:rPr>
                <w:rFonts w:asciiTheme="minorHAnsi" w:hAnsiTheme="minorHAnsi" w:cstheme="minorHAnsi"/>
                <w:color w:val="000000"/>
                <w:sz w:val="22"/>
                <w:szCs w:val="22"/>
              </w:rPr>
              <w:t>0.89</w:t>
            </w:r>
          </w:p>
        </w:tc>
        <w:tc>
          <w:tcPr>
            <w:cnfStyle w:val="000010000000" w:firstRow="0" w:lastRow="0" w:firstColumn="0" w:lastColumn="0" w:oddVBand="1" w:evenVBand="0" w:oddHBand="0" w:evenHBand="0" w:firstRowFirstColumn="0" w:firstRowLastColumn="0" w:lastRowFirstColumn="0" w:lastRowLastColumn="0"/>
            <w:tcW w:w="533" w:type="pct"/>
            <w:vAlign w:val="bottom"/>
          </w:tcPr>
          <w:p w14:paraId="5446808C" w14:textId="0C0797BC" w:rsidR="00686729" w:rsidRPr="00686729" w:rsidRDefault="00686729" w:rsidP="00686729">
            <w:pPr>
              <w:spacing w:after="70"/>
              <w:jc w:val="center"/>
              <w:rPr>
                <w:rFonts w:asciiTheme="minorHAnsi" w:hAnsiTheme="minorHAnsi" w:cstheme="minorHAnsi"/>
                <w:sz w:val="22"/>
                <w:szCs w:val="22"/>
                <w:lang w:eastAsia="en-AU"/>
              </w:rPr>
            </w:pPr>
            <w:r w:rsidRPr="00686729">
              <w:rPr>
                <w:rFonts w:asciiTheme="minorHAnsi" w:hAnsiTheme="minorHAnsi" w:cstheme="minorHAnsi"/>
                <w:color w:val="000000"/>
                <w:sz w:val="22"/>
                <w:szCs w:val="22"/>
              </w:rPr>
              <w:t>-3.03</w:t>
            </w:r>
          </w:p>
        </w:tc>
        <w:tc>
          <w:tcPr>
            <w:tcW w:w="533" w:type="pct"/>
            <w:vAlign w:val="bottom"/>
          </w:tcPr>
          <w:p w14:paraId="2FBE584C" w14:textId="3F2F33DF" w:rsidR="00686729" w:rsidRPr="00686729" w:rsidRDefault="00686729" w:rsidP="00686729">
            <w:pPr>
              <w:spacing w:after="7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686729">
              <w:rPr>
                <w:rFonts w:asciiTheme="minorHAnsi" w:hAnsiTheme="minorHAnsi" w:cstheme="minorHAnsi"/>
                <w:color w:val="000000"/>
                <w:sz w:val="22"/>
                <w:szCs w:val="22"/>
              </w:rPr>
              <w:t>-0.04</w:t>
            </w:r>
          </w:p>
        </w:tc>
      </w:tr>
      <w:tr w:rsidR="001A6F6B" w:rsidRPr="002A6AA5" w14:paraId="1820C97A" w14:textId="77777777" w:rsidTr="00671D10">
        <w:tc>
          <w:tcPr>
            <w:cnfStyle w:val="001000000000" w:firstRow="0" w:lastRow="0" w:firstColumn="1" w:lastColumn="0" w:oddVBand="0" w:evenVBand="0" w:oddHBand="0" w:evenHBand="0" w:firstRowFirstColumn="0" w:firstRowLastColumn="0" w:lastRowFirstColumn="0" w:lastRowLastColumn="0"/>
            <w:tcW w:w="2626" w:type="pct"/>
          </w:tcPr>
          <w:p w14:paraId="348E0F2B" w14:textId="77777777" w:rsidR="00686729" w:rsidRDefault="00686729" w:rsidP="00686729">
            <w:pPr>
              <w:spacing w:after="70"/>
              <w:jc w:val="center"/>
              <w:rPr>
                <w:rFonts w:cs="Times New Roman"/>
                <w:szCs w:val="20"/>
                <w:lang w:eastAsia="en-AU"/>
              </w:rPr>
            </w:pPr>
            <w:r>
              <w:rPr>
                <w:rFonts w:ascii="Calibri" w:hAnsi="Calibri" w:cs="Calibri"/>
                <w:color w:val="000000"/>
                <w:sz w:val="22"/>
                <w:szCs w:val="22"/>
              </w:rPr>
              <w:t>Distance to pastural land (m)</w:t>
            </w:r>
          </w:p>
        </w:tc>
        <w:tc>
          <w:tcPr>
            <w:cnfStyle w:val="000010000000" w:firstRow="0" w:lastRow="0" w:firstColumn="0" w:lastColumn="0" w:oddVBand="1" w:evenVBand="0" w:oddHBand="0" w:evenHBand="0" w:firstRowFirstColumn="0" w:firstRowLastColumn="0" w:lastRowFirstColumn="0" w:lastRowLastColumn="0"/>
            <w:tcW w:w="826" w:type="pct"/>
            <w:vAlign w:val="bottom"/>
          </w:tcPr>
          <w:p w14:paraId="48E8C4D4" w14:textId="581B3AC6" w:rsidR="00686729" w:rsidRPr="00686729" w:rsidRDefault="00686729" w:rsidP="00686729">
            <w:pPr>
              <w:spacing w:after="70"/>
              <w:jc w:val="center"/>
              <w:rPr>
                <w:rFonts w:asciiTheme="minorHAnsi" w:hAnsiTheme="minorHAnsi" w:cstheme="minorHAnsi"/>
                <w:sz w:val="22"/>
                <w:szCs w:val="22"/>
                <w:lang w:eastAsia="en-AU"/>
              </w:rPr>
            </w:pPr>
            <w:r w:rsidRPr="00686729">
              <w:rPr>
                <w:rFonts w:asciiTheme="minorHAnsi" w:hAnsiTheme="minorHAnsi" w:cstheme="minorHAnsi"/>
                <w:color w:val="000000"/>
                <w:sz w:val="22"/>
                <w:szCs w:val="22"/>
              </w:rPr>
              <w:t>0.48</w:t>
            </w:r>
          </w:p>
        </w:tc>
        <w:tc>
          <w:tcPr>
            <w:tcW w:w="481" w:type="pct"/>
            <w:vAlign w:val="bottom"/>
          </w:tcPr>
          <w:p w14:paraId="24D3DB8C" w14:textId="5A5BA665" w:rsidR="00686729" w:rsidRPr="00686729" w:rsidRDefault="00686729" w:rsidP="00686729">
            <w:pPr>
              <w:spacing w:after="7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686729">
              <w:rPr>
                <w:rFonts w:asciiTheme="minorHAnsi" w:hAnsiTheme="minorHAnsi" w:cstheme="minorHAnsi"/>
                <w:color w:val="000000"/>
                <w:sz w:val="22"/>
                <w:szCs w:val="22"/>
              </w:rPr>
              <w:t>1.31</w:t>
            </w:r>
          </w:p>
        </w:tc>
        <w:tc>
          <w:tcPr>
            <w:cnfStyle w:val="000010000000" w:firstRow="0" w:lastRow="0" w:firstColumn="0" w:lastColumn="0" w:oddVBand="1" w:evenVBand="0" w:oddHBand="0" w:evenHBand="0" w:firstRowFirstColumn="0" w:firstRowLastColumn="0" w:lastRowFirstColumn="0" w:lastRowLastColumn="0"/>
            <w:tcW w:w="533" w:type="pct"/>
            <w:vAlign w:val="bottom"/>
          </w:tcPr>
          <w:p w14:paraId="6E9A5E3A" w14:textId="14814F30" w:rsidR="00686729" w:rsidRPr="00686729" w:rsidRDefault="00686729" w:rsidP="00686729">
            <w:pPr>
              <w:spacing w:after="70"/>
              <w:jc w:val="center"/>
              <w:rPr>
                <w:rFonts w:asciiTheme="minorHAnsi" w:hAnsiTheme="minorHAnsi" w:cstheme="minorHAnsi"/>
                <w:sz w:val="22"/>
                <w:szCs w:val="22"/>
                <w:lang w:eastAsia="en-AU"/>
              </w:rPr>
            </w:pPr>
            <w:r w:rsidRPr="00686729">
              <w:rPr>
                <w:rFonts w:asciiTheme="minorHAnsi" w:hAnsiTheme="minorHAnsi" w:cstheme="minorHAnsi"/>
                <w:color w:val="000000"/>
                <w:sz w:val="22"/>
                <w:szCs w:val="22"/>
              </w:rPr>
              <w:t>-1.48</w:t>
            </w:r>
          </w:p>
        </w:tc>
        <w:tc>
          <w:tcPr>
            <w:tcW w:w="533" w:type="pct"/>
            <w:vAlign w:val="bottom"/>
          </w:tcPr>
          <w:p w14:paraId="331DC524" w14:textId="6A0FBBAA" w:rsidR="00686729" w:rsidRPr="00686729" w:rsidRDefault="00686729" w:rsidP="00686729">
            <w:pPr>
              <w:spacing w:after="7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686729">
              <w:rPr>
                <w:rFonts w:asciiTheme="minorHAnsi" w:hAnsiTheme="minorHAnsi" w:cstheme="minorHAnsi"/>
                <w:color w:val="000000"/>
                <w:sz w:val="22"/>
                <w:szCs w:val="22"/>
              </w:rPr>
              <w:t>2.89</w:t>
            </w:r>
          </w:p>
        </w:tc>
      </w:tr>
      <w:tr w:rsidR="001A6F6B" w:rsidRPr="002A6AA5" w14:paraId="2014B8EA" w14:textId="77777777" w:rsidTr="00671D10">
        <w:tc>
          <w:tcPr>
            <w:cnfStyle w:val="001000000000" w:firstRow="0" w:lastRow="0" w:firstColumn="1" w:lastColumn="0" w:oddVBand="0" w:evenVBand="0" w:oddHBand="0" w:evenHBand="0" w:firstRowFirstColumn="0" w:firstRowLastColumn="0" w:lastRowFirstColumn="0" w:lastRowLastColumn="0"/>
            <w:tcW w:w="2626" w:type="pct"/>
          </w:tcPr>
          <w:p w14:paraId="3CDE072A" w14:textId="77777777" w:rsidR="00686729" w:rsidRDefault="00686729" w:rsidP="00686729">
            <w:pPr>
              <w:spacing w:after="70"/>
              <w:jc w:val="center"/>
              <w:rPr>
                <w:rFonts w:cs="Times New Roman"/>
                <w:szCs w:val="20"/>
                <w:lang w:eastAsia="en-AU"/>
              </w:rPr>
            </w:pPr>
            <w:r>
              <w:rPr>
                <w:rFonts w:ascii="Calibri" w:hAnsi="Calibri" w:cs="Calibri"/>
                <w:color w:val="000000"/>
                <w:sz w:val="22"/>
                <w:szCs w:val="22"/>
              </w:rPr>
              <w:t>Precipitation seasonality</w:t>
            </w:r>
          </w:p>
        </w:tc>
        <w:tc>
          <w:tcPr>
            <w:cnfStyle w:val="000010000000" w:firstRow="0" w:lastRow="0" w:firstColumn="0" w:lastColumn="0" w:oddVBand="1" w:evenVBand="0" w:oddHBand="0" w:evenHBand="0" w:firstRowFirstColumn="0" w:firstRowLastColumn="0" w:lastRowFirstColumn="0" w:lastRowLastColumn="0"/>
            <w:tcW w:w="826" w:type="pct"/>
            <w:vAlign w:val="bottom"/>
          </w:tcPr>
          <w:p w14:paraId="2CC5B8CA" w14:textId="15066880" w:rsidR="00686729" w:rsidRPr="00686729" w:rsidRDefault="00686729" w:rsidP="00686729">
            <w:pPr>
              <w:spacing w:after="70"/>
              <w:jc w:val="center"/>
              <w:rPr>
                <w:rFonts w:asciiTheme="minorHAnsi" w:hAnsiTheme="minorHAnsi" w:cstheme="minorHAnsi"/>
                <w:sz w:val="22"/>
                <w:szCs w:val="22"/>
                <w:lang w:eastAsia="en-AU"/>
              </w:rPr>
            </w:pPr>
            <w:r w:rsidRPr="00686729">
              <w:rPr>
                <w:rFonts w:asciiTheme="minorHAnsi" w:hAnsiTheme="minorHAnsi" w:cstheme="minorHAnsi"/>
                <w:color w:val="000000"/>
                <w:sz w:val="22"/>
                <w:szCs w:val="22"/>
              </w:rPr>
              <w:t>-0.98</w:t>
            </w:r>
          </w:p>
        </w:tc>
        <w:tc>
          <w:tcPr>
            <w:tcW w:w="481" w:type="pct"/>
            <w:vAlign w:val="bottom"/>
          </w:tcPr>
          <w:p w14:paraId="384EF1C1" w14:textId="08D10CE8" w:rsidR="00686729" w:rsidRPr="00686729" w:rsidRDefault="00686729" w:rsidP="00686729">
            <w:pPr>
              <w:spacing w:after="7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686729">
              <w:rPr>
                <w:rFonts w:asciiTheme="minorHAnsi" w:hAnsiTheme="minorHAnsi" w:cstheme="minorHAnsi"/>
                <w:color w:val="000000"/>
                <w:sz w:val="22"/>
                <w:szCs w:val="22"/>
              </w:rPr>
              <w:t>0.63</w:t>
            </w:r>
          </w:p>
        </w:tc>
        <w:tc>
          <w:tcPr>
            <w:cnfStyle w:val="000010000000" w:firstRow="0" w:lastRow="0" w:firstColumn="0" w:lastColumn="0" w:oddVBand="1" w:evenVBand="0" w:oddHBand="0" w:evenHBand="0" w:firstRowFirstColumn="0" w:firstRowLastColumn="0" w:lastRowFirstColumn="0" w:lastRowLastColumn="0"/>
            <w:tcW w:w="533" w:type="pct"/>
            <w:vAlign w:val="bottom"/>
          </w:tcPr>
          <w:p w14:paraId="479D40D2" w14:textId="3C97D095" w:rsidR="00686729" w:rsidRPr="00686729" w:rsidRDefault="00686729" w:rsidP="00686729">
            <w:pPr>
              <w:spacing w:after="70"/>
              <w:jc w:val="center"/>
              <w:rPr>
                <w:rFonts w:asciiTheme="minorHAnsi" w:hAnsiTheme="minorHAnsi" w:cstheme="minorHAnsi"/>
                <w:sz w:val="22"/>
                <w:szCs w:val="22"/>
                <w:lang w:eastAsia="en-AU"/>
              </w:rPr>
            </w:pPr>
            <w:r w:rsidRPr="00686729">
              <w:rPr>
                <w:rFonts w:asciiTheme="minorHAnsi" w:hAnsiTheme="minorHAnsi" w:cstheme="minorHAnsi"/>
                <w:color w:val="000000"/>
                <w:sz w:val="22"/>
                <w:szCs w:val="22"/>
              </w:rPr>
              <w:t>-2.15</w:t>
            </w:r>
          </w:p>
        </w:tc>
        <w:tc>
          <w:tcPr>
            <w:tcW w:w="533" w:type="pct"/>
            <w:vAlign w:val="bottom"/>
          </w:tcPr>
          <w:p w14:paraId="76CC8B9B" w14:textId="0489C5E1" w:rsidR="00686729" w:rsidRPr="00686729" w:rsidRDefault="00686729" w:rsidP="00686729">
            <w:pPr>
              <w:spacing w:after="7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686729">
              <w:rPr>
                <w:rFonts w:asciiTheme="minorHAnsi" w:hAnsiTheme="minorHAnsi" w:cstheme="minorHAnsi"/>
                <w:color w:val="000000"/>
                <w:sz w:val="22"/>
                <w:szCs w:val="22"/>
              </w:rPr>
              <w:t>-0.11</w:t>
            </w:r>
          </w:p>
        </w:tc>
      </w:tr>
      <w:tr w:rsidR="001A6F6B" w:rsidRPr="002A6AA5" w14:paraId="5962D7B5" w14:textId="77777777" w:rsidTr="00671D10">
        <w:tc>
          <w:tcPr>
            <w:cnfStyle w:val="001000000000" w:firstRow="0" w:lastRow="0" w:firstColumn="1" w:lastColumn="0" w:oddVBand="0" w:evenVBand="0" w:oddHBand="0" w:evenHBand="0" w:firstRowFirstColumn="0" w:firstRowLastColumn="0" w:lastRowFirstColumn="0" w:lastRowLastColumn="0"/>
            <w:tcW w:w="2626" w:type="pct"/>
          </w:tcPr>
          <w:p w14:paraId="5606A95F" w14:textId="77777777" w:rsidR="00686729" w:rsidRDefault="00686729" w:rsidP="00686729">
            <w:pPr>
              <w:spacing w:after="70"/>
              <w:jc w:val="center"/>
              <w:rPr>
                <w:rFonts w:cs="Times New Roman"/>
                <w:szCs w:val="20"/>
                <w:lang w:eastAsia="en-AU"/>
              </w:rPr>
            </w:pPr>
            <w:r>
              <w:rPr>
                <w:rFonts w:ascii="Calibri" w:hAnsi="Calibri" w:cs="Calibri"/>
                <w:color w:val="000000"/>
                <w:sz w:val="22"/>
                <w:szCs w:val="22"/>
              </w:rPr>
              <w:t>Forest edge per km</w:t>
            </w:r>
            <w:r w:rsidRPr="003B0286">
              <w:rPr>
                <w:rFonts w:ascii="Calibri" w:hAnsi="Calibri" w:cs="Calibri"/>
                <w:color w:val="000000"/>
                <w:sz w:val="22"/>
                <w:szCs w:val="22"/>
                <w:vertAlign w:val="superscript"/>
              </w:rPr>
              <w:t>2</w:t>
            </w:r>
            <w:r>
              <w:rPr>
                <w:rFonts w:ascii="Calibri" w:hAnsi="Calibri" w:cs="Calibri"/>
                <w:color w:val="000000"/>
                <w:sz w:val="22"/>
                <w:szCs w:val="22"/>
              </w:rPr>
              <w:t xml:space="preserve"> (m)</w:t>
            </w:r>
          </w:p>
        </w:tc>
        <w:tc>
          <w:tcPr>
            <w:cnfStyle w:val="000010000000" w:firstRow="0" w:lastRow="0" w:firstColumn="0" w:lastColumn="0" w:oddVBand="1" w:evenVBand="0" w:oddHBand="0" w:evenHBand="0" w:firstRowFirstColumn="0" w:firstRowLastColumn="0" w:lastRowFirstColumn="0" w:lastRowLastColumn="0"/>
            <w:tcW w:w="826" w:type="pct"/>
            <w:vAlign w:val="bottom"/>
          </w:tcPr>
          <w:p w14:paraId="589C7C79" w14:textId="1D7F7D8A" w:rsidR="00686729" w:rsidRPr="00686729" w:rsidRDefault="00686729" w:rsidP="00686729">
            <w:pPr>
              <w:spacing w:after="70"/>
              <w:jc w:val="center"/>
              <w:rPr>
                <w:rFonts w:asciiTheme="minorHAnsi" w:hAnsiTheme="minorHAnsi" w:cstheme="minorHAnsi"/>
                <w:sz w:val="22"/>
                <w:szCs w:val="22"/>
                <w:lang w:eastAsia="en-AU"/>
              </w:rPr>
            </w:pPr>
            <w:r w:rsidRPr="00686729">
              <w:rPr>
                <w:rFonts w:asciiTheme="minorHAnsi" w:hAnsiTheme="minorHAnsi" w:cstheme="minorHAnsi"/>
                <w:color w:val="000000"/>
                <w:sz w:val="22"/>
                <w:szCs w:val="22"/>
              </w:rPr>
              <w:t>1.92</w:t>
            </w:r>
          </w:p>
        </w:tc>
        <w:tc>
          <w:tcPr>
            <w:tcW w:w="481" w:type="pct"/>
            <w:vAlign w:val="bottom"/>
          </w:tcPr>
          <w:p w14:paraId="06601B6E" w14:textId="76D00B8C" w:rsidR="00686729" w:rsidRPr="00686729" w:rsidRDefault="00686729" w:rsidP="00686729">
            <w:pPr>
              <w:spacing w:after="7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686729">
              <w:rPr>
                <w:rFonts w:asciiTheme="minorHAnsi" w:hAnsiTheme="minorHAnsi" w:cstheme="minorHAnsi"/>
                <w:color w:val="000000"/>
                <w:sz w:val="22"/>
                <w:szCs w:val="22"/>
              </w:rPr>
              <w:t>1.06</w:t>
            </w:r>
          </w:p>
        </w:tc>
        <w:tc>
          <w:tcPr>
            <w:cnfStyle w:val="000010000000" w:firstRow="0" w:lastRow="0" w:firstColumn="0" w:lastColumn="0" w:oddVBand="1" w:evenVBand="0" w:oddHBand="0" w:evenHBand="0" w:firstRowFirstColumn="0" w:firstRowLastColumn="0" w:lastRowFirstColumn="0" w:lastRowLastColumn="0"/>
            <w:tcW w:w="533" w:type="pct"/>
            <w:vAlign w:val="bottom"/>
          </w:tcPr>
          <w:p w14:paraId="30090CE6" w14:textId="164F5E83" w:rsidR="00686729" w:rsidRPr="00686729" w:rsidRDefault="00686729" w:rsidP="00686729">
            <w:pPr>
              <w:spacing w:after="70"/>
              <w:jc w:val="center"/>
              <w:rPr>
                <w:rFonts w:asciiTheme="minorHAnsi" w:hAnsiTheme="minorHAnsi" w:cstheme="minorHAnsi"/>
                <w:sz w:val="22"/>
                <w:szCs w:val="22"/>
                <w:lang w:eastAsia="en-AU"/>
              </w:rPr>
            </w:pPr>
            <w:r w:rsidRPr="00686729">
              <w:rPr>
                <w:rFonts w:asciiTheme="minorHAnsi" w:hAnsiTheme="minorHAnsi" w:cstheme="minorHAnsi"/>
                <w:color w:val="000000"/>
                <w:sz w:val="22"/>
                <w:szCs w:val="22"/>
              </w:rPr>
              <w:t>0.56</w:t>
            </w:r>
          </w:p>
        </w:tc>
        <w:tc>
          <w:tcPr>
            <w:tcW w:w="533" w:type="pct"/>
            <w:vAlign w:val="bottom"/>
          </w:tcPr>
          <w:p w14:paraId="6640A766" w14:textId="046D46F6" w:rsidR="00686729" w:rsidRPr="00686729" w:rsidRDefault="00686729" w:rsidP="00686729">
            <w:pPr>
              <w:spacing w:after="7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686729">
              <w:rPr>
                <w:rFonts w:asciiTheme="minorHAnsi" w:hAnsiTheme="minorHAnsi" w:cstheme="minorHAnsi"/>
                <w:color w:val="000000"/>
                <w:sz w:val="22"/>
                <w:szCs w:val="22"/>
              </w:rPr>
              <w:t>3.88</w:t>
            </w:r>
          </w:p>
        </w:tc>
      </w:tr>
      <w:tr w:rsidR="001A6F6B" w:rsidRPr="002A6AA5" w14:paraId="0BA0F1BD" w14:textId="77777777" w:rsidTr="00671D10">
        <w:tc>
          <w:tcPr>
            <w:cnfStyle w:val="001000000000" w:firstRow="0" w:lastRow="0" w:firstColumn="1" w:lastColumn="0" w:oddVBand="0" w:evenVBand="0" w:oddHBand="0" w:evenHBand="0" w:firstRowFirstColumn="0" w:firstRowLastColumn="0" w:lastRowFirstColumn="0" w:lastRowLastColumn="0"/>
            <w:tcW w:w="2626" w:type="pct"/>
          </w:tcPr>
          <w:p w14:paraId="3FFA2AEC" w14:textId="77777777" w:rsidR="00686729" w:rsidRDefault="00686729" w:rsidP="00686729">
            <w:pPr>
              <w:spacing w:after="70"/>
              <w:jc w:val="center"/>
              <w:rPr>
                <w:rFonts w:cs="Times New Roman"/>
                <w:szCs w:val="20"/>
                <w:lang w:eastAsia="en-AU"/>
              </w:rPr>
            </w:pPr>
            <w:r>
              <w:rPr>
                <w:rFonts w:ascii="Calibri" w:hAnsi="Calibri" w:cs="Calibri"/>
                <w:color w:val="000000"/>
                <w:sz w:val="22"/>
                <w:szCs w:val="22"/>
              </w:rPr>
              <w:t>Valley-bottom flatness</w:t>
            </w:r>
          </w:p>
        </w:tc>
        <w:tc>
          <w:tcPr>
            <w:cnfStyle w:val="000010000000" w:firstRow="0" w:lastRow="0" w:firstColumn="0" w:lastColumn="0" w:oddVBand="1" w:evenVBand="0" w:oddHBand="0" w:evenHBand="0" w:firstRowFirstColumn="0" w:firstRowLastColumn="0" w:lastRowFirstColumn="0" w:lastRowLastColumn="0"/>
            <w:tcW w:w="826" w:type="pct"/>
            <w:vAlign w:val="bottom"/>
          </w:tcPr>
          <w:p w14:paraId="7B4D7659" w14:textId="353F9637" w:rsidR="00686729" w:rsidRPr="00686729" w:rsidRDefault="00686729" w:rsidP="00686729">
            <w:pPr>
              <w:spacing w:after="70"/>
              <w:jc w:val="center"/>
              <w:rPr>
                <w:rFonts w:asciiTheme="minorHAnsi" w:hAnsiTheme="minorHAnsi" w:cstheme="minorHAnsi"/>
                <w:sz w:val="22"/>
                <w:szCs w:val="22"/>
                <w:lang w:eastAsia="en-AU"/>
              </w:rPr>
            </w:pPr>
            <w:r w:rsidRPr="00686729">
              <w:rPr>
                <w:rFonts w:asciiTheme="minorHAnsi" w:hAnsiTheme="minorHAnsi" w:cstheme="minorHAnsi"/>
                <w:color w:val="000000"/>
                <w:sz w:val="22"/>
                <w:szCs w:val="22"/>
              </w:rPr>
              <w:t>-1.76</w:t>
            </w:r>
          </w:p>
        </w:tc>
        <w:tc>
          <w:tcPr>
            <w:tcW w:w="481" w:type="pct"/>
            <w:vAlign w:val="bottom"/>
          </w:tcPr>
          <w:p w14:paraId="65C233A2" w14:textId="3BC84389" w:rsidR="00686729" w:rsidRPr="00686729" w:rsidRDefault="00686729" w:rsidP="00686729">
            <w:pPr>
              <w:spacing w:after="7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686729">
              <w:rPr>
                <w:rFonts w:asciiTheme="minorHAnsi" w:hAnsiTheme="minorHAnsi" w:cstheme="minorHAnsi"/>
                <w:color w:val="000000"/>
                <w:sz w:val="22"/>
                <w:szCs w:val="22"/>
              </w:rPr>
              <w:t>1.10</w:t>
            </w:r>
          </w:p>
        </w:tc>
        <w:tc>
          <w:tcPr>
            <w:cnfStyle w:val="000010000000" w:firstRow="0" w:lastRow="0" w:firstColumn="0" w:lastColumn="0" w:oddVBand="1" w:evenVBand="0" w:oddHBand="0" w:evenHBand="0" w:firstRowFirstColumn="0" w:firstRowLastColumn="0" w:lastRowFirstColumn="0" w:lastRowLastColumn="0"/>
            <w:tcW w:w="533" w:type="pct"/>
            <w:vAlign w:val="bottom"/>
          </w:tcPr>
          <w:p w14:paraId="6643BF11" w14:textId="2DE8B22D" w:rsidR="00686729" w:rsidRPr="00686729" w:rsidRDefault="00686729" w:rsidP="00686729">
            <w:pPr>
              <w:spacing w:after="70"/>
              <w:jc w:val="center"/>
              <w:rPr>
                <w:rFonts w:asciiTheme="minorHAnsi" w:hAnsiTheme="minorHAnsi" w:cstheme="minorHAnsi"/>
                <w:sz w:val="22"/>
                <w:szCs w:val="22"/>
                <w:lang w:eastAsia="en-AU"/>
              </w:rPr>
            </w:pPr>
            <w:r w:rsidRPr="00686729">
              <w:rPr>
                <w:rFonts w:asciiTheme="minorHAnsi" w:hAnsiTheme="minorHAnsi" w:cstheme="minorHAnsi"/>
                <w:color w:val="000000"/>
                <w:sz w:val="22"/>
                <w:szCs w:val="22"/>
              </w:rPr>
              <w:t>-3.61</w:t>
            </w:r>
          </w:p>
        </w:tc>
        <w:tc>
          <w:tcPr>
            <w:tcW w:w="533" w:type="pct"/>
            <w:vAlign w:val="bottom"/>
          </w:tcPr>
          <w:p w14:paraId="5005DA9F" w14:textId="7F4D3831" w:rsidR="00686729" w:rsidRPr="00686729" w:rsidRDefault="00686729" w:rsidP="00686729">
            <w:pPr>
              <w:spacing w:after="7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686729">
              <w:rPr>
                <w:rFonts w:asciiTheme="minorHAnsi" w:hAnsiTheme="minorHAnsi" w:cstheme="minorHAnsi"/>
                <w:color w:val="000000"/>
                <w:sz w:val="22"/>
                <w:szCs w:val="22"/>
              </w:rPr>
              <w:t>0.02</w:t>
            </w:r>
          </w:p>
        </w:tc>
      </w:tr>
      <w:tr w:rsidR="001A6F6B" w:rsidRPr="002A6AA5" w14:paraId="40D5A3AA" w14:textId="77777777" w:rsidTr="00671D10">
        <w:tc>
          <w:tcPr>
            <w:cnfStyle w:val="001000000000" w:firstRow="0" w:lastRow="0" w:firstColumn="1" w:lastColumn="0" w:oddVBand="0" w:evenVBand="0" w:oddHBand="0" w:evenHBand="0" w:firstRowFirstColumn="0" w:firstRowLastColumn="0" w:lastRowFirstColumn="0" w:lastRowLastColumn="0"/>
            <w:tcW w:w="2626" w:type="pct"/>
          </w:tcPr>
          <w:p w14:paraId="38668952" w14:textId="77777777" w:rsidR="00686729" w:rsidRDefault="00686729" w:rsidP="00686729">
            <w:pPr>
              <w:spacing w:after="70"/>
              <w:jc w:val="center"/>
              <w:rPr>
                <w:rFonts w:cs="Times New Roman"/>
                <w:szCs w:val="20"/>
                <w:lang w:eastAsia="en-AU"/>
              </w:rPr>
            </w:pPr>
            <w:r>
              <w:rPr>
                <w:rFonts w:ascii="Calibri" w:hAnsi="Calibri" w:cs="Calibri"/>
                <w:color w:val="000000"/>
                <w:sz w:val="22"/>
                <w:szCs w:val="22"/>
              </w:rPr>
              <w:t>Non-photosynthetic vegetation (%)</w:t>
            </w:r>
          </w:p>
        </w:tc>
        <w:tc>
          <w:tcPr>
            <w:cnfStyle w:val="000010000000" w:firstRow="0" w:lastRow="0" w:firstColumn="0" w:lastColumn="0" w:oddVBand="1" w:evenVBand="0" w:oddHBand="0" w:evenHBand="0" w:firstRowFirstColumn="0" w:firstRowLastColumn="0" w:lastRowFirstColumn="0" w:lastRowLastColumn="0"/>
            <w:tcW w:w="826" w:type="pct"/>
            <w:vAlign w:val="bottom"/>
          </w:tcPr>
          <w:p w14:paraId="50AEE854" w14:textId="33EFEE52" w:rsidR="00686729" w:rsidRPr="00686729" w:rsidRDefault="00686729" w:rsidP="00686729">
            <w:pPr>
              <w:spacing w:after="70"/>
              <w:jc w:val="center"/>
              <w:rPr>
                <w:rFonts w:asciiTheme="minorHAnsi" w:hAnsiTheme="minorHAnsi" w:cstheme="minorHAnsi"/>
                <w:sz w:val="22"/>
                <w:szCs w:val="22"/>
                <w:lang w:eastAsia="en-AU"/>
              </w:rPr>
            </w:pPr>
            <w:r w:rsidRPr="00686729">
              <w:rPr>
                <w:rFonts w:asciiTheme="minorHAnsi" w:hAnsiTheme="minorHAnsi" w:cstheme="minorHAnsi"/>
                <w:color w:val="000000"/>
                <w:sz w:val="22"/>
                <w:szCs w:val="22"/>
              </w:rPr>
              <w:t>-1.43</w:t>
            </w:r>
          </w:p>
        </w:tc>
        <w:tc>
          <w:tcPr>
            <w:tcW w:w="481" w:type="pct"/>
            <w:vAlign w:val="bottom"/>
          </w:tcPr>
          <w:p w14:paraId="6113BAAD" w14:textId="26B0D3C8" w:rsidR="00686729" w:rsidRPr="00686729" w:rsidRDefault="00686729" w:rsidP="00686729">
            <w:pPr>
              <w:spacing w:after="7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686729">
              <w:rPr>
                <w:rFonts w:asciiTheme="minorHAnsi" w:hAnsiTheme="minorHAnsi" w:cstheme="minorHAnsi"/>
                <w:color w:val="000000"/>
                <w:sz w:val="22"/>
                <w:szCs w:val="22"/>
              </w:rPr>
              <w:t>1.95</w:t>
            </w:r>
          </w:p>
        </w:tc>
        <w:tc>
          <w:tcPr>
            <w:cnfStyle w:val="000010000000" w:firstRow="0" w:lastRow="0" w:firstColumn="0" w:lastColumn="0" w:oddVBand="1" w:evenVBand="0" w:oddHBand="0" w:evenHBand="0" w:firstRowFirstColumn="0" w:firstRowLastColumn="0" w:lastRowFirstColumn="0" w:lastRowLastColumn="0"/>
            <w:tcW w:w="533" w:type="pct"/>
            <w:vAlign w:val="bottom"/>
          </w:tcPr>
          <w:p w14:paraId="4CED68B9" w14:textId="28FEEDCB" w:rsidR="00686729" w:rsidRPr="00686729" w:rsidRDefault="00686729" w:rsidP="00686729">
            <w:pPr>
              <w:spacing w:after="70"/>
              <w:jc w:val="center"/>
              <w:rPr>
                <w:rFonts w:asciiTheme="minorHAnsi" w:hAnsiTheme="minorHAnsi" w:cstheme="minorHAnsi"/>
                <w:sz w:val="22"/>
                <w:szCs w:val="22"/>
                <w:lang w:eastAsia="en-AU"/>
              </w:rPr>
            </w:pPr>
            <w:r w:rsidRPr="00686729">
              <w:rPr>
                <w:rFonts w:asciiTheme="minorHAnsi" w:hAnsiTheme="minorHAnsi" w:cstheme="minorHAnsi"/>
                <w:color w:val="000000"/>
                <w:sz w:val="22"/>
                <w:szCs w:val="22"/>
              </w:rPr>
              <w:t>-4.74</w:t>
            </w:r>
          </w:p>
        </w:tc>
        <w:tc>
          <w:tcPr>
            <w:tcW w:w="533" w:type="pct"/>
            <w:vAlign w:val="bottom"/>
          </w:tcPr>
          <w:p w14:paraId="4AD74DEF" w14:textId="1A384056" w:rsidR="00686729" w:rsidRPr="00686729" w:rsidRDefault="00686729" w:rsidP="00686729">
            <w:pPr>
              <w:spacing w:after="7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686729">
              <w:rPr>
                <w:rFonts w:asciiTheme="minorHAnsi" w:hAnsiTheme="minorHAnsi" w:cstheme="minorHAnsi"/>
                <w:color w:val="000000"/>
                <w:sz w:val="22"/>
                <w:szCs w:val="22"/>
              </w:rPr>
              <w:t>2.09</w:t>
            </w:r>
          </w:p>
        </w:tc>
      </w:tr>
      <w:tr w:rsidR="001A6F6B" w:rsidRPr="002A6AA5" w14:paraId="14FC23DA" w14:textId="77777777" w:rsidTr="00671D10">
        <w:tc>
          <w:tcPr>
            <w:cnfStyle w:val="001000000000" w:firstRow="0" w:lastRow="0" w:firstColumn="1" w:lastColumn="0" w:oddVBand="0" w:evenVBand="0" w:oddHBand="0" w:evenHBand="0" w:firstRowFirstColumn="0" w:firstRowLastColumn="0" w:lastRowFirstColumn="0" w:lastRowLastColumn="0"/>
            <w:tcW w:w="2626" w:type="pct"/>
          </w:tcPr>
          <w:p w14:paraId="5EF4826E" w14:textId="77777777" w:rsidR="00686729" w:rsidRDefault="00686729" w:rsidP="00686729">
            <w:pPr>
              <w:spacing w:after="70"/>
              <w:jc w:val="center"/>
              <w:rPr>
                <w:rFonts w:cs="Times New Roman"/>
                <w:szCs w:val="20"/>
                <w:lang w:eastAsia="en-AU"/>
              </w:rPr>
            </w:pPr>
            <w:r>
              <w:rPr>
                <w:rFonts w:ascii="Calibri" w:hAnsi="Calibri" w:cs="Calibri"/>
                <w:color w:val="000000"/>
                <w:sz w:val="22"/>
                <w:szCs w:val="22"/>
              </w:rPr>
              <w:t>Distance to water (m)</w:t>
            </w:r>
          </w:p>
        </w:tc>
        <w:tc>
          <w:tcPr>
            <w:cnfStyle w:val="000010000000" w:firstRow="0" w:lastRow="0" w:firstColumn="0" w:lastColumn="0" w:oddVBand="1" w:evenVBand="0" w:oddHBand="0" w:evenHBand="0" w:firstRowFirstColumn="0" w:firstRowLastColumn="0" w:lastRowFirstColumn="0" w:lastRowLastColumn="0"/>
            <w:tcW w:w="826" w:type="pct"/>
            <w:vAlign w:val="bottom"/>
          </w:tcPr>
          <w:p w14:paraId="653C8F59" w14:textId="1F136C25" w:rsidR="00686729" w:rsidRPr="00686729" w:rsidRDefault="00686729" w:rsidP="00686729">
            <w:pPr>
              <w:spacing w:after="70"/>
              <w:jc w:val="center"/>
              <w:rPr>
                <w:rFonts w:asciiTheme="minorHAnsi" w:hAnsiTheme="minorHAnsi" w:cstheme="minorHAnsi"/>
                <w:sz w:val="22"/>
                <w:szCs w:val="22"/>
                <w:lang w:eastAsia="en-AU"/>
              </w:rPr>
            </w:pPr>
            <w:r w:rsidRPr="00686729">
              <w:rPr>
                <w:rFonts w:asciiTheme="minorHAnsi" w:hAnsiTheme="minorHAnsi" w:cstheme="minorHAnsi"/>
                <w:color w:val="000000"/>
                <w:sz w:val="22"/>
                <w:szCs w:val="22"/>
              </w:rPr>
              <w:t>1.46</w:t>
            </w:r>
          </w:p>
        </w:tc>
        <w:tc>
          <w:tcPr>
            <w:tcW w:w="481" w:type="pct"/>
            <w:vAlign w:val="bottom"/>
          </w:tcPr>
          <w:p w14:paraId="5F543DEB" w14:textId="79564024" w:rsidR="00686729" w:rsidRPr="00686729" w:rsidRDefault="00686729" w:rsidP="00686729">
            <w:pPr>
              <w:spacing w:after="7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686729">
              <w:rPr>
                <w:rFonts w:asciiTheme="minorHAnsi" w:hAnsiTheme="minorHAnsi" w:cstheme="minorHAnsi"/>
                <w:color w:val="000000"/>
                <w:sz w:val="22"/>
                <w:szCs w:val="22"/>
              </w:rPr>
              <w:t>1.03</w:t>
            </w:r>
          </w:p>
        </w:tc>
        <w:tc>
          <w:tcPr>
            <w:cnfStyle w:val="000010000000" w:firstRow="0" w:lastRow="0" w:firstColumn="0" w:lastColumn="0" w:oddVBand="1" w:evenVBand="0" w:oddHBand="0" w:evenHBand="0" w:firstRowFirstColumn="0" w:firstRowLastColumn="0" w:lastRowFirstColumn="0" w:lastRowLastColumn="0"/>
            <w:tcW w:w="533" w:type="pct"/>
            <w:vAlign w:val="bottom"/>
          </w:tcPr>
          <w:p w14:paraId="3DD8527D" w14:textId="5BB16470" w:rsidR="00686729" w:rsidRPr="00686729" w:rsidRDefault="00686729" w:rsidP="00686729">
            <w:pPr>
              <w:spacing w:after="70"/>
              <w:jc w:val="center"/>
              <w:rPr>
                <w:rFonts w:asciiTheme="minorHAnsi" w:hAnsiTheme="minorHAnsi" w:cstheme="minorHAnsi"/>
                <w:sz w:val="22"/>
                <w:szCs w:val="22"/>
                <w:lang w:eastAsia="en-AU"/>
              </w:rPr>
            </w:pPr>
            <w:r w:rsidRPr="00686729">
              <w:rPr>
                <w:rFonts w:asciiTheme="minorHAnsi" w:hAnsiTheme="minorHAnsi" w:cstheme="minorHAnsi"/>
                <w:color w:val="000000"/>
                <w:sz w:val="22"/>
                <w:szCs w:val="22"/>
              </w:rPr>
              <w:t>-0.16</w:t>
            </w:r>
          </w:p>
        </w:tc>
        <w:tc>
          <w:tcPr>
            <w:tcW w:w="533" w:type="pct"/>
            <w:vAlign w:val="bottom"/>
          </w:tcPr>
          <w:p w14:paraId="2EE15164" w14:textId="7033FADD" w:rsidR="00686729" w:rsidRPr="00686729" w:rsidRDefault="00686729" w:rsidP="00686729">
            <w:pPr>
              <w:spacing w:after="7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686729">
              <w:rPr>
                <w:rFonts w:asciiTheme="minorHAnsi" w:hAnsiTheme="minorHAnsi" w:cstheme="minorHAnsi"/>
                <w:color w:val="000000"/>
                <w:sz w:val="22"/>
                <w:szCs w:val="22"/>
              </w:rPr>
              <w:t>3.15</w:t>
            </w:r>
          </w:p>
        </w:tc>
      </w:tr>
    </w:tbl>
    <w:p w14:paraId="067264C6" w14:textId="77777777" w:rsidR="00153030" w:rsidRDefault="00153030" w:rsidP="00376DDB"/>
    <w:p w14:paraId="53E4EDC5" w14:textId="15E3E933" w:rsidR="005A5B39" w:rsidRDefault="003B0286" w:rsidP="00533CA6">
      <w:pPr>
        <w:pStyle w:val="Heading3-Numbered"/>
      </w:pPr>
      <w:bookmarkStart w:id="85" w:name="_Toc148443406"/>
      <w:bookmarkStart w:id="86" w:name="_Toc170714894"/>
      <w:r>
        <w:t>S</w:t>
      </w:r>
      <w:r w:rsidR="005A5B39">
        <w:t>tatewide estimates</w:t>
      </w:r>
      <w:bookmarkEnd w:id="85"/>
      <w:bookmarkEnd w:id="86"/>
      <w:r w:rsidR="005A5B39">
        <w:t xml:space="preserve">  </w:t>
      </w:r>
    </w:p>
    <w:p w14:paraId="7A0A043A" w14:textId="44660DC3" w:rsidR="00376DDB" w:rsidRDefault="00FE6A33" w:rsidP="005A5B39">
      <w:r>
        <w:t xml:space="preserve">Dingo </w:t>
      </w:r>
      <w:r w:rsidR="00E150F4">
        <w:t>abundance in eastern Victoria was estimated to be 4</w:t>
      </w:r>
      <w:r w:rsidR="007A7C4B">
        <w:t>,</w:t>
      </w:r>
      <w:r w:rsidR="00E150F4">
        <w:t>90</w:t>
      </w:r>
      <w:r w:rsidR="00F0771D">
        <w:t>0</w:t>
      </w:r>
      <w:r w:rsidR="00E150F4">
        <w:t xml:space="preserve"> (9</w:t>
      </w:r>
      <w:r w:rsidR="00F57FBC">
        <w:t>0</w:t>
      </w:r>
      <w:r w:rsidR="00E150F4">
        <w:t>% CL: 2</w:t>
      </w:r>
      <w:r w:rsidR="007A7C4B">
        <w:t>,</w:t>
      </w:r>
      <w:r w:rsidR="00E150F4">
        <w:t>6</w:t>
      </w:r>
      <w:r w:rsidR="00F0771D">
        <w:t>40</w:t>
      </w:r>
      <w:r w:rsidR="00E150F4">
        <w:t>–8</w:t>
      </w:r>
      <w:r w:rsidR="009B72AD">
        <w:t>,</w:t>
      </w:r>
      <w:r w:rsidR="00E150F4">
        <w:t>88</w:t>
      </w:r>
      <w:r w:rsidR="00F0771D">
        <w:t>0</w:t>
      </w:r>
      <w:r w:rsidR="00E150F4">
        <w:t>)</w:t>
      </w:r>
      <w:r w:rsidR="00251FD1">
        <w:t>,</w:t>
      </w:r>
      <w:r w:rsidR="00E150F4">
        <w:t xml:space="preserve"> while in the B</w:t>
      </w:r>
      <w:r w:rsidR="002C2AB3">
        <w:t>D/WNP</w:t>
      </w:r>
      <w:r w:rsidR="00E150F4">
        <w:t xml:space="preserve"> </w:t>
      </w:r>
      <w:r>
        <w:t xml:space="preserve">Dingo </w:t>
      </w:r>
      <w:r w:rsidR="00E150F4">
        <w:t>abundance was estimated to be 1</w:t>
      </w:r>
      <w:r w:rsidR="00F0771D">
        <w:t>10</w:t>
      </w:r>
      <w:r w:rsidR="00E150F4">
        <w:t xml:space="preserve"> (9</w:t>
      </w:r>
      <w:r w:rsidR="00F57FBC">
        <w:t>0</w:t>
      </w:r>
      <w:r w:rsidR="00E150F4">
        <w:t>% CL: 4</w:t>
      </w:r>
      <w:r w:rsidR="00F0771D">
        <w:t>0</w:t>
      </w:r>
      <w:r w:rsidR="00E150F4">
        <w:t>–23</w:t>
      </w:r>
      <w:r w:rsidR="00F0771D">
        <w:t>0</w:t>
      </w:r>
      <w:r w:rsidR="00E150F4">
        <w:t xml:space="preserve">) (Table </w:t>
      </w:r>
      <w:r w:rsidR="00CD7B56">
        <w:t>5</w:t>
      </w:r>
      <w:r w:rsidR="00251FD1">
        <w:t>;</w:t>
      </w:r>
      <w:r w:rsidR="003A61C8">
        <w:t xml:space="preserve"> Figure</w:t>
      </w:r>
      <w:r w:rsidR="002E2583">
        <w:t>s</w:t>
      </w:r>
      <w:r w:rsidR="003A61C8">
        <w:t xml:space="preserve"> 8</w:t>
      </w:r>
      <w:r w:rsidR="002E2583">
        <w:t xml:space="preserve"> – 10</w:t>
      </w:r>
      <w:r w:rsidR="00E150F4">
        <w:t>)</w:t>
      </w:r>
      <w:r w:rsidR="00616C9E">
        <w:t xml:space="preserve">. </w:t>
      </w:r>
      <w:r w:rsidR="00E150F4">
        <w:t>The total abundance of dingo</w:t>
      </w:r>
      <w:r w:rsidR="009B72AD">
        <w:t>e</w:t>
      </w:r>
      <w:r w:rsidR="00E150F4">
        <w:t xml:space="preserve">s </w:t>
      </w:r>
      <w:r w:rsidR="00204BC3">
        <w:t xml:space="preserve">in these two areas combined </w:t>
      </w:r>
      <w:r w:rsidR="00E150F4">
        <w:t xml:space="preserve">was estimated to be </w:t>
      </w:r>
      <w:r w:rsidR="00101ACB">
        <w:rPr>
          <w:color w:val="000000"/>
        </w:rPr>
        <w:t>5,01</w:t>
      </w:r>
      <w:r w:rsidR="007D4015">
        <w:rPr>
          <w:color w:val="000000"/>
        </w:rPr>
        <w:t>0</w:t>
      </w:r>
      <w:r w:rsidR="00101ACB">
        <w:rPr>
          <w:color w:val="000000"/>
        </w:rPr>
        <w:t xml:space="preserve"> (90% CL: </w:t>
      </w:r>
      <w:r w:rsidR="00101ACB">
        <w:t>2,7</w:t>
      </w:r>
      <w:r w:rsidR="007D4015">
        <w:t>10</w:t>
      </w:r>
      <w:r w:rsidR="00101ACB">
        <w:t>–9,050</w:t>
      </w:r>
      <w:r w:rsidR="00101ACB" w:rsidRPr="00A61AB0">
        <w:t>)</w:t>
      </w:r>
      <w:r w:rsidR="00616C9E">
        <w:t>.</w:t>
      </w:r>
      <w:r w:rsidR="00251FD1">
        <w:t xml:space="preserve"> </w:t>
      </w:r>
      <w:r w:rsidR="003B7666" w:rsidRPr="00A61AB0">
        <w:t>Our range estimates sugges</w:t>
      </w:r>
      <w:r w:rsidR="003B7666" w:rsidRPr="003B7666">
        <w:rPr>
          <w:color w:val="000000"/>
        </w:rPr>
        <w:t xml:space="preserve">t </w:t>
      </w:r>
      <w:r w:rsidR="005936BB">
        <w:rPr>
          <w:color w:val="000000"/>
        </w:rPr>
        <w:t>d</w:t>
      </w:r>
      <w:r w:rsidR="003B7666" w:rsidRPr="003B7666">
        <w:rPr>
          <w:color w:val="000000"/>
        </w:rPr>
        <w:t xml:space="preserve">ingoes </w:t>
      </w:r>
      <w:r w:rsidR="00F13EAE">
        <w:rPr>
          <w:color w:val="000000"/>
        </w:rPr>
        <w:t>occupied a</w:t>
      </w:r>
      <w:r w:rsidR="00E60C4F">
        <w:rPr>
          <w:color w:val="000000"/>
        </w:rPr>
        <w:t>n area</w:t>
      </w:r>
      <w:r w:rsidR="003B7666" w:rsidRPr="003B7666">
        <w:rPr>
          <w:color w:val="000000"/>
        </w:rPr>
        <w:t xml:space="preserve"> of 628</w:t>
      </w:r>
      <w:r w:rsidR="00112FB0">
        <w:rPr>
          <w:color w:val="000000"/>
        </w:rPr>
        <w:t xml:space="preserve"> </w:t>
      </w:r>
      <w:r w:rsidR="003B7666" w:rsidRPr="003B7666">
        <w:rPr>
          <w:color w:val="000000"/>
        </w:rPr>
        <w:t>km</w:t>
      </w:r>
      <w:r w:rsidR="003B7666" w:rsidRPr="003B7666">
        <w:rPr>
          <w:color w:val="000000"/>
          <w:vertAlign w:val="superscript"/>
        </w:rPr>
        <w:t>2</w:t>
      </w:r>
      <w:r w:rsidR="003B7666" w:rsidRPr="003B7666">
        <w:rPr>
          <w:color w:val="000000"/>
        </w:rPr>
        <w:t> </w:t>
      </w:r>
      <w:r w:rsidR="005F5EF1">
        <w:rPr>
          <w:color w:val="000000"/>
        </w:rPr>
        <w:t>(</w:t>
      </w:r>
      <w:r w:rsidR="003B7666" w:rsidRPr="003B7666">
        <w:rPr>
          <w:color w:val="000000"/>
        </w:rPr>
        <w:t>9</w:t>
      </w:r>
      <w:r w:rsidR="005F5EF1">
        <w:rPr>
          <w:color w:val="000000"/>
        </w:rPr>
        <w:t>0</w:t>
      </w:r>
      <w:r w:rsidR="003B7666" w:rsidRPr="003B7666">
        <w:rPr>
          <w:color w:val="000000"/>
        </w:rPr>
        <w:t>% CI: 85, 88</w:t>
      </w:r>
      <w:r w:rsidR="005F5EF1">
        <w:rPr>
          <w:color w:val="000000"/>
        </w:rPr>
        <w:t>7)</w:t>
      </w:r>
      <w:r w:rsidR="00F13EAE">
        <w:rPr>
          <w:color w:val="000000"/>
        </w:rPr>
        <w:t xml:space="preserve"> of public land</w:t>
      </w:r>
      <w:r w:rsidR="003B7666" w:rsidRPr="003B7666">
        <w:rPr>
          <w:color w:val="000000"/>
        </w:rPr>
        <w:t xml:space="preserve"> in the B</w:t>
      </w:r>
      <w:r w:rsidR="00C4473F">
        <w:rPr>
          <w:color w:val="000000"/>
        </w:rPr>
        <w:t>D/WNP</w:t>
      </w:r>
      <w:r w:rsidR="00DA1B5C">
        <w:rPr>
          <w:color w:val="000000"/>
        </w:rPr>
        <w:t xml:space="preserve"> region</w:t>
      </w:r>
      <w:r w:rsidR="003B7666" w:rsidRPr="003B7666">
        <w:rPr>
          <w:color w:val="000000"/>
        </w:rPr>
        <w:t xml:space="preserve"> and 27,366</w:t>
      </w:r>
      <w:r w:rsidR="005F5EF1">
        <w:rPr>
          <w:color w:val="000000"/>
        </w:rPr>
        <w:t xml:space="preserve"> </w:t>
      </w:r>
      <w:r w:rsidR="003B7666" w:rsidRPr="003B7666">
        <w:rPr>
          <w:color w:val="000000"/>
        </w:rPr>
        <w:t>km</w:t>
      </w:r>
      <w:r w:rsidR="003B7666" w:rsidRPr="003B7666">
        <w:rPr>
          <w:color w:val="000000"/>
          <w:vertAlign w:val="superscript"/>
        </w:rPr>
        <w:t>2</w:t>
      </w:r>
      <w:r w:rsidR="003B7666" w:rsidRPr="003B7666">
        <w:rPr>
          <w:color w:val="000000"/>
        </w:rPr>
        <w:t> </w:t>
      </w:r>
      <w:r w:rsidR="005F5EF1">
        <w:rPr>
          <w:color w:val="000000"/>
        </w:rPr>
        <w:t>(</w:t>
      </w:r>
      <w:r w:rsidR="003B7666" w:rsidRPr="003B7666">
        <w:rPr>
          <w:color w:val="000000"/>
        </w:rPr>
        <w:t>9</w:t>
      </w:r>
      <w:r w:rsidR="005F5EF1">
        <w:rPr>
          <w:color w:val="000000"/>
        </w:rPr>
        <w:t>0</w:t>
      </w:r>
      <w:r w:rsidR="003B7666" w:rsidRPr="003B7666">
        <w:rPr>
          <w:color w:val="000000"/>
        </w:rPr>
        <w:t>% CI: 15,284, 29,627</w:t>
      </w:r>
      <w:r w:rsidR="005F5EF1">
        <w:rPr>
          <w:color w:val="000000"/>
        </w:rPr>
        <w:t>)</w:t>
      </w:r>
      <w:r w:rsidR="00665DB5">
        <w:rPr>
          <w:color w:val="000000"/>
        </w:rPr>
        <w:t xml:space="preserve"> of public </w:t>
      </w:r>
      <w:r w:rsidR="00251FD1">
        <w:rPr>
          <w:color w:val="000000"/>
        </w:rPr>
        <w:t>l</w:t>
      </w:r>
      <w:r w:rsidR="00665DB5">
        <w:rPr>
          <w:color w:val="000000"/>
        </w:rPr>
        <w:t xml:space="preserve">and </w:t>
      </w:r>
      <w:r w:rsidR="003B7666" w:rsidRPr="003B7666">
        <w:rPr>
          <w:color w:val="000000"/>
        </w:rPr>
        <w:t xml:space="preserve">in the eastern </w:t>
      </w:r>
      <w:r w:rsidR="00665DB5">
        <w:rPr>
          <w:color w:val="000000"/>
        </w:rPr>
        <w:t xml:space="preserve">region of </w:t>
      </w:r>
      <w:r w:rsidR="003B7666" w:rsidRPr="003B7666">
        <w:rPr>
          <w:color w:val="000000"/>
        </w:rPr>
        <w:t>Victoria</w:t>
      </w:r>
      <w:r w:rsidR="00665DB5">
        <w:rPr>
          <w:color w:val="000000"/>
        </w:rPr>
        <w:t xml:space="preserve"> (Figure </w:t>
      </w:r>
      <w:r w:rsidR="002E2583">
        <w:rPr>
          <w:color w:val="000000"/>
        </w:rPr>
        <w:t>11</w:t>
      </w:r>
      <w:r w:rsidR="00E60C4F">
        <w:rPr>
          <w:color w:val="000000"/>
        </w:rPr>
        <w:t>)</w:t>
      </w:r>
      <w:r w:rsidR="003B7666" w:rsidRPr="003B7666">
        <w:rPr>
          <w:color w:val="000000"/>
        </w:rPr>
        <w:t>.</w:t>
      </w:r>
    </w:p>
    <w:p w14:paraId="3CB2BB6A" w14:textId="290597E2" w:rsidR="005A5B39" w:rsidRDefault="005A5B39" w:rsidP="005A5B39"/>
    <w:p w14:paraId="63E42C59" w14:textId="0EE333F1" w:rsidR="00A22CE8" w:rsidRDefault="00A22CE8" w:rsidP="00D3757B">
      <w:pPr>
        <w:jc w:val="center"/>
      </w:pPr>
      <w:r>
        <w:rPr>
          <w:noProof/>
        </w:rPr>
        <w:lastRenderedPageBreak/>
        <w:drawing>
          <wp:inline distT="0" distB="0" distL="0" distR="0" wp14:anchorId="3D4C6271" wp14:editId="76740163">
            <wp:extent cx="4572008" cy="85344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8" cstate="email">
                      <a:extLst>
                        <a:ext uri="{28A0092B-C50C-407E-A947-70E740481C1C}">
                          <a14:useLocalDpi xmlns:a14="http://schemas.microsoft.com/office/drawing/2010/main"/>
                        </a:ext>
                      </a:extLst>
                    </a:blip>
                    <a:stretch>
                      <a:fillRect/>
                    </a:stretch>
                  </pic:blipFill>
                  <pic:spPr>
                    <a:xfrm>
                      <a:off x="0" y="0"/>
                      <a:ext cx="4572008" cy="8534414"/>
                    </a:xfrm>
                    <a:prstGeom prst="rect">
                      <a:avLst/>
                    </a:prstGeom>
                  </pic:spPr>
                </pic:pic>
              </a:graphicData>
            </a:graphic>
          </wp:inline>
        </w:drawing>
      </w:r>
    </w:p>
    <w:p w14:paraId="28C7EDB4" w14:textId="413D7671" w:rsidR="00A22CE8" w:rsidRDefault="00A22CE8" w:rsidP="00232932">
      <w:pPr>
        <w:pStyle w:val="Caption-Figure"/>
      </w:pPr>
      <w:bookmarkStart w:id="87" w:name="_Toc170716719"/>
      <w:bookmarkStart w:id="88" w:name="_Toc170716900"/>
      <w:r>
        <w:t xml:space="preserve">Figure </w:t>
      </w:r>
      <w:fldSimple w:instr=" SEQ Figure \* ARABIC ">
        <w:r w:rsidR="00382294">
          <w:rPr>
            <w:noProof/>
          </w:rPr>
          <w:t>7</w:t>
        </w:r>
      </w:fldSimple>
      <w:r w:rsidR="00616C9E">
        <w:t xml:space="preserve">. </w:t>
      </w:r>
      <w:r>
        <w:t xml:space="preserve">Marginal response plots of the relationship between environmental covariates and </w:t>
      </w:r>
      <w:r w:rsidR="00FE6A33">
        <w:t xml:space="preserve">Dingo </w:t>
      </w:r>
      <w:r>
        <w:t>abundance</w:t>
      </w:r>
      <w:r w:rsidR="009A208F">
        <w:t xml:space="preserve">. These marginal effects </w:t>
      </w:r>
      <w:r w:rsidR="00795AF8">
        <w:t>consider</w:t>
      </w:r>
      <w:r w:rsidR="00742D36">
        <w:t xml:space="preserve"> the </w:t>
      </w:r>
      <w:r w:rsidR="00D00D59">
        <w:t>effect of zero-inflation (occupancy) on each parameter</w:t>
      </w:r>
      <w:r w:rsidR="00AE2079">
        <w:t xml:space="preserve"> and are </w:t>
      </w:r>
      <w:r w:rsidR="00664E7F">
        <w:t xml:space="preserve">generated for </w:t>
      </w:r>
      <w:r w:rsidR="00BB521E">
        <w:t>the East Gippsland Uplands bioregion; a</w:t>
      </w:r>
      <w:r w:rsidR="00746B8C">
        <w:t xml:space="preserve">n </w:t>
      </w:r>
      <w:r w:rsidR="00D62D42">
        <w:t xml:space="preserve">area </w:t>
      </w:r>
      <w:r w:rsidR="00746B8C">
        <w:t xml:space="preserve">with high </w:t>
      </w:r>
      <w:r w:rsidR="00FE6A33">
        <w:t xml:space="preserve">Dingo </w:t>
      </w:r>
      <w:r w:rsidR="00746B8C">
        <w:t>occupancy</w:t>
      </w:r>
      <w:r>
        <w:t xml:space="preserve">. </w:t>
      </w:r>
      <w:r w:rsidR="003B14D5">
        <w:t>Valley bottom flatness and Precipitation seasonality are unitless.</w:t>
      </w:r>
      <w:bookmarkEnd w:id="87"/>
      <w:bookmarkEnd w:id="88"/>
    </w:p>
    <w:p w14:paraId="37A951B0" w14:textId="240448B8" w:rsidR="006B7626" w:rsidRDefault="00BA6C71" w:rsidP="005A5B39">
      <w:r>
        <w:rPr>
          <w:noProof/>
        </w:rPr>
        <w:lastRenderedPageBreak/>
        <w:drawing>
          <wp:inline distT="0" distB="0" distL="0" distR="0" wp14:anchorId="53666ED8" wp14:editId="7414FA96">
            <wp:extent cx="6120765" cy="4080510"/>
            <wp:effectExtent l="0" t="0" r="0" b="0"/>
            <wp:docPr id="2037976207" name="Picture 1" descr="A map of the state of austral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76207" name="Picture 1" descr="A map of the state of australia&#10;&#10;Description automatically generated"/>
                    <pic:cNvPicPr/>
                  </pic:nvPicPr>
                  <pic:blipFill>
                    <a:blip r:embed="rId49" cstate="email">
                      <a:extLst>
                        <a:ext uri="{28A0092B-C50C-407E-A947-70E740481C1C}">
                          <a14:useLocalDpi xmlns:a14="http://schemas.microsoft.com/office/drawing/2010/main"/>
                        </a:ext>
                      </a:extLst>
                    </a:blip>
                    <a:stretch>
                      <a:fillRect/>
                    </a:stretch>
                  </pic:blipFill>
                  <pic:spPr>
                    <a:xfrm>
                      <a:off x="0" y="0"/>
                      <a:ext cx="6120765" cy="4080510"/>
                    </a:xfrm>
                    <a:prstGeom prst="rect">
                      <a:avLst/>
                    </a:prstGeom>
                  </pic:spPr>
                </pic:pic>
              </a:graphicData>
            </a:graphic>
          </wp:inline>
        </w:drawing>
      </w:r>
    </w:p>
    <w:p w14:paraId="356DE2F9" w14:textId="478E2C95" w:rsidR="00790F86" w:rsidRDefault="00790F86" w:rsidP="00232932">
      <w:pPr>
        <w:pStyle w:val="Caption-Figure"/>
      </w:pPr>
      <w:bookmarkStart w:id="89" w:name="_Toc170716720"/>
      <w:bookmarkStart w:id="90" w:name="_Toc170716901"/>
      <w:r>
        <w:t xml:space="preserve">Figure </w:t>
      </w:r>
      <w:fldSimple w:instr=" SEQ Figure \* ARABIC ">
        <w:r w:rsidR="00382294">
          <w:rPr>
            <w:noProof/>
          </w:rPr>
          <w:t>8</w:t>
        </w:r>
      </w:fldSimple>
      <w:r>
        <w:t xml:space="preserve">. Spatial variation in </w:t>
      </w:r>
      <w:r w:rsidR="00FE6A33">
        <w:t xml:space="preserve">Dingo </w:t>
      </w:r>
      <w:r>
        <w:t>density predicted across public land in Victoria</w:t>
      </w:r>
      <w:r w:rsidR="009A4209">
        <w:t xml:space="preserve"> for </w:t>
      </w:r>
      <w:r w:rsidR="00BB43D5">
        <w:t xml:space="preserve">the </w:t>
      </w:r>
      <w:r w:rsidR="00853710">
        <w:t xml:space="preserve">two </w:t>
      </w:r>
      <w:r w:rsidR="00A4028E">
        <w:t>regions</w:t>
      </w:r>
      <w:r w:rsidR="00BB43D5">
        <w:t xml:space="preserve"> (</w:t>
      </w:r>
      <w:r w:rsidR="00D01167">
        <w:t>Ea</w:t>
      </w:r>
      <w:r w:rsidR="00853710">
        <w:t xml:space="preserve">stern Victoria </w:t>
      </w:r>
      <w:r w:rsidR="00D01167">
        <w:t>and the BD</w:t>
      </w:r>
      <w:r w:rsidR="00C4473F">
        <w:t>/WNP</w:t>
      </w:r>
      <w:r w:rsidR="00BB43D5">
        <w:t>)</w:t>
      </w:r>
      <w:r w:rsidR="00D01167">
        <w:t xml:space="preserve">, </w:t>
      </w:r>
      <w:r w:rsidR="00853710">
        <w:t>known to be occupied by dingoes.</w:t>
      </w:r>
      <w:r w:rsidR="000004F9">
        <w:t xml:space="preserve">  Focused view</w:t>
      </w:r>
      <w:r w:rsidR="003837BB">
        <w:t>s</w:t>
      </w:r>
      <w:r w:rsidR="005B0F7E">
        <w:t xml:space="preserve"> of each region</w:t>
      </w:r>
      <w:r w:rsidR="00DD0930">
        <w:t xml:space="preserve"> are provided in Figures 9 and 10.</w:t>
      </w:r>
      <w:bookmarkEnd w:id="89"/>
      <w:bookmarkEnd w:id="90"/>
    </w:p>
    <w:p w14:paraId="4EBFF212" w14:textId="77777777" w:rsidR="00D5275D" w:rsidRDefault="00D5275D" w:rsidP="005A5B39"/>
    <w:p w14:paraId="7382AA9C" w14:textId="77777777" w:rsidR="00E8564B" w:rsidRDefault="00E8564B" w:rsidP="005A5B39"/>
    <w:p w14:paraId="365C6939" w14:textId="5239B3EA" w:rsidR="007D0855" w:rsidRPr="002A6AA5" w:rsidRDefault="007D0855" w:rsidP="00DE7040">
      <w:pPr>
        <w:pStyle w:val="Caption-Table"/>
      </w:pPr>
      <w:bookmarkStart w:id="91" w:name="_Toc170714903"/>
      <w:r w:rsidRPr="00FB7F4F">
        <w:t xml:space="preserve">Table </w:t>
      </w:r>
      <w:fldSimple w:instr=" SEQ Table \* ARABIC ">
        <w:r w:rsidR="00382294">
          <w:rPr>
            <w:noProof/>
          </w:rPr>
          <w:t>5</w:t>
        </w:r>
      </w:fldSimple>
      <w:r w:rsidR="00DE7040">
        <w:t xml:space="preserve">. </w:t>
      </w:r>
      <w:r>
        <w:t xml:space="preserve">Abundance estimates for the </w:t>
      </w:r>
      <w:r w:rsidR="00FE6A33">
        <w:t xml:space="preserve">Dingo </w:t>
      </w:r>
      <w:r>
        <w:t>on public land in Victoria</w:t>
      </w:r>
      <w:r w:rsidR="00616C9E">
        <w:t xml:space="preserve">. </w:t>
      </w:r>
      <w:r w:rsidR="00C35B20">
        <w:t xml:space="preserve">Predictions are provided for </w:t>
      </w:r>
      <w:r w:rsidR="00410713">
        <w:t>Eastern Victoria</w:t>
      </w:r>
      <w:r w:rsidR="00AB2894">
        <w:t xml:space="preserve"> and the BD</w:t>
      </w:r>
      <w:r w:rsidR="004E1F49">
        <w:t>/WNP</w:t>
      </w:r>
      <w:r w:rsidR="00410713">
        <w:t xml:space="preserve">, </w:t>
      </w:r>
      <w:r w:rsidR="0063517C">
        <w:t xml:space="preserve">areas </w:t>
      </w:r>
      <w:r w:rsidR="00410713">
        <w:t>known to be occupied by dingo</w:t>
      </w:r>
      <w:r w:rsidR="00AD6E7E">
        <w:t>e</w:t>
      </w:r>
      <w:r w:rsidR="00410713">
        <w:t>s</w:t>
      </w:r>
      <w:r w:rsidR="00267B9A">
        <w:t xml:space="preserve"> (Figure 8)</w:t>
      </w:r>
      <w:r w:rsidR="00616C9E">
        <w:t xml:space="preserve">. </w:t>
      </w:r>
      <w:r>
        <w:t>SD – standard deviation, CV</w:t>
      </w:r>
      <w:r w:rsidR="00E77EBF">
        <w:t> </w:t>
      </w:r>
      <w:r>
        <w:t>–</w:t>
      </w:r>
      <w:r w:rsidR="00E77EBF">
        <w:t> </w:t>
      </w:r>
      <w:r>
        <w:t>coefficient of variation, LCI – lower 9</w:t>
      </w:r>
      <w:r w:rsidR="00F57FBC">
        <w:t>0</w:t>
      </w:r>
      <w:r>
        <w:t>% credible limit, UCL – upper 9</w:t>
      </w:r>
      <w:r w:rsidR="00F57FBC">
        <w:t>0</w:t>
      </w:r>
      <w:r>
        <w:t>% credible limit, Area – area of public land used for prediction</w:t>
      </w:r>
      <w:r w:rsidR="0076752C">
        <w:t xml:space="preserve"> (km</w:t>
      </w:r>
      <w:r w:rsidR="0076752C" w:rsidRPr="007D0855">
        <w:rPr>
          <w:vertAlign w:val="superscript"/>
        </w:rPr>
        <w:t>2</w:t>
      </w:r>
      <w:r w:rsidR="0076752C">
        <w:t>)</w:t>
      </w:r>
      <w:r>
        <w:t>, D</w:t>
      </w:r>
      <w:r w:rsidR="0076752C">
        <w:t>ensity</w:t>
      </w:r>
      <w:r>
        <w:t xml:space="preserve"> – average density (dingo</w:t>
      </w:r>
      <w:r w:rsidR="00AD6E7E">
        <w:t>e</w:t>
      </w:r>
      <w:r>
        <w:t>s/km</w:t>
      </w:r>
      <w:r w:rsidRPr="007D0855">
        <w:rPr>
          <w:vertAlign w:val="superscript"/>
        </w:rPr>
        <w:t>2</w:t>
      </w:r>
      <w:r>
        <w:t>)</w:t>
      </w:r>
      <w:r w:rsidR="006C348C">
        <w:t xml:space="preserve"> with values in brackets representing the 9</w:t>
      </w:r>
      <w:r w:rsidR="00F57FBC">
        <w:t>0</w:t>
      </w:r>
      <w:r w:rsidR="006C348C">
        <w:t>% credible interval for the density estimate</w:t>
      </w:r>
      <w:r w:rsidR="00616C9E">
        <w:t>.</w:t>
      </w:r>
      <w:bookmarkEnd w:id="91"/>
      <w:r w:rsidR="00616C9E">
        <w:t xml:space="preserve"> </w:t>
      </w:r>
      <w:r w:rsidR="00E1712C">
        <w:t xml:space="preserve"> </w:t>
      </w:r>
    </w:p>
    <w:tbl>
      <w:tblPr>
        <w:tblStyle w:val="TableGrid10"/>
        <w:tblW w:w="5000" w:type="pct"/>
        <w:tblLook w:val="02A0" w:firstRow="1" w:lastRow="0" w:firstColumn="1" w:lastColumn="0" w:noHBand="1" w:noVBand="0"/>
      </w:tblPr>
      <w:tblGrid>
        <w:gridCol w:w="2490"/>
        <w:gridCol w:w="1247"/>
        <w:gridCol w:w="788"/>
        <w:gridCol w:w="725"/>
        <w:gridCol w:w="788"/>
        <w:gridCol w:w="788"/>
        <w:gridCol w:w="985"/>
        <w:gridCol w:w="1828"/>
      </w:tblGrid>
      <w:tr w:rsidR="007D0855" w:rsidRPr="002A6AA5" w14:paraId="34C84521" w14:textId="3D3C847F" w:rsidTr="008B62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pct"/>
          </w:tcPr>
          <w:p w14:paraId="123D9071" w14:textId="1AB758E9" w:rsidR="007D0855" w:rsidRPr="002A6AA5" w:rsidRDefault="007D0855">
            <w:pPr>
              <w:spacing w:after="70"/>
              <w:jc w:val="center"/>
              <w:rPr>
                <w:rFonts w:cs="Times New Roman"/>
                <w:b/>
                <w:szCs w:val="20"/>
                <w:lang w:eastAsia="en-AU"/>
              </w:rPr>
            </w:pPr>
            <w:r>
              <w:rPr>
                <w:rFonts w:cs="Times New Roman"/>
                <w:b/>
                <w:szCs w:val="20"/>
                <w:lang w:eastAsia="en-AU"/>
              </w:rPr>
              <w:t>Region</w:t>
            </w:r>
          </w:p>
        </w:tc>
        <w:tc>
          <w:tcPr>
            <w:cnfStyle w:val="000010000000" w:firstRow="0" w:lastRow="0" w:firstColumn="0" w:lastColumn="0" w:oddVBand="1" w:evenVBand="0" w:oddHBand="0" w:evenHBand="0" w:firstRowFirstColumn="0" w:firstRowLastColumn="0" w:lastRowFirstColumn="0" w:lastRowLastColumn="0"/>
            <w:tcW w:w="647" w:type="pct"/>
          </w:tcPr>
          <w:p w14:paraId="5EDB05A2" w14:textId="695B2D09" w:rsidR="007D0855" w:rsidRPr="002A6AA5" w:rsidRDefault="007D0855">
            <w:pPr>
              <w:spacing w:after="70"/>
              <w:jc w:val="center"/>
              <w:rPr>
                <w:rFonts w:cs="Times New Roman"/>
                <w:b/>
                <w:szCs w:val="20"/>
                <w:lang w:eastAsia="en-AU"/>
              </w:rPr>
            </w:pPr>
            <w:r>
              <w:rPr>
                <w:rFonts w:cs="Times New Roman"/>
                <w:b/>
                <w:szCs w:val="20"/>
                <w:lang w:eastAsia="en-AU"/>
              </w:rPr>
              <w:t>Estimate</w:t>
            </w:r>
            <w:r w:rsidR="004537E1">
              <w:rPr>
                <w:rStyle w:val="FootnoteReference"/>
                <w:rFonts w:cs="Times New Roman"/>
                <w:b/>
                <w:szCs w:val="20"/>
                <w:lang w:eastAsia="en-AU"/>
              </w:rPr>
              <w:footnoteReference w:id="3"/>
            </w:r>
          </w:p>
        </w:tc>
        <w:tc>
          <w:tcPr>
            <w:tcW w:w="409" w:type="pct"/>
          </w:tcPr>
          <w:p w14:paraId="1373F5BD" w14:textId="3E6DB731" w:rsidR="007D0855" w:rsidRPr="002A6AA5" w:rsidRDefault="007D0855">
            <w:pPr>
              <w:spacing w:after="70"/>
              <w:jc w:val="center"/>
              <w:cnfStyle w:val="100000000000" w:firstRow="1" w:lastRow="0" w:firstColumn="0" w:lastColumn="0" w:oddVBand="0" w:evenVBand="0" w:oddHBand="0" w:evenHBand="0" w:firstRowFirstColumn="0" w:firstRowLastColumn="0" w:lastRowFirstColumn="0" w:lastRowLastColumn="0"/>
              <w:rPr>
                <w:rFonts w:cs="Times New Roman"/>
                <w:b/>
                <w:szCs w:val="20"/>
                <w:lang w:eastAsia="en-AU"/>
              </w:rPr>
            </w:pPr>
            <w:r>
              <w:rPr>
                <w:rFonts w:cs="Times New Roman"/>
                <w:b/>
                <w:szCs w:val="20"/>
                <w:lang w:eastAsia="en-AU"/>
              </w:rPr>
              <w:t>SD</w:t>
            </w:r>
          </w:p>
        </w:tc>
        <w:tc>
          <w:tcPr>
            <w:cnfStyle w:val="000010000000" w:firstRow="0" w:lastRow="0" w:firstColumn="0" w:lastColumn="0" w:oddVBand="1" w:evenVBand="0" w:oddHBand="0" w:evenHBand="0" w:firstRowFirstColumn="0" w:firstRowLastColumn="0" w:lastRowFirstColumn="0" w:lastRowLastColumn="0"/>
            <w:tcW w:w="376" w:type="pct"/>
          </w:tcPr>
          <w:p w14:paraId="62A71DFD" w14:textId="7C6E735A" w:rsidR="007D0855" w:rsidRPr="002A6AA5" w:rsidRDefault="007D0855">
            <w:pPr>
              <w:spacing w:after="70"/>
              <w:jc w:val="center"/>
              <w:rPr>
                <w:rFonts w:cs="Times New Roman"/>
                <w:b/>
                <w:szCs w:val="20"/>
                <w:lang w:eastAsia="en-AU"/>
              </w:rPr>
            </w:pPr>
            <w:r>
              <w:rPr>
                <w:rFonts w:cs="Times New Roman"/>
                <w:b/>
                <w:szCs w:val="20"/>
                <w:lang w:eastAsia="en-AU"/>
              </w:rPr>
              <w:t>CV</w:t>
            </w:r>
          </w:p>
        </w:tc>
        <w:tc>
          <w:tcPr>
            <w:tcW w:w="409" w:type="pct"/>
          </w:tcPr>
          <w:p w14:paraId="403653F1" w14:textId="41228D8D" w:rsidR="007D0855" w:rsidRDefault="007D0855">
            <w:pPr>
              <w:spacing w:after="70"/>
              <w:jc w:val="center"/>
              <w:cnfStyle w:val="100000000000" w:firstRow="1" w:lastRow="0" w:firstColumn="0" w:lastColumn="0" w:oddVBand="0" w:evenVBand="0" w:oddHBand="0" w:evenHBand="0" w:firstRowFirstColumn="0" w:firstRowLastColumn="0" w:lastRowFirstColumn="0" w:lastRowLastColumn="0"/>
              <w:rPr>
                <w:rFonts w:eastAsia="Calibri"/>
                <w:b/>
                <w:szCs w:val="20"/>
                <w:lang w:eastAsia="en-AU"/>
              </w:rPr>
            </w:pPr>
            <w:r>
              <w:rPr>
                <w:rFonts w:eastAsia="Calibri"/>
                <w:b/>
                <w:szCs w:val="20"/>
                <w:lang w:eastAsia="en-AU"/>
              </w:rPr>
              <w:t>LCI</w:t>
            </w:r>
          </w:p>
        </w:tc>
        <w:tc>
          <w:tcPr>
            <w:cnfStyle w:val="000010000000" w:firstRow="0" w:lastRow="0" w:firstColumn="0" w:lastColumn="0" w:oddVBand="1" w:evenVBand="0" w:oddHBand="0" w:evenHBand="0" w:firstRowFirstColumn="0" w:firstRowLastColumn="0" w:lastRowFirstColumn="0" w:lastRowLastColumn="0"/>
            <w:tcW w:w="409" w:type="pct"/>
          </w:tcPr>
          <w:p w14:paraId="7F3F2701" w14:textId="20949838" w:rsidR="007D0855" w:rsidRDefault="007D0855">
            <w:pPr>
              <w:spacing w:after="70"/>
              <w:jc w:val="center"/>
              <w:rPr>
                <w:rFonts w:cs="Times New Roman"/>
                <w:b/>
                <w:szCs w:val="20"/>
                <w:lang w:eastAsia="en-AU"/>
              </w:rPr>
            </w:pPr>
            <w:r>
              <w:rPr>
                <w:rFonts w:cs="Times New Roman"/>
                <w:b/>
                <w:szCs w:val="20"/>
                <w:lang w:eastAsia="en-AU"/>
              </w:rPr>
              <w:t>UCI</w:t>
            </w:r>
          </w:p>
        </w:tc>
        <w:tc>
          <w:tcPr>
            <w:tcW w:w="511" w:type="pct"/>
          </w:tcPr>
          <w:p w14:paraId="526038FE" w14:textId="4FC6741A" w:rsidR="007D0855" w:rsidRDefault="007D0855">
            <w:pPr>
              <w:spacing w:after="70"/>
              <w:jc w:val="center"/>
              <w:cnfStyle w:val="100000000000" w:firstRow="1" w:lastRow="0" w:firstColumn="0" w:lastColumn="0" w:oddVBand="0" w:evenVBand="0" w:oddHBand="0" w:evenHBand="0" w:firstRowFirstColumn="0" w:firstRowLastColumn="0" w:lastRowFirstColumn="0" w:lastRowLastColumn="0"/>
              <w:rPr>
                <w:rFonts w:cs="Times New Roman"/>
                <w:b/>
                <w:szCs w:val="20"/>
                <w:lang w:eastAsia="en-AU"/>
              </w:rPr>
            </w:pPr>
            <w:r>
              <w:rPr>
                <w:rFonts w:cs="Times New Roman"/>
                <w:b/>
                <w:szCs w:val="20"/>
                <w:lang w:eastAsia="en-AU"/>
              </w:rPr>
              <w:t>Area</w:t>
            </w:r>
          </w:p>
        </w:tc>
        <w:tc>
          <w:tcPr>
            <w:cnfStyle w:val="000010000000" w:firstRow="0" w:lastRow="0" w:firstColumn="0" w:lastColumn="0" w:oddVBand="1" w:evenVBand="0" w:oddHBand="0" w:evenHBand="0" w:firstRowFirstColumn="0" w:firstRowLastColumn="0" w:lastRowFirstColumn="0" w:lastRowLastColumn="0"/>
            <w:tcW w:w="948" w:type="pct"/>
          </w:tcPr>
          <w:p w14:paraId="55B3D12F" w14:textId="28B3C70D" w:rsidR="007D0855" w:rsidRDefault="007D0855">
            <w:pPr>
              <w:spacing w:after="70"/>
              <w:jc w:val="center"/>
              <w:rPr>
                <w:rFonts w:cs="Times New Roman"/>
                <w:b/>
                <w:szCs w:val="20"/>
                <w:lang w:eastAsia="en-AU"/>
              </w:rPr>
            </w:pPr>
            <w:r>
              <w:rPr>
                <w:rFonts w:cs="Times New Roman"/>
                <w:b/>
                <w:szCs w:val="20"/>
                <w:lang w:eastAsia="en-AU"/>
              </w:rPr>
              <w:t>Density</w:t>
            </w:r>
          </w:p>
        </w:tc>
      </w:tr>
      <w:tr w:rsidR="007D0855" w:rsidRPr="002A6AA5" w14:paraId="44796A78" w14:textId="6E6CC8C5" w:rsidTr="008B62A9">
        <w:tc>
          <w:tcPr>
            <w:cnfStyle w:val="001000000000" w:firstRow="0" w:lastRow="0" w:firstColumn="1" w:lastColumn="0" w:oddVBand="0" w:evenVBand="0" w:oddHBand="0" w:evenHBand="0" w:firstRowFirstColumn="0" w:firstRowLastColumn="0" w:lastRowFirstColumn="0" w:lastRowLastColumn="0"/>
            <w:tcW w:w="1291" w:type="pct"/>
          </w:tcPr>
          <w:p w14:paraId="0210CEE5" w14:textId="72CECED4" w:rsidR="007D0855" w:rsidRPr="002A6AA5" w:rsidRDefault="007D0855">
            <w:pPr>
              <w:spacing w:after="70"/>
              <w:jc w:val="center"/>
              <w:rPr>
                <w:rFonts w:cs="Times New Roman"/>
                <w:szCs w:val="20"/>
                <w:lang w:eastAsia="en-AU"/>
              </w:rPr>
            </w:pPr>
            <w:r>
              <w:rPr>
                <w:rFonts w:cs="Times New Roman"/>
                <w:szCs w:val="20"/>
                <w:lang w:eastAsia="en-AU"/>
              </w:rPr>
              <w:t>Eastern Victoria</w:t>
            </w:r>
          </w:p>
        </w:tc>
        <w:tc>
          <w:tcPr>
            <w:cnfStyle w:val="000010000000" w:firstRow="0" w:lastRow="0" w:firstColumn="0" w:lastColumn="0" w:oddVBand="1" w:evenVBand="0" w:oddHBand="0" w:evenHBand="0" w:firstRowFirstColumn="0" w:firstRowLastColumn="0" w:lastRowFirstColumn="0" w:lastRowLastColumn="0"/>
            <w:tcW w:w="647" w:type="pct"/>
          </w:tcPr>
          <w:p w14:paraId="59DDDABE" w14:textId="578B559A" w:rsidR="007D0855" w:rsidRPr="002A6AA5" w:rsidRDefault="007D0855">
            <w:pPr>
              <w:spacing w:after="70"/>
              <w:jc w:val="center"/>
              <w:rPr>
                <w:rFonts w:cs="Times New Roman"/>
                <w:szCs w:val="20"/>
                <w:lang w:eastAsia="en-AU"/>
              </w:rPr>
            </w:pPr>
            <w:r>
              <w:rPr>
                <w:rFonts w:cs="Times New Roman"/>
                <w:szCs w:val="20"/>
                <w:lang w:eastAsia="en-AU"/>
              </w:rPr>
              <w:t>490</w:t>
            </w:r>
            <w:r w:rsidR="000C44F3">
              <w:rPr>
                <w:rFonts w:cs="Times New Roman"/>
                <w:szCs w:val="20"/>
                <w:lang w:eastAsia="en-AU"/>
              </w:rPr>
              <w:t>0</w:t>
            </w:r>
          </w:p>
        </w:tc>
        <w:tc>
          <w:tcPr>
            <w:tcW w:w="409" w:type="pct"/>
          </w:tcPr>
          <w:p w14:paraId="2F1D83AB" w14:textId="460DC033" w:rsidR="007D0855" w:rsidRPr="002A6AA5" w:rsidRDefault="007D0855">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cs="Times New Roman"/>
                <w:szCs w:val="20"/>
                <w:lang w:eastAsia="en-AU"/>
              </w:rPr>
              <w:t>2095</w:t>
            </w:r>
          </w:p>
        </w:tc>
        <w:tc>
          <w:tcPr>
            <w:cnfStyle w:val="000010000000" w:firstRow="0" w:lastRow="0" w:firstColumn="0" w:lastColumn="0" w:oddVBand="1" w:evenVBand="0" w:oddHBand="0" w:evenHBand="0" w:firstRowFirstColumn="0" w:firstRowLastColumn="0" w:lastRowFirstColumn="0" w:lastRowLastColumn="0"/>
            <w:tcW w:w="376" w:type="pct"/>
          </w:tcPr>
          <w:p w14:paraId="1A50FD08" w14:textId="0809AADC" w:rsidR="007D0855" w:rsidRPr="002A6AA5" w:rsidRDefault="007D0855">
            <w:pPr>
              <w:spacing w:after="70"/>
              <w:jc w:val="center"/>
              <w:rPr>
                <w:rFonts w:cs="Times New Roman"/>
                <w:szCs w:val="20"/>
                <w:lang w:eastAsia="en-AU"/>
              </w:rPr>
            </w:pPr>
            <w:r>
              <w:rPr>
                <w:rFonts w:cs="Times New Roman"/>
                <w:szCs w:val="20"/>
                <w:lang w:eastAsia="en-AU"/>
              </w:rPr>
              <w:t>0.43</w:t>
            </w:r>
          </w:p>
        </w:tc>
        <w:tc>
          <w:tcPr>
            <w:tcW w:w="409" w:type="pct"/>
          </w:tcPr>
          <w:p w14:paraId="3007E171" w14:textId="760CFC34" w:rsidR="007D0855" w:rsidRDefault="007D0855">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cs="Times New Roman"/>
                <w:szCs w:val="20"/>
                <w:lang w:eastAsia="en-AU"/>
              </w:rPr>
              <w:t>26</w:t>
            </w:r>
            <w:r w:rsidR="000C44F3">
              <w:rPr>
                <w:rFonts w:cs="Times New Roman"/>
                <w:szCs w:val="20"/>
                <w:lang w:eastAsia="en-AU"/>
              </w:rPr>
              <w:t>40</w:t>
            </w:r>
          </w:p>
        </w:tc>
        <w:tc>
          <w:tcPr>
            <w:cnfStyle w:val="000010000000" w:firstRow="0" w:lastRow="0" w:firstColumn="0" w:lastColumn="0" w:oddVBand="1" w:evenVBand="0" w:oddHBand="0" w:evenHBand="0" w:firstRowFirstColumn="0" w:firstRowLastColumn="0" w:lastRowFirstColumn="0" w:lastRowLastColumn="0"/>
            <w:tcW w:w="409" w:type="pct"/>
          </w:tcPr>
          <w:p w14:paraId="3960751B" w14:textId="393D9B10" w:rsidR="007D0855" w:rsidRDefault="007D0855">
            <w:pPr>
              <w:spacing w:after="70"/>
              <w:jc w:val="center"/>
              <w:rPr>
                <w:rFonts w:cs="Times New Roman"/>
                <w:szCs w:val="20"/>
                <w:lang w:eastAsia="en-AU"/>
              </w:rPr>
            </w:pPr>
            <w:r>
              <w:rPr>
                <w:rFonts w:cs="Times New Roman"/>
                <w:szCs w:val="20"/>
                <w:lang w:eastAsia="en-AU"/>
              </w:rPr>
              <w:t>888</w:t>
            </w:r>
            <w:r w:rsidR="000C44F3">
              <w:rPr>
                <w:rFonts w:cs="Times New Roman"/>
                <w:szCs w:val="20"/>
                <w:lang w:eastAsia="en-AU"/>
              </w:rPr>
              <w:t>0</w:t>
            </w:r>
          </w:p>
        </w:tc>
        <w:tc>
          <w:tcPr>
            <w:tcW w:w="511" w:type="pct"/>
          </w:tcPr>
          <w:p w14:paraId="0C15EE5B" w14:textId="413ABBC2" w:rsidR="007D0855" w:rsidRDefault="007D0855">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cs="Times New Roman"/>
                <w:szCs w:val="20"/>
                <w:lang w:eastAsia="en-AU"/>
              </w:rPr>
              <w:t>40</w:t>
            </w:r>
            <w:r w:rsidR="00A9209B">
              <w:rPr>
                <w:rFonts w:cs="Times New Roman"/>
                <w:szCs w:val="20"/>
                <w:lang w:eastAsia="en-AU"/>
              </w:rPr>
              <w:t>,</w:t>
            </w:r>
            <w:r>
              <w:rPr>
                <w:rFonts w:cs="Times New Roman"/>
                <w:szCs w:val="20"/>
                <w:lang w:eastAsia="en-AU"/>
              </w:rPr>
              <w:t>909</w:t>
            </w:r>
          </w:p>
        </w:tc>
        <w:tc>
          <w:tcPr>
            <w:cnfStyle w:val="000010000000" w:firstRow="0" w:lastRow="0" w:firstColumn="0" w:lastColumn="0" w:oddVBand="1" w:evenVBand="0" w:oddHBand="0" w:evenHBand="0" w:firstRowFirstColumn="0" w:firstRowLastColumn="0" w:lastRowFirstColumn="0" w:lastRowLastColumn="0"/>
            <w:tcW w:w="948" w:type="pct"/>
          </w:tcPr>
          <w:p w14:paraId="5E5F1F75" w14:textId="1E0722D1" w:rsidR="007D0855" w:rsidRDefault="007D0855">
            <w:pPr>
              <w:spacing w:after="70"/>
              <w:jc w:val="center"/>
              <w:rPr>
                <w:rFonts w:cs="Times New Roman"/>
                <w:szCs w:val="20"/>
                <w:lang w:eastAsia="en-AU"/>
              </w:rPr>
            </w:pPr>
            <w:r>
              <w:rPr>
                <w:rFonts w:cs="Times New Roman"/>
                <w:szCs w:val="20"/>
                <w:lang w:eastAsia="en-AU"/>
              </w:rPr>
              <w:t>0.12</w:t>
            </w:r>
            <w:r w:rsidR="006C348C">
              <w:rPr>
                <w:rFonts w:cs="Times New Roman"/>
                <w:szCs w:val="20"/>
                <w:lang w:eastAsia="en-AU"/>
              </w:rPr>
              <w:t xml:space="preserve"> (0.06–0.22)</w:t>
            </w:r>
          </w:p>
        </w:tc>
      </w:tr>
      <w:tr w:rsidR="007D0855" w:rsidRPr="002A6AA5" w14:paraId="24A4B6CD" w14:textId="0246A8F2" w:rsidTr="008B62A9">
        <w:tc>
          <w:tcPr>
            <w:cnfStyle w:val="001000000000" w:firstRow="0" w:lastRow="0" w:firstColumn="1" w:lastColumn="0" w:oddVBand="0" w:evenVBand="0" w:oddHBand="0" w:evenHBand="0" w:firstRowFirstColumn="0" w:firstRowLastColumn="0" w:lastRowFirstColumn="0" w:lastRowLastColumn="0"/>
            <w:tcW w:w="1291" w:type="pct"/>
          </w:tcPr>
          <w:p w14:paraId="00F65963" w14:textId="4E40244E" w:rsidR="007D0855" w:rsidRPr="002A6AA5" w:rsidRDefault="007D0855">
            <w:pPr>
              <w:spacing w:after="70"/>
              <w:jc w:val="center"/>
              <w:rPr>
                <w:rFonts w:cs="Times New Roman"/>
                <w:szCs w:val="20"/>
                <w:lang w:eastAsia="en-AU"/>
              </w:rPr>
            </w:pPr>
            <w:r>
              <w:rPr>
                <w:rFonts w:cs="Times New Roman"/>
                <w:szCs w:val="20"/>
                <w:lang w:eastAsia="en-AU"/>
              </w:rPr>
              <w:t>BD</w:t>
            </w:r>
            <w:r w:rsidR="004E1F49">
              <w:rPr>
                <w:rFonts w:cs="Times New Roman"/>
                <w:szCs w:val="20"/>
                <w:lang w:eastAsia="en-AU"/>
              </w:rPr>
              <w:t>/WNP</w:t>
            </w:r>
          </w:p>
        </w:tc>
        <w:tc>
          <w:tcPr>
            <w:cnfStyle w:val="000010000000" w:firstRow="0" w:lastRow="0" w:firstColumn="0" w:lastColumn="0" w:oddVBand="1" w:evenVBand="0" w:oddHBand="0" w:evenHBand="0" w:firstRowFirstColumn="0" w:firstRowLastColumn="0" w:lastRowFirstColumn="0" w:lastRowLastColumn="0"/>
            <w:tcW w:w="647" w:type="pct"/>
          </w:tcPr>
          <w:p w14:paraId="05CFCBA3" w14:textId="2500BF01" w:rsidR="007D0855" w:rsidRPr="002A6AA5" w:rsidRDefault="007D0855">
            <w:pPr>
              <w:spacing w:after="70"/>
              <w:jc w:val="center"/>
              <w:rPr>
                <w:rFonts w:cs="Times New Roman"/>
                <w:szCs w:val="20"/>
                <w:lang w:eastAsia="en-AU"/>
              </w:rPr>
            </w:pPr>
            <w:r>
              <w:rPr>
                <w:rFonts w:cs="Times New Roman"/>
                <w:szCs w:val="20"/>
                <w:lang w:eastAsia="en-AU"/>
              </w:rPr>
              <w:t>1</w:t>
            </w:r>
            <w:r w:rsidR="000C44F3">
              <w:rPr>
                <w:rFonts w:cs="Times New Roman"/>
                <w:szCs w:val="20"/>
                <w:lang w:eastAsia="en-AU"/>
              </w:rPr>
              <w:t>10</w:t>
            </w:r>
          </w:p>
        </w:tc>
        <w:tc>
          <w:tcPr>
            <w:tcW w:w="409" w:type="pct"/>
          </w:tcPr>
          <w:p w14:paraId="0FC3E730" w14:textId="6675AF2B" w:rsidR="007D0855" w:rsidRPr="002A6AA5" w:rsidRDefault="007D0855">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cs="Times New Roman"/>
                <w:szCs w:val="20"/>
                <w:lang w:eastAsia="en-AU"/>
              </w:rPr>
              <w:t>66</w:t>
            </w:r>
          </w:p>
        </w:tc>
        <w:tc>
          <w:tcPr>
            <w:cnfStyle w:val="000010000000" w:firstRow="0" w:lastRow="0" w:firstColumn="0" w:lastColumn="0" w:oddVBand="1" w:evenVBand="0" w:oddHBand="0" w:evenHBand="0" w:firstRowFirstColumn="0" w:firstRowLastColumn="0" w:lastRowFirstColumn="0" w:lastRowLastColumn="0"/>
            <w:tcW w:w="376" w:type="pct"/>
          </w:tcPr>
          <w:p w14:paraId="6988D989" w14:textId="3014C51E" w:rsidR="007D0855" w:rsidRPr="002A6AA5" w:rsidRDefault="007D0855">
            <w:pPr>
              <w:spacing w:after="70"/>
              <w:jc w:val="center"/>
              <w:rPr>
                <w:rFonts w:cs="Times New Roman"/>
                <w:szCs w:val="20"/>
                <w:lang w:eastAsia="en-AU"/>
              </w:rPr>
            </w:pPr>
            <w:r>
              <w:rPr>
                <w:rFonts w:cs="Times New Roman"/>
                <w:szCs w:val="20"/>
                <w:lang w:eastAsia="en-AU"/>
              </w:rPr>
              <w:t>0.61</w:t>
            </w:r>
          </w:p>
        </w:tc>
        <w:tc>
          <w:tcPr>
            <w:tcW w:w="409" w:type="pct"/>
          </w:tcPr>
          <w:p w14:paraId="420E4713" w14:textId="50D5F2B6" w:rsidR="007D0855" w:rsidRDefault="007D0855">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cs="Times New Roman"/>
                <w:szCs w:val="20"/>
                <w:lang w:eastAsia="en-AU"/>
              </w:rPr>
              <w:t>4</w:t>
            </w:r>
            <w:r w:rsidR="000C44F3">
              <w:rPr>
                <w:rFonts w:cs="Times New Roman"/>
                <w:szCs w:val="20"/>
                <w:lang w:eastAsia="en-AU"/>
              </w:rPr>
              <w:t>0</w:t>
            </w:r>
          </w:p>
        </w:tc>
        <w:tc>
          <w:tcPr>
            <w:cnfStyle w:val="000010000000" w:firstRow="0" w:lastRow="0" w:firstColumn="0" w:lastColumn="0" w:oddVBand="1" w:evenVBand="0" w:oddHBand="0" w:evenHBand="0" w:firstRowFirstColumn="0" w:firstRowLastColumn="0" w:lastRowFirstColumn="0" w:lastRowLastColumn="0"/>
            <w:tcW w:w="409" w:type="pct"/>
          </w:tcPr>
          <w:p w14:paraId="38C97BF2" w14:textId="67544A0D" w:rsidR="007D0855" w:rsidRDefault="007D0855">
            <w:pPr>
              <w:spacing w:after="70"/>
              <w:jc w:val="center"/>
              <w:rPr>
                <w:rFonts w:cs="Times New Roman"/>
                <w:szCs w:val="20"/>
                <w:lang w:eastAsia="en-AU"/>
              </w:rPr>
            </w:pPr>
            <w:r>
              <w:rPr>
                <w:rFonts w:cs="Times New Roman"/>
                <w:szCs w:val="20"/>
                <w:lang w:eastAsia="en-AU"/>
              </w:rPr>
              <w:t>23</w:t>
            </w:r>
            <w:r w:rsidR="000C44F3">
              <w:rPr>
                <w:rFonts w:cs="Times New Roman"/>
                <w:szCs w:val="20"/>
                <w:lang w:eastAsia="en-AU"/>
              </w:rPr>
              <w:t>0</w:t>
            </w:r>
          </w:p>
        </w:tc>
        <w:tc>
          <w:tcPr>
            <w:tcW w:w="511" w:type="pct"/>
          </w:tcPr>
          <w:p w14:paraId="1B702070" w14:textId="0541EB21" w:rsidR="007D0855" w:rsidRDefault="007D0855">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cs="Times New Roman"/>
                <w:szCs w:val="20"/>
                <w:lang w:eastAsia="en-AU"/>
              </w:rPr>
              <w:t>6</w:t>
            </w:r>
            <w:r w:rsidR="00A9209B">
              <w:rPr>
                <w:rFonts w:cs="Times New Roman"/>
                <w:szCs w:val="20"/>
                <w:lang w:eastAsia="en-AU"/>
              </w:rPr>
              <w:t>,</w:t>
            </w:r>
            <w:r>
              <w:rPr>
                <w:rFonts w:cs="Times New Roman"/>
                <w:szCs w:val="20"/>
                <w:lang w:eastAsia="en-AU"/>
              </w:rPr>
              <w:t>864</w:t>
            </w:r>
          </w:p>
        </w:tc>
        <w:tc>
          <w:tcPr>
            <w:cnfStyle w:val="000010000000" w:firstRow="0" w:lastRow="0" w:firstColumn="0" w:lastColumn="0" w:oddVBand="1" w:evenVBand="0" w:oddHBand="0" w:evenHBand="0" w:firstRowFirstColumn="0" w:firstRowLastColumn="0" w:lastRowFirstColumn="0" w:lastRowLastColumn="0"/>
            <w:tcW w:w="948" w:type="pct"/>
          </w:tcPr>
          <w:p w14:paraId="6BCBEC6E" w14:textId="39D93517" w:rsidR="007D0855" w:rsidRDefault="007D0855">
            <w:pPr>
              <w:spacing w:after="70"/>
              <w:jc w:val="center"/>
              <w:rPr>
                <w:rFonts w:cs="Times New Roman"/>
                <w:szCs w:val="20"/>
                <w:lang w:eastAsia="en-AU"/>
              </w:rPr>
            </w:pPr>
            <w:r>
              <w:rPr>
                <w:rFonts w:cs="Times New Roman"/>
                <w:szCs w:val="20"/>
                <w:lang w:eastAsia="en-AU"/>
              </w:rPr>
              <w:t>0.02</w:t>
            </w:r>
            <w:r w:rsidR="006C348C">
              <w:rPr>
                <w:rFonts w:cs="Times New Roman"/>
                <w:szCs w:val="20"/>
                <w:lang w:eastAsia="en-AU"/>
              </w:rPr>
              <w:t xml:space="preserve"> (0.01–0.03)</w:t>
            </w:r>
          </w:p>
        </w:tc>
      </w:tr>
    </w:tbl>
    <w:p w14:paraId="7D1AC601" w14:textId="79842B04" w:rsidR="007D0855" w:rsidRDefault="007D0855" w:rsidP="007D0855"/>
    <w:p w14:paraId="03775763" w14:textId="77777777" w:rsidR="00E8564B" w:rsidRDefault="00D1733C" w:rsidP="00E8564B">
      <w:pPr>
        <w:keepNext/>
      </w:pPr>
      <w:r>
        <w:rPr>
          <w:noProof/>
        </w:rPr>
        <w:lastRenderedPageBreak/>
        <w:drawing>
          <wp:inline distT="0" distB="0" distL="0" distR="0" wp14:anchorId="1EB72794" wp14:editId="63DE4DAB">
            <wp:extent cx="6120765" cy="3570605"/>
            <wp:effectExtent l="0" t="0" r="0" b="0"/>
            <wp:docPr id="2138659507" name="Picture 1" descr="A green and red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59507" name="Picture 1" descr="A green and red map&#10;&#10;Description automatically generated"/>
                    <pic:cNvPicPr/>
                  </pic:nvPicPr>
                  <pic:blipFill>
                    <a:blip r:embed="rId50" cstate="email">
                      <a:extLst>
                        <a:ext uri="{28A0092B-C50C-407E-A947-70E740481C1C}">
                          <a14:useLocalDpi xmlns:a14="http://schemas.microsoft.com/office/drawing/2010/main"/>
                        </a:ext>
                      </a:extLst>
                    </a:blip>
                    <a:stretch>
                      <a:fillRect/>
                    </a:stretch>
                  </pic:blipFill>
                  <pic:spPr>
                    <a:xfrm>
                      <a:off x="0" y="0"/>
                      <a:ext cx="6120765" cy="3570605"/>
                    </a:xfrm>
                    <a:prstGeom prst="rect">
                      <a:avLst/>
                    </a:prstGeom>
                  </pic:spPr>
                </pic:pic>
              </a:graphicData>
            </a:graphic>
          </wp:inline>
        </w:drawing>
      </w:r>
    </w:p>
    <w:p w14:paraId="568FAC49" w14:textId="158CCDFC" w:rsidR="00E8564B" w:rsidRPr="000B5CD7" w:rsidRDefault="00E8564B" w:rsidP="00E8564B">
      <w:pPr>
        <w:pStyle w:val="Caption-Figure"/>
      </w:pPr>
      <w:bookmarkStart w:id="92" w:name="_Toc170716902"/>
      <w:r>
        <w:t xml:space="preserve">Figure </w:t>
      </w:r>
      <w:fldSimple w:instr=" SEQ Figure \* ARABIC ">
        <w:r w:rsidR="00382294">
          <w:rPr>
            <w:noProof/>
          </w:rPr>
          <w:t>9</w:t>
        </w:r>
      </w:fldSimple>
      <w:r>
        <w:t xml:space="preserve">. </w:t>
      </w:r>
      <w:r w:rsidRPr="000B5CD7">
        <w:t>Focused view of the spatial variation in Dingo density predicted across public land in the BD/WNP.</w:t>
      </w:r>
      <w:bookmarkEnd w:id="92"/>
    </w:p>
    <w:p w14:paraId="0772EA48" w14:textId="77777777" w:rsidR="00113828" w:rsidRDefault="00113828" w:rsidP="007D0855"/>
    <w:p w14:paraId="373404A2" w14:textId="77777777" w:rsidR="00113828" w:rsidRDefault="00113828" w:rsidP="007D0855"/>
    <w:p w14:paraId="28784EC3" w14:textId="77777777" w:rsidR="00E8564B" w:rsidRDefault="0041153F" w:rsidP="00E8564B">
      <w:pPr>
        <w:keepNext/>
      </w:pPr>
      <w:r>
        <w:rPr>
          <w:noProof/>
        </w:rPr>
        <w:drawing>
          <wp:inline distT="0" distB="0" distL="0" distR="0" wp14:anchorId="16DD66BE" wp14:editId="625678A7">
            <wp:extent cx="6120765" cy="3570605"/>
            <wp:effectExtent l="0" t="0" r="0" b="0"/>
            <wp:docPr id="12978771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77142" name="Picture 1297877142"/>
                    <pic:cNvPicPr/>
                  </pic:nvPicPr>
                  <pic:blipFill>
                    <a:blip r:embed="rId51" cstate="print">
                      <a:extLst>
                        <a:ext uri="{28A0092B-C50C-407E-A947-70E740481C1C}">
                          <a14:useLocalDpi xmlns:a14="http://schemas.microsoft.com/office/drawing/2010/main"/>
                        </a:ext>
                      </a:extLst>
                    </a:blip>
                    <a:stretch>
                      <a:fillRect/>
                    </a:stretch>
                  </pic:blipFill>
                  <pic:spPr>
                    <a:xfrm>
                      <a:off x="0" y="0"/>
                      <a:ext cx="6120765" cy="3570605"/>
                    </a:xfrm>
                    <a:prstGeom prst="rect">
                      <a:avLst/>
                    </a:prstGeom>
                  </pic:spPr>
                </pic:pic>
              </a:graphicData>
            </a:graphic>
          </wp:inline>
        </w:drawing>
      </w:r>
    </w:p>
    <w:p w14:paraId="2E47C439" w14:textId="2056B097" w:rsidR="00E8564B" w:rsidRDefault="00E8564B" w:rsidP="00E8564B">
      <w:pPr>
        <w:pStyle w:val="Caption-Figure"/>
      </w:pPr>
      <w:bookmarkStart w:id="93" w:name="_Toc170716903"/>
      <w:r>
        <w:t xml:space="preserve">Figure </w:t>
      </w:r>
      <w:fldSimple w:instr=" SEQ Figure \* ARABIC ">
        <w:r w:rsidR="00382294">
          <w:rPr>
            <w:noProof/>
          </w:rPr>
          <w:t>10</w:t>
        </w:r>
      </w:fldSimple>
      <w:r>
        <w:t>. Focused view of the spatial variation in Dingo density predicted across public land in eastern Victoria.</w:t>
      </w:r>
      <w:bookmarkEnd w:id="93"/>
    </w:p>
    <w:p w14:paraId="26D0A9D0" w14:textId="77777777" w:rsidR="00E8564B" w:rsidRDefault="00DB178B" w:rsidP="00E8564B">
      <w:pPr>
        <w:keepNext/>
      </w:pPr>
      <w:r>
        <w:rPr>
          <w:noProof/>
        </w:rPr>
        <w:lastRenderedPageBreak/>
        <w:drawing>
          <wp:inline distT="0" distB="0" distL="0" distR="0" wp14:anchorId="5853E90B" wp14:editId="2A5F8F36">
            <wp:extent cx="5709600" cy="4906800"/>
            <wp:effectExtent l="0" t="0" r="5715" b="8255"/>
            <wp:docPr id="18679529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52997" name="Picture 2"/>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709600" cy="4906800"/>
                    </a:xfrm>
                    <a:prstGeom prst="rect">
                      <a:avLst/>
                    </a:prstGeom>
                    <a:ln>
                      <a:noFill/>
                    </a:ln>
                    <a:extLst>
                      <a:ext uri="{53640926-AAD7-44D8-BBD7-CCE9431645EC}">
                        <a14:shadowObscured xmlns:a14="http://schemas.microsoft.com/office/drawing/2010/main"/>
                      </a:ext>
                    </a:extLst>
                  </pic:spPr>
                </pic:pic>
              </a:graphicData>
            </a:graphic>
          </wp:inline>
        </w:drawing>
      </w:r>
    </w:p>
    <w:p w14:paraId="405C2940" w14:textId="12477964" w:rsidR="00E8564B" w:rsidRDefault="00E8564B" w:rsidP="00E8564B">
      <w:pPr>
        <w:pStyle w:val="Caption-Figure"/>
      </w:pPr>
      <w:bookmarkStart w:id="94" w:name="_Toc170716904"/>
      <w:r>
        <w:t xml:space="preserve">Figure </w:t>
      </w:r>
      <w:fldSimple w:instr=" SEQ Figure \* ARABIC ">
        <w:r w:rsidR="00382294">
          <w:rPr>
            <w:noProof/>
          </w:rPr>
          <w:t>11</w:t>
        </w:r>
      </w:fldSimple>
      <w:r>
        <w:t>. Estimates of the area of public land occupied by dingoes in the eastern and BD/WNP regions of Victoria.</w:t>
      </w:r>
      <w:bookmarkEnd w:id="94"/>
    </w:p>
    <w:p w14:paraId="7AAD57BD" w14:textId="77777777" w:rsidR="00EA7C4B" w:rsidRDefault="00EA7C4B" w:rsidP="00EA7C4B"/>
    <w:p w14:paraId="35BEBA15" w14:textId="77777777" w:rsidR="00DD2E19" w:rsidRPr="00EA7C4B" w:rsidRDefault="00DD2E19" w:rsidP="00EA7C4B"/>
    <w:p w14:paraId="2CA30D48" w14:textId="681C35C5" w:rsidR="00980E26" w:rsidRDefault="00980E26" w:rsidP="00C26BD4">
      <w:pPr>
        <w:pStyle w:val="Heading1-Numbered"/>
        <w:numPr>
          <w:ilvl w:val="0"/>
          <w:numId w:val="17"/>
        </w:numPr>
      </w:pPr>
      <w:bookmarkStart w:id="95" w:name="_Toc196540910"/>
      <w:bookmarkStart w:id="96" w:name="_Toc286018775"/>
      <w:bookmarkStart w:id="97" w:name="_Toc409798435"/>
      <w:bookmarkStart w:id="98" w:name="_Toc170714895"/>
      <w:r w:rsidRPr="00243764">
        <w:t>Discussion</w:t>
      </w:r>
      <w:bookmarkEnd w:id="95"/>
      <w:bookmarkEnd w:id="96"/>
      <w:bookmarkEnd w:id="97"/>
      <w:bookmarkEnd w:id="98"/>
    </w:p>
    <w:p w14:paraId="68ED50FE" w14:textId="4BE07A30" w:rsidR="00FA282C" w:rsidRDefault="00100EBF" w:rsidP="00100EBF">
      <w:r>
        <w:t>This study represents the first rigorous attempt at estimating the abundance of dingo</w:t>
      </w:r>
      <w:r w:rsidR="00303A38">
        <w:t>e</w:t>
      </w:r>
      <w:r>
        <w:t xml:space="preserve">s at a statewide scale. </w:t>
      </w:r>
      <w:r w:rsidR="00B302BE">
        <w:t>The majority of investigations involving dingo</w:t>
      </w:r>
      <w:r w:rsidR="00303A38">
        <w:t>e</w:t>
      </w:r>
      <w:r w:rsidR="00B302BE">
        <w:t>s</w:t>
      </w:r>
      <w:r w:rsidR="00FC32DB">
        <w:t xml:space="preserve"> to date </w:t>
      </w:r>
      <w:r w:rsidR="00B302BE">
        <w:t xml:space="preserve">have mainly utilised indices of relative abundance using either camera traps </w:t>
      </w:r>
      <w:r w:rsidR="00B302BE">
        <w:fldChar w:fldCharType="begin"/>
      </w:r>
      <w:r w:rsidR="00EA1CD3">
        <w:instrText xml:space="preserve"> ADDIN ZOTERO_ITEM CSL_CITATION {"citationID":"8tO6FRnj","properties":{"formattedCitation":"(e.g., Fancourt {\\i{}et al.} 2019; Forsyth {\\i{}et al.} 2019a)","plainCitation":"(e.g., Fancourt et al. 2019; Forsyth et al. 2019a)","dontUpdate":true,"noteIndex":0},"citationItems":[{"id":9447,"uris":["http://zotero.org/users/634364/items/M3S7I83M"],"itemData":{"id":9447,"type":"article-journal","abstract":"Abstract\n            \n              \n                \n                  \n                    The role of apex predators in structuring ecosystems through the suppression of mesopredator activity and abundance is receiving increasing attention, largely due to the potential benefits for biodiversity conservation. In Australia, invasive mesopredators such as feral cats (\n                    Felis catus\n                    ) have been identified as major contributors to Australia's mass mammal extinctions since European arrival. The introduced dingo (\n                    Canis familiaris\n                    ) has been proposed as a novel way to suppress the impacts of feral cats, however, scientific evidence of the dingo's suppressive role is equivocal.\n                  \n                \n                \n                  We used camera traps to investigate whether a large introduced predator (dingo) suppresses the activity of an established introduced mesopredator (feral cat) across a national park site conserving endangered species, and an agricultural site supporting cattle grazing enterprises.\n                \n                \n                  Feral cats and dingoes exhibited marked overlap in both temporal and spatial activity, indicating coexistence. Some temporal separation was evident at the agricultural site, however, this reflected higher diurnal activity by dingoes, not a responsive shift in cat activity. Cat activity times were unrelated to dingo presence and did not differ between areas occupied by dingoes and dingo</w:instrText>
      </w:r>
      <w:r w:rsidR="00EA1CD3">
        <w:rPr>
          <w:rFonts w:ascii="Cambria Math" w:hAnsi="Cambria Math" w:cs="Cambria Math"/>
        </w:rPr>
        <w:instrText>‐</w:instrText>
      </w:r>
      <w:r w:rsidR="00EA1CD3">
        <w:instrText>free areas. There was no evidence of dingoes excluding cats from patches at either site, nor was there evidence of within</w:instrText>
      </w:r>
      <w:r w:rsidR="00EA1CD3">
        <w:rPr>
          <w:rFonts w:ascii="Cambria Math" w:hAnsi="Cambria Math" w:cs="Cambria Math"/>
        </w:rPr>
        <w:instrText>‐</w:instrText>
      </w:r>
      <w:r w:rsidR="00EA1CD3">
        <w:instrText>night fine</w:instrText>
      </w:r>
      <w:r w:rsidR="00EA1CD3">
        <w:rPr>
          <w:rFonts w:ascii="Cambria Math" w:hAnsi="Cambria Math" w:cs="Cambria Math"/>
        </w:rPr>
        <w:instrText>‐</w:instrText>
      </w:r>
      <w:r w:rsidR="00EA1CD3">
        <w:instrText>scale spatiotemporal avoidance of dingoes by cats.\n                \n                \n                  Species co</w:instrText>
      </w:r>
      <w:r w:rsidR="00EA1CD3">
        <w:rPr>
          <w:rFonts w:ascii="Cambria Math" w:hAnsi="Cambria Math" w:cs="Cambria Math"/>
        </w:rPr>
        <w:instrText>‐</w:instrText>
      </w:r>
      <w:r w:rsidR="00EA1CD3">
        <w:instrText>occurrence models revealed dingoes had no negative effect on the probability of cat presence. The probability of detecting a cat on the national park was significantly higher in areas with dingoes than in dingo</w:instrText>
      </w:r>
      <w:r w:rsidR="00EA1CD3">
        <w:rPr>
          <w:rFonts w:ascii="Cambria Math" w:hAnsi="Cambria Math" w:cs="Cambria Math"/>
        </w:rPr>
        <w:instrText>‐</w:instrText>
      </w:r>
      <w:r w:rsidR="00EA1CD3">
        <w:instrText>free areas, while on agricultural land, cat detectability did not differ between areas with and without dingoes. Cats remained active, abundant and widespread across both sites, with evidence of cats hunting and breeding successfully in areas occupied by dingoes.\n                \n                \n                  \n                    Synthesis and applications\n                    . Our findings indicate that feral cats can coexist with dingoes, without apparent suppression of cat activity, abundance or fitness. Proposals to reintroduce or restore dingoes and other large predators to suppress invasive mesopredators and conserve biodiversity should be carefully evaluated on a site</w:instrText>
      </w:r>
      <w:r w:rsidR="00EA1CD3">
        <w:rPr>
          <w:rFonts w:ascii="Cambria Math" w:hAnsi="Cambria Math" w:cs="Cambria Math"/>
        </w:rPr>
        <w:instrText>‐</w:instrText>
      </w:r>
      <w:r w:rsidR="00EA1CD3">
        <w:instrText>by</w:instrText>
      </w:r>
      <w:r w:rsidR="00EA1CD3">
        <w:rPr>
          <w:rFonts w:ascii="Cambria Math" w:hAnsi="Cambria Math" w:cs="Cambria Math"/>
        </w:rPr>
        <w:instrText>‐</w:instrText>
      </w:r>
      <w:r w:rsidR="00EA1CD3">
        <w:instrText xml:space="preserve">site basis, as their ability to suppress cats and protect species of conservation significance will likely be context dependent.","container-title":"Journal of Applied Ecology","DOI":"10.1111/1365-2664.13514","ISSN":"0021-8901, 1365-2664","issue":"12","journalAbbreviation":"Journal of Applied Ecology","language":"en","page":"2584-2595","source":"DOI.org (Crossref)","title":"Do introduced apex predators suppress introduced mesopredators? A multiscale spatiotemporal study of dingoes and feral cats in Australia suggests not","title-short":"Do introduced apex predators suppress introduced mesopredators?","volume":"56","author":[{"family":"Fancourt","given":"Bronwyn A."},{"family":"Cremasco","given":"Peter"},{"family":"Wilson","given":"Cameron"},{"family":"Gentle","given":"Matthew N."}],"editor":[{"family":"Hayward","given":"Matt"}],"issued":{"date-parts":[["2019",12]]}},"label":"page","prefix":"e.g., "},{"id":9445,"uris":["http://zotero.org/users/634364/items/LZRLIMD3"],"itemData":{"id":9445,"type":"article-journal","abstract":"Abstract\n            Identifying landscape features and processes that facilitate the persistence of populations is particularly important for invasive mammal species, because it can focus management interventions on relatively small areas. We used camera traps to test predictions concerning the relative abundance of invading chital deer (Axis axis) on seven cattle ranches in northern Australia: that abundance of chital deer would be highest near permanent water and near homesteads, and that dingoes (Canis dingo) reduce abundance of chital deer. Distance from the nearest homestead determined deer abundance (as indexed by images per camera-day), with negligible abundance &gt; 4 km from homesteads. In contrast, distance from homestead did not predict abundance of feral pigs (Sus scrofa), macropods, or dingoes. Abundance of chital deer also declined with increasing distance from water, as did feral pig abundance. There was no relationship between either macropod or dingo abundance and distance to water. The abundance of chital deer was unaffected by dingo abundance, but 75–100% of dingo scats collected within 1 km of homesteads contained chital deer. The high abundances of chital deer near homesteads are likely due to increased food quality or quantity, or protection from dingoes, but these hypotheses require further testing. We conclude that homesteads and permanent water are important determinants of the distribution and abundance of invasive chital deer in northern Australia (i.e., they are “invasion hubs” for this species). Our results suggest that, during the dry season, managers should survey for and attempt to control chital deer within 4 km of homesteads and within 3 km of water.","container-title":"Journal of Mammalogy","DOI":"10.1093/jmammal/gyz139","ISSN":"0022-2372, 1545-1542","language":"en","license":"http://creativecommons.org/licenses/by-nc/4.0/","page":"gyz139","source":"DOI.org (Crossref)","title":"Landscape-scale effects of homesteads, water, and dingoes on invading chital deer in Australia’s dry tropics","author":[{"family":"Forsyth","given":"David M"},{"family":"Pople","given":"Anthony"},{"family":"Woodford","given":"Luke"},{"family":"Brennan","given":"Michael"},{"family":"Amos","given":"Matt"},{"family":"Moloney","given":"Paul D"},{"family":"Fanson","given":"Ben"},{"family":"Story","given":"Georgeanna"}],"editor":[{"family":"Goheen","given":"Jacob"}],"issued":{"date-parts":[["2019",11,21]]}}}],"schema":"https://github.com/citation-style-language/schema/raw/master/csl-citation.json"} </w:instrText>
      </w:r>
      <w:r w:rsidR="00B302BE">
        <w:fldChar w:fldCharType="separate"/>
      </w:r>
      <w:r w:rsidR="008F353A" w:rsidRPr="008F353A">
        <w:t>(</w:t>
      </w:r>
      <w:r w:rsidR="00D06561" w:rsidRPr="00D06561">
        <w:t>e.g.</w:t>
      </w:r>
      <w:r w:rsidR="008F353A" w:rsidRPr="008F353A">
        <w:t xml:space="preserve"> Fancourt </w:t>
      </w:r>
      <w:r w:rsidR="003B4180" w:rsidRPr="003B4180">
        <w:rPr>
          <w:iCs/>
        </w:rPr>
        <w:t>et al.</w:t>
      </w:r>
      <w:r w:rsidR="008F353A" w:rsidRPr="008F353A">
        <w:t xml:space="preserve"> 2019; Forsyth </w:t>
      </w:r>
      <w:r w:rsidR="003B4180" w:rsidRPr="003B4180">
        <w:rPr>
          <w:iCs/>
        </w:rPr>
        <w:t>et al.</w:t>
      </w:r>
      <w:r w:rsidR="008F353A" w:rsidRPr="008F353A">
        <w:t xml:space="preserve"> 2019a)</w:t>
      </w:r>
      <w:r w:rsidR="00B302BE">
        <w:fldChar w:fldCharType="end"/>
      </w:r>
      <w:r w:rsidR="00B302BE">
        <w:t xml:space="preserve"> or abundance of </w:t>
      </w:r>
      <w:r w:rsidR="00FA282C">
        <w:t xml:space="preserve">tracks or other </w:t>
      </w:r>
      <w:r w:rsidR="00B302BE">
        <w:t>sign</w:t>
      </w:r>
      <w:r w:rsidR="00E03954">
        <w:t>s</w:t>
      </w:r>
      <w:r w:rsidR="00B302BE">
        <w:t xml:space="preserve"> </w:t>
      </w:r>
      <w:r w:rsidR="00B302BE">
        <w:fldChar w:fldCharType="begin"/>
      </w:r>
      <w:r w:rsidR="00EA1CD3">
        <w:instrText xml:space="preserve"> ADDIN ZOTERO_ITEM CSL_CITATION {"citationID":"BtyPw9kc","properties":{"formattedCitation":"(e.g., Allen {\\i{}et al.} 1996; Johnson and Vanderwal 2009)","plainCitation":"(e.g., Allen et al. 1996; Johnson and Vanderwal 2009)","dontUpdate":true,"noteIndex":0},"citationItems":[{"id":4404,"uris":["http://zotero.org/users/634364/items/6YRX82M9"],"itemData":{"id":4404,"type":"article-journal","container-title":"Wildlife Research","note":"Citation Key: RN1609","page":"197-206","title":"Evaluation of three relative abundance indices for assessing dingo populations","volume":"23","author":[{"family":"Allen","given":"L"},{"family":"Engeman","given":"R M"},{"family":"Krupa","given":"H"}],"issued":{"date-parts":[["1996"]]}},"label":"page","prefix":"e.g., "},{"id":5262,"uris":["http://zotero.org/users/634364/items/BTQ9Z4CT"],"itemData":{"id":5262,"type":"article-journal","abstract":"1. Aggressive behaviour of top predators may have strong effects on the distribution and abundance of mesopredator species. Such interactions between predator species can reduce the intensity of predation on vulnerable prey. Suppression of mesopredators by top predators is a potentially important process that could protect small prey species from unsustainable predation. 2. There is some evidence that in Australia, the dingo Canis lupus suppresses populations of the red fox Vulpes vulpes. This interaction could be significant to biodiversity conservation because while dingoes have been in Australia for several thousand years and coexist with a wide range of small mammals, the fox is a recent arrival which has caused declines and extinctions, and continues to threaten many prey species. 3. However the strength of the effect of dingoes on foxes is unclear, and some published data have been interpreted as demonstrating no relationship between abundance of the two species. These data come from forested habitats in eastern Australia, and may suggest that negative relationships of dingoes and foxes do not occur in complex habitats. 4. We re-analyse published data on fox vs. wild dog (i.e. dingoes plus, potentially, feral dogs and hybrids) abundance in eastern forests. These data reveal a triangular relationship of fox to wild dog density: when wild dogs are abundant, foxes are consistently rare, while when wild dogs are rare, foxes may be abundant but are not always so. This suggests that the abundance of wild dogs sets an upper limit on the abundance of foxes, but does not fully determine fox abundance. 5. Standard regression and correlation methods are not appropriate for analysing such triangular relationships. We apply two statistical methods that can be used to characterize the edges of data distributions, and use these to demonstrate a negative relationship of maximum fox abundance to the abundance of wild dogs. 6. Synthesis and applications. Our analysis adds to evidence that dingoes may have negative effects on red foxes in a wide range of habitats, and therefore, that dingoes may be significant to conservation of mammal biodiversity in Australia. It also illustrates problems and solutions in the statistical analysis of abundance of one species as a function of the abundance of another species with which it has a strong interaction. © 2008 British Ecological Society.","container-title":"Journal of Applied Ecology","DOI":"10.1111/j.1365-2664.2009.01650.x","ISSN":"00218901","issue":"3","page":"641-646","title":"Evidence that dingoes limit abundance of a mesopredator in eastern Australian forests","volume":"46","author":[{"family":"Johnson","given":"Chris N."},{"family":"Vanderwal","given":"Jeremy"}],"issued":{"date-parts":[["2009",6]]}},"label":"page"}],"schema":"https://github.com/citation-style-language/schema/raw/master/csl-citation.json"} </w:instrText>
      </w:r>
      <w:r w:rsidR="00B302BE">
        <w:fldChar w:fldCharType="separate"/>
      </w:r>
      <w:r w:rsidR="008F353A" w:rsidRPr="008F353A">
        <w:t>(</w:t>
      </w:r>
      <w:r w:rsidR="00D06561" w:rsidRPr="00D06561">
        <w:t>e.g.</w:t>
      </w:r>
      <w:r w:rsidR="008F353A" w:rsidRPr="008F353A">
        <w:t xml:space="preserve"> Allen </w:t>
      </w:r>
      <w:r w:rsidR="003B4180" w:rsidRPr="003B4180">
        <w:rPr>
          <w:iCs/>
        </w:rPr>
        <w:t>et al.</w:t>
      </w:r>
      <w:r w:rsidR="008F353A" w:rsidRPr="008F353A">
        <w:t xml:space="preserve"> 1996; Johnson and Vanderwal 2009)</w:t>
      </w:r>
      <w:r w:rsidR="00B302BE">
        <w:fldChar w:fldCharType="end"/>
      </w:r>
      <w:r w:rsidR="00616C9E">
        <w:t xml:space="preserve">. </w:t>
      </w:r>
      <w:r w:rsidR="00C6642E">
        <w:t xml:space="preserve">Previous estimates of </w:t>
      </w:r>
      <w:r w:rsidR="00FE6A33">
        <w:t xml:space="preserve">Dingo </w:t>
      </w:r>
      <w:r w:rsidR="00C6642E">
        <w:t xml:space="preserve">abundance have been confined to relatively small </w:t>
      </w:r>
      <w:r w:rsidR="00B302BE">
        <w:t>areas (~100 km</w:t>
      </w:r>
      <w:r w:rsidR="00B302BE" w:rsidRPr="00B302BE">
        <w:rPr>
          <w:vertAlign w:val="superscript"/>
        </w:rPr>
        <w:t>2</w:t>
      </w:r>
      <w:r w:rsidR="00B302BE">
        <w:t>)</w:t>
      </w:r>
      <w:r w:rsidR="00C6642E">
        <w:t xml:space="preserve"> </w:t>
      </w:r>
      <w:r w:rsidR="009D1E79">
        <w:fldChar w:fldCharType="begin"/>
      </w:r>
      <w:r w:rsidR="00EA1CD3">
        <w:instrText xml:space="preserve"> ADDIN ZOTERO_ITEM CSL_CITATION {"citationID":"3JB9d90a","properties":{"formattedCitation":"(e.g., Forsyth {\\i{}et al.} 2019b)","plainCitation":"(e.g., Forsyth et al. 2019b)","dontUpdate":true,"noteIndex":0},"citationItems":[{"id":5410,"uris":["http://zotero.org/users/634364/items/GZBV9HJB"],"itemData":{"id":5410,"type":"article-journal","abstract":"Estimating population abundances, densities, and interspecific interactions are common goals in wildlife management. Camera traps have been used to estimate the abundance and density of a single species, and are useful for carnivores that occur at low densities. Spatial capture–recapture (SCR) models can be used to estimate abundance and density from a camera trap array when all, some, or no individuals in the population can be uniquely identified. These SCR models also estimate locations of individual activity centers, the spatial patterning of which could provide important information about interspecific interactions. We used SCR models to estimate abundances, densities, and activity centers of each of 3 carnivore species (i.e., dingo [Canis familiaris], red fox [Vulpes vulpes], and feral cat) using photographs from 1 camera trap array in southeastern Australia during September to November 2015. Some dingoes and feral cats were uniquely identifiable and therefore, we used a spatial mark–resight model for these species. We could not uniquely identify fox individuals, however, so we used a spatial unmarked (SUN) model for this species. Our estimated dingo density was 0.06/km2. The fox (0.25/km2) and feral cat (0.16/km2) densities are within the ranges previously reported for these species in Australia. We obtained a relatively imprecise fox density estimate because we did not have detections of uniquely identifiable individuals; hence, the SUN model should be used as a last resort. We next modeled spatial dependence among the estimated activity centers for the 3 species using a spatial pair correlation function for a marked point process. Consistent with our expectations, the activity centers of dingoes and foxes were strongly negatively associated at distances of &lt;1,000 m. Foxes and feral cats were also negatively associated at distances of &lt;1,500 m. Surprisingly, dingoes and feral cats were positively associated at distances of &gt;500 m, with no association evident at distances of &lt;500 m. Our study extends the inferences that can be made from using a camera trap array and SCR methods to include spatial patterning and interspecific interactions, and provides new insights into the carnivore community of dingoes, foxes, and feral cats in southeastern Australia. © 2019 The Authors. The Journal of Wildlife Management Published by Wiley Periodicals, Inc.","container-title":"Journal of Wildlife Management","DOI":"10.1002/jwmg.21675","ISSN":"19372817","issue":"5","title":"Estimating abundances, densities, and interspecific associations in a carnivore community","volume":"83","author":[{"family":"Forsyth","given":"D.M."},{"family":"Ramsey","given":"D.S.L."},{"family":"Woodford","given":"L.P."}],"issued":{"date-parts":[["2019"]]}},"label":"page","prefix":"e.g., "}],"schema":"https://github.com/citation-style-language/schema/raw/master/csl-citation.json"} </w:instrText>
      </w:r>
      <w:r w:rsidR="009D1E79">
        <w:fldChar w:fldCharType="separate"/>
      </w:r>
      <w:r w:rsidR="008F353A" w:rsidRPr="008F353A">
        <w:t>(</w:t>
      </w:r>
      <w:r w:rsidR="00D06561" w:rsidRPr="00D06561">
        <w:t>e.g.</w:t>
      </w:r>
      <w:r w:rsidR="008F353A" w:rsidRPr="008F353A">
        <w:t xml:space="preserve"> Forsyth </w:t>
      </w:r>
      <w:r w:rsidR="003B4180" w:rsidRPr="003B4180">
        <w:rPr>
          <w:iCs/>
        </w:rPr>
        <w:t>et al.</w:t>
      </w:r>
      <w:r w:rsidR="008F353A" w:rsidRPr="008F353A">
        <w:t xml:space="preserve"> 2019b)</w:t>
      </w:r>
      <w:r w:rsidR="009D1E79">
        <w:fldChar w:fldCharType="end"/>
      </w:r>
      <w:r w:rsidR="009D1E79">
        <w:t xml:space="preserve"> </w:t>
      </w:r>
      <w:r w:rsidR="00FA282C">
        <w:t xml:space="preserve">or have used relatively labour intensive methods based on radiotelemetry of a sample of individuals </w:t>
      </w:r>
      <w:r w:rsidR="00FA282C">
        <w:fldChar w:fldCharType="begin"/>
      </w:r>
      <w:r w:rsidR="008F353A">
        <w:instrText xml:space="preserve"> ADDIN ZOTERO_ITEM CSL_CITATION {"citationID":"GhqExGoe","properties":{"formattedCitation":"(Thomson {\\i{}et al.} 1992)","plainCitation":"(Thomson et al. 1992)","noteIndex":0},"citationItems":[{"id":2633,"uris":["http://zotero.org/users/634364/items/BPCICKG7"],"itemData":{"id":2633,"type":"article-journal","container-title":"Wildlife Research","ISSN":"1448-5494","issue":"5","note":"Citation Key: RN1306","page":"565-583","title":"The behavioural ecology of dingoes in north-western Australia. V. Population dynamics and variation in the social system","volume":"19","author":[{"family":"Thomson","given":"P C"},{"family":"Rose","given":"K"},{"family":"Kok","given":"N E"}],"issued":{"date-parts":[["1992"]]}}}],"schema":"https://github.com/citation-style-language/schema/raw/master/csl-citation.json"} </w:instrText>
      </w:r>
      <w:r w:rsidR="00FA282C">
        <w:fldChar w:fldCharType="separate"/>
      </w:r>
      <w:r w:rsidR="008F353A" w:rsidRPr="008F353A">
        <w:t xml:space="preserve">(Thomson </w:t>
      </w:r>
      <w:r w:rsidR="003B4180" w:rsidRPr="003B4180">
        <w:rPr>
          <w:iCs/>
        </w:rPr>
        <w:t>et al.</w:t>
      </w:r>
      <w:r w:rsidR="008F353A" w:rsidRPr="008F353A">
        <w:t xml:space="preserve"> 1992)</w:t>
      </w:r>
      <w:r w:rsidR="00FA282C">
        <w:fldChar w:fldCharType="end"/>
      </w:r>
      <w:r w:rsidR="00616C9E">
        <w:t xml:space="preserve">. </w:t>
      </w:r>
    </w:p>
    <w:p w14:paraId="134F35A1" w14:textId="5580ED3F" w:rsidR="00100EBF" w:rsidRDefault="00FA282C" w:rsidP="00100EBF">
      <w:r>
        <w:t>The present study was b</w:t>
      </w:r>
      <w:r w:rsidR="00DD5F30">
        <w:t>ased on a comprehensive, spatially</w:t>
      </w:r>
      <w:r w:rsidR="0031740A">
        <w:t xml:space="preserve"> </w:t>
      </w:r>
      <w:r w:rsidR="00DD5F30">
        <w:t>balanced, random sampling design</w:t>
      </w:r>
      <w:r w:rsidR="00807184">
        <w:t xml:space="preserve"> that sampled 3</w:t>
      </w:r>
      <w:r w:rsidR="0022045F">
        <w:t>5</w:t>
      </w:r>
      <w:r w:rsidR="00807184">
        <w:t>7 sites across the state</w:t>
      </w:r>
      <w:r w:rsidR="00DD5F30">
        <w:t xml:space="preserve"> </w:t>
      </w:r>
      <w:r w:rsidR="0089272D">
        <w:t xml:space="preserve">and </w:t>
      </w:r>
      <w:r w:rsidR="00DD5F30">
        <w:t xml:space="preserve">modelled the abundance of dingoes </w:t>
      </w:r>
      <w:r w:rsidR="00807184">
        <w:t xml:space="preserve">across </w:t>
      </w:r>
      <w:r w:rsidR="002130B7">
        <w:t>47</w:t>
      </w:r>
      <w:r w:rsidR="00807184">
        <w:t>,</w:t>
      </w:r>
      <w:r w:rsidR="002130B7">
        <w:t>773</w:t>
      </w:r>
      <w:r w:rsidR="00807184">
        <w:t xml:space="preserve"> km</w:t>
      </w:r>
      <w:r w:rsidR="00807184" w:rsidRPr="00794804">
        <w:rPr>
          <w:vertAlign w:val="superscript"/>
        </w:rPr>
        <w:t>2</w:t>
      </w:r>
      <w:r w:rsidR="00807184">
        <w:t xml:space="preserve"> of public land</w:t>
      </w:r>
      <w:r w:rsidR="00616C9E">
        <w:t xml:space="preserve">. </w:t>
      </w:r>
      <w:r w:rsidR="00807184">
        <w:t>Results</w:t>
      </w:r>
      <w:r w:rsidR="00A9209B">
        <w:t xml:space="preserve"> confirm</w:t>
      </w:r>
      <w:r w:rsidR="00807184">
        <w:t xml:space="preserve"> the knowledge that the stronghold of </w:t>
      </w:r>
      <w:r w:rsidR="0031740A">
        <w:t>dingoes in Victoria is the forested public land occurring in the Gippsland and Hume regions of eastern Victoria</w:t>
      </w:r>
      <w:r w:rsidR="00616C9E">
        <w:t xml:space="preserve">. </w:t>
      </w:r>
      <w:r w:rsidR="0031740A">
        <w:t xml:space="preserve">Average </w:t>
      </w:r>
      <w:r w:rsidR="00FE6A33">
        <w:t xml:space="preserve">Dingo </w:t>
      </w:r>
      <w:r w:rsidR="0031740A">
        <w:t>density in this area was 0.12 dingo</w:t>
      </w:r>
      <w:r w:rsidR="00AD6E7E">
        <w:t>e</w:t>
      </w:r>
      <w:r w:rsidR="0031740A">
        <w:t>s/km</w:t>
      </w:r>
      <w:r w:rsidR="0031740A" w:rsidRPr="006C348C">
        <w:rPr>
          <w:vertAlign w:val="superscript"/>
        </w:rPr>
        <w:t>2</w:t>
      </w:r>
      <w:r w:rsidR="0031740A">
        <w:t xml:space="preserve">, which </w:t>
      </w:r>
      <w:r w:rsidR="006C348C">
        <w:t xml:space="preserve">is broadly comparable with </w:t>
      </w:r>
      <w:r w:rsidR="00FE6A33">
        <w:t xml:space="preserve">Dingo </w:t>
      </w:r>
      <w:r w:rsidR="0031740A">
        <w:t xml:space="preserve">density estimates obtained from </w:t>
      </w:r>
      <w:r w:rsidR="006C348C">
        <w:t>other published studies in temperate woodland habitat</w:t>
      </w:r>
      <w:r w:rsidR="00075FFB">
        <w:t>, which ranged from 0.1 to 0.3 dingo</w:t>
      </w:r>
      <w:r w:rsidR="00AD6E7E">
        <w:t>e</w:t>
      </w:r>
      <w:r w:rsidR="00075FFB">
        <w:t>s/km</w:t>
      </w:r>
      <w:r w:rsidR="00075FFB" w:rsidRPr="00075FFB">
        <w:rPr>
          <w:vertAlign w:val="superscript"/>
        </w:rPr>
        <w:t>2</w:t>
      </w:r>
      <w:r w:rsidR="006C348C">
        <w:t xml:space="preserve"> </w:t>
      </w:r>
      <w:r w:rsidR="00531774">
        <w:fldChar w:fldCharType="begin"/>
      </w:r>
      <w:r w:rsidR="008F353A">
        <w:instrText xml:space="preserve"> ADDIN ZOTERO_ITEM CSL_CITATION {"citationID":"c5xDwzDx","properties":{"formattedCitation":"(McIlroy {\\i{}et al.} 1986; Fleming 1996)","plainCitation":"(McIlroy et al. 1986; Fleming 1996)","noteIndex":0},"citationItems":[{"id":9443,"uris":["http://zotero.org/users/634364/items/QP3YF9R3"],"itemData":{"id":9443,"type":"article-journal","abstract":"Nine wild dogs, Canisf .familiaris, radio-tracked over periods of 28-61 days in Kosciusko National Park, N.S.W., occupied home ranges of 220-5420 ha (mean 2193 ha). These home ranges were similar in size to those observed for dingoes, C. f. dingo, in other areas of south-eastern Australia. The maximum distance that any of the nine dogs moved between successive daily locations was 11.2 km. On the basis of this information and that obtained by others, we suggest that the control of wild dogs on Crown Land in south-eastern Australia should be confined to those areas adjacent to private grazing land. Furthermore, a control zone 12-20 km wide should be adequate.","container-title":"Wildlife Research","DOI":"10.1071/WR9860535","ISSN":"1035-3712","issue":"4","journalAbbreviation":"Wildl. Res.","language":"en","page":"535","source":"DOI.org (Crossref)","title":"The Effect on Wild Dogs, Canis f. familiaris, of 1080 Poisoning Campaigns in Kosciusko National Park, N.S.W","volume":"13","author":[{"family":"McIlroy","given":"J.C."},{"family":"Cooper","given":"R.J."},{"family":"Gifford","given":"E.J."},{"family":"Green","given":"B.F."},{"family":"Newgrain","given":"K.W."}],"issued":{"date-parts":[["1986"]]}}},{"id":9441,"uris":["http://zotero.org/users/634364/items/KB4UASQ2"],"itemData":{"id":9441,"type":"thesis","publisher":"University of New England, Armidale, New South Wales, Australia","title":"Aspects of the management of wild dogs (Canis familiaris) in north-eastern New South Wales","author":[{"family":"Fleming","given":"P J S"}],"issued":{"date-parts":[["1996"]]}}}],"schema":"https://github.com/citation-style-language/schema/raw/master/csl-citation.json"} </w:instrText>
      </w:r>
      <w:r w:rsidR="00531774">
        <w:fldChar w:fldCharType="separate"/>
      </w:r>
      <w:r w:rsidR="008F353A" w:rsidRPr="008F353A">
        <w:t xml:space="preserve">(McIlroy </w:t>
      </w:r>
      <w:r w:rsidR="003B4180" w:rsidRPr="003B4180">
        <w:rPr>
          <w:iCs/>
        </w:rPr>
        <w:t>et al.</w:t>
      </w:r>
      <w:r w:rsidR="008F353A" w:rsidRPr="008F353A">
        <w:t xml:space="preserve"> 1986; Fleming 1996)</w:t>
      </w:r>
      <w:r w:rsidR="00531774">
        <w:fldChar w:fldCharType="end"/>
      </w:r>
      <w:r w:rsidR="00616C9E">
        <w:t xml:space="preserve">. </w:t>
      </w:r>
      <w:r w:rsidR="00A9209B">
        <w:t xml:space="preserve">Outside this eastern region, dingoes were only detected </w:t>
      </w:r>
      <w:r w:rsidR="009D1E79">
        <w:t>in the BD</w:t>
      </w:r>
      <w:r w:rsidR="00996942">
        <w:t>/WNP</w:t>
      </w:r>
      <w:r w:rsidR="00E03954">
        <w:t>,</w:t>
      </w:r>
      <w:r w:rsidR="009D1E79">
        <w:t xml:space="preserve"> </w:t>
      </w:r>
      <w:r w:rsidR="00A9209B">
        <w:t>where the estimated density was</w:t>
      </w:r>
      <w:r w:rsidR="009D1E79">
        <w:t xml:space="preserve"> only 0.02 dingo</w:t>
      </w:r>
      <w:r w:rsidR="00AD6E7E">
        <w:t>e</w:t>
      </w:r>
      <w:r w:rsidR="009D1E79">
        <w:t>s/km</w:t>
      </w:r>
      <w:r w:rsidR="009D1E79" w:rsidRPr="00075FFB">
        <w:rPr>
          <w:vertAlign w:val="superscript"/>
        </w:rPr>
        <w:t>2</w:t>
      </w:r>
      <w:r w:rsidR="00616C9E">
        <w:t xml:space="preserve">. </w:t>
      </w:r>
      <w:r w:rsidR="00075FFB">
        <w:t>This density is much lower than has been estimated in other</w:t>
      </w:r>
      <w:r w:rsidR="0090103B">
        <w:t>,</w:t>
      </w:r>
      <w:r w:rsidR="00075FFB">
        <w:t xml:space="preserve"> similar semi-arid habitat</w:t>
      </w:r>
      <w:r w:rsidR="00616C9E">
        <w:t xml:space="preserve">. </w:t>
      </w:r>
      <w:r w:rsidR="00A9209B">
        <w:t xml:space="preserve">For example, </w:t>
      </w:r>
      <w:r w:rsidR="00075FFB">
        <w:t xml:space="preserve">Thomson </w:t>
      </w:r>
      <w:r w:rsidR="003B4180" w:rsidRPr="003B4180">
        <w:t>et al.</w:t>
      </w:r>
      <w:r w:rsidR="00075FFB">
        <w:t xml:space="preserve"> </w:t>
      </w:r>
      <w:r w:rsidR="00075FFB">
        <w:fldChar w:fldCharType="begin"/>
      </w:r>
      <w:r w:rsidR="00075FFB">
        <w:instrText xml:space="preserve"> ADDIN ZOTERO_ITEM CSL_CITATION {"citationID":"JYZW92VS","properties":{"formattedCitation":"(1992)","plainCitation":"(1992)","noteIndex":0},"citationItems":[{"id":2633,"uris":["http://zotero.org/users/634364/items/BPCICKG7"],"itemData":{"id":2633,"type":"article-journal","container-title":"Wildlife Research","ISSN":"1448-5494","issue":"5","note":"Citation Key: RN1306","page":"565-583","title":"The behavioural ecology of dingoes in north-western Australia. V. Population dynamics and variation in the social system","volume":"19","author":[{"family":"Thomson","given":"P C"},{"family":"Rose","given":"K"},{"family":"Kok","given":"N E"}],"issued":{"date-parts":[["1992"]]}},"label":"page","suppress-author":true}],"schema":"https://github.com/citation-style-language/schema/raw/master/csl-citation.json"} </w:instrText>
      </w:r>
      <w:r w:rsidR="00075FFB">
        <w:fldChar w:fldCharType="separate"/>
      </w:r>
      <w:r w:rsidR="008F353A" w:rsidRPr="008F353A">
        <w:t>(1992)</w:t>
      </w:r>
      <w:r w:rsidR="00075FFB">
        <w:fldChar w:fldCharType="end"/>
      </w:r>
      <w:r w:rsidR="00075FFB">
        <w:t xml:space="preserve"> estimated </w:t>
      </w:r>
      <w:r w:rsidR="00E03954">
        <w:t xml:space="preserve">a </w:t>
      </w:r>
      <w:r w:rsidR="00075FFB">
        <w:t>densit</w:t>
      </w:r>
      <w:r w:rsidR="00E03954">
        <w:t>y</w:t>
      </w:r>
      <w:r w:rsidR="00075FFB">
        <w:t xml:space="preserve"> of 0.22 dingo</w:t>
      </w:r>
      <w:r w:rsidR="00A13887">
        <w:t>e</w:t>
      </w:r>
      <w:r w:rsidR="00075FFB">
        <w:t>s/km</w:t>
      </w:r>
      <w:r w:rsidR="00075FFB" w:rsidRPr="00075FFB">
        <w:rPr>
          <w:vertAlign w:val="superscript"/>
        </w:rPr>
        <w:t>2</w:t>
      </w:r>
      <w:r w:rsidR="00075FFB">
        <w:t xml:space="preserve"> in arid pastoral land in Western Australia</w:t>
      </w:r>
      <w:r w:rsidR="00E03954">
        <w:t>,</w:t>
      </w:r>
      <w:r w:rsidR="00075FFB">
        <w:t xml:space="preserve"> which </w:t>
      </w:r>
      <w:r w:rsidR="00D44A2F">
        <w:t xml:space="preserve">was reduced to </w:t>
      </w:r>
      <w:r w:rsidR="00075FFB">
        <w:t>0.06 dingo</w:t>
      </w:r>
      <w:r w:rsidR="00AD6E7E">
        <w:t>e</w:t>
      </w:r>
      <w:r w:rsidR="00075FFB">
        <w:t>s/km</w:t>
      </w:r>
      <w:r w:rsidR="00075FFB" w:rsidRPr="00075FFB">
        <w:rPr>
          <w:vertAlign w:val="superscript"/>
        </w:rPr>
        <w:t>2</w:t>
      </w:r>
      <w:r w:rsidR="00075FFB">
        <w:t xml:space="preserve"> following poison baiting</w:t>
      </w:r>
      <w:r w:rsidR="0090103B">
        <w:t xml:space="preserve"> </w:t>
      </w:r>
      <w:r w:rsidR="0090103B">
        <w:fldChar w:fldCharType="begin"/>
      </w:r>
      <w:r w:rsidR="008F353A">
        <w:instrText xml:space="preserve"> ADDIN ZOTERO_ITEM CSL_CITATION {"citationID":"kgHfE0vU","properties":{"formattedCitation":"(Fleming {\\i{}et al.} 2001)","plainCitation":"(Fleming et al. 2001)","noteIndex":0},"citationItems":[{"id":3595,"uris":["http://zotero.org/users/634364/items/MHCCFELP"],"itemData":{"id":3595,"type":"book","event-place":"Canberra","note":"Citation Key: RN1301","publisher":"Bureau of Rural Sciences","publisher-place":"Canberra","title":"Managing the impacts of dingoes and other wild dogs","author":[{"family":"Fleming","given":"Peter J S"},{"family":"Corbett","given":"L"},{"family":"Harden","given":"R"},{"family":"Thomson","given":"P"},{"family":"Bomford","given":"Mary"}],"issued":{"date-parts":[["2001"]]}}}],"schema":"https://github.com/citation-style-language/schema/raw/master/csl-citation.json"} </w:instrText>
      </w:r>
      <w:r w:rsidR="0090103B">
        <w:fldChar w:fldCharType="separate"/>
      </w:r>
      <w:r w:rsidR="008F353A" w:rsidRPr="008F353A">
        <w:t xml:space="preserve">(Fleming </w:t>
      </w:r>
      <w:r w:rsidR="003B4180" w:rsidRPr="003B4180">
        <w:rPr>
          <w:iCs/>
        </w:rPr>
        <w:t>et al.</w:t>
      </w:r>
      <w:r w:rsidR="008F353A" w:rsidRPr="008F353A">
        <w:t xml:space="preserve"> 2001)</w:t>
      </w:r>
      <w:r w:rsidR="0090103B">
        <w:fldChar w:fldCharType="end"/>
      </w:r>
      <w:r w:rsidR="00075FFB">
        <w:t xml:space="preserve">. </w:t>
      </w:r>
    </w:p>
    <w:p w14:paraId="7C7ACFA3" w14:textId="6FD05664" w:rsidR="000C3129" w:rsidRDefault="00D87B69" w:rsidP="00100EBF">
      <w:r>
        <w:lastRenderedPageBreak/>
        <w:t xml:space="preserve">We </w:t>
      </w:r>
      <w:r w:rsidR="005D0E86">
        <w:t xml:space="preserve">constrained our </w:t>
      </w:r>
      <w:r w:rsidR="00C134AC">
        <w:t>abundance estimates</w:t>
      </w:r>
      <w:r w:rsidR="005D0E86">
        <w:t xml:space="preserve"> </w:t>
      </w:r>
      <w:r w:rsidR="007324C2">
        <w:t>to</w:t>
      </w:r>
      <w:r w:rsidR="005D0E86">
        <w:t xml:space="preserve"> the</w:t>
      </w:r>
      <w:r w:rsidR="008024FD">
        <w:t xml:space="preserve"> two regions in Victoria</w:t>
      </w:r>
      <w:r w:rsidR="005D0E86">
        <w:t xml:space="preserve"> that are known to be occupied</w:t>
      </w:r>
      <w:r w:rsidR="007324C2">
        <w:t xml:space="preserve"> by dingoes</w:t>
      </w:r>
      <w:r w:rsidR="00616C9E">
        <w:t xml:space="preserve">. </w:t>
      </w:r>
      <w:r w:rsidR="000C3129">
        <w:t xml:space="preserve">Although dingoes were </w:t>
      </w:r>
      <w:r w:rsidR="007324C2">
        <w:t xml:space="preserve">likely distributed over </w:t>
      </w:r>
      <w:r w:rsidR="00F73851">
        <w:t>much of Victoria before European settlement, the</w:t>
      </w:r>
      <w:r w:rsidR="004F4D1F">
        <w:t xml:space="preserve">re are no confirmed </w:t>
      </w:r>
      <w:r w:rsidR="00FE6A33">
        <w:t xml:space="preserve">Dingo </w:t>
      </w:r>
      <w:r w:rsidR="00861F58">
        <w:t xml:space="preserve">populations occurring </w:t>
      </w:r>
      <w:r w:rsidR="005C18CB">
        <w:t xml:space="preserve">outside </w:t>
      </w:r>
      <w:r w:rsidR="000E7894">
        <w:t>eastern Victoria and the BD</w:t>
      </w:r>
      <w:r w:rsidR="00195E09">
        <w:t>/WNP</w:t>
      </w:r>
      <w:r w:rsidR="000E7894">
        <w:t xml:space="preserve"> region</w:t>
      </w:r>
      <w:r w:rsidR="002F5754">
        <w:t>s</w:t>
      </w:r>
      <w:r w:rsidR="00616C9E">
        <w:t xml:space="preserve">. </w:t>
      </w:r>
      <w:r w:rsidR="00285D3E">
        <w:t xml:space="preserve">Our extensive camera trap sampling across the state also </w:t>
      </w:r>
      <w:r w:rsidR="003036F1">
        <w:t>did not detect dingoes outside these two regions</w:t>
      </w:r>
      <w:r w:rsidR="00616C9E">
        <w:t xml:space="preserve">. </w:t>
      </w:r>
      <w:r w:rsidR="007D19CC">
        <w:t>While our model could theoretically make predictions to other areas of public land</w:t>
      </w:r>
      <w:r w:rsidR="00203447">
        <w:t>,</w:t>
      </w:r>
      <w:r w:rsidR="007D19CC">
        <w:t xml:space="preserve"> </w:t>
      </w:r>
      <w:r w:rsidR="004B3C05">
        <w:t xml:space="preserve">they would be </w:t>
      </w:r>
      <w:r w:rsidR="00024493">
        <w:t xml:space="preserve">heavily reliant on extrapolation </w:t>
      </w:r>
      <w:r w:rsidR="000827AC">
        <w:t xml:space="preserve">and </w:t>
      </w:r>
      <w:r w:rsidR="00E03954">
        <w:t>therefore</w:t>
      </w:r>
      <w:r w:rsidR="000827AC">
        <w:t>, would be highly uncertain</w:t>
      </w:r>
      <w:r w:rsidR="00616C9E">
        <w:t xml:space="preserve">. </w:t>
      </w:r>
      <w:r w:rsidR="00E03954">
        <w:t>Consequently</w:t>
      </w:r>
      <w:r w:rsidR="00E63960">
        <w:t xml:space="preserve">, we consider that predictions to other areas of public land represent the potential </w:t>
      </w:r>
      <w:r w:rsidR="004A6E9F">
        <w:t>distribution</w:t>
      </w:r>
      <w:r w:rsidR="00F13C4C">
        <w:t xml:space="preserve"> (i.e. habitat suitability)</w:t>
      </w:r>
      <w:r w:rsidR="0008329C">
        <w:t xml:space="preserve"> rather than the current distribution</w:t>
      </w:r>
      <w:r w:rsidR="000B4F36">
        <w:t xml:space="preserve"> of dingoes</w:t>
      </w:r>
      <w:r w:rsidR="004A6E9F">
        <w:t xml:space="preserve"> </w:t>
      </w:r>
      <w:r w:rsidR="004A6E9F">
        <w:fldChar w:fldCharType="begin"/>
      </w:r>
      <w:r w:rsidR="00EA1CD3">
        <w:instrText xml:space="preserve"> ADDIN ZOTERO_ITEM CSL_CITATION {"citationID":"cGROBWsN","properties":{"formattedCitation":"(e.g., Gormley {\\i{}et al.} 2011)","plainCitation":"(e.g., Gormley et al. 2011)","dontUpdate":true,"noteIndex":0},"citationItems":[{"id":4981,"uris":["http://zotero.org/users/634364/items/R9LEPJC3"],"itemData":{"id":4981,"type":"article-journal","abstract":"1. Predicting the current and potential distributions of established invasive species is critical for evaluating management options, but methods for differentiating these distributions have received little attention. In particular, there is uncertainty among invasive species managers about the value of information from incidental sightings compared to data from designed field surveys. This study compares the two approaches, and develops a unifying framework, using the case of invasive sambar deer Cervus unicolor in Victoria, Australia.","container-title":"Journal of Applied Ecology","ISSN":"1365-2664","issue":"1","language":"en","page":"25-34","title":"Using presence</w:instrText>
      </w:r>
      <w:r w:rsidR="00EA1CD3">
        <w:rPr>
          <w:rFonts w:ascii="Cambria Math" w:hAnsi="Cambria Math" w:cs="Cambria Math"/>
        </w:rPr>
        <w:instrText>‐</w:instrText>
      </w:r>
      <w:r w:rsidR="00EA1CD3">
        <w:instrText xml:space="preserve">only and presence–absence data to estimate the current and potential distributions of established invasive species","volume":"48","author":[{"family":"Gormley","given":"Andrew M"},{"family":"Forsyth","given":"David M"},{"family":"Griffioen","given":"Peter"},{"family":"Lindeman","given":"Michael"},{"family":"Ramsey","given":"David S. L"},{"family":"Scroggie","given":"Michael P"},{"family":"Woodford","given":"Luke"}],"issued":{"date-parts":[["2011",2]]}},"label":"page","prefix":"e.g., "}],"schema":"https://github.com/citation-style-language/schema/raw/master/csl-citation.json"} </w:instrText>
      </w:r>
      <w:r w:rsidR="004A6E9F">
        <w:fldChar w:fldCharType="separate"/>
      </w:r>
      <w:r w:rsidR="003404D7" w:rsidRPr="003404D7">
        <w:t>(</w:t>
      </w:r>
      <w:r w:rsidR="00D06561" w:rsidRPr="00D06561">
        <w:t>e.g.</w:t>
      </w:r>
      <w:r w:rsidR="003404D7" w:rsidRPr="003404D7">
        <w:t xml:space="preserve"> Gormley </w:t>
      </w:r>
      <w:r w:rsidR="003B4180" w:rsidRPr="003B4180">
        <w:rPr>
          <w:iCs/>
        </w:rPr>
        <w:t>et al.</w:t>
      </w:r>
      <w:r w:rsidR="003404D7" w:rsidRPr="003404D7">
        <w:t xml:space="preserve"> 2011)</w:t>
      </w:r>
      <w:r w:rsidR="004A6E9F">
        <w:fldChar w:fldCharType="end"/>
      </w:r>
      <w:r w:rsidR="00616C9E">
        <w:t xml:space="preserve">. </w:t>
      </w:r>
      <w:r w:rsidR="00E31FFA">
        <w:t xml:space="preserve">Hence, we do not consider </w:t>
      </w:r>
      <w:r w:rsidR="00A23680">
        <w:t xml:space="preserve">that </w:t>
      </w:r>
      <w:r w:rsidR="00E31FFA">
        <w:t xml:space="preserve">predictions </w:t>
      </w:r>
      <w:r w:rsidR="00482AF5">
        <w:t xml:space="preserve">to public land </w:t>
      </w:r>
      <w:r w:rsidR="00C31CF3">
        <w:t xml:space="preserve">outside </w:t>
      </w:r>
      <w:r w:rsidR="002A0860">
        <w:t xml:space="preserve">the two regions </w:t>
      </w:r>
      <w:r w:rsidR="00536EC7">
        <w:t>used here</w:t>
      </w:r>
      <w:r w:rsidR="00482AF5">
        <w:t xml:space="preserve"> </w:t>
      </w:r>
      <w:r w:rsidR="00096292">
        <w:t xml:space="preserve">contribute to the </w:t>
      </w:r>
      <w:r w:rsidR="00D433C6">
        <w:t xml:space="preserve">current </w:t>
      </w:r>
      <w:r w:rsidR="00834A5F">
        <w:t xml:space="preserve">occupied </w:t>
      </w:r>
      <w:r w:rsidR="004C13C2">
        <w:t xml:space="preserve">range of </w:t>
      </w:r>
      <w:r w:rsidR="005F43C2">
        <w:t>dingo</w:t>
      </w:r>
      <w:r w:rsidR="00EB2B02">
        <w:t>e</w:t>
      </w:r>
      <w:r w:rsidR="005F43C2">
        <w:t>s in Victoria</w:t>
      </w:r>
      <w:r w:rsidR="00096292">
        <w:t>.</w:t>
      </w:r>
      <w:r w:rsidR="0090569B">
        <w:t xml:space="preserve"> </w:t>
      </w:r>
    </w:p>
    <w:p w14:paraId="096E0B24" w14:textId="4BEAE712" w:rsidR="001A79CD" w:rsidRDefault="001A79CD" w:rsidP="00100EBF">
      <w:r w:rsidRPr="00665F40">
        <w:t>The spatial distribution of dingo</w:t>
      </w:r>
      <w:r w:rsidR="006B6568" w:rsidRPr="00665F40">
        <w:t>e</w:t>
      </w:r>
      <w:r w:rsidRPr="00665F40">
        <w:t>s in Victoria was revealed to be related to several environmental and climatic variables</w:t>
      </w:r>
      <w:r w:rsidR="00616C9E">
        <w:t xml:space="preserve">. </w:t>
      </w:r>
      <w:r w:rsidR="006B0586">
        <w:t>In occupied areas d</w:t>
      </w:r>
      <w:r w:rsidRPr="00665F40">
        <w:t>ingo</w:t>
      </w:r>
      <w:r w:rsidR="006B6568" w:rsidRPr="00665F40">
        <w:t>e</w:t>
      </w:r>
      <w:r w:rsidRPr="00665F40">
        <w:t xml:space="preserve">s were less </w:t>
      </w:r>
      <w:r w:rsidR="006B0586">
        <w:t>abundant</w:t>
      </w:r>
      <w:r w:rsidRPr="00665F40">
        <w:t xml:space="preserve"> at sites with a relatively high proportion of bare soil, which may reflect</w:t>
      </w:r>
      <w:r w:rsidR="00DF3E75" w:rsidRPr="00911001">
        <w:t xml:space="preserve"> </w:t>
      </w:r>
      <w:r w:rsidR="00AB555A" w:rsidRPr="00911001">
        <w:t xml:space="preserve">avoidance </w:t>
      </w:r>
      <w:r w:rsidR="00F20A35" w:rsidRPr="00911001">
        <w:t>of open habitat</w:t>
      </w:r>
      <w:r w:rsidR="00616C9E">
        <w:t xml:space="preserve">. </w:t>
      </w:r>
      <w:r w:rsidR="00C96843" w:rsidRPr="00911001">
        <w:t xml:space="preserve">Conversely, higher </w:t>
      </w:r>
      <w:r w:rsidR="00FE6A33">
        <w:t xml:space="preserve">Dingo </w:t>
      </w:r>
      <w:r w:rsidR="00C96843" w:rsidRPr="00911001">
        <w:t xml:space="preserve">abundance in areas </w:t>
      </w:r>
      <w:r w:rsidR="0060252B">
        <w:t>with</w:t>
      </w:r>
      <w:r w:rsidR="00C96843" w:rsidRPr="00911001">
        <w:t xml:space="preserve"> </w:t>
      </w:r>
      <w:r w:rsidR="000342FF">
        <w:t xml:space="preserve">a </w:t>
      </w:r>
      <w:r w:rsidR="00734847">
        <w:t xml:space="preserve">relatively low </w:t>
      </w:r>
      <w:r w:rsidR="000342FF">
        <w:t xml:space="preserve">proportion of </w:t>
      </w:r>
      <w:r w:rsidR="00963D8B">
        <w:t xml:space="preserve">bare soil </w:t>
      </w:r>
      <w:r w:rsidR="00E4064C" w:rsidRPr="00911001">
        <w:t xml:space="preserve">may reflect </w:t>
      </w:r>
      <w:r w:rsidR="0060252B">
        <w:t>higher</w:t>
      </w:r>
      <w:r w:rsidRPr="00665F40">
        <w:t xml:space="preserve"> occurrence of </w:t>
      </w:r>
      <w:r w:rsidRPr="00B4467C">
        <w:t>their primary prey</w:t>
      </w:r>
      <w:r w:rsidR="004A7DB2" w:rsidRPr="00B4467C">
        <w:t xml:space="preserve"> (</w:t>
      </w:r>
      <w:r w:rsidR="00D06561" w:rsidRPr="00B4467C">
        <w:t>e.g.</w:t>
      </w:r>
      <w:r w:rsidR="00AD2522" w:rsidRPr="00B4467C">
        <w:t xml:space="preserve"> small</w:t>
      </w:r>
      <w:r w:rsidR="00E03954" w:rsidRPr="00B4467C">
        <w:t xml:space="preserve">- </w:t>
      </w:r>
      <w:r w:rsidR="00AD2522" w:rsidRPr="00B4467C">
        <w:t>and medium</w:t>
      </w:r>
      <w:r w:rsidR="00E03954" w:rsidRPr="00B4467C">
        <w:t>-</w:t>
      </w:r>
      <w:r w:rsidR="00AD2522" w:rsidRPr="00B4467C">
        <w:t>sized mammals</w:t>
      </w:r>
      <w:r w:rsidR="00AD5DB6" w:rsidRPr="00B4467C">
        <w:t>)</w:t>
      </w:r>
      <w:r w:rsidRPr="00B4467C">
        <w:t>, which are likely to prefer areas with high</w:t>
      </w:r>
      <w:r w:rsidRPr="00665F40">
        <w:t>er vegetative ground cover. Dingo</w:t>
      </w:r>
      <w:r w:rsidR="006B6568" w:rsidRPr="00665F40">
        <w:t>e</w:t>
      </w:r>
      <w:r w:rsidRPr="00665F40">
        <w:t>s also preferred areas with a relatively high valley bottom flatness index,</w:t>
      </w:r>
      <w:r w:rsidR="009632AC" w:rsidRPr="00665F40">
        <w:t xml:space="preserve"> as well as areas with </w:t>
      </w:r>
      <w:r w:rsidR="00C33451" w:rsidRPr="00665F40">
        <w:t xml:space="preserve">more seasonal </w:t>
      </w:r>
      <w:r w:rsidR="009632AC" w:rsidRPr="00665F40">
        <w:t>distribution of rainfall</w:t>
      </w:r>
      <w:r w:rsidR="00E03954">
        <w:t xml:space="preserve">, </w:t>
      </w:r>
      <w:r w:rsidRPr="00665F40">
        <w:t>which again, may primarily reflect the distribution of prey</w:t>
      </w:r>
      <w:r w:rsidR="00616C9E">
        <w:t xml:space="preserve">. </w:t>
      </w:r>
      <w:r w:rsidR="00F57823">
        <w:t xml:space="preserve">Other studies have also found that </w:t>
      </w:r>
      <w:r w:rsidR="00FE6A33">
        <w:t xml:space="preserve">Dingo </w:t>
      </w:r>
      <w:r w:rsidR="00F57823">
        <w:t xml:space="preserve">occurrence </w:t>
      </w:r>
      <w:r w:rsidR="00775499">
        <w:t xml:space="preserve">declined with increasing terrain ruggedness (i.e. low </w:t>
      </w:r>
      <w:r w:rsidR="004C76D1">
        <w:t xml:space="preserve">valley bottom flatness) </w:t>
      </w:r>
      <w:r w:rsidR="004C76D1">
        <w:fldChar w:fldCharType="begin"/>
      </w:r>
      <w:r w:rsidR="004C76D1">
        <w:instrText xml:space="preserve"> ADDIN ZOTERO_ITEM CSL_CITATION {"citationID":"YYQ4glpX","properties":{"formattedCitation":"(Stobo-Wilson {\\i{}et al.} 2020)","plainCitation":"(Stobo-Wilson et al. 2020)","noteIndex":0},"citationItems":[{"id":9407,"uris":["http://zotero.org/users/634364/items/XWPD4DN2"],"itemData":{"id":9407,"type":"article-journal","abstract":"Aim An interaction between reduced habitat structural complexity and predation by feral cats (Felis catus) has been hypothesized as the primary driver of mammal decline in northern Australia. However, we have a limited understanding of the drivers of the distribution and abundance of feral cats at a landscape scale, including whether the occurrence of a top predator, the dingo (Canis familiaris [dingo]), limits feral cat populations. We modelled feral cat and dingo site occurrence, to provide the first broad-scale assessment of their distributional patterns and co-occurrence within monsoonal Australia. Location About 370,000 km2 of monsoonal area in the Northern Territory. Methods We surveyed 376 sites using camera traps. We used single- and two-species occupancy models to investigate feral cat and dingo site occurrence and the influence of dingoes on feral cat occupancy. We included predictor variables that relate to hypotheses of predator occurrence, including both environmental and disturbance-related variables. Results Feral cat occurrence and dingo occurrence were best predicted by indices of habitat structural complexity; feral cat occurrence declined with increasing productivity, except in areas of relatively high fire activity (fire frequency and extent), and dingo occurrence declined with terrain ruggedness. We found no evidence that dingoes are spatially limiting feral cat occurrence. Main conclusions Our findings suggest the protection and enhancement of habitat structural complexity at both the local and landscape scale could enable conservation managers to reduce the exposure of small- and medium-sized mammals to feral cats and dingoes. This can most likely be achieved through improved fire and feral herbivore management, which is a more feasible management option than lethal predator control.","container-title":"Diversity and Distributions","DOI":"10.1111/ddi.13065","ISSN":"1472-4642","issue":"7","language":"en","note":"_eprint: https://onlinelibrary.wiley.com/doi/pdf/10.1111/ddi.13065","page":"832-842","source":"Wiley Online Library","title":"Habitat structural complexity explains patterns of feral cat and dingo occurrence in monsoonal Australia","volume":"26","author":[{"family":"Stobo-Wilson","given":"Alyson M."},{"family":"Stokeld","given":"Danielle"},{"family":"Einoder","given":"Luke D."},{"family":"Davies","given":"Hugh F."},{"family":"Fisher","given":"Alaric"},{"family":"Hill","given":"Brydie M."},{"family":"Mahney","given":"Terry"},{"family":"Murphy","given":"Brett P."},{"family":"Stevens","given":"Alys"},{"family":"Woinarski","given":"John C. Z."},{"family":"Rangers","given":"Bawinanga"},{"family":"Rangers","given":"Warddeken"},{"family":"Gillespie","given":"Graeme R."}],"issued":{"date-parts":[["2020"]]}}}],"schema":"https://github.com/citation-style-language/schema/raw/master/csl-citation.json"} </w:instrText>
      </w:r>
      <w:r w:rsidR="004C76D1">
        <w:fldChar w:fldCharType="separate"/>
      </w:r>
      <w:r w:rsidR="004C76D1" w:rsidRPr="004C76D1">
        <w:t xml:space="preserve">(Stobo-Wilson </w:t>
      </w:r>
      <w:r w:rsidR="003B4180" w:rsidRPr="003B4180">
        <w:rPr>
          <w:iCs/>
        </w:rPr>
        <w:t>et al.</w:t>
      </w:r>
      <w:r w:rsidR="004C76D1" w:rsidRPr="004C76D1">
        <w:t xml:space="preserve"> 2020)</w:t>
      </w:r>
      <w:r w:rsidR="004C76D1">
        <w:fldChar w:fldCharType="end"/>
      </w:r>
      <w:r w:rsidR="00616C9E">
        <w:t xml:space="preserve">. </w:t>
      </w:r>
      <w:r w:rsidR="009632AC" w:rsidRPr="00665F40">
        <w:t>Dingo</w:t>
      </w:r>
      <w:r w:rsidR="006B6568" w:rsidRPr="00665F40">
        <w:t>e</w:t>
      </w:r>
      <w:r w:rsidR="009632AC" w:rsidRPr="00665F40">
        <w:t xml:space="preserve">s were also less likely to occur </w:t>
      </w:r>
      <w:r w:rsidR="00E57BA6" w:rsidRPr="00665F40">
        <w:t>further</w:t>
      </w:r>
      <w:r w:rsidR="009632AC" w:rsidRPr="00665F40">
        <w:t xml:space="preserve"> from permanent water, which may be a driving factor governing their distribution in the </w:t>
      </w:r>
      <w:r w:rsidR="003F0459" w:rsidRPr="00911001">
        <w:t>BD/WNP</w:t>
      </w:r>
      <w:r w:rsidR="00B0344B">
        <w:t>.</w:t>
      </w:r>
      <w:r w:rsidR="009632AC" w:rsidRPr="00665F40">
        <w:t xml:space="preserve"> </w:t>
      </w:r>
      <w:r w:rsidR="007D093E">
        <w:t xml:space="preserve">However, it is also acknowledged that </w:t>
      </w:r>
      <w:r w:rsidR="009C340F">
        <w:t xml:space="preserve">other sources of water </w:t>
      </w:r>
      <w:r w:rsidR="00702F76">
        <w:t xml:space="preserve">or other variables </w:t>
      </w:r>
      <w:r w:rsidR="009C340F">
        <w:t xml:space="preserve">not captured </w:t>
      </w:r>
      <w:r w:rsidR="0055496A">
        <w:t xml:space="preserve">by our study may </w:t>
      </w:r>
      <w:r w:rsidR="007B4F81">
        <w:t xml:space="preserve">also </w:t>
      </w:r>
      <w:r w:rsidR="0055496A">
        <w:t xml:space="preserve">be driving the spatial distribution of dingoes in the BD/WNP. </w:t>
      </w:r>
      <w:r w:rsidR="009632AC" w:rsidRPr="00665F40">
        <w:t>The confluence of all these relationships meant that the highest densities of dingo</w:t>
      </w:r>
      <w:r w:rsidR="00AD6E7E">
        <w:t>e</w:t>
      </w:r>
      <w:r w:rsidR="009632AC" w:rsidRPr="00665F40">
        <w:t>s were predicted to occur in the forested areas of east Gippsland</w:t>
      </w:r>
      <w:r w:rsidR="00616C9E">
        <w:t xml:space="preserve">. </w:t>
      </w:r>
    </w:p>
    <w:p w14:paraId="5C279E71" w14:textId="69721D1E" w:rsidR="0031740A" w:rsidRDefault="006C171B" w:rsidP="00100EBF">
      <w:pPr>
        <w:rPr>
          <w:color w:val="000000"/>
        </w:rPr>
      </w:pPr>
      <w:r>
        <w:rPr>
          <w:color w:val="000000"/>
        </w:rPr>
        <w:t xml:space="preserve">There is a growing literature on statistical methods for deriving animal density from encounter rates </w:t>
      </w:r>
      <w:r w:rsidR="000807DD">
        <w:rPr>
          <w:color w:val="000000"/>
        </w:rPr>
        <w:t xml:space="preserve">by unmarked individuals </w:t>
      </w:r>
      <w:r>
        <w:rPr>
          <w:color w:val="000000"/>
        </w:rPr>
        <w:t xml:space="preserve">with camera traps </w:t>
      </w:r>
      <w:r>
        <w:rPr>
          <w:color w:val="000000"/>
        </w:rPr>
        <w:fldChar w:fldCharType="begin"/>
      </w:r>
      <w:r w:rsidR="00EA1CD3">
        <w:rPr>
          <w:color w:val="000000"/>
        </w:rPr>
        <w:instrText xml:space="preserve"> ADDIN ZOTERO_ITEM CSL_CITATION {"citationID":"CVEWCd69","properties":{"formattedCitation":"(e.g., Rowcliffe {\\i{}et al.} 2008; Chandler and Royle 2013; Ramsey {\\i{}et al.} 2015; Howe {\\i{}et al.} 2017; Nakashima {\\i{}et al.} 2018; Moeller {\\i{}et al.} 2018)","plainCitation":"(e.g., Rowcliffe et al. 2008; Chandler and Royle 2013; Ramsey et al. 2015; Howe et al. 2017; Nakashima et al. 2018; Moeller et al. 2018)","dontUpdate":true,"noteIndex":0},"citationItems":[{"id":1782,"uris":["http://zotero.org/users/634364/items/HFPYF6HY"],"itemData":{"id":1782,"type":"article-journal","abstract":"* 1Density estimation is of fundamental importance in wildlife management. The use of camera traps to estimate animal density has so far been restricted to capture–recapture analysis of species with individually identifiable markings. This study developed a method that eliminates the requirement for individual recognition of animals by modelling the underlying process of contact between animals and cameras. * 2The model provides a factor that linearly scales trapping rate with density, depending on two key biological variables (average animal group size and day range) and two characteristics of the camera sensor (distance and angle within which it detects animals). * 3We tested the approach in an enclosed animal park with known abundances of four species, obtaining accurate estimates in three out of four cases. Inaccuracy in the fourth species was because of biased placement of cameras with respect to the distribution of this species. * 4Synthesis and applications. Subject to unbiased camera placement and accurate measurement of model parameters, this method opens the possibility of reduced labour costs for estimating wildlife density and may make estimation possible where it has not been previously. We provide guidelines on the trapping effort required to obtain reasonably precise estimates.","container-title":"Journal of Applied Ecology","DOI":"10.1111/j.1365-2664.2008.01473.x","ISSN":"1365-2664","issue":"4","language":"en","page":"1228–1236","title":"Estimating animal density using camera traps without the need for individual recognition","volume":"45","author":[{"family":"Rowcliffe","given":"J. Marcus"},{"family":"Field","given":"Juliet"},{"family":"Turvey","given":"Samuel T."},{"family":"Carbone","given":"Chris"}],"issued":{"date-parts":[["2008"]]}},"label":"page","prefix":"e.g., "},{"id":2072,"uris":["http://zotero.org/users/634364/items/6C58HMA7"],"itemData":{"id":2072,"type":"article-journal","abstract":"Recently developed spatial capture–recapture (SCR) models represent a major advance over traditional capture–recapture (CR) models because they yield explicit estimates of animal density instead of population size within an unknown area. Furthermore, unlike nonspatial CR methods, SCR models account for heterogeneity in capture probability arising from the juxtaposition of animal activity centers and sample locations. Although the utility of SCR methods is gaining recognition, the requirement that all individuals can be uniquely identified excludes their use in many contexts. In this paper, we develop models for situations in which individual recognition is not possible, thereby allowing SCR concepts to be applied in studies of unmarked or partially marked populations. The data required for our model are spatially referenced counts made on one or more sample occasions at a collection of closely spaced sample units such that individuals can be encountered at multiple locations. Our approach includes a spatial point process for the animal activity centers and uses the spatial correlation in counts as information about the number and location of the activity centers. Camera-traps, hair snares, track plates, sound recordings, and even point counts can yield spatially correlated count data, and thus our model is widely applicable. A simulation study demonstrated that while the posterior mean exhibits frequentist bias on the order of 5–10% in small samples, the posterior mode is an accurate point estimator as long as adequate spatial correlation is present. Marking a subset of the population substantially increases posterior precision and is recommended whenever possible. We applied our model to avian point count data collected on an unmarked population of the northern parula (Parula americana) and obtained a density estimate (posterior mode) of 0.38 (95% CI: 0.19–1.64) birds/ha. Our paper challenges sampling and analytical conventions in ecology by demonstrating that neither spatial independence nor individual recognition is needed to estimate population density—rather, spatial dependence can be informative about individual distribution and density.","container-title":"The Annals of Applied Statistics","DOI":"10.1214/12-AOAS610","ISSN":"1932-6157","issue":"2","language":"EN","page":"936-954","title":"Spatially explicit models for inference about density in unmarked or partially marked populations","volume":"7","author":[{"family":"Chandler","given":"Richard B."},{"family":"Royle","given":"J. Andrew"}],"issued":{"date-parts":[["2013",6]]}}},{"id":5404,"uris":["http://zotero.org/users/634364/items/4MMP8535"],"itemData":{"id":5404,"type":"article-journal","abstract":"Presence–absence (detection/non-detection) data are routinely collected in wildlife studies where identification of individuals is impossible or impractical and where the detection method may be able to detect only the presence of an individual rather than a count (e.g., track or scat surveys). Estimating population density from presence–absence data usually is assumed to be difficult or impossible unless certain restrictive assumptions are made or supplementary information is collected. Recently, Chandler and Royle (2013) presented an extension of a spatially explicit capture–recapture model that estimates population density from spatially replicated counts in unmarked populations. We extended the model of Chandler and Royle (2013) to situations where only presence–absence data can be collected. The model assumes that individuals can be detected at multiple sample units, producing spatially correlated detections. A spatially explicit model of the detection process is then fit to the correlated detection data using Bayesian methods. We report on the performance of the model using simulation and illustrate its use with a practical example estimating the abundance and density of red foxes (Vulpes vulpes) from remote camera surveys in the Grampians National Park in southeastern Australia. Results from simulations suggest the model produces unbiased estimates of density if device spacing is less than the radial length of a typical home range and the number of encounter occasions is high (i.e., at least 10). Application of the model to camera detection data from foxes in the Grampians National Park resulted in an estimated density of 0.22 foxes/km2 (95% CI: 0.16–0.53). For this dataset, precision of the density and detection parameter estimates were increased by the use of an informative prior distribution for the home-range-scale parameter. The current model should apply widely to a range of sampling situations that result in spatially correlated detection/non-detection data such as bait take, scat surveys, tracking stations, and chew cards, to name a few. © 2015 The Wildlife Society.","container-title":"The Journal of Wildlife Management","DOI":"10.1002/jwmg.851","ISSN":"1937-2817","issue":"3","language":"en","page":"491-499","title":"Estimating population density from presence–absence data using a spatially explicit model","volume":"79","author":[{"family":"Ramsey","given":"David S. L."},{"family":"Caley","given":"Peter A."},{"family":"Robley","given":"Alan"}],"issued":{"date-parts":[["2015",4]]}}},{"id":4867,"uris":["http://zotero.org/users/634364/items/Q7CPFI4V"],"itemData":{"id":4867,"type":"article-journal","abstract":"1. Reliable estimates of animal density and abundance are essential for effective wildlife conservation and management. Camera trapping has proven efficient for sampling multiple species, but statistical estimators of density from camera trapping data for species that cannot be individually identified are still in develop- ment. 2. We extend point-transect methods for estimating animal density to accommodate data from camera traps, allowing researchers to exploit existing distance sampling theory and software for designing studies and ana- lysing data. We tested it by simulation, and used it to estimate densities of Maxwell’s duikers (Philantomba maxwellii)in Ta€ı National Park, C^ ote d’Ivoire. 3. Densities estimated from simulated data were unbiased when we assumed animals were not available for detection during long periods of rest.Estimated duiker densitieswere higher than recent estimates from line tran- sect surveys, which are believed to underestimate densities of forest ungulates. 4. We expect thesemethods to provide an effectivemeans to estimate animal density from camera trapping data and to be applicable in a variety of settings.","container-title":"Methods in Ecology and Evolution","page":"1558-1565","title":"Distance sampling with camera traps","volume":"8","author":[{"family":"Howe","given":"Eric J."},{"family":"Buckland","given":"Stephen T."},{"family":"Després-Einspenner","given":"Marie-Lyne"},{"family":"Kühl","given":"Hjalmar S."}],"issued":{"date-parts":[["2017"]]}}},{"id":4780,"uris":["http://zotero.org/users/634364/items/9CF9S4XK"],"itemData":{"id":4780,"type":"article-journal","abstract":"Introduction: D-dimer assay, generally evaluated according to cutoff points calibrated for VTE exclusion, is used to estimate the individual risk of recurrence after a first idiopathic event of venous thromboembolism (VTE). Methods: Commercial D-dimer assays, evaluated according to predetermined cutoff levels for each assay, specific for age (lower in subjects &lt;70 years) and gender (lower in males), were used in the recent DULCIS study. The present analysis compared the results obtained in the DULCIS with those that might have been had using the following different cutoff criteria: traditional cutoff for VTE exclusion, higher levels in subjects aged ≥60 years, or age multiplied by 10. Results: In young subjects, the DULCIS low cutoff levels resulted in half the recurrent events that would have occurred using the other criteria. In elderly patients, the DULCIS results were similar to those calculated for the two age-adjusted criteria. The adoption of traditional VTE exclusion criteria would have led to positive results in the large majority of elderly subjects, without a significant reduction in the rate of recurrent event. Conclusion: The results confirm the usefulness of the cutoff levels used in DULCIS.","container-title":"Journal of Applied Ecology","DOI":"10.1111/1365-2664.13059","ISSN":"13652664","issue":"2","note":"PMID: 27935037\narXiv: physics/0608246v3\nISBN: 0000000154871","page":"735-744","title":"Estimating animal density without individual recognition using information derivable exclusively from camera traps","volume":"55","author":[{"family":"Nakashima","given":"Yoshihiro"},{"family":"Fukasawa","given":"Keita"},{"family":"Samejima","given":"Hiromitsu"}],"issued":{"date-parts":[["2018"]]}}},{"id":4873,"uris":["http://zotero.org/users/634364/items/C8RPHYK6"],"itemData":{"id":4873,"type":"article-journal","container-title":"Ecosphere","ISSN":"2150-8925","issue":"8","note":"Citation Key: RN2996","page":"e02331","title":"Three novel methods to estimate abundance of unmarked animals using remote cameras","volume":"9","author":[{"family":"Moeller","given":"Anna K"},{"family":"Lukacs","given":"Paul M"},{"family":"Horne","given":"Jon S"}],"issued":{"date-parts":[["2018"]]}}}],"schema":"https://github.com/citation-style-language/schema/raw/master/csl-citation.json"} </w:instrText>
      </w:r>
      <w:r>
        <w:rPr>
          <w:color w:val="000000"/>
        </w:rPr>
        <w:fldChar w:fldCharType="separate"/>
      </w:r>
      <w:r w:rsidR="008F353A" w:rsidRPr="008F353A">
        <w:t>(</w:t>
      </w:r>
      <w:r w:rsidR="00D06561" w:rsidRPr="00D06561">
        <w:t>e.g.</w:t>
      </w:r>
      <w:r w:rsidR="008F353A" w:rsidRPr="008F353A">
        <w:t xml:space="preserve"> Rowcliffe </w:t>
      </w:r>
      <w:r w:rsidR="003B4180" w:rsidRPr="003B4180">
        <w:rPr>
          <w:iCs/>
        </w:rPr>
        <w:t>et al.</w:t>
      </w:r>
      <w:r w:rsidR="008F353A" w:rsidRPr="008F353A">
        <w:t xml:space="preserve"> 2008; Chandler and Royle 2013; Ramsey </w:t>
      </w:r>
      <w:r w:rsidR="003B4180" w:rsidRPr="003B4180">
        <w:rPr>
          <w:iCs/>
        </w:rPr>
        <w:t>et al.</w:t>
      </w:r>
      <w:r w:rsidR="008F353A" w:rsidRPr="008F353A">
        <w:t xml:space="preserve"> 2015; Howe </w:t>
      </w:r>
      <w:r w:rsidR="003B4180" w:rsidRPr="003B4180">
        <w:rPr>
          <w:iCs/>
        </w:rPr>
        <w:t>et al.</w:t>
      </w:r>
      <w:r w:rsidR="008F353A" w:rsidRPr="008F353A">
        <w:t xml:space="preserve"> 2017; Nakashima </w:t>
      </w:r>
      <w:r w:rsidR="003B4180" w:rsidRPr="003B4180">
        <w:rPr>
          <w:iCs/>
        </w:rPr>
        <w:t>et al.</w:t>
      </w:r>
      <w:r w:rsidR="008F353A" w:rsidRPr="008F353A">
        <w:t xml:space="preserve"> 2018; Moeller </w:t>
      </w:r>
      <w:r w:rsidR="003B4180" w:rsidRPr="003B4180">
        <w:rPr>
          <w:iCs/>
        </w:rPr>
        <w:t>et al.</w:t>
      </w:r>
      <w:r w:rsidR="008F353A" w:rsidRPr="008F353A">
        <w:t xml:space="preserve"> 2018)</w:t>
      </w:r>
      <w:r>
        <w:rPr>
          <w:color w:val="000000"/>
        </w:rPr>
        <w:fldChar w:fldCharType="end"/>
      </w:r>
      <w:r w:rsidR="00616C9E">
        <w:rPr>
          <w:color w:val="000000"/>
        </w:rPr>
        <w:t xml:space="preserve">. </w:t>
      </w:r>
      <w:r w:rsidR="000807DD">
        <w:rPr>
          <w:color w:val="000000"/>
        </w:rPr>
        <w:t>Compared with other methods for estimating absolute abundance (e.g. mark-recapture), c</w:t>
      </w:r>
      <w:r w:rsidR="000807DD" w:rsidRPr="000807DD">
        <w:rPr>
          <w:color w:val="000000"/>
        </w:rPr>
        <w:t xml:space="preserve">amera trapping </w:t>
      </w:r>
      <w:r w:rsidR="000807DD">
        <w:rPr>
          <w:color w:val="000000"/>
        </w:rPr>
        <w:t xml:space="preserve">is relatively </w:t>
      </w:r>
      <w:r w:rsidR="000807DD" w:rsidRPr="000807DD">
        <w:rPr>
          <w:color w:val="000000"/>
        </w:rPr>
        <w:t>low cost</w:t>
      </w:r>
      <w:r w:rsidR="000807DD">
        <w:rPr>
          <w:color w:val="000000"/>
        </w:rPr>
        <w:t xml:space="preserve"> and has the advantage of being able to generate data for multiple species </w:t>
      </w:r>
      <w:r w:rsidR="000807DD">
        <w:rPr>
          <w:color w:val="000000"/>
        </w:rPr>
        <w:fldChar w:fldCharType="begin"/>
      </w:r>
      <w:r w:rsidR="008F353A">
        <w:rPr>
          <w:color w:val="000000"/>
        </w:rPr>
        <w:instrText xml:space="preserve"> ADDIN ZOTERO_ITEM CSL_CITATION {"citationID":"SeGy18D9","properties":{"formattedCitation":"(Palencia {\\i{}et al.} 2021)","plainCitation":"(Palencia et al. 2021)","noteIndex":0},"citationItems":[{"id":5062,"uris":["http://zotero.org/users/634364/items/JE6SBUVS"],"itemData":{"id":5062,"type":"article-journal","abstract":"Population density estimations are essential for wildlife management and conservation. Camera traps have become a promising cost-effective tool, for which several methods have been described to estimate population density when individuals are unrecognizable (i.e. unmarked populations). However, comparative tests of their applicability and performance are scarce. Here, we have compared three methods based on camera traps to estimate population density without individual recognition: Random Encounter Model (REM), Random Encounter and Staying Time (REST) and Distance Sampling with camera traps (CT-DS). Comparisons were carried out in terms of consistency with one another, precision and cost-effectiveness. We considered six natural populations with a wide range of densities, and three species with different behavioural traits (red deer Cervus elaphus, wild boar Sus scrofa and red fox Vulpes vulpes). In three of these populations, we obtained independent density estimates as a reference. The densities estimated ranged from 0.23 individuals/km2 (fox) to 34.87 individuals/km2 (red deer). We did not find significant differences in terms of density values estimated by the three methods in five out of six populations, but REM has a tendency to generate higher average density values than REST and CT-DS. Regarding the independents’ densities, REM results were not significantly different in any population, and REST and CT-DS were significantly different in one population. The precision obtained was not significantly different between methods, with average coefficients of variation of 0.28 (REST), 0.36 (REM) and 0.42 (CT-DS). The REST method required the lowest human effort. Synthesis and applications. Our results show that all of the methods examined can work well, with each having particular strengths and weaknesses. Broadly, Random Encounter and Staying Time (REST) could be recommended in scenarios of high abundance, Distance Sampling with camera traps (CT-DS) in those of low abundance while Random Encounter Model (REM) can be recommended when camera trap performance is not optimal, as it can be applied with less risk of bias. This broadens the applicability of camera trapping for estimating densities of unmarked populations using information exclusively obtained from camera traps. This strengthens the case for scientifically based camera trapping as a cost-effective method to provide reference estimates for wildlife managers, including within multi-species monitoring programmes.","container-title":"Journal of Applied Ecology","DOI":"10.1111/1365-2664.13913","ISSN":"13652664","issue":"8","page":"1583-1592","title":"Assessing the camera trap methodologies used to estimate density of unmarked populations","volume":"58","author":[{"family":"Palencia","given":"Pablo"},{"family":"Rowcliffe","given":"J. Marcus"},{"family":"Vicente","given":"Joaquín"},{"family":"Acevedo","given":"Pelayo"}],"issued":{"date-parts":[["2021"]]}}}],"schema":"https://github.com/citation-style-language/schema/raw/master/csl-citation.json"} </w:instrText>
      </w:r>
      <w:r w:rsidR="000807DD">
        <w:rPr>
          <w:color w:val="000000"/>
        </w:rPr>
        <w:fldChar w:fldCharType="separate"/>
      </w:r>
      <w:r w:rsidR="008F353A" w:rsidRPr="008F353A">
        <w:t xml:space="preserve">(Palencia </w:t>
      </w:r>
      <w:r w:rsidR="003B4180" w:rsidRPr="003B4180">
        <w:rPr>
          <w:iCs/>
        </w:rPr>
        <w:t>et al.</w:t>
      </w:r>
      <w:r w:rsidR="008F353A" w:rsidRPr="008F353A">
        <w:t xml:space="preserve"> 2021)</w:t>
      </w:r>
      <w:r w:rsidR="000807DD">
        <w:rPr>
          <w:color w:val="000000"/>
        </w:rPr>
        <w:fldChar w:fldCharType="end"/>
      </w:r>
      <w:r w:rsidR="00616C9E">
        <w:rPr>
          <w:color w:val="000000"/>
        </w:rPr>
        <w:t xml:space="preserve">. </w:t>
      </w:r>
      <w:r w:rsidR="009708A8">
        <w:rPr>
          <w:color w:val="000000"/>
        </w:rPr>
        <w:t>However, methods for estimating animal density from camera trap</w:t>
      </w:r>
      <w:r w:rsidR="00497F33">
        <w:rPr>
          <w:color w:val="000000"/>
        </w:rPr>
        <w:t>s</w:t>
      </w:r>
      <w:r w:rsidR="009708A8">
        <w:rPr>
          <w:color w:val="000000"/>
        </w:rPr>
        <w:t xml:space="preserve"> </w:t>
      </w:r>
      <w:r w:rsidR="00497F33">
        <w:rPr>
          <w:color w:val="000000"/>
        </w:rPr>
        <w:t xml:space="preserve">when there is no individual identification </w:t>
      </w:r>
      <w:r w:rsidR="006B0586">
        <w:rPr>
          <w:color w:val="000000"/>
        </w:rPr>
        <w:t xml:space="preserve">rely </w:t>
      </w:r>
      <w:r w:rsidR="009708A8">
        <w:rPr>
          <w:color w:val="000000"/>
        </w:rPr>
        <w:t>on several model assumptions</w:t>
      </w:r>
      <w:r w:rsidR="00901CB1">
        <w:rPr>
          <w:color w:val="000000"/>
        </w:rPr>
        <w:t xml:space="preserve"> </w:t>
      </w:r>
      <w:r w:rsidR="00901CB1">
        <w:rPr>
          <w:color w:val="000000"/>
        </w:rPr>
        <w:fldChar w:fldCharType="begin"/>
      </w:r>
      <w:r w:rsidR="008F353A">
        <w:rPr>
          <w:color w:val="000000"/>
        </w:rPr>
        <w:instrText xml:space="preserve"> ADDIN ZOTERO_ITEM CSL_CITATION {"citationID":"DKaMtk4N","properties":{"formattedCitation":"(Gilbert {\\i{}et al.} 2021; Palencia {\\i{}et al.} 2021)","plainCitation":"(Gilbert et al. 2021; Palencia et al. 2021)","noteIndex":0},"citationItems":[{"id":5225,"uris":["http://zotero.org/users/634364/items/3S9MT9QS"],"itemData":{"id":5225,"type":"article-journal","abstract":"The rapid improvement of camera traps in recent decades has revolutionized biodiversity monitoring. Despite clear applications in conservation science, camera traps have seldom been used to model the abundance of unmarked animal populations. We sought to summarize the challenges facing abundance estimation of unmarked animals, compile an overview of existing analytical frameworks, and provide guidance for practitioners seeking a suitable method. When a camera records multiple detections of an unmarked animal, one cannot determine whether the images represent multiple mobile individuals or a single individual repeatedly entering the camera viewshed. Furthermore, animal movement obfuscates a clear definition of the sampling area and, as a result, the area to which an abundance estimate corresponds. Recognizing these challenges, we identified 6 analytical approaches and reviewed 927 camera-trap studies published from 2014 to 2019 to assess the use and prevalence of each method. Only about 5% of the studies used any of the abundance-estimation methods we identified. Most of these studies estimated local abundance or covariate relationships rather than predicting abundance or density over broader areas. Next, for each analytical approach, we compiled the data requirements, assumptions, advantages, and disadvantages to help practitioners navigate the landscape of abundance estimation methods. When seeking an appropriate method, practitioners should evaluate the life history of the focal taxa, carefully define the area of the sampling frame, and consider what types of data collection are possible. The challenge of estimating abundance of unmarked animal populations persists; although multiple methods exist, no one method is optimal for camera-trap data under all circumstances. As analytical frameworks continue to evolve and abundance estimation of unmarked animals becomes increasingly common, camera traps will become even more important for informing conservation decision-making.","container-title":"Conservation Biology","DOI":"10.1111/cobi.13517","ISSN":"15231739","issue":"1","note":"PMID: 32297655\npublisher: Blackwell Publishing Inc.","page":"88-100","title":"Abundance estimation of unmarked animals based on camera-trap data","volume":"35","author":[{"family":"Gilbert","given":"Neil A."},{"family":"Clare","given":"John D.J."},{"family":"Stenglein","given":"Jennifer L."},{"family":"Zuckerberg","given":"Benjamin"}],"issued":{"date-parts":[["2021",2,1]]}}},{"id":5062,"uris":["http://zotero.org/users/634364/items/JE6SBUVS"],"itemData":{"id":5062,"type":"article-journal","abstract":"Population density estimations are essential for wildlife management and conservation. Camera traps have become a promising cost-effective tool, for which several methods have been described to estimate population density when individuals are unrecognizable (i.e. unmarked populations). However, comparative tests of their applicability and performance are scarce. Here, we have compared three methods based on camera traps to estimate population density without individual recognition: Random Encounter Model (REM), Random Encounter and Staying Time (REST) and Distance Sampling with camera traps (CT-DS). Comparisons were carried out in terms of consistency with one another, precision and cost-effectiveness. We considered six natural populations with a wide range of densities, and three species with different behavioural traits (red deer Cervus elaphus, wild boar Sus scrofa and red fox Vulpes vulpes). In three of these populations, we obtained independent density estimates as a reference. The densities estimated ranged from 0.23 individuals/km2 (fox) to 34.87 individuals/km2 (red deer). We did not find significant differences in terms of density values estimated by the three methods in five out of six populations, but REM has a tendency to generate higher average density values than REST and CT-DS. Regarding the independents’ densities, REM results were not significantly different in any population, and REST and CT-DS were significantly different in one population. The precision obtained was not significantly different between methods, with average coefficients of variation of 0.28 (REST), 0.36 (REM) and 0.42 (CT-DS). The REST method required the lowest human effort. Synthesis and applications. Our results show that all of the methods examined can work well, with each having particular strengths and weaknesses. Broadly, Random Encounter and Staying Time (REST) could be recommended in scenarios of high abundance, Distance Sampling with camera traps (CT-DS) in those of low abundance while Random Encounter Model (REM) can be recommended when camera trap performance is not optimal, as it can be applied with less risk of bias. This broadens the applicability of camera trapping for estimating densities of unmarked populations using information exclusively obtained from camera traps. This strengthens the case for scientifically based camera trapping as a cost-effective method to provide reference estimates for wildlife managers, including within multi-species monitoring programmes.","container-title":"Journal of Applied Ecology","DOI":"10.1111/1365-2664.13913","ISSN":"13652664","issue":"8","page":"1583-1592","title":"Assessing the camera trap methodologies used to estimate density of unmarked populations","volume":"58","author":[{"family":"Palencia","given":"Pablo"},{"family":"Rowcliffe","given":"J. Marcus"},{"family":"Vicente","given":"Joaquín"},{"family":"Acevedo","given":"Pelayo"}],"issued":{"date-parts":[["2021"]]}}}],"schema":"https://github.com/citation-style-language/schema/raw/master/csl-citation.json"} </w:instrText>
      </w:r>
      <w:r w:rsidR="00901CB1">
        <w:rPr>
          <w:color w:val="000000"/>
        </w:rPr>
        <w:fldChar w:fldCharType="separate"/>
      </w:r>
      <w:r w:rsidR="008F353A" w:rsidRPr="008F353A">
        <w:t xml:space="preserve">(Gilbert </w:t>
      </w:r>
      <w:r w:rsidR="003B4180" w:rsidRPr="003B4180">
        <w:rPr>
          <w:iCs/>
        </w:rPr>
        <w:t>et al.</w:t>
      </w:r>
      <w:r w:rsidR="008F353A" w:rsidRPr="008F353A">
        <w:t xml:space="preserve"> 2021; Palencia </w:t>
      </w:r>
      <w:r w:rsidR="003B4180" w:rsidRPr="003B4180">
        <w:rPr>
          <w:iCs/>
        </w:rPr>
        <w:t>et al.</w:t>
      </w:r>
      <w:r w:rsidR="008F353A" w:rsidRPr="008F353A">
        <w:t xml:space="preserve"> 2021)</w:t>
      </w:r>
      <w:r w:rsidR="00901CB1">
        <w:rPr>
          <w:color w:val="000000"/>
        </w:rPr>
        <w:fldChar w:fldCharType="end"/>
      </w:r>
      <w:r w:rsidR="00616C9E">
        <w:rPr>
          <w:color w:val="000000"/>
        </w:rPr>
        <w:t xml:space="preserve">. </w:t>
      </w:r>
      <w:r w:rsidR="00497F33">
        <w:rPr>
          <w:color w:val="000000"/>
        </w:rPr>
        <w:t>The</w:t>
      </w:r>
      <w:r w:rsidR="00F36D4E">
        <w:rPr>
          <w:color w:val="000000"/>
        </w:rPr>
        <w:t xml:space="preserve"> two critical assumptions most likely to be violated in studies using CTDS </w:t>
      </w:r>
      <w:r w:rsidR="00B35137">
        <w:rPr>
          <w:color w:val="000000"/>
        </w:rPr>
        <w:t>are</w:t>
      </w:r>
      <w:r w:rsidR="00F36D4E">
        <w:rPr>
          <w:color w:val="000000"/>
        </w:rPr>
        <w:t xml:space="preserve"> that </w:t>
      </w:r>
      <w:r w:rsidR="00497F33">
        <w:rPr>
          <w:color w:val="000000"/>
        </w:rPr>
        <w:t>cameras are placed independently of animal locations</w:t>
      </w:r>
      <w:r w:rsidR="00F36D4E">
        <w:rPr>
          <w:color w:val="000000"/>
        </w:rPr>
        <w:t xml:space="preserve"> and that animal movement and behaviour are not affected by camera traps or distance markers. Our random sampling design ensured that cameras were placed independently of </w:t>
      </w:r>
      <w:r w:rsidR="00BA244A">
        <w:rPr>
          <w:color w:val="000000"/>
        </w:rPr>
        <w:t>the locations of dingo</w:t>
      </w:r>
      <w:r w:rsidR="00382A90">
        <w:rPr>
          <w:color w:val="000000"/>
        </w:rPr>
        <w:t>e</w:t>
      </w:r>
      <w:r w:rsidR="00BA244A">
        <w:rPr>
          <w:color w:val="000000"/>
        </w:rPr>
        <w:t>s</w:t>
      </w:r>
      <w:r w:rsidR="00F36D4E">
        <w:rPr>
          <w:color w:val="000000"/>
        </w:rPr>
        <w:t xml:space="preserve">. For each randomly selected site, we attempted to place cameras as close to the site centroid as possible. Cameras were also orientated in a southerly </w:t>
      </w:r>
      <w:r w:rsidR="00BA244A">
        <w:rPr>
          <w:color w:val="000000"/>
        </w:rPr>
        <w:t>direction,</w:t>
      </w:r>
      <w:r w:rsidR="00F36D4E">
        <w:rPr>
          <w:color w:val="000000"/>
        </w:rPr>
        <w:t xml:space="preserve"> and we were careful not </w:t>
      </w:r>
      <w:r w:rsidR="00B35137">
        <w:rPr>
          <w:color w:val="000000"/>
        </w:rPr>
        <w:t xml:space="preserve">to </w:t>
      </w:r>
      <w:r w:rsidR="00F36D4E">
        <w:rPr>
          <w:color w:val="000000"/>
        </w:rPr>
        <w:t>place cameras facing any obvious animal tracks</w:t>
      </w:r>
      <w:r w:rsidR="00616C9E">
        <w:rPr>
          <w:color w:val="000000"/>
        </w:rPr>
        <w:t xml:space="preserve">. </w:t>
      </w:r>
      <w:r w:rsidR="00F36D4E">
        <w:rPr>
          <w:color w:val="000000"/>
        </w:rPr>
        <w:t>B</w:t>
      </w:r>
      <w:r w:rsidR="00345FD9">
        <w:rPr>
          <w:color w:val="000000"/>
        </w:rPr>
        <w:t xml:space="preserve">ehavioural interactions of animals with camera traps or distance markers may also cause bias in density estimates </w:t>
      </w:r>
      <w:r w:rsidR="00F36D4E">
        <w:rPr>
          <w:color w:val="000000"/>
        </w:rPr>
        <w:t xml:space="preserve">because animals spend more time in front of cameras than would </w:t>
      </w:r>
      <w:r w:rsidR="008A6F70">
        <w:rPr>
          <w:color w:val="000000"/>
        </w:rPr>
        <w:t xml:space="preserve">otherwise </w:t>
      </w:r>
      <w:r w:rsidR="00F36D4E">
        <w:rPr>
          <w:color w:val="000000"/>
        </w:rPr>
        <w:t>occur during random encounters</w:t>
      </w:r>
      <w:r w:rsidR="00FB4670">
        <w:rPr>
          <w:color w:val="000000"/>
        </w:rPr>
        <w:t>, consequently inflating density estimates</w:t>
      </w:r>
      <w:r w:rsidR="00F36D4E">
        <w:rPr>
          <w:color w:val="000000"/>
        </w:rPr>
        <w:t xml:space="preserve"> </w:t>
      </w:r>
      <w:r w:rsidR="00F36D4E">
        <w:rPr>
          <w:color w:val="000000"/>
        </w:rPr>
        <w:fldChar w:fldCharType="begin"/>
      </w:r>
      <w:r w:rsidR="008F353A">
        <w:rPr>
          <w:color w:val="000000"/>
        </w:rPr>
        <w:instrText xml:space="preserve"> ADDIN ZOTERO_ITEM CSL_CITATION {"citationID":"64bjk1pv","properties":{"formattedCitation":"(Houa {\\i{}et al.} 2022)","plainCitation":"(Houa et al. 2022)","noteIndex":0},"citationItems":[{"id":5063,"uris":["http://zotero.org/users/634364/items/97ZJD4JI"],"itemData":{"id":5063,"type":"article-journal","abstract":"The use of camera traps (CTs) has become an increasingly popular method of studying wildlife, as CTs are able to detect rare, nocturnal, and elusive species in remote and difficult-to-access areas. It thus makes them suited to estimate animal density and abundance, identify activity patterns and new behaviours of animals. However, animals can react when they see the CTs and this can lead to bias in the animal population estimates. While CTs may provide many advantages, an improved understanding of their impacts on individual's behaviour is necessary to avoid erroneous density estimates. Yet, the impact of CTs on detected individuals, such as human odour near the device and the environment, or the infrared illumination, has received relatively little attention. To date, there is no clear procedure to remove this potential bias. Here, we use camera trap distance sampling (CTDS) to (1) quantify the bias resulting from the different animal responses to the CTs when determining animal density and abundance, and (2) test if olfactory, visual and auditory signals have an influence on the animals' reaction to CTs. Between March 2019 and March 2020, we deployed CTs at 267 locations distributed systematically over the entire Taï National Park. We obtained 58,947 videos from which we analysed four medium-to-large-bodied species (Maxwell's duiker (Philantomba maxwellii), Jentink's duiker (Cephalophus jentinki), pygmy hippopotamus (Choeropsis liberiensis) and Western chimpanzee (Pan troglodytes verus)) displaying different behaviours towards the CTs. We then established species-specific ethograms describing the behavioural responses to the CTs. Using these species-specific responses, we observed that the Maxwell's duiker reacted weakly to CTs (about 0.11% of the distance data), contrary to Jentink's duiker, pygmy hippopotamus and Western chimpanzee which reacted with relatively high frequencies, representing 32.82%, 52.96% and 16.14% of the distance data, respectively. Not taking into account the species-specific responses to the CTs can lead to an artificial doubling or tripling of the populations' sizes. All species reacted more to the CTs at close distances. Besides, the Jentink's duiker and the pygmy hippopotamus reacted significantly more to the CTs at night than during the day. Finally, as for olfactory signals, the probability of reaction to the CTs during the first days after CTs installation was weak in Maxwell's duiker,","container-title":"PeerJ","DOI":"10.7717/peerj.13510","title":"Animal reactivity to camera traps and its effects on abundance estimate using distance sampling in the Taï National Park, Côte d'Ivoire","URL":"http://doi.org/10.7717/peerj.13510","author":[{"family":"Houa","given":"Noël Adiko"},{"family":"Cappelle","given":"Noémie"},{"family":"Bitty","given":"Eloi Anderson"},{"family":"Normand","given":"Emmanuelle"},{"family":"Kablan","given":"Yves Aka"},{"family":"Boesch","given":"Christophe"}],"issued":{"date-parts":[["2022"]]}}}],"schema":"https://github.com/citation-style-language/schema/raw/master/csl-citation.json"} </w:instrText>
      </w:r>
      <w:r w:rsidR="00F36D4E">
        <w:rPr>
          <w:color w:val="000000"/>
        </w:rPr>
        <w:fldChar w:fldCharType="separate"/>
      </w:r>
      <w:r w:rsidR="008F353A" w:rsidRPr="008F353A">
        <w:t xml:space="preserve">(Houa </w:t>
      </w:r>
      <w:r w:rsidR="003B4180" w:rsidRPr="003B4180">
        <w:rPr>
          <w:iCs/>
        </w:rPr>
        <w:t>et al.</w:t>
      </w:r>
      <w:r w:rsidR="008F353A" w:rsidRPr="008F353A">
        <w:t xml:space="preserve"> 2022)</w:t>
      </w:r>
      <w:r w:rsidR="00F36D4E">
        <w:rPr>
          <w:color w:val="000000"/>
        </w:rPr>
        <w:fldChar w:fldCharType="end"/>
      </w:r>
      <w:r w:rsidR="00616C9E">
        <w:rPr>
          <w:color w:val="000000"/>
        </w:rPr>
        <w:t xml:space="preserve">. </w:t>
      </w:r>
      <w:r w:rsidR="00F36D4E">
        <w:rPr>
          <w:color w:val="000000"/>
        </w:rPr>
        <w:t xml:space="preserve">We </w:t>
      </w:r>
      <w:r w:rsidR="00FB4670">
        <w:rPr>
          <w:color w:val="000000"/>
        </w:rPr>
        <w:t xml:space="preserve">minimised the </w:t>
      </w:r>
      <w:r w:rsidR="008A6F70">
        <w:rPr>
          <w:color w:val="000000"/>
        </w:rPr>
        <w:t>influence</w:t>
      </w:r>
      <w:r w:rsidR="00FB4670">
        <w:rPr>
          <w:color w:val="000000"/>
        </w:rPr>
        <w:t xml:space="preserve"> of this source of bias by tagging any images showing </w:t>
      </w:r>
      <w:r w:rsidR="00EC5A4F">
        <w:rPr>
          <w:color w:val="000000"/>
        </w:rPr>
        <w:t>dingoes</w:t>
      </w:r>
      <w:r w:rsidR="00FB4670">
        <w:rPr>
          <w:color w:val="000000"/>
        </w:rPr>
        <w:t xml:space="preserve"> reacting to the presence of the camera or distance markers</w:t>
      </w:r>
      <w:r w:rsidR="00B35137">
        <w:rPr>
          <w:color w:val="000000"/>
        </w:rPr>
        <w:t>,</w:t>
      </w:r>
      <w:r w:rsidR="00EC5A4F">
        <w:rPr>
          <w:color w:val="000000"/>
        </w:rPr>
        <w:t xml:space="preserve"> resulting in the removal of 23% of </w:t>
      </w:r>
      <w:r w:rsidR="00FE6A33">
        <w:rPr>
          <w:color w:val="000000"/>
        </w:rPr>
        <w:t xml:space="preserve">Dingo </w:t>
      </w:r>
      <w:r w:rsidR="00EC5A4F">
        <w:rPr>
          <w:color w:val="000000"/>
        </w:rPr>
        <w:t xml:space="preserve">images </w:t>
      </w:r>
      <w:r w:rsidR="008A6F70">
        <w:rPr>
          <w:color w:val="000000"/>
        </w:rPr>
        <w:t>from our analyses</w:t>
      </w:r>
      <w:r w:rsidR="006763F2">
        <w:rPr>
          <w:color w:val="000000"/>
        </w:rPr>
        <w:t>. Additionally,</w:t>
      </w:r>
      <w:r w:rsidR="00556C3A">
        <w:rPr>
          <w:color w:val="000000"/>
        </w:rPr>
        <w:t xml:space="preserve"> later surveys conducted in B</w:t>
      </w:r>
      <w:r w:rsidR="00E62999">
        <w:rPr>
          <w:color w:val="000000"/>
        </w:rPr>
        <w:t>D/WNP</w:t>
      </w:r>
      <w:r w:rsidR="00C46B98">
        <w:rPr>
          <w:color w:val="000000"/>
        </w:rPr>
        <w:t xml:space="preserve"> </w:t>
      </w:r>
      <w:r w:rsidR="006763F2">
        <w:rPr>
          <w:color w:val="000000"/>
        </w:rPr>
        <w:t xml:space="preserve">used reference images instead of distance markers </w:t>
      </w:r>
      <w:r w:rsidR="0054228E">
        <w:rPr>
          <w:color w:val="000000"/>
        </w:rPr>
        <w:t xml:space="preserve">to prevent </w:t>
      </w:r>
      <w:r w:rsidR="00FE6A33">
        <w:rPr>
          <w:color w:val="000000"/>
        </w:rPr>
        <w:t xml:space="preserve">Dingo </w:t>
      </w:r>
      <w:r w:rsidR="0054228E">
        <w:rPr>
          <w:color w:val="000000"/>
        </w:rPr>
        <w:t>interaction with markers in front of the camera</w:t>
      </w:r>
      <w:r w:rsidR="00616C9E">
        <w:rPr>
          <w:color w:val="000000"/>
        </w:rPr>
        <w:t xml:space="preserve">. </w:t>
      </w:r>
      <w:r w:rsidR="00DE7040">
        <w:rPr>
          <w:color w:val="000000"/>
        </w:rPr>
        <w:t>Consequently</w:t>
      </w:r>
      <w:r w:rsidR="0072454A">
        <w:rPr>
          <w:color w:val="000000"/>
        </w:rPr>
        <w:t>, we believe that the camera trap encounters of dingo</w:t>
      </w:r>
      <w:r w:rsidR="00AD6E7E">
        <w:rPr>
          <w:color w:val="000000"/>
        </w:rPr>
        <w:t>e</w:t>
      </w:r>
      <w:r w:rsidR="0072454A">
        <w:rPr>
          <w:color w:val="000000"/>
        </w:rPr>
        <w:t xml:space="preserve">s recorded during this study conform to the assumptions underlying the use of the CTDS model we used to estimate </w:t>
      </w:r>
      <w:r w:rsidR="00FE6A33">
        <w:rPr>
          <w:color w:val="000000"/>
        </w:rPr>
        <w:t xml:space="preserve">Dingo </w:t>
      </w:r>
      <w:r w:rsidR="0072454A">
        <w:rPr>
          <w:color w:val="000000"/>
        </w:rPr>
        <w:t>densities</w:t>
      </w:r>
      <w:r w:rsidR="00616C9E">
        <w:rPr>
          <w:color w:val="000000"/>
        </w:rPr>
        <w:t xml:space="preserve">. </w:t>
      </w:r>
    </w:p>
    <w:p w14:paraId="28398D16" w14:textId="5D6B962B" w:rsidR="00C33451" w:rsidRDefault="00BA244A" w:rsidP="00100EBF">
      <w:pPr>
        <w:rPr>
          <w:color w:val="000000"/>
        </w:rPr>
      </w:pPr>
      <w:r>
        <w:rPr>
          <w:color w:val="000000"/>
        </w:rPr>
        <w:t>In addition, recent studies have shown that CTDS estimates need to account for variation in activity levels (i.e. the proportion of a 24</w:t>
      </w:r>
      <w:r w:rsidR="00B35137">
        <w:rPr>
          <w:color w:val="000000"/>
        </w:rPr>
        <w:t>-</w:t>
      </w:r>
      <w:r>
        <w:rPr>
          <w:color w:val="000000"/>
        </w:rPr>
        <w:t xml:space="preserve">h day when animals are active) because encounter rates with cameras are likely to vary with animal activity </w:t>
      </w:r>
      <w:sdt>
        <w:sdtPr>
          <w:rPr>
            <w:color w:val="000000"/>
          </w:rPr>
          <w:tag w:val="MENDELEY_CITATION_v3_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"/>
          <w:id w:val="958533368"/>
          <w:placeholder>
            <w:docPart w:val="6E29C3640F834E8CB8F16EDBF1EA7AE9"/>
          </w:placeholder>
        </w:sdtPr>
        <w:sdtContent>
          <w:r w:rsidR="00632349">
            <w:t xml:space="preserve">(Rowcliffe </w:t>
          </w:r>
          <w:r w:rsidR="003B4180" w:rsidRPr="003B4180">
            <w:rPr>
              <w:iCs/>
            </w:rPr>
            <w:t>et al.</w:t>
          </w:r>
          <w:r w:rsidR="00632349">
            <w:t xml:space="preserve"> 2014)</w:t>
          </w:r>
        </w:sdtContent>
      </w:sdt>
      <w:r>
        <w:rPr>
          <w:color w:val="000000"/>
        </w:rPr>
        <w:t xml:space="preserve">. Failure to account for activity using CTDS will result in underestimates of population abundance </w:t>
      </w:r>
      <w:sdt>
        <w:sdtPr>
          <w:rPr>
            <w:color w:val="000000"/>
          </w:rPr>
          <w:tag w:val="MENDELEY_CITATION_v3_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"/>
          <w:id w:val="366264310"/>
          <w:placeholder>
            <w:docPart w:val="6E29C3640F834E8CB8F16EDBF1EA7AE9"/>
          </w:placeholder>
        </w:sdtPr>
        <w:sdtContent>
          <w:r w:rsidR="00632349">
            <w:t xml:space="preserve">(Corlatti </w:t>
          </w:r>
          <w:r w:rsidR="003B4180" w:rsidRPr="003B4180">
            <w:rPr>
              <w:iCs/>
            </w:rPr>
            <w:t>et al.</w:t>
          </w:r>
          <w:r w:rsidR="00632349">
            <w:t xml:space="preserve"> 2020)</w:t>
          </w:r>
        </w:sdtContent>
      </w:sdt>
      <w:r w:rsidR="00616C9E">
        <w:rPr>
          <w:color w:val="000000"/>
        </w:rPr>
        <w:t xml:space="preserve">. </w:t>
      </w:r>
      <w:r w:rsidR="00EC5A4F">
        <w:rPr>
          <w:color w:val="000000"/>
        </w:rPr>
        <w:t>Analysis of relative activity levels of dingo</w:t>
      </w:r>
      <w:r w:rsidR="00AD6E7E">
        <w:rPr>
          <w:color w:val="000000"/>
        </w:rPr>
        <w:t>e</w:t>
      </w:r>
      <w:r w:rsidR="00EC5A4F">
        <w:rPr>
          <w:color w:val="000000"/>
        </w:rPr>
        <w:t>s revealed that activity peaked in the early morning and evening, presumably period</w:t>
      </w:r>
      <w:r w:rsidR="00B35137">
        <w:rPr>
          <w:color w:val="000000"/>
        </w:rPr>
        <w:t>s</w:t>
      </w:r>
      <w:r w:rsidR="00EC5A4F">
        <w:rPr>
          <w:color w:val="000000"/>
        </w:rPr>
        <w:t xml:space="preserve"> when their primary prey was also the most active</w:t>
      </w:r>
      <w:r w:rsidR="00616C9E">
        <w:rPr>
          <w:color w:val="000000"/>
        </w:rPr>
        <w:t xml:space="preserve">. </w:t>
      </w:r>
      <w:r w:rsidR="008A6F70">
        <w:rPr>
          <w:color w:val="000000"/>
        </w:rPr>
        <w:t>Overall, dingo</w:t>
      </w:r>
      <w:r w:rsidR="00AD6E7E">
        <w:rPr>
          <w:color w:val="000000"/>
        </w:rPr>
        <w:t>e</w:t>
      </w:r>
      <w:r w:rsidR="008A6F70">
        <w:rPr>
          <w:color w:val="000000"/>
        </w:rPr>
        <w:t>s were active for 4</w:t>
      </w:r>
      <w:r w:rsidR="0054228E">
        <w:rPr>
          <w:color w:val="000000"/>
        </w:rPr>
        <w:t>4</w:t>
      </w:r>
      <w:r w:rsidR="008A6F70">
        <w:rPr>
          <w:color w:val="000000"/>
        </w:rPr>
        <w:t>% of a typical 24</w:t>
      </w:r>
      <w:r w:rsidR="00B35137">
        <w:rPr>
          <w:color w:val="000000"/>
        </w:rPr>
        <w:t>-</w:t>
      </w:r>
      <w:r w:rsidR="008A6F70">
        <w:rPr>
          <w:color w:val="000000"/>
        </w:rPr>
        <w:t>h</w:t>
      </w:r>
      <w:r w:rsidR="006B0586">
        <w:rPr>
          <w:color w:val="000000"/>
        </w:rPr>
        <w:t>our</w:t>
      </w:r>
      <w:r w:rsidR="008A6F70">
        <w:rPr>
          <w:color w:val="000000"/>
        </w:rPr>
        <w:t xml:space="preserve"> period.</w:t>
      </w:r>
      <w:r w:rsidR="00F240D0">
        <w:rPr>
          <w:color w:val="000000"/>
        </w:rPr>
        <w:t xml:space="preserve"> This estimate falls within the range of activity time estimated from </w:t>
      </w:r>
      <w:r w:rsidR="00855F3C">
        <w:rPr>
          <w:color w:val="000000"/>
        </w:rPr>
        <w:t xml:space="preserve">GPS </w:t>
      </w:r>
      <w:r w:rsidR="00077957">
        <w:rPr>
          <w:color w:val="000000"/>
        </w:rPr>
        <w:t>tracking of dingoes in arid areas</w:t>
      </w:r>
      <w:r w:rsidR="00933382">
        <w:rPr>
          <w:color w:val="000000"/>
        </w:rPr>
        <w:t xml:space="preserve">, with daily activity rates estimated at 9% in </w:t>
      </w:r>
      <w:r w:rsidR="00B35137">
        <w:rPr>
          <w:color w:val="000000"/>
        </w:rPr>
        <w:t>S</w:t>
      </w:r>
      <w:r w:rsidR="00933382">
        <w:rPr>
          <w:color w:val="000000"/>
        </w:rPr>
        <w:t xml:space="preserve">ummer and </w:t>
      </w:r>
      <w:r w:rsidR="00BC74C5">
        <w:rPr>
          <w:color w:val="000000"/>
        </w:rPr>
        <w:t xml:space="preserve">54% in </w:t>
      </w:r>
      <w:r w:rsidR="00B35137">
        <w:rPr>
          <w:color w:val="000000"/>
        </w:rPr>
        <w:t>W</w:t>
      </w:r>
      <w:r w:rsidR="00BC74C5">
        <w:rPr>
          <w:color w:val="000000"/>
        </w:rPr>
        <w:t xml:space="preserve">inter </w:t>
      </w:r>
      <w:sdt>
        <w:sdtPr>
          <w:rPr>
            <w:color w:val="000000"/>
          </w:rPr>
          <w:tag w:val="MENDELEY_CITATION_v3_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"/>
          <w:id w:val="942114547"/>
          <w:placeholder>
            <w:docPart w:val="DefaultPlaceholder_-1854013440"/>
          </w:placeholder>
        </w:sdtPr>
        <w:sdtContent>
          <w:r w:rsidR="00632349">
            <w:t xml:space="preserve">(Tatler </w:t>
          </w:r>
          <w:r w:rsidR="003B4180" w:rsidRPr="003B4180">
            <w:rPr>
              <w:iCs/>
            </w:rPr>
            <w:t>et al.</w:t>
          </w:r>
          <w:r w:rsidR="00632349">
            <w:t xml:space="preserve"> 2021)</w:t>
          </w:r>
        </w:sdtContent>
      </w:sdt>
      <w:r w:rsidR="00BC74C5">
        <w:rPr>
          <w:color w:val="000000"/>
        </w:rPr>
        <w:t>.</w:t>
      </w:r>
    </w:p>
    <w:p w14:paraId="3DC0A36E" w14:textId="197FB951" w:rsidR="00C33451" w:rsidRDefault="00C33451" w:rsidP="00C26BD4">
      <w:pPr>
        <w:pStyle w:val="Heading2"/>
      </w:pPr>
      <w:bookmarkStart w:id="99" w:name="_Toc170714896"/>
      <w:r>
        <w:t>Conclusions and recommendations</w:t>
      </w:r>
      <w:bookmarkEnd w:id="99"/>
    </w:p>
    <w:p w14:paraId="4D8AF146" w14:textId="0FBDDC81" w:rsidR="00EC5A4F" w:rsidRDefault="00C33451" w:rsidP="00100EBF">
      <w:pPr>
        <w:rPr>
          <w:color w:val="000000"/>
        </w:rPr>
      </w:pPr>
      <w:r>
        <w:rPr>
          <w:color w:val="000000"/>
        </w:rPr>
        <w:t>A</w:t>
      </w:r>
      <w:r w:rsidR="00605619">
        <w:rPr>
          <w:color w:val="000000"/>
        </w:rPr>
        <w:t>n extensive an</w:t>
      </w:r>
      <w:r>
        <w:rPr>
          <w:color w:val="000000"/>
        </w:rPr>
        <w:t>d</w:t>
      </w:r>
      <w:r w:rsidR="00605619">
        <w:rPr>
          <w:color w:val="000000"/>
        </w:rPr>
        <w:t xml:space="preserve"> intensive statewide survey using camera traps has </w:t>
      </w:r>
      <w:r w:rsidR="00B35137">
        <w:rPr>
          <w:color w:val="000000"/>
        </w:rPr>
        <w:t>estimated</w:t>
      </w:r>
      <w:r w:rsidR="00605619">
        <w:rPr>
          <w:color w:val="000000"/>
        </w:rPr>
        <w:t xml:space="preserve"> the total population of dingoes in Victoria </w:t>
      </w:r>
      <w:r>
        <w:rPr>
          <w:color w:val="000000"/>
        </w:rPr>
        <w:t>to be</w:t>
      </w:r>
      <w:r w:rsidR="00605619">
        <w:rPr>
          <w:color w:val="000000"/>
        </w:rPr>
        <w:t xml:space="preserve"> </w:t>
      </w:r>
      <w:r w:rsidR="00CD637A">
        <w:rPr>
          <w:color w:val="000000"/>
        </w:rPr>
        <w:t>5,01</w:t>
      </w:r>
      <w:r w:rsidR="006D56EA">
        <w:rPr>
          <w:color w:val="000000"/>
        </w:rPr>
        <w:t>0</w:t>
      </w:r>
      <w:r w:rsidR="00CD637A">
        <w:rPr>
          <w:color w:val="000000"/>
        </w:rPr>
        <w:t xml:space="preserve"> (90% CL: </w:t>
      </w:r>
      <w:r w:rsidR="00CD637A">
        <w:t>2,7</w:t>
      </w:r>
      <w:r w:rsidR="006D56EA">
        <w:t>10</w:t>
      </w:r>
      <w:r w:rsidR="00CD637A">
        <w:t>–9,050</w:t>
      </w:r>
      <w:r w:rsidR="00CD637A">
        <w:rPr>
          <w:color w:val="000000"/>
        </w:rPr>
        <w:t>)</w:t>
      </w:r>
      <w:r w:rsidR="00B35137">
        <w:rPr>
          <w:color w:val="000000"/>
        </w:rPr>
        <w:t>,</w:t>
      </w:r>
      <w:r w:rsidR="00605619">
        <w:rPr>
          <w:color w:val="000000"/>
        </w:rPr>
        <w:t xml:space="preserve"> with the majority of the state’s </w:t>
      </w:r>
      <w:r w:rsidR="00FE6A33">
        <w:rPr>
          <w:color w:val="000000"/>
        </w:rPr>
        <w:t xml:space="preserve">Dingo </w:t>
      </w:r>
      <w:r w:rsidR="00605619">
        <w:rPr>
          <w:color w:val="000000"/>
        </w:rPr>
        <w:t xml:space="preserve">population resident in the Gippsland and Hume regions. </w:t>
      </w:r>
      <w:r>
        <w:rPr>
          <w:color w:val="000000"/>
        </w:rPr>
        <w:t>Due to the apparent very low population abundance of dingoes estimated in the B</w:t>
      </w:r>
      <w:r w:rsidR="00AE6F52">
        <w:rPr>
          <w:color w:val="000000"/>
        </w:rPr>
        <w:t>D/WNP</w:t>
      </w:r>
      <w:r>
        <w:rPr>
          <w:color w:val="000000"/>
        </w:rPr>
        <w:t>, it is recommended that</w:t>
      </w:r>
      <w:r w:rsidR="00AE7F7A">
        <w:rPr>
          <w:color w:val="000000"/>
        </w:rPr>
        <w:t xml:space="preserve"> </w:t>
      </w:r>
      <w:r w:rsidR="00AE7F7A" w:rsidRPr="00AE7F7A">
        <w:rPr>
          <w:color w:val="000000"/>
        </w:rPr>
        <w:t>further periodic monitoring of this population be prioritised to determine the response to threats and management</w:t>
      </w:r>
      <w:r>
        <w:rPr>
          <w:color w:val="000000"/>
        </w:rPr>
        <w:t>.</w:t>
      </w:r>
      <w:r w:rsidR="007B560D">
        <w:rPr>
          <w:color w:val="000000"/>
        </w:rPr>
        <w:t xml:space="preserve"> Similarly, continued monitoring of the eastern population </w:t>
      </w:r>
      <w:r w:rsidR="0041641D">
        <w:rPr>
          <w:color w:val="000000"/>
        </w:rPr>
        <w:t>is recommended</w:t>
      </w:r>
      <w:r w:rsidR="007B560D">
        <w:rPr>
          <w:color w:val="000000"/>
        </w:rPr>
        <w:t xml:space="preserve"> to determine how the population responds to management activities.</w:t>
      </w:r>
      <w:r w:rsidR="005F694A">
        <w:rPr>
          <w:color w:val="000000"/>
        </w:rPr>
        <w:t xml:space="preserve"> </w:t>
      </w:r>
    </w:p>
    <w:p w14:paraId="31F4E687" w14:textId="77777777" w:rsidR="00127F18" w:rsidRDefault="00127F18" w:rsidP="00100EBF">
      <w:pPr>
        <w:rPr>
          <w:color w:val="000000"/>
        </w:rPr>
      </w:pPr>
    </w:p>
    <w:p w14:paraId="2A89379C" w14:textId="774D9F0C" w:rsidR="00980E26" w:rsidRPr="00DC3852" w:rsidRDefault="00EC5A4F" w:rsidP="00C26BD4">
      <w:pPr>
        <w:pStyle w:val="Heading1-Numbered"/>
        <w:numPr>
          <w:ilvl w:val="0"/>
          <w:numId w:val="17"/>
        </w:numPr>
      </w:pPr>
      <w:r>
        <w:rPr>
          <w:color w:val="000000"/>
        </w:rPr>
        <w:t xml:space="preserve"> </w:t>
      </w:r>
      <w:bookmarkStart w:id="100" w:name="_Toc167970714"/>
      <w:bookmarkStart w:id="101" w:name="_Toc167970715"/>
      <w:bookmarkStart w:id="102" w:name="_Toc409798452"/>
      <w:bookmarkStart w:id="103" w:name="_Toc286018780"/>
      <w:bookmarkStart w:id="104" w:name="_Toc170714897"/>
      <w:bookmarkEnd w:id="100"/>
      <w:bookmarkEnd w:id="101"/>
      <w:r w:rsidR="00980E26" w:rsidRPr="00DC3852">
        <w:t>References</w:t>
      </w:r>
      <w:bookmarkEnd w:id="102"/>
      <w:bookmarkEnd w:id="103"/>
      <w:bookmarkEnd w:id="104"/>
    </w:p>
    <w:p w14:paraId="747B4FA8" w14:textId="2E100CF8" w:rsidR="003168CB" w:rsidRPr="0099137B" w:rsidRDefault="003168CB" w:rsidP="0099137B">
      <w:pPr>
        <w:autoSpaceDE w:val="0"/>
        <w:autoSpaceDN w:val="0"/>
        <w:ind w:left="480" w:hanging="480"/>
        <w:rPr>
          <w:sz w:val="24"/>
        </w:rPr>
      </w:pPr>
      <w:r>
        <w:t>ABARES (2021). Catchment Scale Land Use of Australia – Update December 2020, Australian Bureau of Agricultural and Resource Economics and Sciences.</w:t>
      </w:r>
    </w:p>
    <w:p w14:paraId="0D71608E" w14:textId="77777777" w:rsidR="00665F2C" w:rsidRPr="00665F2C" w:rsidRDefault="001A3F57" w:rsidP="00665F2C">
      <w:pPr>
        <w:pStyle w:val="Bibliography"/>
      </w:pPr>
      <w:r>
        <w:fldChar w:fldCharType="begin"/>
      </w:r>
      <w:r w:rsidR="008F353A">
        <w:instrText xml:space="preserve"> ADDIN ZOTERO_BIBL {"uncited":[],"omitted":[],"custom":[]} CSL_BIBLIOGRAPHY </w:instrText>
      </w:r>
      <w:r>
        <w:fldChar w:fldCharType="separate"/>
      </w:r>
      <w:r w:rsidR="00665F2C" w:rsidRPr="00665F2C">
        <w:t xml:space="preserve">Allen BL, Fleming PJS, Allen LR, Engeman RM, Ballard G, Leung LKP (2013). As clear as mud: A critical review of evidence for the ecological roles of Australian dingoes. </w:t>
      </w:r>
      <w:r w:rsidR="00665F2C" w:rsidRPr="00665F2C">
        <w:rPr>
          <w:i/>
          <w:iCs/>
        </w:rPr>
        <w:t>Biological Conservation</w:t>
      </w:r>
      <w:r w:rsidR="00665F2C" w:rsidRPr="00665F2C">
        <w:t xml:space="preserve"> </w:t>
      </w:r>
      <w:r w:rsidR="00665F2C" w:rsidRPr="00665F2C">
        <w:rPr>
          <w:b/>
          <w:bCs/>
        </w:rPr>
        <w:t>159</w:t>
      </w:r>
      <w:r w:rsidR="00665F2C" w:rsidRPr="00665F2C">
        <w:t>, 158–174. doi:10.1016/j.biocon.2012.12.004</w:t>
      </w:r>
    </w:p>
    <w:p w14:paraId="5191DA16" w14:textId="77777777" w:rsidR="00665F2C" w:rsidRPr="00665F2C" w:rsidRDefault="00665F2C" w:rsidP="00665F2C">
      <w:pPr>
        <w:pStyle w:val="Bibliography"/>
      </w:pPr>
      <w:r w:rsidRPr="00665F2C">
        <w:t xml:space="preserve">Allen L, Engeman RM, Krupa H (1996). Evaluation of three relative abundance indices for assessing dingo populations. </w:t>
      </w:r>
      <w:r w:rsidRPr="00665F2C">
        <w:rPr>
          <w:i/>
          <w:iCs/>
        </w:rPr>
        <w:t>Wildlife Research</w:t>
      </w:r>
      <w:r w:rsidRPr="00665F2C">
        <w:t xml:space="preserve"> </w:t>
      </w:r>
      <w:r w:rsidRPr="00665F2C">
        <w:rPr>
          <w:b/>
          <w:bCs/>
        </w:rPr>
        <w:t>23</w:t>
      </w:r>
      <w:r w:rsidRPr="00665F2C">
        <w:t>, 197–206.</w:t>
      </w:r>
    </w:p>
    <w:p w14:paraId="6368682A" w14:textId="77777777" w:rsidR="00665F2C" w:rsidRPr="00665F2C" w:rsidRDefault="00665F2C" w:rsidP="00665F2C">
      <w:pPr>
        <w:pStyle w:val="Bibliography"/>
      </w:pPr>
      <w:r w:rsidRPr="00665F2C">
        <w:t xml:space="preserve">Brooks S, Gelman A (1998). General methods for monitoring convergence of iterative simulations. </w:t>
      </w:r>
      <w:r w:rsidRPr="00665F2C">
        <w:rPr>
          <w:i/>
          <w:iCs/>
        </w:rPr>
        <w:t>Journal of Computational and Graphical Statistics</w:t>
      </w:r>
      <w:r w:rsidRPr="00665F2C">
        <w:t xml:space="preserve"> </w:t>
      </w:r>
      <w:r w:rsidRPr="00665F2C">
        <w:rPr>
          <w:b/>
          <w:bCs/>
        </w:rPr>
        <w:t>7</w:t>
      </w:r>
      <w:r w:rsidRPr="00665F2C">
        <w:t>, 434–455.</w:t>
      </w:r>
    </w:p>
    <w:p w14:paraId="3770FBDC" w14:textId="77777777" w:rsidR="00665F2C" w:rsidRPr="00665F2C" w:rsidRDefault="00665F2C" w:rsidP="00665F2C">
      <w:pPr>
        <w:pStyle w:val="Bibliography"/>
      </w:pPr>
      <w:r w:rsidRPr="00665F2C">
        <w:t>Buckland ST, Anderson DR, Burnham KP, Laake J (1993). ‘Distance sampling: estimating abundance of biological populations’. (Chapman &amp; Hall: London)</w:t>
      </w:r>
    </w:p>
    <w:p w14:paraId="047AF048" w14:textId="77777777" w:rsidR="00665F2C" w:rsidRPr="00665F2C" w:rsidRDefault="00665F2C" w:rsidP="00665F2C">
      <w:pPr>
        <w:pStyle w:val="Bibliography"/>
      </w:pPr>
      <w:r w:rsidRPr="00665F2C">
        <w:t xml:space="preserve">Buckland ST, Summers RW, Borchers DL, Thomas L (2006). Point transect sampling with traps or lures. </w:t>
      </w:r>
      <w:r w:rsidRPr="00665F2C">
        <w:rPr>
          <w:i/>
          <w:iCs/>
        </w:rPr>
        <w:t>Journal of Applied Ecology</w:t>
      </w:r>
      <w:r w:rsidRPr="00665F2C">
        <w:t xml:space="preserve"> </w:t>
      </w:r>
      <w:r w:rsidRPr="00665F2C">
        <w:rPr>
          <w:b/>
          <w:bCs/>
        </w:rPr>
        <w:t>43</w:t>
      </w:r>
      <w:r w:rsidRPr="00665F2C">
        <w:t>, 377–384.</w:t>
      </w:r>
    </w:p>
    <w:p w14:paraId="7B60A6F6" w14:textId="77777777" w:rsidR="00665F2C" w:rsidRPr="00665F2C" w:rsidRDefault="00665F2C" w:rsidP="00665F2C">
      <w:pPr>
        <w:pStyle w:val="Bibliography"/>
      </w:pPr>
      <w:r w:rsidRPr="00665F2C">
        <w:t xml:space="preserve">Cairns KM, Crowther MS, Parker HG, Ostrander EA, Letnic M (2023). Genome-wide variant analyses reveal new patterns of admixture and population structure in Australian dingoes. </w:t>
      </w:r>
      <w:r w:rsidRPr="00665F2C">
        <w:rPr>
          <w:i/>
          <w:iCs/>
        </w:rPr>
        <w:t>Molecular Ecology</w:t>
      </w:r>
      <w:r w:rsidRPr="00665F2C">
        <w:t xml:space="preserve"> </w:t>
      </w:r>
      <w:r w:rsidRPr="00665F2C">
        <w:rPr>
          <w:b/>
          <w:bCs/>
        </w:rPr>
        <w:t>32</w:t>
      </w:r>
      <w:r w:rsidRPr="00665F2C">
        <w:t>, 4133–4150. doi:10.1111/mec.16998</w:t>
      </w:r>
    </w:p>
    <w:p w14:paraId="45F21D09" w14:textId="77777777" w:rsidR="00665F2C" w:rsidRPr="00665F2C" w:rsidRDefault="00665F2C" w:rsidP="00665F2C">
      <w:pPr>
        <w:pStyle w:val="Bibliography"/>
      </w:pPr>
      <w:r w:rsidRPr="00665F2C">
        <w:t>Cally JG, Ramsey DSL (2023). Abundance of deer in Victoria: Regional and statewide estimates of deer density and their impact on vegetation. Arthur Rylah Institute for Environmental Research Technical Report Series No. 368. Department of Energy, Environment and Climate Action, Heidelberg, Victoria.</w:t>
      </w:r>
    </w:p>
    <w:p w14:paraId="7450AADF" w14:textId="77777777" w:rsidR="00665F2C" w:rsidRPr="00665F2C" w:rsidRDefault="00665F2C" w:rsidP="00665F2C">
      <w:pPr>
        <w:pStyle w:val="Bibliography"/>
      </w:pPr>
      <w:r w:rsidRPr="00665F2C">
        <w:t xml:space="preserve">Chandler RB, Royle JA (2013). Spatially explicit models for inference about density in unmarked or partially marked populations. </w:t>
      </w:r>
      <w:r w:rsidRPr="00665F2C">
        <w:rPr>
          <w:i/>
          <w:iCs/>
        </w:rPr>
        <w:t>The Annals of Applied Statistics</w:t>
      </w:r>
      <w:r w:rsidRPr="00665F2C">
        <w:t xml:space="preserve"> </w:t>
      </w:r>
      <w:r w:rsidRPr="00665F2C">
        <w:rPr>
          <w:b/>
          <w:bCs/>
        </w:rPr>
        <w:t>7</w:t>
      </w:r>
      <w:r w:rsidRPr="00665F2C">
        <w:t>, 936–954. doi:10.1214/12-AOAS610</w:t>
      </w:r>
    </w:p>
    <w:p w14:paraId="55B82D96" w14:textId="77777777" w:rsidR="00665F2C" w:rsidRPr="00665F2C" w:rsidRDefault="00665F2C" w:rsidP="00665F2C">
      <w:pPr>
        <w:pStyle w:val="Bibliography"/>
      </w:pPr>
      <w:r w:rsidRPr="00665F2C">
        <w:t xml:space="preserve">Corlatti L, Sivieri S, Sudolska B, Giacomelli S, Pedrotti L (2020). A field test of unconventional camera trap distance sampling to estimate abundance of marmot populations. </w:t>
      </w:r>
      <w:r w:rsidRPr="00665F2C">
        <w:rPr>
          <w:i/>
          <w:iCs/>
        </w:rPr>
        <w:t>Wildlife Biology</w:t>
      </w:r>
      <w:r w:rsidRPr="00665F2C">
        <w:t xml:space="preserve"> </w:t>
      </w:r>
      <w:r w:rsidRPr="00665F2C">
        <w:rPr>
          <w:b/>
          <w:bCs/>
        </w:rPr>
        <w:t>2020</w:t>
      </w:r>
      <w:r w:rsidRPr="00665F2C">
        <w:t>, 1–11. doi:10.2981/wlb.00652</w:t>
      </w:r>
    </w:p>
    <w:p w14:paraId="15B9C802" w14:textId="77777777" w:rsidR="00665F2C" w:rsidRPr="00665F2C" w:rsidRDefault="00665F2C" w:rsidP="00665F2C">
      <w:pPr>
        <w:pStyle w:val="Bibliography"/>
      </w:pPr>
      <w:r w:rsidRPr="00665F2C">
        <w:t xml:space="preserve">van Dam-Bates P, Gansell O, Robertson B (2018). Using balanced acceptance sampling as a master sample for environmental surveys. </w:t>
      </w:r>
      <w:r w:rsidRPr="00665F2C">
        <w:rPr>
          <w:i/>
          <w:iCs/>
        </w:rPr>
        <w:t>Methods in Ecology and Evolution</w:t>
      </w:r>
      <w:r w:rsidRPr="00665F2C">
        <w:t xml:space="preserve"> </w:t>
      </w:r>
      <w:r w:rsidRPr="00665F2C">
        <w:rPr>
          <w:b/>
          <w:bCs/>
        </w:rPr>
        <w:t>9</w:t>
      </w:r>
      <w:r w:rsidRPr="00665F2C">
        <w:t>, 1718–1726. doi:10.1111/2041-210X.13003</w:t>
      </w:r>
    </w:p>
    <w:p w14:paraId="133AB984" w14:textId="77777777" w:rsidR="00665F2C" w:rsidRPr="00665F2C" w:rsidRDefault="00665F2C" w:rsidP="00665F2C">
      <w:pPr>
        <w:pStyle w:val="Bibliography"/>
      </w:pPr>
      <w:r w:rsidRPr="00665F2C">
        <w:t>DEPI (2013). Action plan for managing wild dogs in Victoria. Department of Environment and Primary Industries, Victoria.</w:t>
      </w:r>
    </w:p>
    <w:p w14:paraId="4EEBA6B0" w14:textId="77777777" w:rsidR="00665F2C" w:rsidRPr="00665F2C" w:rsidRDefault="00665F2C" w:rsidP="00665F2C">
      <w:pPr>
        <w:pStyle w:val="Bibliography"/>
      </w:pPr>
      <w:r w:rsidRPr="00665F2C">
        <w:t xml:space="preserve">Fancourt BA, Cremasco P, Wilson C, Gentle MN (2019). Do introduced apex predators suppress introduced mesopredators? A multiscale spatiotemporal study of dingoes and feral cats in Australia suggests not Ed M Hayward. </w:t>
      </w:r>
      <w:r w:rsidRPr="00665F2C">
        <w:rPr>
          <w:i/>
          <w:iCs/>
        </w:rPr>
        <w:t>Journal of Applied Ecology</w:t>
      </w:r>
      <w:r w:rsidRPr="00665F2C">
        <w:t xml:space="preserve"> </w:t>
      </w:r>
      <w:r w:rsidRPr="00665F2C">
        <w:rPr>
          <w:b/>
          <w:bCs/>
        </w:rPr>
        <w:t>56</w:t>
      </w:r>
      <w:r w:rsidRPr="00665F2C">
        <w:t>, 2584–2595. doi:10.1111/1365-2664.13514</w:t>
      </w:r>
    </w:p>
    <w:p w14:paraId="41668E72" w14:textId="77777777" w:rsidR="00665F2C" w:rsidRPr="00665F2C" w:rsidRDefault="00665F2C" w:rsidP="00665F2C">
      <w:pPr>
        <w:pStyle w:val="Bibliography"/>
      </w:pPr>
      <w:r w:rsidRPr="00665F2C">
        <w:t>Fleming PJS (1996). Aspects of the management of wild dogs (Canis familiaris) in north-eastern New South Wales. University of New England, Armidale, New South Wales, Australia.</w:t>
      </w:r>
    </w:p>
    <w:p w14:paraId="16738375" w14:textId="77777777" w:rsidR="00665F2C" w:rsidRPr="00665F2C" w:rsidRDefault="00665F2C" w:rsidP="00665F2C">
      <w:pPr>
        <w:pStyle w:val="Bibliography"/>
      </w:pPr>
      <w:r w:rsidRPr="00665F2C">
        <w:t>Fleming PJS, Corbett L, Harden R, Thomson P, Bomford M (2001). ‘Managing the impacts of dingoes and other wild dogs’. (Bureau of Rural Sciences: Canberra)</w:t>
      </w:r>
    </w:p>
    <w:p w14:paraId="6886E363" w14:textId="77777777" w:rsidR="00665F2C" w:rsidRPr="00665F2C" w:rsidRDefault="00665F2C" w:rsidP="00665F2C">
      <w:pPr>
        <w:pStyle w:val="Bibliography"/>
      </w:pPr>
      <w:r w:rsidRPr="00665F2C">
        <w:t xml:space="preserve">Forsyth DM, Pople A, Woodford L, Brennan M, Amos M, Moloney PD, Fanson B, Story G (2019a). Landscape-scale effects of homesteads, water, and dingoes on invading chital deer in Australia’s dry tropics Ed J Goheen. </w:t>
      </w:r>
      <w:r w:rsidRPr="00665F2C">
        <w:rPr>
          <w:i/>
          <w:iCs/>
        </w:rPr>
        <w:t>Journal of Mammalogy</w:t>
      </w:r>
      <w:r w:rsidRPr="00665F2C">
        <w:t>, gyz139. doi:10.1093/jmammal/gyz139</w:t>
      </w:r>
    </w:p>
    <w:p w14:paraId="19CE3C89" w14:textId="77777777" w:rsidR="00665F2C" w:rsidRPr="00665F2C" w:rsidRDefault="00665F2C" w:rsidP="00665F2C">
      <w:pPr>
        <w:pStyle w:val="Bibliography"/>
      </w:pPr>
      <w:r w:rsidRPr="00665F2C">
        <w:lastRenderedPageBreak/>
        <w:t xml:space="preserve">Forsyth DM, Ramsey DSL, Woodford LP (2019b). Estimating abundances, densities, and interspecific associations in a carnivore community. </w:t>
      </w:r>
      <w:r w:rsidRPr="00665F2C">
        <w:rPr>
          <w:i/>
          <w:iCs/>
        </w:rPr>
        <w:t>Journal of Wildlife Management</w:t>
      </w:r>
      <w:r w:rsidRPr="00665F2C">
        <w:t xml:space="preserve"> </w:t>
      </w:r>
      <w:r w:rsidRPr="00665F2C">
        <w:rPr>
          <w:b/>
          <w:bCs/>
        </w:rPr>
        <w:t>83</w:t>
      </w:r>
      <w:r w:rsidRPr="00665F2C">
        <w:t>. doi:10.1002/jwmg.21675</w:t>
      </w:r>
    </w:p>
    <w:p w14:paraId="17F51902" w14:textId="77777777" w:rsidR="00665F2C" w:rsidRPr="00665F2C" w:rsidRDefault="00665F2C" w:rsidP="00665F2C">
      <w:pPr>
        <w:pStyle w:val="Bibliography"/>
      </w:pPr>
      <w:r w:rsidRPr="00665F2C">
        <w:t>Gabry J, Češnovar R (2022). cmdstanr: R Interface to ‘CmdStan’. Available at: https://mc-stan.org/cmdstanr/ [accessed 18 August 2023]</w:t>
      </w:r>
    </w:p>
    <w:p w14:paraId="30CD0EE9" w14:textId="77777777" w:rsidR="00665F2C" w:rsidRPr="00665F2C" w:rsidRDefault="00665F2C" w:rsidP="00665F2C">
      <w:pPr>
        <w:pStyle w:val="Bibliography"/>
      </w:pPr>
      <w:r w:rsidRPr="00665F2C">
        <w:t xml:space="preserve">Gilbert NA, Clare JDJ, Stenglein JL, Zuckerberg B (2021). Abundance estimation of unmarked animals based on camera-trap data. </w:t>
      </w:r>
      <w:r w:rsidRPr="00665F2C">
        <w:rPr>
          <w:i/>
          <w:iCs/>
        </w:rPr>
        <w:t>Conservation Biology</w:t>
      </w:r>
      <w:r w:rsidRPr="00665F2C">
        <w:t xml:space="preserve"> </w:t>
      </w:r>
      <w:r w:rsidRPr="00665F2C">
        <w:rPr>
          <w:b/>
          <w:bCs/>
        </w:rPr>
        <w:t>35</w:t>
      </w:r>
      <w:r w:rsidRPr="00665F2C">
        <w:t>, 88–100. doi:10.1111/cobi.13517</w:t>
      </w:r>
    </w:p>
    <w:p w14:paraId="45C1C86D" w14:textId="77777777" w:rsidR="00665F2C" w:rsidRPr="00665F2C" w:rsidRDefault="00665F2C" w:rsidP="00665F2C">
      <w:pPr>
        <w:pStyle w:val="Bibliography"/>
      </w:pPr>
      <w:r w:rsidRPr="00665F2C">
        <w:t>Gormley AM, Forsyth DM, Griffioen P, Lindeman M, Ramsey DSL, Scroggie MP, Woodford L (2011). Using presence</w:t>
      </w:r>
      <w:r w:rsidRPr="00665F2C">
        <w:rPr>
          <w:rFonts w:ascii="Cambria Math" w:hAnsi="Cambria Math" w:cs="Cambria Math"/>
        </w:rPr>
        <w:t>‐</w:t>
      </w:r>
      <w:r w:rsidRPr="00665F2C">
        <w:t xml:space="preserve">only and presence–absence data to estimate the current and potential distributions of established invasive species. </w:t>
      </w:r>
      <w:r w:rsidRPr="00665F2C">
        <w:rPr>
          <w:i/>
          <w:iCs/>
        </w:rPr>
        <w:t>Journal of Applied Ecology</w:t>
      </w:r>
      <w:r w:rsidRPr="00665F2C">
        <w:t xml:space="preserve"> </w:t>
      </w:r>
      <w:r w:rsidRPr="00665F2C">
        <w:rPr>
          <w:b/>
          <w:bCs/>
        </w:rPr>
        <w:t>48</w:t>
      </w:r>
      <w:r w:rsidRPr="00665F2C">
        <w:t>, 25–34.</w:t>
      </w:r>
    </w:p>
    <w:p w14:paraId="3632D7E3" w14:textId="77777777" w:rsidR="00665F2C" w:rsidRPr="00665F2C" w:rsidRDefault="00665F2C" w:rsidP="00665F2C">
      <w:pPr>
        <w:pStyle w:val="Bibliography"/>
      </w:pPr>
      <w:r w:rsidRPr="00665F2C">
        <w:t xml:space="preserve">Henrich M, Hartig F, Dormann CF, Kühl HS, Peters W, Murray D (2022). Deer Behavior Affects Density Estimates With Camera Traps , but Is Deer Behavior Affects Density Estimates With Camera Traps , but Is Outweighed by Spatial Variability Edited by : </w:t>
      </w:r>
      <w:r w:rsidRPr="00665F2C">
        <w:rPr>
          <w:i/>
          <w:iCs/>
        </w:rPr>
        <w:t>Frontiers in Ecology and Evolution</w:t>
      </w:r>
      <w:r w:rsidRPr="00665F2C">
        <w:t xml:space="preserve"> </w:t>
      </w:r>
      <w:r w:rsidRPr="00665F2C">
        <w:rPr>
          <w:b/>
          <w:bCs/>
        </w:rPr>
        <w:t>10:881502</w:t>
      </w:r>
      <w:r w:rsidRPr="00665F2C">
        <w:t>. doi:10.3389/fevo.2022.881502</w:t>
      </w:r>
    </w:p>
    <w:p w14:paraId="5790F495" w14:textId="77777777" w:rsidR="00665F2C" w:rsidRPr="00665F2C" w:rsidRDefault="00665F2C" w:rsidP="00665F2C">
      <w:pPr>
        <w:pStyle w:val="Bibliography"/>
      </w:pPr>
      <w:r w:rsidRPr="00665F2C">
        <w:t xml:space="preserve">Houa NA, Cappelle N, Bitty EA, Normand E, Kablan YA, Boesch C (2022). Animal reactivity to camera traps and its effects on abundance estimate using distance sampling in the Taï National Park, Côte d’Ivoire. </w:t>
      </w:r>
      <w:r w:rsidRPr="00665F2C">
        <w:rPr>
          <w:i/>
          <w:iCs/>
        </w:rPr>
        <w:t>PeerJ</w:t>
      </w:r>
      <w:r w:rsidRPr="00665F2C">
        <w:t>. doi:10.7717/peerj.13510</w:t>
      </w:r>
    </w:p>
    <w:p w14:paraId="6F03DF27" w14:textId="77777777" w:rsidR="00665F2C" w:rsidRPr="00665F2C" w:rsidRDefault="00665F2C" w:rsidP="00665F2C">
      <w:pPr>
        <w:pStyle w:val="Bibliography"/>
      </w:pPr>
      <w:r w:rsidRPr="00665F2C">
        <w:t xml:space="preserve">Howe EJ, Buckland ST, Després-Einspenner M-L, Kühl HS (2017). Distance sampling with camera traps. </w:t>
      </w:r>
      <w:r w:rsidRPr="00665F2C">
        <w:rPr>
          <w:i/>
          <w:iCs/>
        </w:rPr>
        <w:t>Methods in Ecology and Evolution</w:t>
      </w:r>
      <w:r w:rsidRPr="00665F2C">
        <w:t xml:space="preserve"> </w:t>
      </w:r>
      <w:r w:rsidRPr="00665F2C">
        <w:rPr>
          <w:b/>
          <w:bCs/>
        </w:rPr>
        <w:t>8</w:t>
      </w:r>
      <w:r w:rsidRPr="00665F2C">
        <w:t>, 1558–1565.</w:t>
      </w:r>
    </w:p>
    <w:p w14:paraId="0294D202" w14:textId="77777777" w:rsidR="00665F2C" w:rsidRPr="00665F2C" w:rsidRDefault="00665F2C" w:rsidP="00665F2C">
      <w:pPr>
        <w:pStyle w:val="Bibliography"/>
      </w:pPr>
      <w:r w:rsidRPr="00665F2C">
        <w:t xml:space="preserve">Jackson SM, Fleming PJS, Eldridge MDB, Archer M, Ingleby S, Johnson RN, Helgen KM (2021). Taxonomy of the Dingo: It’s an ancient dog. </w:t>
      </w:r>
      <w:r w:rsidRPr="00665F2C">
        <w:rPr>
          <w:i/>
          <w:iCs/>
        </w:rPr>
        <w:t>Australian Zoologist</w:t>
      </w:r>
      <w:r w:rsidRPr="00665F2C">
        <w:t xml:space="preserve"> </w:t>
      </w:r>
      <w:r w:rsidRPr="00665F2C">
        <w:rPr>
          <w:b/>
          <w:bCs/>
        </w:rPr>
        <w:t>41</w:t>
      </w:r>
      <w:r w:rsidRPr="00665F2C">
        <w:t>, 347–357. doi:10.7882/AZ.2020.049</w:t>
      </w:r>
    </w:p>
    <w:p w14:paraId="22494D80" w14:textId="77777777" w:rsidR="00665F2C" w:rsidRPr="00665F2C" w:rsidRDefault="00665F2C" w:rsidP="00665F2C">
      <w:pPr>
        <w:pStyle w:val="Bibliography"/>
      </w:pPr>
      <w:r w:rsidRPr="00665F2C">
        <w:t xml:space="preserve">Jiménez J, Nuñez-Arjona JC, Rueda C, González LM, García-Domínguez F, Muñoz-Igualada J, López-Bao JV (2017). Estimating carnivore community structures. </w:t>
      </w:r>
      <w:r w:rsidRPr="00665F2C">
        <w:rPr>
          <w:i/>
          <w:iCs/>
        </w:rPr>
        <w:t>Scientific Reports</w:t>
      </w:r>
      <w:r w:rsidRPr="00665F2C">
        <w:t xml:space="preserve"> </w:t>
      </w:r>
      <w:r w:rsidRPr="00665F2C">
        <w:rPr>
          <w:b/>
          <w:bCs/>
        </w:rPr>
        <w:t>7</w:t>
      </w:r>
      <w:r w:rsidRPr="00665F2C">
        <w:t>, 41036. doi:10.1038/srep41036</w:t>
      </w:r>
    </w:p>
    <w:p w14:paraId="712EF8DF" w14:textId="77777777" w:rsidR="00665F2C" w:rsidRPr="00665F2C" w:rsidRDefault="00665F2C" w:rsidP="00665F2C">
      <w:pPr>
        <w:pStyle w:val="Bibliography"/>
      </w:pPr>
      <w:r w:rsidRPr="00665F2C">
        <w:t xml:space="preserve">Johnson CN, Vanderwal J (2009). Evidence that dingoes limit abundance of a mesopredator in eastern Australian forests. </w:t>
      </w:r>
      <w:r w:rsidRPr="00665F2C">
        <w:rPr>
          <w:i/>
          <w:iCs/>
        </w:rPr>
        <w:t>Journal of Applied Ecology</w:t>
      </w:r>
      <w:r w:rsidRPr="00665F2C">
        <w:t xml:space="preserve"> </w:t>
      </w:r>
      <w:r w:rsidRPr="00665F2C">
        <w:rPr>
          <w:b/>
          <w:bCs/>
        </w:rPr>
        <w:t>46</w:t>
      </w:r>
      <w:r w:rsidRPr="00665F2C">
        <w:t>, 641–646. doi:10.1111/j.1365-2664.2009.01650.x</w:t>
      </w:r>
    </w:p>
    <w:p w14:paraId="320E7DE5" w14:textId="77777777" w:rsidR="00665F2C" w:rsidRPr="00665F2C" w:rsidRDefault="00665F2C" w:rsidP="00665F2C">
      <w:pPr>
        <w:pStyle w:val="Bibliography"/>
      </w:pPr>
      <w:r w:rsidRPr="00665F2C">
        <w:t xml:space="preserve">Karanth KU, Nichols JD, Kumar NS, Hines JE (2006). Assessing tiger population dynamics using photographic capture-recapture sampling. </w:t>
      </w:r>
      <w:r w:rsidRPr="00665F2C">
        <w:rPr>
          <w:i/>
          <w:iCs/>
        </w:rPr>
        <w:t>Ecology</w:t>
      </w:r>
      <w:r w:rsidRPr="00665F2C">
        <w:t xml:space="preserve"> </w:t>
      </w:r>
      <w:r w:rsidRPr="00665F2C">
        <w:rPr>
          <w:b/>
          <w:bCs/>
        </w:rPr>
        <w:t>87</w:t>
      </w:r>
      <w:r w:rsidRPr="00665F2C">
        <w:t>, 2925–2937. doi:10.1890/0012-9658(2006)87[2925:ATPDUP]2.0.CO;2</w:t>
      </w:r>
    </w:p>
    <w:p w14:paraId="71008FD5" w14:textId="77777777" w:rsidR="00665F2C" w:rsidRPr="00665F2C" w:rsidRDefault="00665F2C" w:rsidP="00665F2C">
      <w:pPr>
        <w:pStyle w:val="Bibliography"/>
      </w:pPr>
      <w:r w:rsidRPr="00665F2C">
        <w:t xml:space="preserve">Latham ADM, Latham MC, McCutchen NA, Boutin S (2011). Invading white-tailed deer change wolf-caribou dynamics in northeastern Alberta. </w:t>
      </w:r>
      <w:r w:rsidRPr="00665F2C">
        <w:rPr>
          <w:i/>
          <w:iCs/>
        </w:rPr>
        <w:t>Journal of Wildlife Management</w:t>
      </w:r>
      <w:r w:rsidRPr="00665F2C">
        <w:t xml:space="preserve"> </w:t>
      </w:r>
      <w:r w:rsidRPr="00665F2C">
        <w:rPr>
          <w:b/>
          <w:bCs/>
        </w:rPr>
        <w:t>75</w:t>
      </w:r>
      <w:r w:rsidRPr="00665F2C">
        <w:t>, 204–212. doi:10.1002/jwmg.28</w:t>
      </w:r>
    </w:p>
    <w:p w14:paraId="3D9ACFD2" w14:textId="77777777" w:rsidR="00665F2C" w:rsidRPr="00665F2C" w:rsidRDefault="00665F2C" w:rsidP="00665F2C">
      <w:pPr>
        <w:pStyle w:val="Bibliography"/>
      </w:pPr>
      <w:r w:rsidRPr="00665F2C">
        <w:t>Lisic J, Cruze N (2016). Local pivotal methods for large surveys. In ‘Proceedings of the Fifth International Conference on Establishment Surveys’.</w:t>
      </w:r>
    </w:p>
    <w:p w14:paraId="7723856D" w14:textId="77777777" w:rsidR="00665F2C" w:rsidRPr="00665F2C" w:rsidRDefault="00665F2C" w:rsidP="00665F2C">
      <w:pPr>
        <w:pStyle w:val="Bibliography"/>
      </w:pPr>
      <w:r w:rsidRPr="00665F2C">
        <w:t xml:space="preserve">McIlroy JC, Cooper RJ, Gifford EJ, Green BF, Newgrain KW (1986). The Effect on Wild Dogs, Canis f. familiaris, of 1080 Poisoning Campaigns in Kosciusko National Park, N.S.W. </w:t>
      </w:r>
      <w:r w:rsidRPr="00665F2C">
        <w:rPr>
          <w:i/>
          <w:iCs/>
        </w:rPr>
        <w:t>Wildlife Research</w:t>
      </w:r>
      <w:r w:rsidRPr="00665F2C">
        <w:t xml:space="preserve"> </w:t>
      </w:r>
      <w:r w:rsidRPr="00665F2C">
        <w:rPr>
          <w:b/>
          <w:bCs/>
        </w:rPr>
        <w:t>13</w:t>
      </w:r>
      <w:r w:rsidRPr="00665F2C">
        <w:t>, 535. doi:10.1071/WR9860535</w:t>
      </w:r>
    </w:p>
    <w:p w14:paraId="28C29425" w14:textId="77777777" w:rsidR="00665F2C" w:rsidRPr="00665F2C" w:rsidRDefault="00665F2C" w:rsidP="00665F2C">
      <w:pPr>
        <w:pStyle w:val="Bibliography"/>
      </w:pPr>
      <w:r w:rsidRPr="00665F2C">
        <w:t xml:space="preserve">Moeller AK, Lukacs PM, Horne JS (2018). Three novel methods to estimate abundance of unmarked animals using remote cameras. </w:t>
      </w:r>
      <w:r w:rsidRPr="00665F2C">
        <w:rPr>
          <w:i/>
          <w:iCs/>
        </w:rPr>
        <w:t>Ecosphere</w:t>
      </w:r>
      <w:r w:rsidRPr="00665F2C">
        <w:t xml:space="preserve"> </w:t>
      </w:r>
      <w:r w:rsidRPr="00665F2C">
        <w:rPr>
          <w:b/>
          <w:bCs/>
        </w:rPr>
        <w:t>9</w:t>
      </w:r>
      <w:r w:rsidRPr="00665F2C">
        <w:t>, e02331.</w:t>
      </w:r>
    </w:p>
    <w:p w14:paraId="4BBA187F" w14:textId="77777777" w:rsidR="00665F2C" w:rsidRPr="00665F2C" w:rsidRDefault="00665F2C" w:rsidP="00665F2C">
      <w:pPr>
        <w:pStyle w:val="Bibliography"/>
      </w:pPr>
      <w:r w:rsidRPr="00665F2C">
        <w:t xml:space="preserve">Nakashima Y, Fukasawa K, Samejima H (2018). Estimating animal density without individual recognition using information derivable exclusively from camera traps. </w:t>
      </w:r>
      <w:r w:rsidRPr="00665F2C">
        <w:rPr>
          <w:i/>
          <w:iCs/>
        </w:rPr>
        <w:t>Journal of Applied Ecology</w:t>
      </w:r>
      <w:r w:rsidRPr="00665F2C">
        <w:t xml:space="preserve"> </w:t>
      </w:r>
      <w:r w:rsidRPr="00665F2C">
        <w:rPr>
          <w:b/>
          <w:bCs/>
        </w:rPr>
        <w:t>55</w:t>
      </w:r>
      <w:r w:rsidRPr="00665F2C">
        <w:t>, 735–744. doi:10.1111/1365-2664.13059</w:t>
      </w:r>
    </w:p>
    <w:p w14:paraId="3D4A9DCC" w14:textId="77777777" w:rsidR="00665F2C" w:rsidRPr="00665F2C" w:rsidRDefault="00665F2C" w:rsidP="00665F2C">
      <w:pPr>
        <w:pStyle w:val="Bibliography"/>
      </w:pPr>
      <w:r w:rsidRPr="00665F2C">
        <w:t xml:space="preserve">Palencia P, Rowcliffe JM, Vicente J, Acevedo P (2021). Assessing the camera trap methodologies used to estimate density of unmarked populations. </w:t>
      </w:r>
      <w:r w:rsidRPr="00665F2C">
        <w:rPr>
          <w:i/>
          <w:iCs/>
        </w:rPr>
        <w:t>Journal of Applied Ecology</w:t>
      </w:r>
      <w:r w:rsidRPr="00665F2C">
        <w:t xml:space="preserve"> </w:t>
      </w:r>
      <w:r w:rsidRPr="00665F2C">
        <w:rPr>
          <w:b/>
          <w:bCs/>
        </w:rPr>
        <w:t>58</w:t>
      </w:r>
      <w:r w:rsidRPr="00665F2C">
        <w:t>, 1583–1592. doi:10.1111/1365-2664.13913</w:t>
      </w:r>
    </w:p>
    <w:p w14:paraId="729476E5" w14:textId="77777777" w:rsidR="00665F2C" w:rsidRPr="00665F2C" w:rsidRDefault="00665F2C" w:rsidP="00665F2C">
      <w:pPr>
        <w:pStyle w:val="Bibliography"/>
      </w:pPr>
      <w:r w:rsidRPr="00665F2C">
        <w:lastRenderedPageBreak/>
        <w:t xml:space="preserve">Ramsey DSL, Caley PA, Robley A (2015). Estimating population density from presence–absence data using a spatially explicit model. </w:t>
      </w:r>
      <w:r w:rsidRPr="00665F2C">
        <w:rPr>
          <w:i/>
          <w:iCs/>
        </w:rPr>
        <w:t>The Journal of Wildlife Management</w:t>
      </w:r>
      <w:r w:rsidRPr="00665F2C">
        <w:t xml:space="preserve"> </w:t>
      </w:r>
      <w:r w:rsidRPr="00665F2C">
        <w:rPr>
          <w:b/>
          <w:bCs/>
        </w:rPr>
        <w:t>79</w:t>
      </w:r>
      <w:r w:rsidRPr="00665F2C">
        <w:t>, 491–499. doi:10.1002/jwmg.851</w:t>
      </w:r>
    </w:p>
    <w:p w14:paraId="44A21C96" w14:textId="77777777" w:rsidR="00665F2C" w:rsidRPr="00665F2C" w:rsidRDefault="00665F2C" w:rsidP="00665F2C">
      <w:pPr>
        <w:pStyle w:val="Bibliography"/>
      </w:pPr>
      <w:r w:rsidRPr="00665F2C">
        <w:t>Ramsey DSL, Pacioni C, White L, Hill E, Murphy N, Cally J (2023). Abundance and population genetics of Hog deer (Axis porcinus) in Victoria. Arthur Rylah Institute for Environmental Research Technical Report Series No. 372. Department of Energy, Environment and Climate Action, Heidelberg, Victoria.</w:t>
      </w:r>
    </w:p>
    <w:p w14:paraId="1A2F87D4" w14:textId="77777777" w:rsidR="00665F2C" w:rsidRPr="00665F2C" w:rsidRDefault="00665F2C" w:rsidP="00665F2C">
      <w:pPr>
        <w:pStyle w:val="Bibliography"/>
      </w:pPr>
      <w:r w:rsidRPr="00665F2C">
        <w:t xml:space="preserve">Rowcliffe JM, Field J, Turvey ST, Carbone C (2008). Estimating animal density using camera traps without the need for individual recognition. </w:t>
      </w:r>
      <w:r w:rsidRPr="00665F2C">
        <w:rPr>
          <w:i/>
          <w:iCs/>
        </w:rPr>
        <w:t>Journal of Applied Ecology</w:t>
      </w:r>
      <w:r w:rsidRPr="00665F2C">
        <w:t xml:space="preserve"> </w:t>
      </w:r>
      <w:r w:rsidRPr="00665F2C">
        <w:rPr>
          <w:b/>
          <w:bCs/>
        </w:rPr>
        <w:t>45</w:t>
      </w:r>
      <w:r w:rsidRPr="00665F2C">
        <w:t>, 1228–1236. doi:10.1111/j.1365-2664.2008.01473.x</w:t>
      </w:r>
    </w:p>
    <w:p w14:paraId="2C7A819F" w14:textId="77777777" w:rsidR="00665F2C" w:rsidRPr="00665F2C" w:rsidRDefault="00665F2C" w:rsidP="00665F2C">
      <w:pPr>
        <w:pStyle w:val="Bibliography"/>
      </w:pPr>
      <w:r w:rsidRPr="00665F2C">
        <w:t xml:space="preserve">Rowcliffe JM, Kays R, Kranstauber B, Carbone C, Jansen PA (2014). Quantifying levels of animal activity using camera trap data. </w:t>
      </w:r>
      <w:r w:rsidRPr="00665F2C">
        <w:rPr>
          <w:i/>
          <w:iCs/>
        </w:rPr>
        <w:t>Methods in Ecology and Evolution</w:t>
      </w:r>
      <w:r w:rsidRPr="00665F2C">
        <w:t xml:space="preserve"> </w:t>
      </w:r>
      <w:r w:rsidRPr="00665F2C">
        <w:rPr>
          <w:b/>
          <w:bCs/>
        </w:rPr>
        <w:t>5</w:t>
      </w:r>
      <w:r w:rsidRPr="00665F2C">
        <w:t>, 1170–1179. doi:10.1111/2041-210x.12278</w:t>
      </w:r>
    </w:p>
    <w:p w14:paraId="72CB6DAD" w14:textId="77777777" w:rsidR="00665F2C" w:rsidRPr="00665F2C" w:rsidRDefault="00665F2C" w:rsidP="00665F2C">
      <w:pPr>
        <w:pStyle w:val="Bibliography"/>
      </w:pPr>
      <w:r w:rsidRPr="00665F2C">
        <w:t>Stephens D, Wilton AN, Fleming PJS, Berry O (2015). Death by sex in an Australian icon: a continent</w:t>
      </w:r>
      <w:r w:rsidRPr="00665F2C">
        <w:rPr>
          <w:rFonts w:ascii="Cambria Math" w:hAnsi="Cambria Math" w:cs="Cambria Math"/>
        </w:rPr>
        <w:t>‐</w:t>
      </w:r>
      <w:r w:rsidRPr="00665F2C">
        <w:t xml:space="preserve">wide survey reveals extensive hybridization between dingoes and domestic dogs. </w:t>
      </w:r>
      <w:r w:rsidRPr="00665F2C">
        <w:rPr>
          <w:i/>
          <w:iCs/>
        </w:rPr>
        <w:t>Molecular Ecology</w:t>
      </w:r>
      <w:r w:rsidRPr="00665F2C">
        <w:t xml:space="preserve"> </w:t>
      </w:r>
      <w:r w:rsidRPr="00665F2C">
        <w:rPr>
          <w:b/>
          <w:bCs/>
        </w:rPr>
        <w:t>24</w:t>
      </w:r>
      <w:r w:rsidRPr="00665F2C">
        <w:t>, 5643–5656.</w:t>
      </w:r>
    </w:p>
    <w:p w14:paraId="013B798B" w14:textId="77777777" w:rsidR="00665F2C" w:rsidRPr="00665F2C" w:rsidRDefault="00665F2C" w:rsidP="00665F2C">
      <w:pPr>
        <w:pStyle w:val="Bibliography"/>
      </w:pPr>
      <w:r w:rsidRPr="00665F2C">
        <w:t xml:space="preserve">Stobo-Wilson AM, Stokeld D, Einoder LD, Davies HF, Fisher A, Hill BM, Mahney T, Murphy BP, Stevens A, Woinarski JCZ, Rangers B, Rangers W, Gillespie GR (2020). Habitat structural complexity explains patterns of feral cat and dingo occurrence in monsoonal Australia. </w:t>
      </w:r>
      <w:r w:rsidRPr="00665F2C">
        <w:rPr>
          <w:i/>
          <w:iCs/>
        </w:rPr>
        <w:t>Diversity and Distributions</w:t>
      </w:r>
      <w:r w:rsidRPr="00665F2C">
        <w:t xml:space="preserve"> </w:t>
      </w:r>
      <w:r w:rsidRPr="00665F2C">
        <w:rPr>
          <w:b/>
          <w:bCs/>
        </w:rPr>
        <w:t>26</w:t>
      </w:r>
      <w:r w:rsidRPr="00665F2C">
        <w:t>, 832–842. doi:10.1111/ddi.13065</w:t>
      </w:r>
    </w:p>
    <w:p w14:paraId="61B267FD" w14:textId="77777777" w:rsidR="00665F2C" w:rsidRPr="00665F2C" w:rsidRDefault="00665F2C" w:rsidP="00665F2C">
      <w:pPr>
        <w:pStyle w:val="Bibliography"/>
      </w:pPr>
      <w:r w:rsidRPr="00665F2C">
        <w:t xml:space="preserve">Thomas L, Buckland ST, Rexstad EA, Laake JL, Strindberg S, Hedley SL, Bishop JRB, Marques TA, Burnham KP (2010). Distance software: Design and analysis of distance sampling surveys for estimating population size. </w:t>
      </w:r>
      <w:r w:rsidRPr="00665F2C">
        <w:rPr>
          <w:i/>
          <w:iCs/>
        </w:rPr>
        <w:t>Journal of Applied Ecology</w:t>
      </w:r>
      <w:r w:rsidRPr="00665F2C">
        <w:t xml:space="preserve"> </w:t>
      </w:r>
      <w:r w:rsidRPr="00665F2C">
        <w:rPr>
          <w:b/>
          <w:bCs/>
        </w:rPr>
        <w:t>47</w:t>
      </w:r>
      <w:r w:rsidRPr="00665F2C">
        <w:t>, 5–14. doi:10.1111/j.1365-2664.2009.01737.x</w:t>
      </w:r>
    </w:p>
    <w:p w14:paraId="144C5258" w14:textId="77777777" w:rsidR="00665F2C" w:rsidRPr="00665F2C" w:rsidRDefault="00665F2C" w:rsidP="00665F2C">
      <w:pPr>
        <w:pStyle w:val="Bibliography"/>
      </w:pPr>
      <w:r w:rsidRPr="00665F2C">
        <w:t xml:space="preserve">Thomson PC, Rose K, Kok NE (1992). The behavioural ecology of dingoes in north-western Australia. V. Population dynamics and variation in the social system. </w:t>
      </w:r>
      <w:r w:rsidRPr="00665F2C">
        <w:rPr>
          <w:i/>
          <w:iCs/>
        </w:rPr>
        <w:t>Wildlife Research</w:t>
      </w:r>
      <w:r w:rsidRPr="00665F2C">
        <w:t xml:space="preserve"> </w:t>
      </w:r>
      <w:r w:rsidRPr="00665F2C">
        <w:rPr>
          <w:b/>
          <w:bCs/>
        </w:rPr>
        <w:t>19</w:t>
      </w:r>
      <w:r w:rsidRPr="00665F2C">
        <w:t>, 565–583.</w:t>
      </w:r>
    </w:p>
    <w:p w14:paraId="4EFFBB75" w14:textId="77777777" w:rsidR="00665F2C" w:rsidRPr="00665F2C" w:rsidRDefault="00665F2C" w:rsidP="00665F2C">
      <w:pPr>
        <w:pStyle w:val="Bibliography"/>
      </w:pPr>
      <w:r w:rsidRPr="00665F2C">
        <w:t>Victorian/Government (1994). ‘Catchment and Land Protection Act’. (Victorian Government: Melbourne, Australia)</w:t>
      </w:r>
    </w:p>
    <w:p w14:paraId="43C747E7" w14:textId="77777777" w:rsidR="00665F2C" w:rsidRPr="00665F2C" w:rsidRDefault="00665F2C" w:rsidP="00665F2C">
      <w:pPr>
        <w:pStyle w:val="Bibliography"/>
      </w:pPr>
      <w:r w:rsidRPr="00665F2C">
        <w:t>Weeks AR, Kriesner P, Bartonicek N, van Rooyen A (2022). Genomic SNP analyses of free-ranging canids from Victoria and other parts of Australia. A report by Cesar Australia for the Department of Environment, Land, Water and Planning.</w:t>
      </w:r>
    </w:p>
    <w:p w14:paraId="12D787E6" w14:textId="6C9718C5" w:rsidR="00D868AD" w:rsidRPr="00D868AD" w:rsidRDefault="001A3F57" w:rsidP="00D868AD">
      <w:pPr>
        <w:pStyle w:val="ARIERRefs"/>
      </w:pPr>
      <w:r>
        <w:fldChar w:fldCharType="end"/>
      </w:r>
    </w:p>
    <w:p w14:paraId="445AFBFF" w14:textId="18B80E65" w:rsidR="00D868AD" w:rsidRDefault="00214030" w:rsidP="00C26BD4">
      <w:pPr>
        <w:pStyle w:val="Heading1-Numbered"/>
        <w:numPr>
          <w:ilvl w:val="0"/>
          <w:numId w:val="0"/>
        </w:numPr>
        <w:ind w:left="360" w:hanging="360"/>
      </w:pPr>
      <w:r>
        <w:br w:type="page"/>
      </w:r>
      <w:bookmarkStart w:id="105" w:name="_Toc170714898"/>
      <w:r w:rsidR="00D868AD">
        <w:lastRenderedPageBreak/>
        <w:t>Appendix</w:t>
      </w:r>
      <w:bookmarkEnd w:id="105"/>
    </w:p>
    <w:p w14:paraId="1AB51FB4" w14:textId="77777777" w:rsidR="00AE3874" w:rsidRDefault="00AE3874" w:rsidP="00347C00">
      <w:pPr>
        <w:pStyle w:val="Caption-Table"/>
        <w:spacing w:after="40"/>
        <w:rPr>
          <w:color w:val="auto"/>
        </w:rPr>
      </w:pPr>
      <w:bookmarkStart w:id="106" w:name="_Toc18594461"/>
      <w:bookmarkStart w:id="107" w:name="_Toc152362467"/>
      <w:r>
        <w:rPr>
          <w:noProof/>
          <w:color w:val="auto"/>
        </w:rPr>
        <w:drawing>
          <wp:inline distT="0" distB="0" distL="0" distR="0" wp14:anchorId="42B08663" wp14:editId="129EE8E6">
            <wp:extent cx="5464800" cy="7286400"/>
            <wp:effectExtent l="0" t="0" r="3175" b="0"/>
            <wp:docPr id="13696732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73277" name="Picture 1369673277"/>
                    <pic:cNvPicPr/>
                  </pic:nvPicPr>
                  <pic:blipFill>
                    <a:blip r:embed="rId53" cstate="email">
                      <a:extLst>
                        <a:ext uri="{28A0092B-C50C-407E-A947-70E740481C1C}">
                          <a14:useLocalDpi xmlns:a14="http://schemas.microsoft.com/office/drawing/2010/main"/>
                        </a:ext>
                      </a:extLst>
                    </a:blip>
                    <a:stretch>
                      <a:fillRect/>
                    </a:stretch>
                  </pic:blipFill>
                  <pic:spPr>
                    <a:xfrm>
                      <a:off x="0" y="0"/>
                      <a:ext cx="5464800" cy="7286400"/>
                    </a:xfrm>
                    <a:prstGeom prst="rect">
                      <a:avLst/>
                    </a:prstGeom>
                  </pic:spPr>
                </pic:pic>
              </a:graphicData>
            </a:graphic>
          </wp:inline>
        </w:drawing>
      </w:r>
    </w:p>
    <w:p w14:paraId="389EA7F0" w14:textId="6C544583" w:rsidR="00AE3874" w:rsidRPr="008C0B1D" w:rsidRDefault="00AE3874" w:rsidP="00C26BD4">
      <w:pPr>
        <w:pStyle w:val="Caption-Figure"/>
      </w:pPr>
      <w:r w:rsidRPr="008C0B1D">
        <w:t xml:space="preserve">Figure A1. </w:t>
      </w:r>
      <w:r>
        <w:t>Posterior predictive checks for modelled v</w:t>
      </w:r>
      <w:r w:rsidR="00726373">
        <w:t>ersus</w:t>
      </w:r>
      <w:r>
        <w:t xml:space="preserve"> observed estimates relating to </w:t>
      </w:r>
      <w:r w:rsidR="00FE6A33">
        <w:t xml:space="preserve">Dingo </w:t>
      </w:r>
      <w:r>
        <w:t xml:space="preserve">abundance and occupancy. </w:t>
      </w:r>
      <w:r w:rsidR="00DF731E" w:rsidRPr="00DF731E">
        <w:t xml:space="preserve">Observed statistics that are compared to the posterior distributions are (A) </w:t>
      </w:r>
      <w:r w:rsidR="00DF731E">
        <w:t>maximum observed counts (snapshot moments with dingoes)</w:t>
      </w:r>
      <w:r w:rsidR="00DF731E" w:rsidRPr="00DF731E">
        <w:t>, (B) mean count</w:t>
      </w:r>
      <w:r w:rsidR="00DF731E">
        <w:t xml:space="preserve">s </w:t>
      </w:r>
      <w:r w:rsidR="006A5AE4">
        <w:t xml:space="preserve">(snapshot moments) </w:t>
      </w:r>
      <w:r w:rsidR="00DF731E">
        <w:t>of dingoes</w:t>
      </w:r>
      <w:r w:rsidR="00DF731E" w:rsidRPr="00DF731E">
        <w:t>, (C)</w:t>
      </w:r>
      <w:r w:rsidR="00726373">
        <w:t> </w:t>
      </w:r>
      <w:r w:rsidR="00DF731E" w:rsidRPr="00DF731E">
        <w:t>standard deviation</w:t>
      </w:r>
      <w:r w:rsidR="006A5AE4">
        <w:t xml:space="preserve"> of counts</w:t>
      </w:r>
      <w:r w:rsidR="00DF731E" w:rsidRPr="00DF731E">
        <w:t xml:space="preserve"> and (D) </w:t>
      </w:r>
      <w:r w:rsidR="006A5AE4">
        <w:t xml:space="preserve">comparison of mean estimated site counts against the </w:t>
      </w:r>
      <w:r w:rsidR="00E80D56">
        <w:t>modelled site counts</w:t>
      </w:r>
      <w:r w:rsidR="00525865">
        <w:t xml:space="preserve">, </w:t>
      </w:r>
      <w:r w:rsidR="00AD1796">
        <w:t>(E) proportion of sites with a zero count for dingoes, and (F) the density of modelled and observed counts</w:t>
      </w:r>
      <w:r w:rsidR="00DF731E" w:rsidRPr="00DF731E">
        <w:t>.</w:t>
      </w:r>
    </w:p>
    <w:p w14:paraId="0B22AC9B" w14:textId="77777777" w:rsidR="00AE3874" w:rsidRPr="00AE3874" w:rsidRDefault="00AE3874" w:rsidP="0099137B"/>
    <w:p w14:paraId="449EF484" w14:textId="595025D8" w:rsidR="00AE3874" w:rsidRDefault="00AE3874" w:rsidP="00347C00">
      <w:pPr>
        <w:pStyle w:val="Caption-Table"/>
        <w:spacing w:after="40"/>
        <w:rPr>
          <w:color w:val="auto"/>
        </w:rPr>
      </w:pPr>
      <w:r>
        <w:rPr>
          <w:noProof/>
          <w:color w:val="auto"/>
        </w:rPr>
        <w:lastRenderedPageBreak/>
        <w:drawing>
          <wp:inline distT="0" distB="0" distL="0" distR="0" wp14:anchorId="72C8B13F" wp14:editId="47F46177">
            <wp:extent cx="6120765" cy="6120765"/>
            <wp:effectExtent l="0" t="0" r="0" b="0"/>
            <wp:docPr id="4545269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26939" name="Picture 454526939"/>
                    <pic:cNvPicPr/>
                  </pic:nvPicPr>
                  <pic:blipFill>
                    <a:blip r:embed="rId54" cstate="email">
                      <a:extLst>
                        <a:ext uri="{28A0092B-C50C-407E-A947-70E740481C1C}">
                          <a14:useLocalDpi xmlns:a14="http://schemas.microsoft.com/office/drawing/2010/main"/>
                        </a:ext>
                      </a:extLst>
                    </a:blip>
                    <a:stretch>
                      <a:fillRect/>
                    </a:stretch>
                  </pic:blipFill>
                  <pic:spPr>
                    <a:xfrm>
                      <a:off x="0" y="0"/>
                      <a:ext cx="6120765" cy="6120765"/>
                    </a:xfrm>
                    <a:prstGeom prst="rect">
                      <a:avLst/>
                    </a:prstGeom>
                  </pic:spPr>
                </pic:pic>
              </a:graphicData>
            </a:graphic>
          </wp:inline>
        </w:drawing>
      </w:r>
    </w:p>
    <w:p w14:paraId="153C560F" w14:textId="36788604" w:rsidR="00AD1796" w:rsidRPr="008C0B1D" w:rsidRDefault="00AD1796" w:rsidP="00C26BD4">
      <w:pPr>
        <w:pStyle w:val="Caption-Figure"/>
      </w:pPr>
      <w:r w:rsidRPr="008C0B1D">
        <w:t>Figure A</w:t>
      </w:r>
      <w:r>
        <w:t>2</w:t>
      </w:r>
      <w:r w:rsidRPr="008C0B1D">
        <w:t xml:space="preserve">. </w:t>
      </w:r>
      <w:r>
        <w:t xml:space="preserve">Traceplots showing model convergence </w:t>
      </w:r>
      <w:r w:rsidR="00DD358A">
        <w:t xml:space="preserve">of key parameters related to the detection (beta_det) and abundance (beta_psi) of dingoes. </w:t>
      </w:r>
    </w:p>
    <w:bookmarkEnd w:id="106"/>
    <w:bookmarkEnd w:id="107"/>
    <w:p w14:paraId="2B44638C" w14:textId="4C5C43DD" w:rsidR="00603CCC" w:rsidRDefault="00603CCC" w:rsidP="00DC3852"/>
    <w:p w14:paraId="79ABC5C7" w14:textId="77777777" w:rsidR="00603CCC" w:rsidRDefault="00603CCC" w:rsidP="00DC3852"/>
    <w:p w14:paraId="4DCF4DEA" w14:textId="77777777" w:rsidR="00D868AD" w:rsidRDefault="00D868AD" w:rsidP="00DC3852"/>
    <w:p w14:paraId="24ECF622" w14:textId="77777777" w:rsidR="00D868AD" w:rsidRDefault="00D868AD" w:rsidP="00DC3852">
      <w:pPr>
        <w:sectPr w:rsidR="00D868AD" w:rsidSect="00E641D0">
          <w:footerReference w:type="even" r:id="rId55"/>
          <w:footerReference w:type="default" r:id="rId56"/>
          <w:footerReference w:type="first" r:id="rId57"/>
          <w:type w:val="continuous"/>
          <w:pgSz w:w="11907" w:h="16840" w:code="9"/>
          <w:pgMar w:top="1134" w:right="1134" w:bottom="1134" w:left="1134" w:header="709" w:footer="567" w:gutter="0"/>
          <w:pgNumType w:start="1"/>
          <w:cols w:space="708"/>
          <w:formProt w:val="0"/>
          <w:titlePg/>
          <w:docGrid w:linePitch="360"/>
        </w:sectPr>
      </w:pPr>
    </w:p>
    <w:p w14:paraId="31AB2DF3" w14:textId="77777777" w:rsidR="009B6ADD" w:rsidRPr="00243764" w:rsidRDefault="00603CCC" w:rsidP="00DC3852">
      <w:pPr>
        <w:sectPr w:rsidR="009B6ADD" w:rsidRPr="00243764" w:rsidSect="00613EC4">
          <w:footerReference w:type="even" r:id="rId58"/>
          <w:footerReference w:type="default" r:id="rId59"/>
          <w:footerReference w:type="first" r:id="rId60"/>
          <w:pgSz w:w="11907" w:h="16840" w:code="9"/>
          <w:pgMar w:top="1134" w:right="1134" w:bottom="1134" w:left="1134" w:header="709" w:footer="567" w:gutter="0"/>
          <w:cols w:space="708"/>
          <w:formProt w:val="0"/>
          <w:titlePg/>
          <w:docGrid w:linePitch="360"/>
        </w:sectPr>
      </w:pPr>
      <w:r>
        <w:rPr>
          <w:noProof/>
        </w:rPr>
        <w:lastRenderedPageBreak/>
        <mc:AlternateContent>
          <mc:Choice Requires="wps">
            <w:drawing>
              <wp:anchor distT="0" distB="0" distL="114300" distR="114300" simplePos="0" relativeHeight="251658245" behindDoc="1" locked="0" layoutInCell="1" allowOverlap="1" wp14:anchorId="17A378DB" wp14:editId="21FD41D2">
                <wp:simplePos x="0" y="0"/>
                <wp:positionH relativeFrom="page">
                  <wp:posOffset>485030</wp:posOffset>
                </wp:positionH>
                <wp:positionV relativeFrom="paragraph">
                  <wp:posOffset>-362281</wp:posOffset>
                </wp:positionV>
                <wp:extent cx="6839585" cy="9971405"/>
                <wp:effectExtent l="0" t="0" r="0" b="0"/>
                <wp:wrapNone/>
                <wp:docPr id="2" name="Rectangle 2"/>
                <wp:cNvGraphicFramePr/>
                <a:graphic xmlns:a="http://schemas.openxmlformats.org/drawingml/2006/main">
                  <a:graphicData uri="http://schemas.microsoft.com/office/word/2010/wordprocessingShape">
                    <wps:wsp>
                      <wps:cNvSpPr/>
                      <wps:spPr>
                        <a:xfrm>
                          <a:off x="0" y="0"/>
                          <a:ext cx="6839585" cy="9971405"/>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A6638" id="Rectangle 2" o:spid="_x0000_s1026" style="position:absolute;margin-left:38.2pt;margin-top:-28.55pt;width:538.55pt;height:785.1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" fillcolor="#201547 [3206]" stroked="f">
                <w10:wrap anchorx="page"/>
              </v:rect>
            </w:pict>
          </mc:Fallback>
        </mc:AlternateContent>
      </w:r>
    </w:p>
    <w:p w14:paraId="0F0E9494" w14:textId="507A53BE" w:rsidR="004D3E22" w:rsidRPr="00243764" w:rsidRDefault="00B77B33" w:rsidP="00DC3852">
      <w:r w:rsidRPr="00243764">
        <w:rPr>
          <w:noProof/>
          <w:lang w:eastAsia="en-AU"/>
        </w:rPr>
        <mc:AlternateContent>
          <mc:Choice Requires="wps">
            <w:drawing>
              <wp:anchor distT="0" distB="0" distL="114300" distR="114300" simplePos="0" relativeHeight="251658244" behindDoc="0" locked="0" layoutInCell="1" allowOverlap="1" wp14:anchorId="0471A67F" wp14:editId="7CAA07E1">
                <wp:simplePos x="0" y="0"/>
                <wp:positionH relativeFrom="page">
                  <wp:posOffset>723900</wp:posOffset>
                </wp:positionH>
                <wp:positionV relativeFrom="paragraph">
                  <wp:posOffset>7280910</wp:posOffset>
                </wp:positionV>
                <wp:extent cx="2343150" cy="147193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7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E0C42" w14:textId="289057AA" w:rsidR="00CB267A" w:rsidRPr="00694010" w:rsidRDefault="002470E5" w:rsidP="00DC3852">
                            <w:pPr>
                              <w:pStyle w:val="Backpagewebaddress"/>
                            </w:pPr>
                            <w:hyperlink r:id="rId61" w:history="1">
                              <w:r w:rsidRPr="00694010">
                                <w:rPr>
                                  <w:rStyle w:val="Hyperlink"/>
                                  <w:color w:val="FFFFFF" w:themeColor="background1"/>
                                  <w:u w:val="none"/>
                                </w:rPr>
                                <w:t>www.deeca.vic.gov.au</w:t>
                              </w:r>
                            </w:hyperlink>
                          </w:p>
                          <w:p w14:paraId="7808FA31" w14:textId="77777777" w:rsidR="00CB267A" w:rsidRPr="00A32CF2" w:rsidRDefault="00CB267A" w:rsidP="00DC3852">
                            <w:pPr>
                              <w:pStyle w:val="Backpagewebaddress"/>
                            </w:pPr>
                            <w:r w:rsidRPr="00A32CF2">
                              <w:t>www.ari.vic.gov.au</w:t>
                            </w: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0471A67F" id="Text Box 23" o:spid="_x0000_s1030" type="#_x0000_t202" style="position:absolute;margin-left:57pt;margin-top:573.3pt;width:184.5pt;height:115.9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" filled="f" stroked="f">
                <v:textbox inset=",7.2pt,,7.2pt">
                  <w:txbxContent>
                    <w:p w14:paraId="095E0C42" w14:textId="289057AA" w:rsidR="00CB267A" w:rsidRPr="00694010" w:rsidRDefault="002470E5" w:rsidP="00DC3852">
                      <w:pPr>
                        <w:pStyle w:val="Backpagewebaddress"/>
                      </w:pPr>
                      <w:hyperlink r:id="rId62" w:history="1">
                        <w:r w:rsidRPr="00694010">
                          <w:rPr>
                            <w:rStyle w:val="Hyperlink"/>
                            <w:color w:val="FFFFFF" w:themeColor="background1"/>
                            <w:u w:val="none"/>
                          </w:rPr>
                          <w:t>www.deeca.vic.gov.au</w:t>
                        </w:r>
                      </w:hyperlink>
                    </w:p>
                    <w:p w14:paraId="7808FA31" w14:textId="77777777" w:rsidR="00CB267A" w:rsidRPr="00A32CF2" w:rsidRDefault="00CB267A" w:rsidP="00DC3852">
                      <w:pPr>
                        <w:pStyle w:val="Backpagewebaddress"/>
                      </w:pPr>
                      <w:r w:rsidRPr="00A32CF2">
                        <w:t>www.ari.vic.gov.au</w:t>
                      </w:r>
                    </w:p>
                  </w:txbxContent>
                </v:textbox>
                <w10:wrap anchorx="page"/>
              </v:shape>
            </w:pict>
          </mc:Fallback>
        </mc:AlternateContent>
      </w:r>
    </w:p>
    <w:sectPr w:rsidR="004D3E22" w:rsidRPr="00243764" w:rsidSect="00613EC4">
      <w:headerReference w:type="default" r:id="rId63"/>
      <w:footerReference w:type="even" r:id="rId64"/>
      <w:footerReference w:type="default" r:id="rId65"/>
      <w:footerReference w:type="first" r:id="rId66"/>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2F31C" w14:textId="77777777" w:rsidR="00EA7AEE" w:rsidRDefault="00EA7AEE" w:rsidP="00DC3852">
      <w:r>
        <w:separator/>
      </w:r>
    </w:p>
    <w:p w14:paraId="28054CA5" w14:textId="77777777" w:rsidR="00EA7AEE" w:rsidRDefault="00EA7AEE" w:rsidP="00DC3852"/>
  </w:endnote>
  <w:endnote w:type="continuationSeparator" w:id="0">
    <w:p w14:paraId="1127C887" w14:textId="77777777" w:rsidR="00EA7AEE" w:rsidRDefault="00EA7AEE" w:rsidP="00DC3852">
      <w:r>
        <w:continuationSeparator/>
      </w:r>
    </w:p>
    <w:p w14:paraId="3E44916D" w14:textId="77777777" w:rsidR="00EA7AEE" w:rsidRDefault="00EA7AEE" w:rsidP="00DC3852"/>
  </w:endnote>
  <w:endnote w:type="continuationNotice" w:id="1">
    <w:p w14:paraId="7855CBBB" w14:textId="77777777" w:rsidR="00EA7AEE" w:rsidRDefault="00EA7AEE" w:rsidP="00DC3852"/>
    <w:p w14:paraId="0E75C66A" w14:textId="77777777" w:rsidR="00EA7AEE" w:rsidRDefault="00EA7AEE" w:rsidP="00DC3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B9775" w14:textId="3DD93229" w:rsidR="00CB267A" w:rsidRPr="00C657F7" w:rsidRDefault="0088267B" w:rsidP="00C657F7">
    <w:pPr>
      <w:rPr>
        <w:sz w:val="18"/>
        <w:szCs w:val="18"/>
      </w:rPr>
    </w:pPr>
    <w:r>
      <w:rPr>
        <w:noProof/>
        <w:sz w:val="18"/>
        <w:szCs w:val="18"/>
      </w:rPr>
      <mc:AlternateContent>
        <mc:Choice Requires="wps">
          <w:drawing>
            <wp:anchor distT="0" distB="0" distL="0" distR="0" simplePos="0" relativeHeight="251660317" behindDoc="0" locked="0" layoutInCell="1" allowOverlap="1" wp14:anchorId="506631A6" wp14:editId="6C6FE50B">
              <wp:simplePos x="635" y="635"/>
              <wp:positionH relativeFrom="page">
                <wp:align>center</wp:align>
              </wp:positionH>
              <wp:positionV relativeFrom="page">
                <wp:align>bottom</wp:align>
              </wp:positionV>
              <wp:extent cx="551815" cy="376555"/>
              <wp:effectExtent l="0" t="0" r="635" b="0"/>
              <wp:wrapNone/>
              <wp:docPr id="1297692079" name="Text Box 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51C8D79" w14:textId="236C2F67"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6631A6" id="_x0000_t202" coordsize="21600,21600" o:spt="202" path="m,l,21600r21600,l21600,xe">
              <v:stroke joinstyle="miter"/>
              <v:path gradientshapeok="t" o:connecttype="rect"/>
            </v:shapetype>
            <v:shape id="Text Box 39" o:spid="_x0000_s1031" type="#_x0000_t202" alt="OFFICIAL" style="position:absolute;margin-left:0;margin-top:0;width:43.45pt;height:29.65pt;z-index:25166031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" filled="f" stroked="f">
              <v:textbox style="mso-fit-shape-to-text:t" inset="0,0,0,15pt">
                <w:txbxContent>
                  <w:p w14:paraId="351C8D79" w14:textId="236C2F67"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v:textbox>
              <w10:wrap anchorx="page" anchory="page"/>
            </v:shape>
          </w:pict>
        </mc:Fallback>
      </mc:AlternateContent>
    </w:r>
    <w:r w:rsidR="003852D6">
      <w:rPr>
        <w:noProof/>
        <w:sz w:val="18"/>
        <w:szCs w:val="18"/>
      </w:rPr>
      <mc:AlternateContent>
        <mc:Choice Requires="wps">
          <w:drawing>
            <wp:anchor distT="0" distB="0" distL="114300" distR="114300" simplePos="0" relativeHeight="251658246" behindDoc="0" locked="0" layoutInCell="0" allowOverlap="1" wp14:anchorId="05113D4B" wp14:editId="76C559E9">
              <wp:simplePos x="0" y="0"/>
              <wp:positionH relativeFrom="page">
                <wp:align>center</wp:align>
              </wp:positionH>
              <wp:positionV relativeFrom="page">
                <wp:align>bottom</wp:align>
              </wp:positionV>
              <wp:extent cx="7772400" cy="463550"/>
              <wp:effectExtent l="0" t="0" r="0" b="12700"/>
              <wp:wrapNone/>
              <wp:docPr id="14" name="Text Box 14" descr="{&quot;HashCode&quot;:-1264680268,&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9C02B8" w14:textId="6B695340" w:rsidR="003852D6" w:rsidRPr="00651AEA" w:rsidRDefault="00EB6C15" w:rsidP="00EB6C15">
                          <w:pPr>
                            <w:spacing w:after="0"/>
                            <w:jc w:val="center"/>
                            <w:rPr>
                              <w:rFonts w:ascii="Calibri" w:hAnsi="Calibri" w:cs="Calibri"/>
                              <w:color w:val="FFFFFF" w:themeColor="background1"/>
                              <w:sz w:val="24"/>
                            </w:rPr>
                          </w:pPr>
                          <w:r w:rsidRPr="00651AEA">
                            <w:rPr>
                              <w:rFonts w:ascii="Calibri" w:hAnsi="Calibri" w:cs="Calibri"/>
                              <w:color w:val="FFFFFF" w:themeColor="background1"/>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5113D4B" id="Text Box 14" o:spid="_x0000_s1032" type="#_x0000_t202" alt="{&quot;HashCode&quot;:-1264680268,&quot;Height&quot;:9999999.0,&quot;Width&quot;:9999999.0,&quot;Placement&quot;:&quot;Footer&quot;,&quot;Index&quot;:&quot;OddAndEven&quot;,&quot;Section&quot;:1,&quot;Top&quot;:0.0,&quot;Left&quot;:0.0}" style="position:absolute;margin-left:0;margin-top:0;width:612pt;height:36.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1C9C02B8" w14:textId="6B695340" w:rsidR="003852D6" w:rsidRPr="00651AEA" w:rsidRDefault="00EB6C15" w:rsidP="00EB6C15">
                    <w:pPr>
                      <w:spacing w:after="0"/>
                      <w:jc w:val="center"/>
                      <w:rPr>
                        <w:rFonts w:ascii="Calibri" w:hAnsi="Calibri" w:cs="Calibri"/>
                        <w:color w:val="FFFFFF" w:themeColor="background1"/>
                        <w:sz w:val="24"/>
                      </w:rPr>
                    </w:pPr>
                    <w:r w:rsidRPr="00651AEA">
                      <w:rPr>
                        <w:rFonts w:ascii="Calibri" w:hAnsi="Calibri" w:cs="Calibri"/>
                        <w:color w:val="FFFFFF" w:themeColor="background1"/>
                        <w:sz w:val="24"/>
                      </w:rPr>
                      <w:t>OFFICIAL</w:t>
                    </w:r>
                  </w:p>
                </w:txbxContent>
              </v:textbox>
              <w10:wrap anchorx="page" anchory="page"/>
            </v:shape>
          </w:pict>
        </mc:Fallback>
      </mc:AlternateContent>
    </w:r>
    <w:sdt>
      <w:sdtPr>
        <w:rPr>
          <w:sz w:val="18"/>
          <w:szCs w:val="18"/>
        </w:rPr>
        <w:id w:val="85581951"/>
        <w:docPartObj>
          <w:docPartGallery w:val="Page Numbers (Bottom of Page)"/>
          <w:docPartUnique/>
        </w:docPartObj>
      </w:sdtPr>
      <w:sdtEndPr>
        <w:rPr>
          <w:noProof/>
        </w:rPr>
      </w:sdtEndPr>
      <w:sdtContent>
        <w:r w:rsidR="00CB267A" w:rsidRPr="00F266D6">
          <w:rPr>
            <w:sz w:val="18"/>
            <w:szCs w:val="18"/>
          </w:rPr>
          <w:fldChar w:fldCharType="begin"/>
        </w:r>
        <w:r w:rsidR="00CB267A" w:rsidRPr="00F266D6">
          <w:rPr>
            <w:sz w:val="18"/>
            <w:szCs w:val="18"/>
          </w:rPr>
          <w:instrText xml:space="preserve"> PAGE   \* MERGEFORMAT </w:instrText>
        </w:r>
        <w:r w:rsidR="00CB267A" w:rsidRPr="00F266D6">
          <w:rPr>
            <w:sz w:val="18"/>
            <w:szCs w:val="18"/>
          </w:rPr>
          <w:fldChar w:fldCharType="separate"/>
        </w:r>
        <w:r w:rsidR="00CB267A" w:rsidRPr="00F266D6">
          <w:rPr>
            <w:sz w:val="18"/>
            <w:szCs w:val="18"/>
          </w:rPr>
          <w:t>ii</w:t>
        </w:r>
        <w:r w:rsidR="00CB267A" w:rsidRPr="00F266D6">
          <w:rPr>
            <w:sz w:val="18"/>
            <w:szCs w:val="18"/>
          </w:rPr>
          <w:fldChar w:fldCharType="end"/>
        </w:r>
        <w:r w:rsidR="00CB267A" w:rsidRPr="00107038">
          <w:rPr>
            <w:noProof/>
            <w:sz w:val="18"/>
            <w:szCs w:val="18"/>
          </w:rPr>
          <w:tab/>
        </w:r>
        <w:r w:rsidR="00651AEA">
          <w:rPr>
            <w:noProof/>
            <w:sz w:val="18"/>
            <w:szCs w:val="18"/>
          </w:rPr>
          <w:t>Abundance of dingoes in Victoria</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D996A" w14:textId="30528F6F" w:rsidR="00AF6E5C" w:rsidRPr="00C26BD4" w:rsidRDefault="0088267B" w:rsidP="00C26BD4">
    <w:pPr>
      <w:rPr>
        <w:sz w:val="18"/>
        <w:szCs w:val="18"/>
      </w:rPr>
    </w:pPr>
    <w:r>
      <w:rPr>
        <w:noProof/>
        <w:sz w:val="18"/>
        <w:szCs w:val="18"/>
      </w:rPr>
      <mc:AlternateContent>
        <mc:Choice Requires="wps">
          <w:drawing>
            <wp:anchor distT="0" distB="0" distL="0" distR="0" simplePos="0" relativeHeight="251669533" behindDoc="0" locked="0" layoutInCell="1" allowOverlap="1" wp14:anchorId="6A55712F" wp14:editId="1F9F6D3A">
              <wp:simplePos x="724277" y="10130828"/>
              <wp:positionH relativeFrom="page">
                <wp:align>center</wp:align>
              </wp:positionH>
              <wp:positionV relativeFrom="page">
                <wp:align>bottom</wp:align>
              </wp:positionV>
              <wp:extent cx="551815" cy="376555"/>
              <wp:effectExtent l="0" t="0" r="635" b="0"/>
              <wp:wrapNone/>
              <wp:docPr id="2080885755" name="Text Box 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9BE01E6" w14:textId="195BACE6"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55712F" id="_x0000_t202" coordsize="21600,21600" o:spt="202" path="m,l,21600r21600,l21600,xe">
              <v:stroke joinstyle="miter"/>
              <v:path gradientshapeok="t" o:connecttype="rect"/>
            </v:shapetype>
            <v:shape id="Text Box 48" o:spid="_x0000_s1046" type="#_x0000_t202" alt="OFFICIAL" style="position:absolute;margin-left:0;margin-top:0;width:43.45pt;height:29.65pt;z-index:25166953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filled="f" stroked="f">
              <v:textbox style="mso-fit-shape-to-text:t" inset="0,0,0,15pt">
                <w:txbxContent>
                  <w:p w14:paraId="49BE01E6" w14:textId="195BACE6"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v:textbox>
              <w10:wrap anchorx="page" anchory="page"/>
            </v:shape>
          </w:pict>
        </mc:Fallback>
      </mc:AlternateContent>
    </w:r>
    <w:sdt>
      <w:sdtPr>
        <w:rPr>
          <w:sz w:val="18"/>
          <w:szCs w:val="18"/>
        </w:rPr>
        <w:id w:val="-1587764098"/>
        <w:docPartObj>
          <w:docPartGallery w:val="Page Numbers (Bottom of Page)"/>
          <w:docPartUnique/>
        </w:docPartObj>
      </w:sdtPr>
      <w:sdtEndPr>
        <w:rPr>
          <w:noProof/>
        </w:rPr>
      </w:sdtEndPr>
      <w:sdtContent>
        <w:r w:rsidR="00DE7040" w:rsidRPr="0037329A">
          <w:rPr>
            <w:sz w:val="18"/>
            <w:szCs w:val="18"/>
          </w:rPr>
          <w:fldChar w:fldCharType="begin"/>
        </w:r>
        <w:r w:rsidR="00DE7040" w:rsidRPr="0037329A">
          <w:rPr>
            <w:sz w:val="18"/>
            <w:szCs w:val="18"/>
          </w:rPr>
          <w:instrText xml:space="preserve"> PAGE   \* MERGEFORMAT </w:instrText>
        </w:r>
        <w:r w:rsidR="00DE7040" w:rsidRPr="0037329A">
          <w:rPr>
            <w:sz w:val="18"/>
            <w:szCs w:val="18"/>
          </w:rPr>
          <w:fldChar w:fldCharType="separate"/>
        </w:r>
        <w:r w:rsidR="00DE7040">
          <w:rPr>
            <w:sz w:val="18"/>
            <w:szCs w:val="18"/>
          </w:rPr>
          <w:t>ii</w:t>
        </w:r>
        <w:r w:rsidR="00DE7040" w:rsidRPr="0037329A">
          <w:rPr>
            <w:noProof/>
            <w:sz w:val="18"/>
            <w:szCs w:val="18"/>
          </w:rPr>
          <w:fldChar w:fldCharType="end"/>
        </w:r>
        <w:r w:rsidR="00DE7040" w:rsidRPr="00107038">
          <w:rPr>
            <w:noProof/>
            <w:sz w:val="18"/>
            <w:szCs w:val="18"/>
          </w:rPr>
          <w:tab/>
        </w:r>
        <w:r w:rsidR="00DE7040">
          <w:rPr>
            <w:noProof/>
            <w:sz w:val="18"/>
            <w:szCs w:val="18"/>
          </w:rPr>
          <w:tab/>
        </w:r>
        <w:r w:rsidR="00DE7040">
          <w:rPr>
            <w:noProof/>
            <w:sz w:val="18"/>
            <w:szCs w:val="18"/>
          </w:rPr>
          <w:tab/>
        </w:r>
        <w:r w:rsidR="00DE7040">
          <w:rPr>
            <w:noProof/>
            <w:sz w:val="18"/>
            <w:szCs w:val="18"/>
          </w:rPr>
          <w:tab/>
        </w:r>
        <w:r w:rsidR="00DE7040">
          <w:rPr>
            <w:noProof/>
            <w:sz w:val="18"/>
            <w:szCs w:val="18"/>
          </w:rPr>
          <w:tab/>
        </w:r>
        <w:r w:rsidR="00DE7040">
          <w:rPr>
            <w:noProof/>
            <w:sz w:val="18"/>
            <w:szCs w:val="18"/>
          </w:rPr>
          <w:tab/>
        </w:r>
        <w:r w:rsidR="00DE7040">
          <w:rPr>
            <w:noProof/>
            <w:sz w:val="18"/>
            <w:szCs w:val="18"/>
          </w:rPr>
          <w:tab/>
        </w:r>
        <w:r w:rsidR="00DE7040">
          <w:rPr>
            <w:noProof/>
            <w:sz w:val="18"/>
            <w:szCs w:val="18"/>
          </w:rPr>
          <w:tab/>
        </w:r>
        <w:r w:rsidR="00DE7040">
          <w:rPr>
            <w:noProof/>
            <w:sz w:val="18"/>
            <w:szCs w:val="18"/>
          </w:rPr>
          <w:tab/>
          <w:t>Abundance of dingoes in Victoria</w:t>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121E8" w14:textId="7919F8E4" w:rsidR="00AF6E5C" w:rsidRDefault="0088267B">
    <w:pPr>
      <w:pStyle w:val="Footer"/>
    </w:pPr>
    <w:r>
      <w:rPr>
        <w:noProof/>
      </w:rPr>
      <mc:AlternateContent>
        <mc:Choice Requires="wps">
          <w:drawing>
            <wp:anchor distT="0" distB="0" distL="0" distR="0" simplePos="0" relativeHeight="251670557" behindDoc="0" locked="0" layoutInCell="1" allowOverlap="1" wp14:anchorId="746E3AA3" wp14:editId="225CED0F">
              <wp:simplePos x="635" y="635"/>
              <wp:positionH relativeFrom="page">
                <wp:align>center</wp:align>
              </wp:positionH>
              <wp:positionV relativeFrom="page">
                <wp:align>bottom</wp:align>
              </wp:positionV>
              <wp:extent cx="551815" cy="376555"/>
              <wp:effectExtent l="0" t="0" r="635" b="0"/>
              <wp:wrapNone/>
              <wp:docPr id="2072804459" name="Text Box 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410A259" w14:textId="5D30FDCE"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6E3AA3" id="_x0000_t202" coordsize="21600,21600" o:spt="202" path="m,l,21600r21600,l21600,xe">
              <v:stroke joinstyle="miter"/>
              <v:path gradientshapeok="t" o:connecttype="rect"/>
            </v:shapetype>
            <v:shape id="Text Box 49" o:spid="_x0000_s1047" type="#_x0000_t202" alt="OFFICIAL" style="position:absolute;margin-left:0;margin-top:0;width:43.45pt;height:29.65pt;z-index:2516705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76/k4w8CAAAd&#10;BAAADgAAAAAAAAAAAAAAAAAuAgAAZHJzL2Uyb0RvYy54bWxQSwECLQAUAAYACAAAACEAIHrByNoA&#10;AAADAQAADwAAAAAAAAAAAAAAAABpBAAAZHJzL2Rvd25yZXYueG1sUEsFBgAAAAAEAAQA8wAAAHAF&#10;AAAAAA==&#10;" filled="f" stroked="f">
              <v:textbox style="mso-fit-shape-to-text:t" inset="0,0,0,15pt">
                <w:txbxContent>
                  <w:p w14:paraId="1410A259" w14:textId="5D30FDCE"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B8438" w14:textId="63BA624D" w:rsidR="00182401" w:rsidRPr="00107038" w:rsidRDefault="0088267B" w:rsidP="00E3679A">
    <w:pPr>
      <w:rPr>
        <w:sz w:val="18"/>
        <w:szCs w:val="18"/>
      </w:rPr>
    </w:pPr>
    <w:r>
      <w:rPr>
        <w:noProof/>
        <w:sz w:val="18"/>
        <w:szCs w:val="18"/>
      </w:rPr>
      <mc:AlternateContent>
        <mc:Choice Requires="wps">
          <w:drawing>
            <wp:anchor distT="0" distB="0" distL="0" distR="0" simplePos="0" relativeHeight="251668509" behindDoc="0" locked="0" layoutInCell="1" allowOverlap="1" wp14:anchorId="005A00AA" wp14:editId="32379BA6">
              <wp:simplePos x="724277" y="10130828"/>
              <wp:positionH relativeFrom="page">
                <wp:align>center</wp:align>
              </wp:positionH>
              <wp:positionV relativeFrom="page">
                <wp:align>bottom</wp:align>
              </wp:positionV>
              <wp:extent cx="551815" cy="376555"/>
              <wp:effectExtent l="0" t="0" r="635" b="0"/>
              <wp:wrapNone/>
              <wp:docPr id="227790416"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9831D08" w14:textId="15FDA6BD"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5A00AA" id="_x0000_t202" coordsize="21600,21600" o:spt="202" path="m,l,21600r21600,l21600,xe">
              <v:stroke joinstyle="miter"/>
              <v:path gradientshapeok="t" o:connecttype="rect"/>
            </v:shapetype>
            <v:shape id="Text Box 47" o:spid="_x0000_s1048" type="#_x0000_t202" alt="OFFICIAL" style="position:absolute;margin-left:0;margin-top:0;width:43.45pt;height:29.65pt;z-index:25166850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beDwIAAB0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zdT+1tojjiVg3Hh3vJVh7XXzIcX5nDDOAiq&#10;NjzjIRX0NYWTRUkL7sff/DEficcoJT0qpqYGJU2J+mZwIVFck+EmY5uM4i4vc4ybvX4A1GGBT8Ly&#10;ZKLXBTWZ0oF+Qz0vYyEMMcOxXE23k/kQRunie+BiuUxJqCPLwtpsLI/Qka9I5uvwxpw9MR5wVU8w&#10;yYlV74gfc+NNb5f7gPSnrURuRyJPlKMG015P7yWK/Nf/lHV51Yuf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hBW3g8CAAAd&#10;BAAADgAAAAAAAAAAAAAAAAAuAgAAZHJzL2Uyb0RvYy54bWxQSwECLQAUAAYACAAAACEAIHrByNoA&#10;AAADAQAADwAAAAAAAAAAAAAAAABpBAAAZHJzL2Rvd25yZXYueG1sUEsFBgAAAAAEAAQA8wAAAHAF&#10;AAAAAA==&#10;" filled="f" stroked="f">
              <v:textbox style="mso-fit-shape-to-text:t" inset="0,0,0,15pt">
                <w:txbxContent>
                  <w:p w14:paraId="59831D08" w14:textId="15FDA6BD"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v:textbox>
              <w10:wrap anchorx="page" anchory="page"/>
            </v:shape>
          </w:pict>
        </mc:Fallback>
      </mc:AlternateContent>
    </w:r>
    <w:sdt>
      <w:sdtPr>
        <w:rPr>
          <w:sz w:val="18"/>
          <w:szCs w:val="18"/>
        </w:rPr>
        <w:id w:val="-260681618"/>
        <w:docPartObj>
          <w:docPartGallery w:val="Page Numbers (Bottom of Page)"/>
          <w:docPartUnique/>
        </w:docPartObj>
      </w:sdtPr>
      <w:sdtEndPr>
        <w:rPr>
          <w:noProof/>
        </w:rPr>
      </w:sdtEndPr>
      <w:sdtContent>
        <w:r w:rsidR="00CB267A" w:rsidRPr="0037329A">
          <w:rPr>
            <w:sz w:val="18"/>
            <w:szCs w:val="18"/>
          </w:rPr>
          <w:fldChar w:fldCharType="begin"/>
        </w:r>
        <w:r w:rsidR="00CB267A" w:rsidRPr="0037329A">
          <w:rPr>
            <w:sz w:val="18"/>
            <w:szCs w:val="18"/>
          </w:rPr>
          <w:instrText xml:space="preserve"> PAGE   \* MERGEFORMAT </w:instrText>
        </w:r>
        <w:r w:rsidR="00CB267A" w:rsidRPr="0037329A">
          <w:rPr>
            <w:sz w:val="18"/>
            <w:szCs w:val="18"/>
          </w:rPr>
          <w:fldChar w:fldCharType="separate"/>
        </w:r>
        <w:r w:rsidR="00CB267A" w:rsidRPr="0037329A">
          <w:rPr>
            <w:noProof/>
            <w:sz w:val="18"/>
            <w:szCs w:val="18"/>
          </w:rPr>
          <w:t>ii</w:t>
        </w:r>
        <w:r w:rsidR="00CB267A" w:rsidRPr="0037329A">
          <w:rPr>
            <w:noProof/>
            <w:sz w:val="18"/>
            <w:szCs w:val="18"/>
          </w:rPr>
          <w:fldChar w:fldCharType="end"/>
        </w:r>
        <w:r w:rsidR="00CB267A" w:rsidRPr="00107038">
          <w:rPr>
            <w:noProof/>
            <w:sz w:val="18"/>
            <w:szCs w:val="18"/>
          </w:rPr>
          <w:tab/>
        </w:r>
        <w:r w:rsidR="00A55DAB">
          <w:rPr>
            <w:noProof/>
            <w:sz w:val="18"/>
            <w:szCs w:val="18"/>
          </w:rPr>
          <w:tab/>
        </w:r>
        <w:r w:rsidR="00A55DAB">
          <w:rPr>
            <w:noProof/>
            <w:sz w:val="18"/>
            <w:szCs w:val="18"/>
          </w:rPr>
          <w:tab/>
        </w:r>
        <w:r w:rsidR="00A55DAB">
          <w:rPr>
            <w:noProof/>
            <w:sz w:val="18"/>
            <w:szCs w:val="18"/>
          </w:rPr>
          <w:tab/>
        </w:r>
        <w:r w:rsidR="00A55DAB">
          <w:rPr>
            <w:noProof/>
            <w:sz w:val="18"/>
            <w:szCs w:val="18"/>
          </w:rPr>
          <w:tab/>
        </w:r>
        <w:r w:rsidR="00A55DAB">
          <w:rPr>
            <w:noProof/>
            <w:sz w:val="18"/>
            <w:szCs w:val="18"/>
          </w:rPr>
          <w:tab/>
        </w:r>
        <w:r w:rsidR="00A55DAB">
          <w:rPr>
            <w:noProof/>
            <w:sz w:val="18"/>
            <w:szCs w:val="18"/>
          </w:rPr>
          <w:tab/>
        </w:r>
        <w:r w:rsidR="00A55DAB">
          <w:rPr>
            <w:noProof/>
            <w:sz w:val="18"/>
            <w:szCs w:val="18"/>
          </w:rPr>
          <w:tab/>
        </w:r>
        <w:r w:rsidR="00A55DAB">
          <w:rPr>
            <w:noProof/>
            <w:sz w:val="18"/>
            <w:szCs w:val="18"/>
          </w:rPr>
          <w:tab/>
        </w:r>
        <w:r w:rsidR="00651AEA">
          <w:rPr>
            <w:noProof/>
            <w:sz w:val="18"/>
            <w:szCs w:val="18"/>
          </w:rPr>
          <w:t>Abundance of dingoes in Victoria</w:t>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4F97C" w14:textId="2AF6CC91" w:rsidR="00182401" w:rsidRPr="00F266D6" w:rsidRDefault="0088267B" w:rsidP="00C657F7">
    <w:pPr>
      <w:rPr>
        <w:sz w:val="18"/>
        <w:szCs w:val="18"/>
      </w:rPr>
    </w:pPr>
    <w:r>
      <w:rPr>
        <w:noProof/>
        <w:sz w:val="18"/>
        <w:szCs w:val="18"/>
      </w:rPr>
      <mc:AlternateContent>
        <mc:Choice Requires="wps">
          <w:drawing>
            <wp:anchor distT="0" distB="0" distL="0" distR="0" simplePos="0" relativeHeight="251672605" behindDoc="0" locked="0" layoutInCell="1" allowOverlap="1" wp14:anchorId="59129564" wp14:editId="6CE9C107">
              <wp:simplePos x="724277" y="10130828"/>
              <wp:positionH relativeFrom="page">
                <wp:align>center</wp:align>
              </wp:positionH>
              <wp:positionV relativeFrom="page">
                <wp:align>bottom</wp:align>
              </wp:positionV>
              <wp:extent cx="551815" cy="376555"/>
              <wp:effectExtent l="0" t="0" r="635" b="0"/>
              <wp:wrapNone/>
              <wp:docPr id="249850904" name="Text Box 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8BCDC18" w14:textId="305464C7"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129564" id="_x0000_t202" coordsize="21600,21600" o:spt="202" path="m,l,21600r21600,l21600,xe">
              <v:stroke joinstyle="miter"/>
              <v:path gradientshapeok="t" o:connecttype="rect"/>
            </v:shapetype>
            <v:shape id="Text Box 51" o:spid="_x0000_s1049" type="#_x0000_t202" alt="OFFICIAL" style="position:absolute;margin-left:0;margin-top:0;width:43.45pt;height:29.65pt;z-index:2516726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9YDwIAAB0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XY/XxqfwfNCadyMC7cW77usPaG+fDMHG4YB0HV&#10;hic8pIK+pnC2KGnB/fibP+Yj8RilpEfF1NSgpClR3wwuJIprMtxk7JJRfM7LHOPmoO8BdVjgk7A8&#10;meh1QU2mdKBfUc+rWAhDzHAsV9PdZN6HUbr4HrhYrVIS6siysDFbyyN05CuS+TK8MmfPjAdc1SNM&#10;cmLVG+LH3HjT29UhIP1pK5Hbkcgz5ajBtNfze4ki//U/ZV1f9fIn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qNGvWA8CAAAd&#10;BAAADgAAAAAAAAAAAAAAAAAuAgAAZHJzL2Uyb0RvYy54bWxQSwECLQAUAAYACAAAACEAIHrByNoA&#10;AAADAQAADwAAAAAAAAAAAAAAAABpBAAAZHJzL2Rvd25yZXYueG1sUEsFBgAAAAAEAAQA8wAAAHAF&#10;AAAAAA==&#10;" filled="f" stroked="f">
              <v:textbox style="mso-fit-shape-to-text:t" inset="0,0,0,15pt">
                <w:txbxContent>
                  <w:p w14:paraId="68BCDC18" w14:textId="305464C7"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v:textbox>
              <w10:wrap anchorx="page" anchory="page"/>
            </v:shape>
          </w:pict>
        </mc:Fallback>
      </mc:AlternateContent>
    </w:r>
    <w:r w:rsidR="00E641D0">
      <w:rPr>
        <w:sz w:val="18"/>
        <w:szCs w:val="18"/>
      </w:rPr>
      <w:t>Abundance of dingoes in Victoria</w:t>
    </w:r>
    <w:r w:rsidR="00E641D0">
      <w:rPr>
        <w:sz w:val="18"/>
        <w:szCs w:val="18"/>
      </w:rPr>
      <w:tab/>
    </w:r>
    <w:r w:rsidR="003852D6">
      <w:rPr>
        <w:noProof/>
        <w:sz w:val="18"/>
        <w:szCs w:val="18"/>
      </w:rPr>
      <mc:AlternateContent>
        <mc:Choice Requires="wps">
          <w:drawing>
            <wp:anchor distT="0" distB="0" distL="114300" distR="114300" simplePos="0" relativeHeight="251658247" behindDoc="0" locked="0" layoutInCell="0" allowOverlap="1" wp14:anchorId="7716A733" wp14:editId="0C173450">
              <wp:simplePos x="0" y="0"/>
              <wp:positionH relativeFrom="page">
                <wp:align>center</wp:align>
              </wp:positionH>
              <wp:positionV relativeFrom="page">
                <wp:align>bottom</wp:align>
              </wp:positionV>
              <wp:extent cx="7772400" cy="463550"/>
              <wp:effectExtent l="0" t="0" r="0" b="12700"/>
              <wp:wrapNone/>
              <wp:docPr id="18" name="Text Box 18" descr="{&quot;HashCode&quot;:-1264680268,&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3B128D" w14:textId="469FA58F" w:rsidR="003852D6" w:rsidRPr="00651AEA" w:rsidRDefault="00EB6C15" w:rsidP="00EB6C15">
                          <w:pPr>
                            <w:spacing w:after="0"/>
                            <w:jc w:val="center"/>
                            <w:rPr>
                              <w:rFonts w:ascii="Calibri" w:hAnsi="Calibri" w:cs="Calibri"/>
                              <w:color w:val="FFFFFF" w:themeColor="background1"/>
                              <w:sz w:val="24"/>
                            </w:rPr>
                          </w:pPr>
                          <w:r w:rsidRPr="00651AEA">
                            <w:rPr>
                              <w:rFonts w:ascii="Calibri" w:hAnsi="Calibri" w:cs="Calibri"/>
                              <w:color w:val="FFFFFF" w:themeColor="background1"/>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716A733" id="Text Box 18" o:spid="_x0000_s1050" type="#_x0000_t202" alt="{&quot;HashCode&quot;:-1264680268,&quot;Height&quot;:9999999.0,&quot;Width&quot;:9999999.0,&quot;Placement&quot;:&quot;Footer&quot;,&quot;Index&quot;:&quot;Primary&quot;,&quot;Section&quot;:6,&quot;Top&quot;:0.0,&quot;Left&quot;:0.0}" style="position:absolute;margin-left:0;margin-top:0;width:612pt;height:36.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C0GQIAAC4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PRHrenRTZQHWg/hIF67+SyoSFW&#10;wodngcQ1zU36DU90aAPUDI4WZzXgr7/5Yz5RQFHOOtJOyf3PnUDFmfluiZzb8XQaxZYuZOBb7+bk&#10;tbv2HkiWY/pDnExmzA3mZGqE9pXkvYjdKCSspJ4llwFPl/swaJl+EKkWi5RGwnIirOzayVg8AhrB&#10;felfBbojA4G4e4STvkTxjoghd6BisQugm8RShHjA84g8iTKRd/yBourf3lPW5Tef/wY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GJD0LQZAgAALgQAAA4AAAAAAAAAAAAAAAAALgIAAGRycy9lMm9Eb2MueG1sUEsBAi0AFAAGAAgA&#10;AAAhAL4fCrfaAAAABQEAAA8AAAAAAAAAAAAAAAAAcwQAAGRycy9kb3ducmV2LnhtbFBLBQYAAAAA&#10;BAAEAPMAAAB6BQAAAAA=&#10;" o:allowincell="f" filled="f" stroked="f" strokeweight=".5pt">
              <v:textbox inset=",0,,0">
                <w:txbxContent>
                  <w:p w14:paraId="103B128D" w14:textId="469FA58F" w:rsidR="003852D6" w:rsidRPr="00651AEA" w:rsidRDefault="00EB6C15" w:rsidP="00EB6C15">
                    <w:pPr>
                      <w:spacing w:after="0"/>
                      <w:jc w:val="center"/>
                      <w:rPr>
                        <w:rFonts w:ascii="Calibri" w:hAnsi="Calibri" w:cs="Calibri"/>
                        <w:color w:val="FFFFFF" w:themeColor="background1"/>
                        <w:sz w:val="24"/>
                      </w:rPr>
                    </w:pPr>
                    <w:r w:rsidRPr="00651AEA">
                      <w:rPr>
                        <w:rFonts w:ascii="Calibri" w:hAnsi="Calibri" w:cs="Calibri"/>
                        <w:color w:val="FFFFFF" w:themeColor="background1"/>
                        <w:sz w:val="24"/>
                      </w:rPr>
                      <w:t>OFFICIAL</w:t>
                    </w:r>
                  </w:p>
                </w:txbxContent>
              </v:textbox>
              <w10:wrap anchorx="page" anchory="page"/>
            </v:shape>
          </w:pict>
        </mc:Fallback>
      </mc:AlternateContent>
    </w:r>
    <w:r w:rsidR="00E641D0">
      <w:rPr>
        <w:sz w:val="18"/>
        <w:szCs w:val="18"/>
      </w:rPr>
      <w:tab/>
    </w:r>
    <w:r w:rsidR="00E641D0">
      <w:rPr>
        <w:sz w:val="18"/>
        <w:szCs w:val="18"/>
      </w:rPr>
      <w:tab/>
    </w:r>
    <w:r w:rsidR="00E641D0">
      <w:rPr>
        <w:sz w:val="18"/>
        <w:szCs w:val="18"/>
      </w:rPr>
      <w:tab/>
    </w:r>
    <w:r w:rsidR="00E641D0">
      <w:rPr>
        <w:sz w:val="18"/>
        <w:szCs w:val="18"/>
      </w:rPr>
      <w:tab/>
    </w:r>
    <w:r w:rsidR="00E641D0">
      <w:rPr>
        <w:sz w:val="18"/>
        <w:szCs w:val="18"/>
      </w:rPr>
      <w:tab/>
    </w:r>
    <w:r w:rsidR="00E641D0">
      <w:rPr>
        <w:sz w:val="18"/>
        <w:szCs w:val="18"/>
      </w:rPr>
      <w:tab/>
    </w:r>
    <w:r w:rsidR="00E641D0">
      <w:rPr>
        <w:sz w:val="18"/>
        <w:szCs w:val="18"/>
      </w:rPr>
      <w:tab/>
    </w:r>
    <w:r w:rsidR="00E641D0">
      <w:rPr>
        <w:sz w:val="18"/>
        <w:szCs w:val="18"/>
      </w:rPr>
      <w:tab/>
    </w:r>
    <w:r w:rsidR="00E641D0">
      <w:rPr>
        <w:sz w:val="18"/>
        <w:szCs w:val="18"/>
      </w:rPr>
      <w:tab/>
    </w:r>
    <w:r w:rsidR="00E641D0" w:rsidRPr="0037329A">
      <w:rPr>
        <w:sz w:val="18"/>
        <w:szCs w:val="18"/>
      </w:rPr>
      <w:fldChar w:fldCharType="begin"/>
    </w:r>
    <w:r w:rsidR="00E641D0" w:rsidRPr="0037329A">
      <w:rPr>
        <w:sz w:val="18"/>
        <w:szCs w:val="18"/>
      </w:rPr>
      <w:instrText xml:space="preserve"> PAGE   \* MERGEFORMAT </w:instrText>
    </w:r>
    <w:r w:rsidR="00E641D0" w:rsidRPr="0037329A">
      <w:rPr>
        <w:sz w:val="18"/>
        <w:szCs w:val="18"/>
      </w:rPr>
      <w:fldChar w:fldCharType="separate"/>
    </w:r>
    <w:r w:rsidR="00E641D0">
      <w:rPr>
        <w:sz w:val="18"/>
        <w:szCs w:val="18"/>
      </w:rPr>
      <w:t>ii</w:t>
    </w:r>
    <w:r w:rsidR="00E641D0" w:rsidRPr="0037329A">
      <w:rPr>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E8635" w14:textId="13E32D75" w:rsidR="00AF6E5C" w:rsidRDefault="0088267B">
    <w:pPr>
      <w:pStyle w:val="Footer"/>
    </w:pPr>
    <w:r>
      <w:rPr>
        <w:noProof/>
      </w:rPr>
      <mc:AlternateContent>
        <mc:Choice Requires="wps">
          <w:drawing>
            <wp:anchor distT="0" distB="0" distL="0" distR="0" simplePos="0" relativeHeight="251671581" behindDoc="0" locked="0" layoutInCell="1" allowOverlap="1" wp14:anchorId="0D53A1B9" wp14:editId="2661E40E">
              <wp:simplePos x="635" y="635"/>
              <wp:positionH relativeFrom="page">
                <wp:align>center</wp:align>
              </wp:positionH>
              <wp:positionV relativeFrom="page">
                <wp:align>bottom</wp:align>
              </wp:positionV>
              <wp:extent cx="551815" cy="376555"/>
              <wp:effectExtent l="0" t="0" r="635" b="0"/>
              <wp:wrapNone/>
              <wp:docPr id="2071301942"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A79265C" w14:textId="24C17EFA"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53A1B9" id="_x0000_t202" coordsize="21600,21600" o:spt="202" path="m,l,21600r21600,l21600,xe">
              <v:stroke joinstyle="miter"/>
              <v:path gradientshapeok="t" o:connecttype="rect"/>
            </v:shapetype>
            <v:shape id="Text Box 50" o:spid="_x0000_s1051" type="#_x0000_t202" alt="OFFICIAL" style="position:absolute;margin-left:0;margin-top:0;width:43.45pt;height:29.65pt;z-index:2516715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v3Qg7DgIAAB0E&#10;AAAOAAAAAAAAAAAAAAAAAC4CAABkcnMvZTJvRG9jLnhtbFBLAQItABQABgAIAAAAIQAgesHI2gAA&#10;AAMBAAAPAAAAAAAAAAAAAAAAAGgEAABkcnMvZG93bnJldi54bWxQSwUGAAAAAAQABADzAAAAbwUA&#10;AAAA&#10;" filled="f" stroked="f">
              <v:textbox style="mso-fit-shape-to-text:t" inset="0,0,0,15pt">
                <w:txbxContent>
                  <w:p w14:paraId="4A79265C" w14:textId="24C17EFA"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1F778" w14:textId="771CF9F9" w:rsidR="00AF6E5C" w:rsidRDefault="0088267B">
    <w:pPr>
      <w:pStyle w:val="Footer"/>
    </w:pPr>
    <w:r>
      <w:rPr>
        <w:noProof/>
        <w:sz w:val="18"/>
        <w:szCs w:val="18"/>
      </w:rPr>
      <mc:AlternateContent>
        <mc:Choice Requires="wps">
          <w:drawing>
            <wp:anchor distT="0" distB="0" distL="0" distR="0" simplePos="0" relativeHeight="251674653" behindDoc="0" locked="0" layoutInCell="1" allowOverlap="1" wp14:anchorId="2DAEB6E6" wp14:editId="3869A223">
              <wp:simplePos x="635" y="635"/>
              <wp:positionH relativeFrom="page">
                <wp:align>center</wp:align>
              </wp:positionH>
              <wp:positionV relativeFrom="page">
                <wp:align>bottom</wp:align>
              </wp:positionV>
              <wp:extent cx="551815" cy="376555"/>
              <wp:effectExtent l="0" t="0" r="635" b="0"/>
              <wp:wrapNone/>
              <wp:docPr id="564050953" name="Text Box 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E8C6D9" w14:textId="6E213BBC"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AEB6E6" id="_x0000_t202" coordsize="21600,21600" o:spt="202" path="m,l,21600r21600,l21600,xe">
              <v:stroke joinstyle="miter"/>
              <v:path gradientshapeok="t" o:connecttype="rect"/>
            </v:shapetype>
            <v:shape id="Text Box 53" o:spid="_x0000_s1052" type="#_x0000_t202" alt="OFFICIAL" style="position:absolute;margin-left:0;margin-top:0;width:43.45pt;height:29.65pt;z-index:2516746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oGDg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V/a30FzwqkcjAv3lq87rL1hPjwzhxvGQVC1&#10;4QkPqaCvKZwtSlpwP/7mj/lIPEYp6VExNTUoaUrUN4MLieKaDDcZu2QUn/Myx7g56HtAHRb4JCxP&#10;JnpdUJMpHehX1PMqFsIQMxzL1XQ3mfdhlC6+By5Wq5SEOrIsbMzW8ggd+YpkvgyvzNkz4wFX9QiT&#10;nFj1hvgxN970dnUISH/aSuR2JPJMOWow7fX8XqLIf/1PWddXvfwJ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CYroGDgIAAB0E&#10;AAAOAAAAAAAAAAAAAAAAAC4CAABkcnMvZTJvRG9jLnhtbFBLAQItABQABgAIAAAAIQAgesHI2gAA&#10;AAMBAAAPAAAAAAAAAAAAAAAAAGgEAABkcnMvZG93bnJldi54bWxQSwUGAAAAAAQABADzAAAAbwUA&#10;AAAA&#10;" filled="f" stroked="f">
              <v:textbox style="mso-fit-shape-to-text:t" inset="0,0,0,15pt">
                <w:txbxContent>
                  <w:p w14:paraId="25E8C6D9" w14:textId="6E213BBC"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v:textbox>
              <w10:wrap anchorx="page" anchory="page"/>
            </v:shape>
          </w:pict>
        </mc:Fallback>
      </mc:AlternateContent>
    </w:r>
    <w:r w:rsidR="00A55DAB">
      <w:rPr>
        <w:sz w:val="18"/>
        <w:szCs w:val="18"/>
      </w:rPr>
      <w:t>Abundance of dingoes in Victoria</w:t>
    </w:r>
    <w:r w:rsidR="00A55DAB">
      <w:rPr>
        <w:noProof/>
      </w:rPr>
      <w:t xml:space="preserve"> </w:t>
    </w:r>
    <w:r w:rsidR="00A55DAB">
      <w:rPr>
        <w:noProof/>
      </w:rPr>
      <w:tab/>
    </w:r>
    <w:r w:rsidR="00A55DAB">
      <w:rPr>
        <w:noProof/>
      </w:rPr>
      <w:tab/>
    </w:r>
    <w:r w:rsidR="00A55DAB">
      <w:rPr>
        <w:noProof/>
      </w:rPr>
      <w:tab/>
    </w:r>
    <w:r w:rsidR="00A55DAB" w:rsidRPr="00610165">
      <w:rPr>
        <w:rStyle w:val="PageNumber"/>
        <w:sz w:val="18"/>
        <w:szCs w:val="18"/>
      </w:rPr>
      <w:fldChar w:fldCharType="begin"/>
    </w:r>
    <w:r w:rsidR="00A55DAB" w:rsidRPr="00610165">
      <w:rPr>
        <w:rStyle w:val="PageNumber"/>
        <w:sz w:val="18"/>
        <w:szCs w:val="18"/>
      </w:rPr>
      <w:instrText xml:space="preserve"> PAGE </w:instrText>
    </w:r>
    <w:r w:rsidR="00A55DAB" w:rsidRPr="00610165">
      <w:rPr>
        <w:rStyle w:val="PageNumber"/>
        <w:sz w:val="18"/>
        <w:szCs w:val="18"/>
      </w:rPr>
      <w:fldChar w:fldCharType="separate"/>
    </w:r>
    <w:r w:rsidR="00A55DAB">
      <w:rPr>
        <w:rStyle w:val="PageNumber"/>
        <w:sz w:val="18"/>
        <w:szCs w:val="18"/>
      </w:rPr>
      <w:t>1</w:t>
    </w:r>
    <w:r w:rsidR="00A55DAB" w:rsidRPr="00610165">
      <w:rPr>
        <w:rStyle w:val="PageNumber"/>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36E80" w14:textId="43763E49" w:rsidR="00E641D0" w:rsidRPr="00F266D6" w:rsidRDefault="0088267B" w:rsidP="00C657F7">
    <w:pPr>
      <w:rPr>
        <w:sz w:val="18"/>
        <w:szCs w:val="18"/>
      </w:rPr>
    </w:pPr>
    <w:r>
      <w:rPr>
        <w:noProof/>
        <w:sz w:val="18"/>
        <w:szCs w:val="18"/>
      </w:rPr>
      <mc:AlternateContent>
        <mc:Choice Requires="wps">
          <w:drawing>
            <wp:anchor distT="0" distB="0" distL="0" distR="0" simplePos="0" relativeHeight="251675677" behindDoc="0" locked="0" layoutInCell="1" allowOverlap="1" wp14:anchorId="2A406138" wp14:editId="0B0124D9">
              <wp:simplePos x="635" y="635"/>
              <wp:positionH relativeFrom="page">
                <wp:align>center</wp:align>
              </wp:positionH>
              <wp:positionV relativeFrom="page">
                <wp:align>bottom</wp:align>
              </wp:positionV>
              <wp:extent cx="551815" cy="376555"/>
              <wp:effectExtent l="0" t="0" r="635" b="0"/>
              <wp:wrapNone/>
              <wp:docPr id="194219230" name="Text Box 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A2EA282" w14:textId="5A1D2B05"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406138" id="_x0000_t202" coordsize="21600,21600" o:spt="202" path="m,l,21600r21600,l21600,xe">
              <v:stroke joinstyle="miter"/>
              <v:path gradientshapeok="t" o:connecttype="rect"/>
            </v:shapetype>
            <v:shape id="Text Box 54" o:spid="_x0000_s1053" type="#_x0000_t202" alt="OFFICIAL" style="position:absolute;margin-left:0;margin-top:0;width:43.45pt;height:29.65pt;z-index:2516756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21ADw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c+n9nfQnHAqB+PCveXrDmtvmA/PzOGGcRBU&#10;bXjCQyroawpni5IW3I+/+WM+Eo9RSnpUTE0NSpoS9c3gQqK4JsNNxi4Zxee8zDFuDvoeUIcFPgnL&#10;k4leF9RkSgf6FfW8ioUwxAzHcjXdTeZ9GKWL74GL1SoloY4sCxuztTxCR74imS/DK3P2zHjAVT3C&#10;JCdWvSF+zI03vV0dAtKfthK5HYk8U44aTHs9v5co8l//U9b1VS9/Ag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taNtQA8CAAAd&#10;BAAADgAAAAAAAAAAAAAAAAAuAgAAZHJzL2Uyb0RvYy54bWxQSwECLQAUAAYACAAAACEAIHrByNoA&#10;AAADAQAADwAAAAAAAAAAAAAAAABpBAAAZHJzL2Rvd25yZXYueG1sUEsFBgAAAAAEAAQA8wAAAHAF&#10;AAAAAA==&#10;" filled="f" stroked="f">
              <v:textbox style="mso-fit-shape-to-text:t" inset="0,0,0,15pt">
                <w:txbxContent>
                  <w:p w14:paraId="2A2EA282" w14:textId="5A1D2B05"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v:textbox>
              <w10:wrap anchorx="page" anchory="page"/>
            </v:shape>
          </w:pict>
        </mc:Fallback>
      </mc:AlternateContent>
    </w:r>
    <w:r w:rsidR="00E641D0">
      <w:rPr>
        <w:noProof/>
        <w:sz w:val="18"/>
        <w:szCs w:val="18"/>
      </w:rPr>
      <mc:AlternateContent>
        <mc:Choice Requires="wps">
          <w:drawing>
            <wp:anchor distT="0" distB="0" distL="114300" distR="114300" simplePos="0" relativeHeight="251658269" behindDoc="0" locked="0" layoutInCell="0" allowOverlap="1" wp14:anchorId="3FDD4F30" wp14:editId="2833C938">
              <wp:simplePos x="0" y="0"/>
              <wp:positionH relativeFrom="page">
                <wp:align>center</wp:align>
              </wp:positionH>
              <wp:positionV relativeFrom="page">
                <wp:align>bottom</wp:align>
              </wp:positionV>
              <wp:extent cx="7772400" cy="463550"/>
              <wp:effectExtent l="0" t="0" r="0" b="12700"/>
              <wp:wrapNone/>
              <wp:docPr id="21" name="Text Box 21" descr="{&quot;HashCode&quot;:-1264680268,&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FF49EA" w14:textId="77777777" w:rsidR="00E641D0" w:rsidRPr="00651AEA" w:rsidRDefault="00E641D0" w:rsidP="00EB6C15">
                          <w:pPr>
                            <w:spacing w:after="0"/>
                            <w:jc w:val="center"/>
                            <w:rPr>
                              <w:rFonts w:ascii="Calibri" w:hAnsi="Calibri" w:cs="Calibri"/>
                              <w:color w:val="FFFFFF" w:themeColor="background1"/>
                              <w:sz w:val="24"/>
                            </w:rPr>
                          </w:pPr>
                          <w:r w:rsidRPr="00651AEA">
                            <w:rPr>
                              <w:rFonts w:ascii="Calibri" w:hAnsi="Calibri" w:cs="Calibri"/>
                              <w:color w:val="FFFFFF" w:themeColor="background1"/>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FDD4F30" id="Text Box 21" o:spid="_x0000_s1054" type="#_x0000_t202" alt="{&quot;HashCode&quot;:-1264680268,&quot;Height&quot;:9999999.0,&quot;Width&quot;:9999999.0,&quot;Placement&quot;:&quot;Footer&quot;,&quot;Index&quot;:&quot;Primary&quot;,&quot;Section&quot;:6,&quot;Top&quot;:0.0,&quot;Left&quot;:0.0}" style="position:absolute;margin-left:0;margin-top:0;width:612pt;height:36.5pt;z-index:25165826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kvyGgIAAC4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" o:allowincell="f" filled="f" stroked="f" strokeweight=".5pt">
              <v:textbox inset=",0,,0">
                <w:txbxContent>
                  <w:p w14:paraId="2AFF49EA" w14:textId="77777777" w:rsidR="00E641D0" w:rsidRPr="00651AEA" w:rsidRDefault="00E641D0" w:rsidP="00EB6C15">
                    <w:pPr>
                      <w:spacing w:after="0"/>
                      <w:jc w:val="center"/>
                      <w:rPr>
                        <w:rFonts w:ascii="Calibri" w:hAnsi="Calibri" w:cs="Calibri"/>
                        <w:color w:val="FFFFFF" w:themeColor="background1"/>
                        <w:sz w:val="24"/>
                      </w:rPr>
                    </w:pPr>
                    <w:r w:rsidRPr="00651AEA">
                      <w:rPr>
                        <w:rFonts w:ascii="Calibri" w:hAnsi="Calibri" w:cs="Calibri"/>
                        <w:color w:val="FFFFFF" w:themeColor="background1"/>
                        <w:sz w:val="24"/>
                      </w:rPr>
                      <w:t>OFFICIAL</w:t>
                    </w:r>
                  </w:p>
                </w:txbxContent>
              </v:textbox>
              <w10:wrap anchorx="page" anchory="page"/>
            </v:shape>
          </w:pict>
        </mc:Fallback>
      </mc:AlternateContent>
    </w:r>
    <w:r w:rsidR="00E641D0" w:rsidRPr="0037329A">
      <w:rPr>
        <w:sz w:val="18"/>
        <w:szCs w:val="18"/>
      </w:rPr>
      <w:fldChar w:fldCharType="begin"/>
    </w:r>
    <w:r w:rsidR="00E641D0" w:rsidRPr="0037329A">
      <w:rPr>
        <w:sz w:val="18"/>
        <w:szCs w:val="18"/>
      </w:rPr>
      <w:instrText xml:space="preserve"> PAGE   \* MERGEFORMAT </w:instrText>
    </w:r>
    <w:r w:rsidR="00E641D0" w:rsidRPr="0037329A">
      <w:rPr>
        <w:sz w:val="18"/>
        <w:szCs w:val="18"/>
      </w:rPr>
      <w:fldChar w:fldCharType="separate"/>
    </w:r>
    <w:r w:rsidR="00E641D0">
      <w:rPr>
        <w:sz w:val="18"/>
        <w:szCs w:val="18"/>
      </w:rPr>
      <w:t>ii</w:t>
    </w:r>
    <w:r w:rsidR="00E641D0" w:rsidRPr="0037329A">
      <w:rPr>
        <w:noProof/>
        <w:sz w:val="18"/>
        <w:szCs w:val="18"/>
      </w:rPr>
      <w:fldChar w:fldCharType="end"/>
    </w:r>
    <w:r w:rsidR="00E641D0">
      <w:rPr>
        <w:noProof/>
        <w:sz w:val="18"/>
        <w:szCs w:val="18"/>
      </w:rPr>
      <w:tab/>
    </w:r>
    <w:r w:rsidR="00E641D0">
      <w:rPr>
        <w:noProof/>
        <w:sz w:val="18"/>
        <w:szCs w:val="18"/>
      </w:rPr>
      <w:tab/>
    </w:r>
    <w:r w:rsidR="00E641D0">
      <w:rPr>
        <w:noProof/>
        <w:sz w:val="18"/>
        <w:szCs w:val="18"/>
      </w:rPr>
      <w:tab/>
    </w:r>
    <w:r w:rsidR="00E641D0">
      <w:rPr>
        <w:noProof/>
        <w:sz w:val="18"/>
        <w:szCs w:val="18"/>
      </w:rPr>
      <w:tab/>
    </w:r>
    <w:r w:rsidR="00E641D0">
      <w:rPr>
        <w:noProof/>
        <w:sz w:val="18"/>
        <w:szCs w:val="18"/>
      </w:rPr>
      <w:tab/>
    </w:r>
    <w:r w:rsidR="00E641D0">
      <w:rPr>
        <w:noProof/>
        <w:sz w:val="18"/>
        <w:szCs w:val="18"/>
      </w:rPr>
      <w:tab/>
    </w:r>
    <w:r w:rsidR="00E641D0">
      <w:rPr>
        <w:noProof/>
        <w:sz w:val="18"/>
        <w:szCs w:val="18"/>
      </w:rPr>
      <w:tab/>
    </w:r>
    <w:r w:rsidR="00E641D0">
      <w:rPr>
        <w:noProof/>
        <w:sz w:val="18"/>
        <w:szCs w:val="18"/>
      </w:rPr>
      <w:tab/>
    </w:r>
    <w:r w:rsidR="00E641D0">
      <w:rPr>
        <w:noProof/>
        <w:sz w:val="18"/>
        <w:szCs w:val="18"/>
      </w:rPr>
      <w:tab/>
    </w:r>
    <w:r w:rsidR="00E641D0">
      <w:rPr>
        <w:sz w:val="18"/>
        <w:szCs w:val="18"/>
      </w:rPr>
      <w:t>Abundance of dingoes in Victoria</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6EC42" w14:textId="19B865A8" w:rsidR="00AF6E5C" w:rsidRDefault="0088267B" w:rsidP="00C26BD4">
    <w:pPr>
      <w:pStyle w:val="Footer"/>
      <w:tabs>
        <w:tab w:val="clear" w:pos="4320"/>
        <w:tab w:val="clear" w:pos="8640"/>
        <w:tab w:val="center" w:pos="4678"/>
      </w:tabs>
    </w:pPr>
    <w:r>
      <w:rPr>
        <w:noProof/>
        <w:sz w:val="18"/>
        <w:szCs w:val="18"/>
      </w:rPr>
      <mc:AlternateContent>
        <mc:Choice Requires="wps">
          <w:drawing>
            <wp:anchor distT="0" distB="0" distL="0" distR="0" simplePos="0" relativeHeight="251673629" behindDoc="0" locked="0" layoutInCell="1" allowOverlap="1" wp14:anchorId="522093D4" wp14:editId="4A1E53E4">
              <wp:simplePos x="720725" y="10126345"/>
              <wp:positionH relativeFrom="page">
                <wp:align>center</wp:align>
              </wp:positionH>
              <wp:positionV relativeFrom="page">
                <wp:align>bottom</wp:align>
              </wp:positionV>
              <wp:extent cx="551815" cy="376555"/>
              <wp:effectExtent l="0" t="0" r="635" b="0"/>
              <wp:wrapNone/>
              <wp:docPr id="1328605695" name="Text Box 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158988E" w14:textId="4EE1596D"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2093D4" id="_x0000_t202" coordsize="21600,21600" o:spt="202" path="m,l,21600r21600,l21600,xe">
              <v:stroke joinstyle="miter"/>
              <v:path gradientshapeok="t" o:connecttype="rect"/>
            </v:shapetype>
            <v:shape id="Text Box 52" o:spid="_x0000_s1055" type="#_x0000_t202" alt="OFFICIAL" style="position:absolute;margin-left:0;margin-top:0;width:43.45pt;height:29.65pt;z-index:25167362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Nsgws0QAgAA&#10;HQQAAA4AAAAAAAAAAAAAAAAALgIAAGRycy9lMm9Eb2MueG1sUEsBAi0AFAAGAAgAAAAhACB6wcja&#10;AAAAAwEAAA8AAAAAAAAAAAAAAAAAagQAAGRycy9kb3ducmV2LnhtbFBLBQYAAAAABAAEAPMAAABx&#10;BQAAAAA=&#10;" filled="f" stroked="f">
              <v:textbox style="mso-fit-shape-to-text:t" inset="0,0,0,15pt">
                <w:txbxContent>
                  <w:p w14:paraId="5158988E" w14:textId="4EE1596D"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v:textbox>
              <w10:wrap anchorx="page" anchory="page"/>
            </v:shape>
          </w:pict>
        </mc:Fallback>
      </mc:AlternateContent>
    </w:r>
    <w:r w:rsidR="009D3128" w:rsidRPr="00610165">
      <w:rPr>
        <w:rStyle w:val="PageNumber"/>
        <w:sz w:val="18"/>
        <w:szCs w:val="18"/>
      </w:rPr>
      <w:fldChar w:fldCharType="begin"/>
    </w:r>
    <w:r w:rsidR="009D3128" w:rsidRPr="00610165">
      <w:rPr>
        <w:rStyle w:val="PageNumber"/>
        <w:sz w:val="18"/>
        <w:szCs w:val="18"/>
      </w:rPr>
      <w:instrText xml:space="preserve"> PAGE </w:instrText>
    </w:r>
    <w:r w:rsidR="009D3128" w:rsidRPr="00610165">
      <w:rPr>
        <w:rStyle w:val="PageNumber"/>
        <w:sz w:val="18"/>
        <w:szCs w:val="18"/>
      </w:rPr>
      <w:fldChar w:fldCharType="separate"/>
    </w:r>
    <w:r w:rsidR="009D3128">
      <w:rPr>
        <w:rStyle w:val="PageNumber"/>
        <w:sz w:val="18"/>
        <w:szCs w:val="18"/>
      </w:rPr>
      <w:t>5</w:t>
    </w:r>
    <w:r w:rsidR="009D3128" w:rsidRPr="00610165">
      <w:rPr>
        <w:rStyle w:val="PageNumber"/>
        <w:sz w:val="18"/>
        <w:szCs w:val="18"/>
      </w:rPr>
      <w:fldChar w:fldCharType="end"/>
    </w:r>
    <w:r w:rsidR="009D3128">
      <w:rPr>
        <w:rStyle w:val="PageNumber"/>
        <w:sz w:val="18"/>
        <w:szCs w:val="18"/>
      </w:rPr>
      <w:tab/>
    </w:r>
    <w:r w:rsidR="009D3128">
      <w:rPr>
        <w:rStyle w:val="PageNumber"/>
        <w:sz w:val="18"/>
        <w:szCs w:val="18"/>
      </w:rPr>
      <w:tab/>
    </w:r>
    <w:r w:rsidR="00E641D0">
      <w:rPr>
        <w:rStyle w:val="PageNumber"/>
        <w:sz w:val="18"/>
        <w:szCs w:val="18"/>
      </w:rPr>
      <w:tab/>
    </w:r>
    <w:r w:rsidR="00E641D0">
      <w:rPr>
        <w:rStyle w:val="PageNumber"/>
        <w:sz w:val="18"/>
        <w:szCs w:val="18"/>
      </w:rPr>
      <w:tab/>
    </w:r>
    <w:r w:rsidR="009D3128">
      <w:rPr>
        <w:sz w:val="18"/>
        <w:szCs w:val="18"/>
      </w:rPr>
      <w:t>Abundance of dingoes in Victoria</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FD346" w14:textId="643314B1" w:rsidR="00AF6E5C" w:rsidRDefault="0088267B">
    <w:pPr>
      <w:pStyle w:val="Footer"/>
    </w:pPr>
    <w:r>
      <w:rPr>
        <w:noProof/>
      </w:rPr>
      <mc:AlternateContent>
        <mc:Choice Requires="wps">
          <w:drawing>
            <wp:anchor distT="0" distB="0" distL="0" distR="0" simplePos="0" relativeHeight="251677725" behindDoc="0" locked="0" layoutInCell="1" allowOverlap="1" wp14:anchorId="16ADAD49" wp14:editId="244923A0">
              <wp:simplePos x="635" y="635"/>
              <wp:positionH relativeFrom="page">
                <wp:align>center</wp:align>
              </wp:positionH>
              <wp:positionV relativeFrom="page">
                <wp:align>bottom</wp:align>
              </wp:positionV>
              <wp:extent cx="551815" cy="376555"/>
              <wp:effectExtent l="0" t="0" r="635" b="0"/>
              <wp:wrapNone/>
              <wp:docPr id="2049543740" name="Text Box 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EC377CE" w14:textId="7BD7C90A"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ADAD49" id="_x0000_t202" coordsize="21600,21600" o:spt="202" path="m,l,21600r21600,l21600,xe">
              <v:stroke joinstyle="miter"/>
              <v:path gradientshapeok="t" o:connecttype="rect"/>
            </v:shapetype>
            <v:shape id="_x0000_s1056" type="#_x0000_t202" alt="OFFICIAL" style="position:absolute;margin-left:0;margin-top:0;width:43.45pt;height:29.65pt;z-index:25167772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2n3DwDgIAAB0E&#10;AAAOAAAAAAAAAAAAAAAAAC4CAABkcnMvZTJvRG9jLnhtbFBLAQItABQABgAIAAAAIQAgesHI2gAA&#10;AAMBAAAPAAAAAAAAAAAAAAAAAGgEAABkcnMvZG93bnJldi54bWxQSwUGAAAAAAQABADzAAAAbwUA&#10;AAAA&#10;" filled="f" stroked="f">
              <v:textbox style="mso-fit-shape-to-text:t" inset="0,0,0,15pt">
                <w:txbxContent>
                  <w:p w14:paraId="0EC377CE" w14:textId="7BD7C90A"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31E2C" w14:textId="0533F96B" w:rsidR="00AF6E5C" w:rsidRDefault="0088267B">
    <w:pPr>
      <w:pStyle w:val="Footer"/>
    </w:pPr>
    <w:r>
      <w:rPr>
        <w:noProof/>
      </w:rPr>
      <mc:AlternateContent>
        <mc:Choice Requires="wps">
          <w:drawing>
            <wp:anchor distT="0" distB="0" distL="0" distR="0" simplePos="0" relativeHeight="251678749" behindDoc="0" locked="0" layoutInCell="1" allowOverlap="1" wp14:anchorId="35F43A90" wp14:editId="30D5839C">
              <wp:simplePos x="635" y="635"/>
              <wp:positionH relativeFrom="page">
                <wp:align>center</wp:align>
              </wp:positionH>
              <wp:positionV relativeFrom="page">
                <wp:align>bottom</wp:align>
              </wp:positionV>
              <wp:extent cx="551815" cy="376555"/>
              <wp:effectExtent l="0" t="0" r="635" b="0"/>
              <wp:wrapNone/>
              <wp:docPr id="108037735" name="Text Box 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539E14F" w14:textId="18854348"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F43A90" id="_x0000_t202" coordsize="21600,21600" o:spt="202" path="m,l,21600r21600,l21600,xe">
              <v:stroke joinstyle="miter"/>
              <v:path gradientshapeok="t" o:connecttype="rect"/>
            </v:shapetype>
            <v:shape id="Text Box 57" o:spid="_x0000_s1057" type="#_x0000_t202" alt="OFFICIAL" style="position:absolute;margin-left:0;margin-top:0;width:43.45pt;height:29.65pt;z-index:2516787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AV6ntg8CAAAd&#10;BAAADgAAAAAAAAAAAAAAAAAuAgAAZHJzL2Uyb0RvYy54bWxQSwECLQAUAAYACAAAACEAIHrByNoA&#10;AAADAQAADwAAAAAAAAAAAAAAAABpBAAAZHJzL2Rvd25yZXYueG1sUEsFBgAAAAAEAAQA8wAAAHAF&#10;AAAAAA==&#10;" filled="f" stroked="f">
              <v:textbox style="mso-fit-shape-to-text:t" inset="0,0,0,15pt">
                <w:txbxContent>
                  <w:p w14:paraId="0539E14F" w14:textId="18854348"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4DCEF" w14:textId="36725739" w:rsidR="00CB267A" w:rsidRDefault="0088267B" w:rsidP="00DC3852">
    <w:pPr>
      <w:pStyle w:val="Footer"/>
    </w:pPr>
    <w:r>
      <w:rPr>
        <w:noProof/>
      </w:rPr>
      <mc:AlternateContent>
        <mc:Choice Requires="wps">
          <w:drawing>
            <wp:anchor distT="0" distB="0" distL="0" distR="0" simplePos="0" relativeHeight="251661341" behindDoc="0" locked="0" layoutInCell="1" allowOverlap="1" wp14:anchorId="5B8903D1" wp14:editId="03B2C323">
              <wp:simplePos x="724277" y="10022186"/>
              <wp:positionH relativeFrom="page">
                <wp:align>center</wp:align>
              </wp:positionH>
              <wp:positionV relativeFrom="page">
                <wp:align>bottom</wp:align>
              </wp:positionV>
              <wp:extent cx="551815" cy="376555"/>
              <wp:effectExtent l="0" t="0" r="635" b="0"/>
              <wp:wrapNone/>
              <wp:docPr id="1666272974"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C312190" w14:textId="13E174E5"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8903D1" id="_x0000_t202" coordsize="21600,21600" o:spt="202" path="m,l,21600r21600,l21600,xe">
              <v:stroke joinstyle="miter"/>
              <v:path gradientshapeok="t" o:connecttype="rect"/>
            </v:shapetype>
            <v:shape id="Text Box 40" o:spid="_x0000_s1033" type="#_x0000_t202" alt="OFFICIAL" style="position:absolute;margin-left:0;margin-top:0;width:43.45pt;height:29.65pt;z-index:2516613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4C312190" w14:textId="13E174E5"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v:textbox>
              <w10:wrap anchorx="page" anchory="page"/>
            </v:shape>
          </w:pict>
        </mc:Fallback>
      </mc:AlternateContent>
    </w:r>
    <w:r w:rsidR="003852D6">
      <w:rPr>
        <w:noProof/>
      </w:rPr>
      <mc:AlternateContent>
        <mc:Choice Requires="wps">
          <w:drawing>
            <wp:anchor distT="0" distB="0" distL="114300" distR="114300" simplePos="0" relativeHeight="251658240" behindDoc="0" locked="0" layoutInCell="0" allowOverlap="1" wp14:anchorId="020E2F27" wp14:editId="1544EEE7">
              <wp:simplePos x="0" y="0"/>
              <wp:positionH relativeFrom="page">
                <wp:align>center</wp:align>
              </wp:positionH>
              <wp:positionV relativeFrom="page">
                <wp:align>bottom</wp:align>
              </wp:positionV>
              <wp:extent cx="7772400" cy="463550"/>
              <wp:effectExtent l="0" t="0" r="0" b="12700"/>
              <wp:wrapNone/>
              <wp:docPr id="7" name="Text Box 7"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8F21EE" w14:textId="3485EFCB"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20E2F27" id="Text Box 7" o:spid="_x0000_s1034" type="#_x0000_t202" alt="{&quot;HashCode&quot;:-1264680268,&quot;Height&quot;:9999999.0,&quot;Width&quot;:9999999.0,&quot;Placement&quot;:&quot;Footer&quot;,&quot;Index&quot;:&quot;Primary&quot;,&quot;Section&quot;:1,&quot;Top&quot;:0.0,&quot;Left&quot;:0.0}" style="position:absolute;margin-left:0;margin-top:0;width:612pt;height:36.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3F8F21EE" w14:textId="3485EFCB"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r w:rsidR="00CB267A" w:rsidRPr="00033FC6">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A4DBF" w14:textId="07F1D894" w:rsidR="00182401" w:rsidRDefault="0088267B">
    <w:pPr>
      <w:pStyle w:val="Footer"/>
    </w:pPr>
    <w:r>
      <w:rPr>
        <w:noProof/>
      </w:rPr>
      <mc:AlternateContent>
        <mc:Choice Requires="wps">
          <w:drawing>
            <wp:anchor distT="0" distB="0" distL="0" distR="0" simplePos="0" relativeHeight="251676701" behindDoc="0" locked="0" layoutInCell="1" allowOverlap="1" wp14:anchorId="640E586A" wp14:editId="15D4EEB9">
              <wp:simplePos x="635" y="635"/>
              <wp:positionH relativeFrom="page">
                <wp:align>center</wp:align>
              </wp:positionH>
              <wp:positionV relativeFrom="page">
                <wp:align>bottom</wp:align>
              </wp:positionV>
              <wp:extent cx="551815" cy="376555"/>
              <wp:effectExtent l="0" t="0" r="635" b="0"/>
              <wp:wrapNone/>
              <wp:docPr id="1658087715" name="Text Box 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B36D7C3" w14:textId="51FFF794"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0E586A" id="_x0000_t202" coordsize="21600,21600" o:spt="202" path="m,l,21600r21600,l21600,xe">
              <v:stroke joinstyle="miter"/>
              <v:path gradientshapeok="t" o:connecttype="rect"/>
            </v:shapetype>
            <v:shape id="_x0000_s1058" type="#_x0000_t202" alt="OFFICIAL" style="position:absolute;margin-left:0;margin-top:0;width:43.45pt;height:29.65pt;z-index:2516767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bOEViw8CAAAd&#10;BAAADgAAAAAAAAAAAAAAAAAuAgAAZHJzL2Uyb0RvYy54bWxQSwECLQAUAAYACAAAACEAIHrByNoA&#10;AAADAQAADwAAAAAAAAAAAAAAAABpBAAAZHJzL2Rvd25yZXYueG1sUEsFBgAAAAAEAAQA8wAAAHAF&#10;AAAAAA==&#10;" filled="f" stroked="f">
              <v:textbox style="mso-fit-shape-to-text:t" inset="0,0,0,15pt">
                <w:txbxContent>
                  <w:p w14:paraId="0B36D7C3" w14:textId="51FFF794"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10B25" w14:textId="6EF2C1D1" w:rsidR="00AF6E5C" w:rsidRDefault="0088267B">
    <w:pPr>
      <w:pStyle w:val="Footer"/>
    </w:pPr>
    <w:r>
      <w:rPr>
        <w:noProof/>
      </w:rPr>
      <mc:AlternateContent>
        <mc:Choice Requires="wps">
          <w:drawing>
            <wp:anchor distT="0" distB="0" distL="0" distR="0" simplePos="0" relativeHeight="251680797" behindDoc="0" locked="0" layoutInCell="1" allowOverlap="1" wp14:anchorId="7202593F" wp14:editId="50F90D94">
              <wp:simplePos x="635" y="635"/>
              <wp:positionH relativeFrom="page">
                <wp:align>center</wp:align>
              </wp:positionH>
              <wp:positionV relativeFrom="page">
                <wp:align>bottom</wp:align>
              </wp:positionV>
              <wp:extent cx="551815" cy="376555"/>
              <wp:effectExtent l="0" t="0" r="635" b="0"/>
              <wp:wrapNone/>
              <wp:docPr id="1878659833" name="Text Box 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C1A42A7" w14:textId="467BFDCC"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02593F" id="_x0000_t202" coordsize="21600,21600" o:spt="202" path="m,l,21600r21600,l21600,xe">
              <v:stroke joinstyle="miter"/>
              <v:path gradientshapeok="t" o:connecttype="rect"/>
            </v:shapetype>
            <v:shape id="Text Box 59" o:spid="_x0000_s1059" type="#_x0000_t202" alt="OFFICIAL" style="position:absolute;margin-left:0;margin-top:0;width:43.45pt;height:29.65pt;z-index:25168079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wNDw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d9O7e+gOeFUDsaFe8vXHdbeMB+emcMN4yCo&#10;2vCEh1TQ1xTOFiUtuB9/88d8JB6jlPSomJoalDQl6pvBhURxTYabjF0yis95mWPcHPQ9oA4LfBKW&#10;JxO9LqjJlA70K+p5FQthiBmO5Wq6m8z7MEoX3wMXq1VKQh1ZFjZma3mEjnxFMl+GV+bsmfGAq3qE&#10;SU6sekP8mBtvers6BKQ/bSVyOxJ5phw1mPZ6fi9R5L/+p6zrq17+B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RiDsDQ8CAAAd&#10;BAAADgAAAAAAAAAAAAAAAAAuAgAAZHJzL2Uyb0RvYy54bWxQSwECLQAUAAYACAAAACEAIHrByNoA&#10;AAADAQAADwAAAAAAAAAAAAAAAABpBAAAZHJzL2Rvd25yZXYueG1sUEsFBgAAAAAEAAQA8wAAAHAF&#10;AAAAAA==&#10;" filled="f" stroked="f">
              <v:textbox style="mso-fit-shape-to-text:t" inset="0,0,0,15pt">
                <w:txbxContent>
                  <w:p w14:paraId="6C1A42A7" w14:textId="467BFDCC"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11CA9" w14:textId="4ECF6EB2" w:rsidR="00CB267A" w:rsidRPr="00371E21" w:rsidRDefault="0088267B" w:rsidP="00DE01BF">
    <w:pPr>
      <w:rPr>
        <w:rStyle w:val="zRptPgNum"/>
        <w:color w:val="auto"/>
      </w:rPr>
    </w:pPr>
    <w:r>
      <w:rPr>
        <w:rFonts w:ascii="Calibri" w:hAnsi="Calibri"/>
        <w:noProof/>
        <w:sz w:val="16"/>
      </w:rPr>
      <mc:AlternateContent>
        <mc:Choice Requires="wps">
          <w:drawing>
            <wp:anchor distT="0" distB="0" distL="0" distR="0" simplePos="0" relativeHeight="251681821" behindDoc="0" locked="0" layoutInCell="1" allowOverlap="1" wp14:anchorId="06D685F3" wp14:editId="7CBE0A2E">
              <wp:simplePos x="635" y="635"/>
              <wp:positionH relativeFrom="page">
                <wp:align>center</wp:align>
              </wp:positionH>
              <wp:positionV relativeFrom="page">
                <wp:align>bottom</wp:align>
              </wp:positionV>
              <wp:extent cx="551815" cy="376555"/>
              <wp:effectExtent l="0" t="0" r="635" b="0"/>
              <wp:wrapNone/>
              <wp:docPr id="1414277213" name="Text Box 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384EBBE" w14:textId="2D54BB61"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D685F3" id="_x0000_t202" coordsize="21600,21600" o:spt="202" path="m,l,21600r21600,l21600,xe">
              <v:stroke joinstyle="miter"/>
              <v:path gradientshapeok="t" o:connecttype="rect"/>
            </v:shapetype>
            <v:shape id="Text Box 60" o:spid="_x0000_s1060" type="#_x0000_t202" alt="OFFICIAL" style="position:absolute;margin-left:0;margin-top:0;width:43.45pt;height:29.65pt;z-index:25168182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K59eMA8CAAAd&#10;BAAADgAAAAAAAAAAAAAAAAAuAgAAZHJzL2Uyb0RvYy54bWxQSwECLQAUAAYACAAAACEAIHrByNoA&#10;AAADAQAADwAAAAAAAAAAAAAAAABpBAAAZHJzL2Rvd25yZXYueG1sUEsFBgAAAAAEAAQA8wAAAHAF&#10;AAAAAA==&#10;" filled="f" stroked="f">
              <v:textbox style="mso-fit-shape-to-text:t" inset="0,0,0,15pt">
                <w:txbxContent>
                  <w:p w14:paraId="5384EBBE" w14:textId="2D54BB61"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v:textbox>
              <w10:wrap anchorx="page" anchory="page"/>
            </v:shape>
          </w:pict>
        </mc:Fallback>
      </mc:AlternateContent>
    </w:r>
    <w:r w:rsidR="003852D6">
      <w:rPr>
        <w:rFonts w:ascii="Calibri" w:hAnsi="Calibri"/>
        <w:noProof/>
        <w:sz w:val="16"/>
      </w:rPr>
      <mc:AlternateContent>
        <mc:Choice Requires="wps">
          <w:drawing>
            <wp:anchor distT="0" distB="0" distL="114300" distR="114300" simplePos="0" relativeHeight="251658244" behindDoc="0" locked="0" layoutInCell="0" allowOverlap="1" wp14:anchorId="1067E5CB" wp14:editId="403DAF30">
              <wp:simplePos x="0" y="9403953"/>
              <wp:positionH relativeFrom="page">
                <wp:align>center</wp:align>
              </wp:positionH>
              <wp:positionV relativeFrom="page">
                <wp:align>bottom</wp:align>
              </wp:positionV>
              <wp:extent cx="7772400" cy="463550"/>
              <wp:effectExtent l="0" t="0" r="0" b="12700"/>
              <wp:wrapNone/>
              <wp:docPr id="25" name="Text Box 25" descr="{&quot;HashCode&quot;:-1264680268,&quot;Height&quot;:9999999.0,&quot;Width&quot;:9999999.0,&quot;Placement&quot;:&quot;Foot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EF4FB1" w14:textId="77777777"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067E5CB" id="Text Box 25" o:spid="_x0000_s1061" type="#_x0000_t202" alt="{&quot;HashCode&quot;:-1264680268,&quot;Height&quot;:9999999.0,&quot;Width&quot;:9999999.0,&quot;Placement&quot;:&quot;Footer&quot;,&quot;Index&quot;:&quot;Primary&quot;,&quot;Section&quot;:13,&quot;Top&quot;:0.0,&quot;Left&quot;:0.0}" style="position:absolute;margin-left:0;margin-top:0;width:612pt;height:36.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kIrn2xgCAAAuBAAADgAAAAAAAAAAAAAAAAAuAgAAZHJzL2Uyb0RvYy54bWxQSwECLQAUAAYACAAA&#10;ACEAvh8Kt9oAAAAFAQAADwAAAAAAAAAAAAAAAAByBAAAZHJzL2Rvd25yZXYueG1sUEsFBgAAAAAE&#10;AAQA8wAAAHkFAAAAAA==&#10;" o:allowincell="f" filled="f" stroked="f" strokeweight=".5pt">
              <v:textbox inset=",0,,0">
                <w:txbxContent>
                  <w:p w14:paraId="4CEF4FB1" w14:textId="77777777"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p>
  <w:p w14:paraId="6ABC17F0" w14:textId="77777777" w:rsidR="00CB267A" w:rsidRPr="00A60CCB" w:rsidRDefault="00CB267A" w:rsidP="00DE01BF">
    <w:pPr>
      <w:rPr>
        <w:color w:val="228591"/>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D003A" w14:textId="0CB0D23E" w:rsidR="00AF6E5C" w:rsidRDefault="0088267B">
    <w:pPr>
      <w:pStyle w:val="Footer"/>
    </w:pPr>
    <w:r>
      <w:rPr>
        <w:noProof/>
      </w:rPr>
      <mc:AlternateContent>
        <mc:Choice Requires="wps">
          <w:drawing>
            <wp:anchor distT="0" distB="0" distL="0" distR="0" simplePos="0" relativeHeight="251679773" behindDoc="0" locked="0" layoutInCell="1" allowOverlap="1" wp14:anchorId="767E44ED" wp14:editId="29636A1C">
              <wp:simplePos x="635" y="635"/>
              <wp:positionH relativeFrom="page">
                <wp:align>center</wp:align>
              </wp:positionH>
              <wp:positionV relativeFrom="page">
                <wp:align>bottom</wp:align>
              </wp:positionV>
              <wp:extent cx="551815" cy="376555"/>
              <wp:effectExtent l="0" t="0" r="635" b="0"/>
              <wp:wrapNone/>
              <wp:docPr id="519660064" name="Text Box 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DC1F6F" w14:textId="1FAEAB29"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7E44ED" id="_x0000_t202" coordsize="21600,21600" o:spt="202" path="m,l,21600r21600,l21600,xe">
              <v:stroke joinstyle="miter"/>
              <v:path gradientshapeok="t" o:connecttype="rect"/>
            </v:shapetype>
            <v:shape id="Text Box 58" o:spid="_x0000_s1062" type="#_x0000_t202" alt="OFFICIAL" style="position:absolute;margin-left:0;margin-top:0;width:43.45pt;height:29.65pt;z-index:2516797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Q1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Ln9LTRHnMrBuHBv+arD2mvmwxNzuGEcBFUb&#10;HvGQCvqawsmipAX36z1/zEfiMUpJj4qpqUFJU6J+GFxIFNdkuMnYJqP4mpc5xs1e3wHqsMAnYXky&#10;0euCmkzpQL+gnpexEIaY4ViuptvJvAujdPE9cLFcpiTUkWVhbTaWR+jIVyTzeXhhzp4YD7iqB5jk&#10;xKpXxI+58aa3y31A+tNWIrcjkSfKUYNpr6f3EkX+53/Kur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YzYQ1DgIAAB0E&#10;AAAOAAAAAAAAAAAAAAAAAC4CAABkcnMvZTJvRG9jLnhtbFBLAQItABQABgAIAAAAIQAgesHI2gAA&#10;AAMBAAAPAAAAAAAAAAAAAAAAAGgEAABkcnMvZG93bnJldi54bWxQSwUGAAAAAAQABADzAAAAbwUA&#10;AAAA&#10;" filled="f" stroked="f">
              <v:textbox style="mso-fit-shape-to-text:t" inset="0,0,0,15pt">
                <w:txbxContent>
                  <w:p w14:paraId="28DC1F6F" w14:textId="1FAEAB29"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44F95" w14:textId="3440EF37" w:rsidR="003852D6" w:rsidRDefault="0088267B">
    <w:pPr>
      <w:pStyle w:val="Footer"/>
    </w:pPr>
    <w:r>
      <w:rPr>
        <w:noProof/>
      </w:rPr>
      <mc:AlternateContent>
        <mc:Choice Requires="wps">
          <w:drawing>
            <wp:anchor distT="0" distB="0" distL="0" distR="0" simplePos="0" relativeHeight="251659293" behindDoc="0" locked="0" layoutInCell="1" allowOverlap="1" wp14:anchorId="3A25CD99" wp14:editId="725EE31E">
              <wp:simplePos x="635" y="635"/>
              <wp:positionH relativeFrom="page">
                <wp:align>center</wp:align>
              </wp:positionH>
              <wp:positionV relativeFrom="page">
                <wp:align>bottom</wp:align>
              </wp:positionV>
              <wp:extent cx="551815" cy="376555"/>
              <wp:effectExtent l="0" t="0" r="635" b="0"/>
              <wp:wrapNone/>
              <wp:docPr id="1769413259"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95FA466" w14:textId="7532B29F"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25CD99" id="_x0000_t202" coordsize="21600,21600" o:spt="202" path="m,l,21600r21600,l21600,xe">
              <v:stroke joinstyle="miter"/>
              <v:path gradientshapeok="t" o:connecttype="rect"/>
            </v:shapetype>
            <v:shape id="Text Box 38" o:spid="_x0000_s1035" type="#_x0000_t202" alt="OFFICIAL" style="position:absolute;margin-left:0;margin-top:0;width:43.45pt;height:29.65pt;z-index:2516592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LEDwIAABw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fU9NPU/RaaIw7lYNy3t3zVYek18+GJOVwwzoGi&#10;DY94SAV9TeFkUdKC+/k3f8xH3jFKSY+CqalBRVOivhvcR9TWZLjJ2Caj+JKXOcbNXt8ByrDAF2F5&#10;MtHrgppM6UC/oJyXsRCGmOFYrqbbybwLo3LxOXCxXKYklJFlYW02lkfoSFfk8nl4Yc6eCA+4qQeY&#10;1MSqN7yPufGmt8t9QPbTUiK1I5EnxlGCaa2n5xI1/vo/ZV0e9eIX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CLLSxA8CAAAc&#10;BAAADgAAAAAAAAAAAAAAAAAuAgAAZHJzL2Uyb0RvYy54bWxQSwECLQAUAAYACAAAACEAIHrByNoA&#10;AAADAQAADwAAAAAAAAAAAAAAAABpBAAAZHJzL2Rvd25yZXYueG1sUEsFBgAAAAAEAAQA8wAAAHAF&#10;AAAAAA==&#10;" filled="f" stroked="f">
              <v:textbox style="mso-fit-shape-to-text:t" inset="0,0,0,15pt">
                <w:txbxContent>
                  <w:p w14:paraId="495FA466" w14:textId="7532B29F"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v:textbox>
              <w10:wrap anchorx="page" anchory="page"/>
            </v:shape>
          </w:pict>
        </mc:Fallback>
      </mc:AlternateContent>
    </w:r>
    <w:r w:rsidR="003852D6">
      <w:rPr>
        <w:noProof/>
      </w:rPr>
      <mc:AlternateContent>
        <mc:Choice Requires="wps">
          <w:drawing>
            <wp:anchor distT="0" distB="0" distL="114300" distR="114300" simplePos="0" relativeHeight="251658242" behindDoc="0" locked="0" layoutInCell="0" allowOverlap="1" wp14:anchorId="795EBFB4" wp14:editId="2ACB17FE">
              <wp:simplePos x="0" y="9403953"/>
              <wp:positionH relativeFrom="page">
                <wp:align>center</wp:align>
              </wp:positionH>
              <wp:positionV relativeFrom="page">
                <wp:align>bottom</wp:align>
              </wp:positionV>
              <wp:extent cx="7772400" cy="463550"/>
              <wp:effectExtent l="0" t="0" r="0" b="12700"/>
              <wp:wrapNone/>
              <wp:docPr id="10" name="Text Box 10"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D20B4E" w14:textId="1F054195"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95EBFB4" id="Text Box 10" o:spid="_x0000_s1036" type="#_x0000_t202" alt="{&quot;HashCode&quot;:-1264680268,&quot;Height&quot;:9999999.0,&quot;Width&quot;:9999999.0,&quot;Placement&quot;:&quot;Footer&quot;,&quot;Index&quot;:&quot;FirstPage&quot;,&quot;Section&quot;:1,&quot;Top&quot;:0.0,&quot;Left&quot;:0.0}" style="position:absolute;margin-left:0;margin-top:0;width:612pt;height:36.5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3ED20B4E" w14:textId="1F054195"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37A39" w14:textId="17437FDC" w:rsidR="00AF6E5C" w:rsidRDefault="0088267B">
    <w:pPr>
      <w:pStyle w:val="Footer"/>
    </w:pPr>
    <w:r>
      <w:rPr>
        <w:noProof/>
      </w:rPr>
      <mc:AlternateContent>
        <mc:Choice Requires="wps">
          <w:drawing>
            <wp:anchor distT="0" distB="0" distL="0" distR="0" simplePos="0" relativeHeight="251663389" behindDoc="0" locked="0" layoutInCell="1" allowOverlap="1" wp14:anchorId="138CDE96" wp14:editId="76C2332B">
              <wp:simplePos x="635" y="635"/>
              <wp:positionH relativeFrom="page">
                <wp:align>center</wp:align>
              </wp:positionH>
              <wp:positionV relativeFrom="page">
                <wp:align>bottom</wp:align>
              </wp:positionV>
              <wp:extent cx="551815" cy="376555"/>
              <wp:effectExtent l="0" t="0" r="635" b="0"/>
              <wp:wrapNone/>
              <wp:docPr id="403518838"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474158" w14:textId="67A29F63"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8CDE96" id="_x0000_t202" coordsize="21600,21600" o:spt="202" path="m,l,21600r21600,l21600,xe">
              <v:stroke joinstyle="miter"/>
              <v:path gradientshapeok="t" o:connecttype="rect"/>
            </v:shapetype>
            <v:shape id="Text Box 42" o:spid="_x0000_s1037" type="#_x0000_t202" alt="OFFICIAL" style="position:absolute;margin-left:0;margin-top:0;width:43.45pt;height:29.65pt;z-index:2516633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zLe/DgIAABwE&#10;AAAOAAAAAAAAAAAAAAAAAC4CAABkcnMvZTJvRG9jLnhtbFBLAQItABQABgAIAAAAIQAgesHI2gAA&#10;AAMBAAAPAAAAAAAAAAAAAAAAAGgEAABkcnMvZG93bnJldi54bWxQSwUGAAAAAAQABADzAAAAbwUA&#10;AAAA&#10;" filled="f" stroked="f">
              <v:textbox style="mso-fit-shape-to-text:t" inset="0,0,0,15pt">
                <w:txbxContent>
                  <w:p w14:paraId="2B474158" w14:textId="67A29F63"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F138F" w14:textId="7B1E76B2" w:rsidR="00CB267A" w:rsidRDefault="0088267B" w:rsidP="00DC3852">
    <w:pPr>
      <w:pStyle w:val="Footer"/>
      <w:rPr>
        <w:rStyle w:val="PageNumber"/>
      </w:rPr>
    </w:pPr>
    <w:r>
      <w:rPr>
        <w:noProof/>
      </w:rPr>
      <mc:AlternateContent>
        <mc:Choice Requires="wps">
          <w:drawing>
            <wp:anchor distT="0" distB="0" distL="0" distR="0" simplePos="0" relativeHeight="251664413" behindDoc="0" locked="0" layoutInCell="1" allowOverlap="1" wp14:anchorId="5ABC7C8E" wp14:editId="0214A742">
              <wp:simplePos x="635" y="635"/>
              <wp:positionH relativeFrom="page">
                <wp:align>center</wp:align>
              </wp:positionH>
              <wp:positionV relativeFrom="page">
                <wp:align>bottom</wp:align>
              </wp:positionV>
              <wp:extent cx="551815" cy="376555"/>
              <wp:effectExtent l="0" t="0" r="635" b="0"/>
              <wp:wrapNone/>
              <wp:docPr id="875406463"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17C7A0F" w14:textId="4F638B35"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BC7C8E" id="_x0000_t202" coordsize="21600,21600" o:spt="202" path="m,l,21600r21600,l21600,xe">
              <v:stroke joinstyle="miter"/>
              <v:path gradientshapeok="t" o:connecttype="rect"/>
            </v:shapetype>
            <v:shape id="Text Box 43" o:spid="_x0000_s1038" type="#_x0000_t202" alt="OFFICIAL" style="position:absolute;margin-left:0;margin-top:0;width:43.45pt;height:29.65pt;z-index:25166441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17C7A0F" w14:textId="4F638B35"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v:textbox>
              <w10:wrap anchorx="page" anchory="page"/>
            </v:shape>
          </w:pict>
        </mc:Fallback>
      </mc:AlternateContent>
    </w:r>
    <w:r w:rsidR="003852D6">
      <w:rPr>
        <w:noProof/>
      </w:rPr>
      <mc:AlternateContent>
        <mc:Choice Requires="wps">
          <w:drawing>
            <wp:anchor distT="0" distB="0" distL="114300" distR="114300" simplePos="0" relativeHeight="251658241" behindDoc="0" locked="0" layoutInCell="0" allowOverlap="1" wp14:anchorId="0AA12E21" wp14:editId="108DCBAB">
              <wp:simplePos x="0" y="9403953"/>
              <wp:positionH relativeFrom="page">
                <wp:align>center</wp:align>
              </wp:positionH>
              <wp:positionV relativeFrom="page">
                <wp:align>bottom</wp:align>
              </wp:positionV>
              <wp:extent cx="7772400" cy="463550"/>
              <wp:effectExtent l="0" t="0" r="0" b="12700"/>
              <wp:wrapNone/>
              <wp:docPr id="15" name="Text Box 15" descr="{&quot;HashCode&quot;:-1264680268,&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271D7D" w14:textId="4B6DFD81"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AA12E21" id="Text Box 15" o:spid="_x0000_s1039" type="#_x0000_t202" alt="{&quot;HashCode&quot;:-1264680268,&quot;Height&quot;:9999999.0,&quot;Width&quot;:9999999.0,&quot;Placement&quot;:&quot;Footer&quot;,&quot;Index&quot;:&quot;Primary&quot;,&quot;Section&quot;:2,&quot;Top&quot;:0.0,&quot;Left&quot;:0.0}" style="position:absolute;margin-left:0;margin-top:0;width:612pt;height:36.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fa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vz3tsYHqQOshDMx7J5cNzbAS&#10;PjwLJKppbJJveKJDG6BecLQ4qwF//c0f84kBinLWkXRK7n/uBCrOzHdL3HwZT6dRa+lCBr71bk5e&#10;u2vvgVQ5ph/EyWTG3GBOpkZoX0ndi9iNQsJK6llyGfB0uQ+DlOn/kGqxSGmkKyfCyq6djMUjnhHb&#10;l/5VoDsSEIi6RzjJSxTveBhyByYWuwC6SSRFhAc8j8CTJhN3x/8niv7tPWVd/vL5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MnsN9oZAgAALQQAAA4AAAAAAAAAAAAAAAAALgIAAGRycy9lMm9Eb2MueG1sUEsBAi0AFAAGAAgA&#10;AAAhAL4fCrfaAAAABQEAAA8AAAAAAAAAAAAAAAAAcwQAAGRycy9kb3ducmV2LnhtbFBLBQYAAAAA&#10;BAAEAPMAAAB6BQAAAAA=&#10;" o:allowincell="f" filled="f" stroked="f" strokeweight=".5pt">
              <v:textbox inset=",0,,0">
                <w:txbxContent>
                  <w:p w14:paraId="38271D7D" w14:textId="4B6DFD81"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p>
  <w:p w14:paraId="067E1637" w14:textId="77777777" w:rsidR="00CB267A" w:rsidRDefault="00CB267A" w:rsidP="00DC38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60CFF" w14:textId="79F3C1AB" w:rsidR="00AF6E5C" w:rsidRDefault="0088267B">
    <w:pPr>
      <w:pStyle w:val="Footer"/>
    </w:pPr>
    <w:r>
      <w:rPr>
        <w:noProof/>
      </w:rPr>
      <mc:AlternateContent>
        <mc:Choice Requires="wps">
          <w:drawing>
            <wp:anchor distT="0" distB="0" distL="0" distR="0" simplePos="0" relativeHeight="251662365" behindDoc="0" locked="0" layoutInCell="1" allowOverlap="1" wp14:anchorId="1759A49A" wp14:editId="58343EFC">
              <wp:simplePos x="635" y="635"/>
              <wp:positionH relativeFrom="page">
                <wp:align>center</wp:align>
              </wp:positionH>
              <wp:positionV relativeFrom="page">
                <wp:align>bottom</wp:align>
              </wp:positionV>
              <wp:extent cx="551815" cy="376555"/>
              <wp:effectExtent l="0" t="0" r="635" b="0"/>
              <wp:wrapNone/>
              <wp:docPr id="898196748"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3BD9FF" w14:textId="0426CD34"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59A49A" id="_x0000_t202" coordsize="21600,21600" o:spt="202" path="m,l,21600r21600,l21600,xe">
              <v:stroke joinstyle="miter"/>
              <v:path gradientshapeok="t" o:connecttype="rect"/>
            </v:shapetype>
            <v:shape id="Text Box 41" o:spid="_x0000_s1040" type="#_x0000_t202" alt="OFFICIAL" style="position:absolute;margin-left:0;margin-top:0;width:43.45pt;height:29.65pt;z-index:2516623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53BD9FF" w14:textId="0426CD34"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25E3B" w14:textId="75397E2F" w:rsidR="00AF6E5C" w:rsidRDefault="0088267B">
    <w:pPr>
      <w:pStyle w:val="Footer"/>
    </w:pPr>
    <w:r>
      <w:rPr>
        <w:noProof/>
      </w:rPr>
      <mc:AlternateContent>
        <mc:Choice Requires="wps">
          <w:drawing>
            <wp:anchor distT="0" distB="0" distL="0" distR="0" simplePos="0" relativeHeight="251666461" behindDoc="0" locked="0" layoutInCell="1" allowOverlap="1" wp14:anchorId="39AAC7FC" wp14:editId="1B885B20">
              <wp:simplePos x="635" y="635"/>
              <wp:positionH relativeFrom="page">
                <wp:align>center</wp:align>
              </wp:positionH>
              <wp:positionV relativeFrom="page">
                <wp:align>bottom</wp:align>
              </wp:positionV>
              <wp:extent cx="551815" cy="376555"/>
              <wp:effectExtent l="0" t="0" r="635" b="0"/>
              <wp:wrapNone/>
              <wp:docPr id="61148411"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654DE0C" w14:textId="10D75ABD"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AAC7FC" id="_x0000_t202" coordsize="21600,21600" o:spt="202" path="m,l,21600r21600,l21600,xe">
              <v:stroke joinstyle="miter"/>
              <v:path gradientshapeok="t" o:connecttype="rect"/>
            </v:shapetype>
            <v:shape id="Text Box 45" o:spid="_x0000_s1041" type="#_x0000_t202" alt="OFFICIAL" style="position:absolute;margin-left:0;margin-top:0;width:43.45pt;height:29.65pt;z-index:2516664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IEsS24NAgAAHQQA&#10;AA4AAAAAAAAAAAAAAAAALgIAAGRycy9lMm9Eb2MueG1sUEsBAi0AFAAGAAgAAAAhACB6wcjaAAAA&#10;AwEAAA8AAAAAAAAAAAAAAAAAZwQAAGRycy9kb3ducmV2LnhtbFBLBQYAAAAABAAEAPMAAABuBQAA&#10;AAA=&#10;" filled="f" stroked="f">
              <v:textbox style="mso-fit-shape-to-text:t" inset="0,0,0,15pt">
                <w:txbxContent>
                  <w:p w14:paraId="5654DE0C" w14:textId="10D75ABD"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7D694" w14:textId="38AC5FCC" w:rsidR="00CB267A" w:rsidRPr="00243764" w:rsidRDefault="0088267B" w:rsidP="00DC3852">
    <w:r>
      <w:rPr>
        <w:noProof/>
      </w:rPr>
      <mc:AlternateContent>
        <mc:Choice Requires="wps">
          <w:drawing>
            <wp:anchor distT="0" distB="0" distL="0" distR="0" simplePos="0" relativeHeight="251667485" behindDoc="0" locked="0" layoutInCell="1" allowOverlap="1" wp14:anchorId="47E3EC07" wp14:editId="3D8202A9">
              <wp:simplePos x="635" y="635"/>
              <wp:positionH relativeFrom="page">
                <wp:align>center</wp:align>
              </wp:positionH>
              <wp:positionV relativeFrom="page">
                <wp:align>bottom</wp:align>
              </wp:positionV>
              <wp:extent cx="551815" cy="376555"/>
              <wp:effectExtent l="0" t="0" r="635" b="0"/>
              <wp:wrapNone/>
              <wp:docPr id="874915268"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8C76EEE" w14:textId="25F78671"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E3EC07" id="_x0000_t202" coordsize="21600,21600" o:spt="202" path="m,l,21600r21600,l21600,xe">
              <v:stroke joinstyle="miter"/>
              <v:path gradientshapeok="t" o:connecttype="rect"/>
            </v:shapetype>
            <v:shape id="Text Box 46" o:spid="_x0000_s1042" type="#_x0000_t202" alt="OFFICIAL" style="position:absolute;margin-left:0;margin-top:0;width:43.45pt;height:29.65pt;z-index:2516674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48C76EEE" w14:textId="25F78671"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v:textbox>
              <w10:wrap anchorx="page" anchory="page"/>
            </v:shape>
          </w:pict>
        </mc:Fallback>
      </mc:AlternateContent>
    </w:r>
    <w:r w:rsidR="003852D6">
      <w:rPr>
        <w:noProof/>
      </w:rPr>
      <mc:AlternateContent>
        <mc:Choice Requires="wps">
          <w:drawing>
            <wp:anchor distT="0" distB="0" distL="114300" distR="114300" simplePos="0" relativeHeight="251658243" behindDoc="0" locked="0" layoutInCell="0" allowOverlap="1" wp14:anchorId="44D1D997" wp14:editId="3CF5E422">
              <wp:simplePos x="0" y="0"/>
              <wp:positionH relativeFrom="page">
                <wp:align>center</wp:align>
              </wp:positionH>
              <wp:positionV relativeFrom="page">
                <wp:align>bottom</wp:align>
              </wp:positionV>
              <wp:extent cx="7772400" cy="463550"/>
              <wp:effectExtent l="0" t="0" r="0" b="12700"/>
              <wp:wrapNone/>
              <wp:docPr id="55" name="Text Box 55"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272A39" w14:textId="450EA55F"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4D1D997" id="Text Box 55" o:spid="_x0000_s1043" type="#_x0000_t202" alt="{&quot;HashCode&quot;:-1264680268,&quot;Height&quot;:9999999.0,&quot;Width&quot;:9999999.0,&quot;Placement&quot;:&quot;Footer&quot;,&quot;Index&quot;:&quot;Primary&quot;,&quot;Section&quot;:3,&quot;Top&quot;:0.0,&quot;Left&quot;:0.0}" style="position:absolute;margin-left:0;margin-top:0;width:612pt;height:36.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H1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B/rIfUZAgAALgQAAA4AAAAAAAAAAAAAAAAALgIAAGRycy9lMm9Eb2MueG1sUEsBAi0AFAAGAAgA&#10;AAAhAL4fCrfaAAAABQEAAA8AAAAAAAAAAAAAAAAAcwQAAGRycy9kb3ducmV2LnhtbFBLBQYAAAAA&#10;BAAEAPMAAAB6BQAAAAA=&#10;" o:allowincell="f" filled="f" stroked="f" strokeweight=".5pt">
              <v:textbox inset=",0,,0">
                <w:txbxContent>
                  <w:p w14:paraId="68272A39" w14:textId="450EA55F"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r w:rsidR="00CB267A" w:rsidRPr="00243764">
      <w:t>Arthur Rylah Institute for Environmental Research</w:t>
    </w:r>
    <w:r w:rsidR="00CB267A" w:rsidRPr="00243764">
      <w:br/>
      <w:t>Department of Environment, Land, Water and Planning</w:t>
    </w:r>
    <w:r w:rsidR="00CB267A" w:rsidRPr="00243764">
      <w:br/>
      <w:t>Heidelberg, Victoria</w:t>
    </w:r>
    <w:r w:rsidR="00CB267A">
      <w:t xml:space="preserve"> </w:t>
    </w:r>
  </w:p>
  <w:p w14:paraId="5ECFE4B3" w14:textId="77777777" w:rsidR="00CB267A" w:rsidRPr="00260A6B" w:rsidRDefault="00CB267A" w:rsidP="00DC385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215F" w14:textId="44BE2AA8" w:rsidR="00CB267A" w:rsidRPr="00E3679A" w:rsidRDefault="0088267B" w:rsidP="00DC3852">
    <w:pPr>
      <w:pStyle w:val="Footer"/>
    </w:pPr>
    <w:r>
      <w:rPr>
        <w:noProof/>
      </w:rPr>
      <mc:AlternateContent>
        <mc:Choice Requires="wps">
          <w:drawing>
            <wp:anchor distT="0" distB="0" distL="0" distR="0" simplePos="0" relativeHeight="251665437" behindDoc="0" locked="0" layoutInCell="1" allowOverlap="1" wp14:anchorId="4E773756" wp14:editId="0B59F022">
              <wp:simplePos x="724277" y="10022186"/>
              <wp:positionH relativeFrom="page">
                <wp:align>center</wp:align>
              </wp:positionH>
              <wp:positionV relativeFrom="page">
                <wp:align>bottom</wp:align>
              </wp:positionV>
              <wp:extent cx="551815" cy="376555"/>
              <wp:effectExtent l="0" t="0" r="635" b="0"/>
              <wp:wrapNone/>
              <wp:docPr id="1003664894"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F4D9C8C" w14:textId="0F7B9083"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773756" id="_x0000_t202" coordsize="21600,21600" o:spt="202" path="m,l,21600r21600,l21600,xe">
              <v:stroke joinstyle="miter"/>
              <v:path gradientshapeok="t" o:connecttype="rect"/>
            </v:shapetype>
            <v:shape id="Text Box 44" o:spid="_x0000_s1044" type="#_x0000_t202" alt="OFFICIAL" style="position:absolute;margin-left:0;margin-top:0;width:43.45pt;height:29.65pt;z-index:25166543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filled="f" stroked="f">
              <v:textbox style="mso-fit-shape-to-text:t" inset="0,0,0,15pt">
                <w:txbxContent>
                  <w:p w14:paraId="6F4D9C8C" w14:textId="0F7B9083" w:rsidR="0088267B" w:rsidRPr="0088267B" w:rsidRDefault="0088267B" w:rsidP="0088267B">
                    <w:pPr>
                      <w:spacing w:after="0"/>
                      <w:rPr>
                        <w:rFonts w:ascii="Calibri" w:eastAsia="Calibri" w:hAnsi="Calibri" w:cs="Calibri"/>
                        <w:noProof/>
                        <w:color w:val="000000"/>
                        <w:sz w:val="24"/>
                      </w:rPr>
                    </w:pPr>
                    <w:r w:rsidRPr="0088267B">
                      <w:rPr>
                        <w:rFonts w:ascii="Calibri" w:eastAsia="Calibri" w:hAnsi="Calibri" w:cs="Calibri"/>
                        <w:noProof/>
                        <w:color w:val="000000"/>
                        <w:sz w:val="24"/>
                      </w:rPr>
                      <w:t>OFFICIAL</w:t>
                    </w:r>
                  </w:p>
                </w:txbxContent>
              </v:textbox>
              <w10:wrap anchorx="page" anchory="page"/>
            </v:shape>
          </w:pict>
        </mc:Fallback>
      </mc:AlternateContent>
    </w:r>
    <w:r w:rsidR="003852D6">
      <w:rPr>
        <w:noProof/>
      </w:rPr>
      <mc:AlternateContent>
        <mc:Choice Requires="wps">
          <w:drawing>
            <wp:anchor distT="0" distB="0" distL="114300" distR="114300" simplePos="0" relativeHeight="251658245" behindDoc="0" locked="0" layoutInCell="0" allowOverlap="1" wp14:anchorId="56832458" wp14:editId="19769F2E">
              <wp:simplePos x="0" y="0"/>
              <wp:positionH relativeFrom="page">
                <wp:align>center</wp:align>
              </wp:positionH>
              <wp:positionV relativeFrom="page">
                <wp:align>bottom</wp:align>
              </wp:positionV>
              <wp:extent cx="7772400" cy="463550"/>
              <wp:effectExtent l="0" t="0" r="0" b="12700"/>
              <wp:wrapNone/>
              <wp:docPr id="56" name="Text Box 56" descr="{&quot;HashCode&quot;:-1264680268,&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ABDFD3" w14:textId="590278E5" w:rsidR="003852D6" w:rsidRPr="00651AEA" w:rsidRDefault="00EB6C15" w:rsidP="00EB6C15">
                          <w:pPr>
                            <w:spacing w:after="0"/>
                            <w:jc w:val="center"/>
                            <w:rPr>
                              <w:rFonts w:ascii="Calibri" w:hAnsi="Calibri" w:cs="Calibri"/>
                              <w:color w:val="FFFFFF" w:themeColor="background1"/>
                              <w:sz w:val="24"/>
                            </w:rPr>
                          </w:pPr>
                          <w:r w:rsidRPr="00651AEA">
                            <w:rPr>
                              <w:rFonts w:ascii="Calibri" w:hAnsi="Calibri" w:cs="Calibri"/>
                              <w:color w:val="FFFFFF" w:themeColor="background1"/>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6832458" id="Text Box 56" o:spid="_x0000_s1045" type="#_x0000_t202" alt="{&quot;HashCode&quot;:-1264680268,&quot;Height&quot;:9999999.0,&quot;Width&quot;:9999999.0,&quot;Placement&quot;:&quot;Footer&quot;,&quot;Index&quot;:&quot;FirstPage&quot;,&quot;Section&quot;:3,&quot;Top&quot;:0.0,&quot;Left&quot;:0.0}" style="position:absolute;margin-left:0;margin-top:0;width:612pt;height:36.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hb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HDcyFsZAgAALgQAAA4AAAAAAAAAAAAAAAAALgIAAGRycy9lMm9Eb2MueG1sUEsBAi0AFAAGAAgA&#10;AAAhAL4fCrfaAAAABQEAAA8AAAAAAAAAAAAAAAAAcwQAAGRycy9kb3ducmV2LnhtbFBLBQYAAAAA&#10;BAAEAPMAAAB6BQAAAAA=&#10;" o:allowincell="f" filled="f" stroked="f" strokeweight=".5pt">
              <v:textbox inset=",0,,0">
                <w:txbxContent>
                  <w:p w14:paraId="7BABDFD3" w14:textId="590278E5" w:rsidR="003852D6" w:rsidRPr="00651AEA" w:rsidRDefault="00EB6C15" w:rsidP="00EB6C15">
                    <w:pPr>
                      <w:spacing w:after="0"/>
                      <w:jc w:val="center"/>
                      <w:rPr>
                        <w:rFonts w:ascii="Calibri" w:hAnsi="Calibri" w:cs="Calibri"/>
                        <w:color w:val="FFFFFF" w:themeColor="background1"/>
                        <w:sz w:val="24"/>
                      </w:rPr>
                    </w:pPr>
                    <w:r w:rsidRPr="00651AEA">
                      <w:rPr>
                        <w:rFonts w:ascii="Calibri" w:hAnsi="Calibri" w:cs="Calibri"/>
                        <w:color w:val="FFFFFF" w:themeColor="background1"/>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36506" w14:textId="77777777" w:rsidR="00EA7AEE" w:rsidRPr="00D07E53" w:rsidRDefault="00EA7AEE" w:rsidP="00DC3852">
      <w:r w:rsidRPr="00D20920">
        <w:separator/>
      </w:r>
    </w:p>
    <w:p w14:paraId="69F787CB" w14:textId="77777777" w:rsidR="00EA7AEE" w:rsidRDefault="00EA7AEE" w:rsidP="00DC3852"/>
  </w:footnote>
  <w:footnote w:type="continuationSeparator" w:id="0">
    <w:p w14:paraId="16E5B990" w14:textId="77777777" w:rsidR="00EA7AEE" w:rsidRDefault="00EA7AEE" w:rsidP="00DC3852">
      <w:r>
        <w:continuationSeparator/>
      </w:r>
    </w:p>
    <w:p w14:paraId="060C9658" w14:textId="77777777" w:rsidR="00EA7AEE" w:rsidRDefault="00EA7AEE" w:rsidP="00DC3852"/>
  </w:footnote>
  <w:footnote w:type="continuationNotice" w:id="1">
    <w:p w14:paraId="3E44B631" w14:textId="77777777" w:rsidR="00EA7AEE" w:rsidRDefault="00EA7AEE" w:rsidP="00DC3852"/>
    <w:p w14:paraId="6D0E50B0" w14:textId="77777777" w:rsidR="00EA7AEE" w:rsidRDefault="00EA7AEE" w:rsidP="00DC3852"/>
  </w:footnote>
  <w:footnote w:id="2">
    <w:p w14:paraId="3D17C936" w14:textId="79F0999F" w:rsidR="0038157F" w:rsidRDefault="0038157F">
      <w:pPr>
        <w:pStyle w:val="FootnoteText"/>
      </w:pPr>
      <w:r>
        <w:rPr>
          <w:rStyle w:val="FootnoteReference"/>
        </w:rPr>
        <w:footnoteRef/>
      </w:r>
      <w:r>
        <w:t xml:space="preserve"> </w:t>
      </w:r>
      <w:r w:rsidR="00251B09">
        <w:t>A</w:t>
      </w:r>
      <w:r w:rsidR="00C91CCE">
        <w:t xml:space="preserve"> revis</w:t>
      </w:r>
      <w:r w:rsidR="00251B09">
        <w:t xml:space="preserve">ion to the Dingo </w:t>
      </w:r>
      <w:r w:rsidR="00AA3519">
        <w:t>unprotection order</w:t>
      </w:r>
      <w:r w:rsidR="00C91CCE">
        <w:t xml:space="preserve"> came into place on the 14 March 2024 (</w:t>
      </w:r>
      <w:hyperlink r:id="rId1" w:history="1">
        <w:r w:rsidR="00C91CCE" w:rsidRPr="002A12A7">
          <w:rPr>
            <w:rStyle w:val="Hyperlink"/>
          </w:rPr>
          <w:t>https://www.wildlife.vic.gov.au/our-wildlife/dingoes</w:t>
        </w:r>
      </w:hyperlink>
      <w:r w:rsidR="00C91CCE">
        <w:t>).</w:t>
      </w:r>
    </w:p>
  </w:footnote>
  <w:footnote w:id="3">
    <w:p w14:paraId="69DB95D9" w14:textId="077B96CA" w:rsidR="004537E1" w:rsidRDefault="004537E1">
      <w:pPr>
        <w:pStyle w:val="FootnoteText"/>
      </w:pPr>
      <w:r>
        <w:rPr>
          <w:rStyle w:val="FootnoteReference"/>
        </w:rPr>
        <w:footnoteRef/>
      </w:r>
      <w:r>
        <w:t xml:space="preserve"> Abundance estimates are rounded to the nearest 10</w:t>
      </w:r>
      <w:r w:rsidR="00302BE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695F8" w14:textId="77777777" w:rsidR="00CB267A" w:rsidRDefault="00CB267A" w:rsidP="00DC3852">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263D0" w14:textId="77777777" w:rsidR="00CB267A" w:rsidRDefault="00CB267A" w:rsidP="00DC38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0BF57" w14:textId="77777777" w:rsidR="00CB267A" w:rsidRPr="00E3679A" w:rsidRDefault="00CB267A" w:rsidP="00DC38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4CB32" w14:textId="77777777" w:rsidR="00CB267A" w:rsidRPr="002B32FF" w:rsidRDefault="00CB267A" w:rsidP="00DC38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19B88" w14:textId="77777777" w:rsidR="00CB267A" w:rsidRPr="00C9172F" w:rsidRDefault="00CB26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AC28DC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C9674A"/>
    <w:multiLevelType w:val="multilevel"/>
    <w:tmpl w:val="336C40B6"/>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CB772B7"/>
    <w:multiLevelType w:val="multilevel"/>
    <w:tmpl w:val="6CBCEF2C"/>
    <w:lvl w:ilvl="0">
      <w:start w:val="1"/>
      <w:numFmt w:val="decimal"/>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0F9E5B3C"/>
    <w:multiLevelType w:val="hybridMultilevel"/>
    <w:tmpl w:val="CDAE47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64C0DE0"/>
    <w:multiLevelType w:val="multilevel"/>
    <w:tmpl w:val="2216F2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8B68B8"/>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A595665"/>
    <w:multiLevelType w:val="hybridMultilevel"/>
    <w:tmpl w:val="D4D0DA64"/>
    <w:lvl w:ilvl="0" w:tplc="AFB89B16">
      <w:start w:val="1"/>
      <w:numFmt w:val="bullet"/>
      <w:pStyle w:val="dotpointinden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FB51663"/>
    <w:multiLevelType w:val="hybridMultilevel"/>
    <w:tmpl w:val="19986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7B45B7"/>
    <w:multiLevelType w:val="hybridMultilevel"/>
    <w:tmpl w:val="62003868"/>
    <w:lvl w:ilvl="0" w:tplc="AD4CC8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3FC4BD1"/>
    <w:multiLevelType w:val="hybridMultilevel"/>
    <w:tmpl w:val="9AECD6EC"/>
    <w:lvl w:ilvl="0" w:tplc="A9442ED0">
      <w:start w:val="1"/>
      <w:numFmt w:val="bullet"/>
      <w:pStyle w:val="dotpoints"/>
      <w:lvlText w:val=""/>
      <w:lvlJc w:val="left"/>
      <w:pPr>
        <w:ind w:left="363" w:hanging="36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9598563">
    <w:abstractNumId w:val="23"/>
  </w:num>
  <w:num w:numId="2" w16cid:durableId="309991470">
    <w:abstractNumId w:val="18"/>
  </w:num>
  <w:num w:numId="3" w16cid:durableId="1741947280">
    <w:abstractNumId w:val="14"/>
  </w:num>
  <w:num w:numId="4" w16cid:durableId="754203096">
    <w:abstractNumId w:val="10"/>
  </w:num>
  <w:num w:numId="5" w16cid:durableId="442500036">
    <w:abstractNumId w:val="8"/>
  </w:num>
  <w:num w:numId="6" w16cid:durableId="1385712898">
    <w:abstractNumId w:val="7"/>
  </w:num>
  <w:num w:numId="7" w16cid:durableId="1838036199">
    <w:abstractNumId w:val="6"/>
  </w:num>
  <w:num w:numId="8" w16cid:durableId="1466047959">
    <w:abstractNumId w:val="5"/>
  </w:num>
  <w:num w:numId="9" w16cid:durableId="1692417880">
    <w:abstractNumId w:val="9"/>
  </w:num>
  <w:num w:numId="10" w16cid:durableId="1866362437">
    <w:abstractNumId w:val="4"/>
  </w:num>
  <w:num w:numId="11" w16cid:durableId="706568121">
    <w:abstractNumId w:val="3"/>
  </w:num>
  <w:num w:numId="12" w16cid:durableId="50545983">
    <w:abstractNumId w:val="2"/>
  </w:num>
  <w:num w:numId="13" w16cid:durableId="1269115791">
    <w:abstractNumId w:val="1"/>
  </w:num>
  <w:num w:numId="14" w16cid:durableId="416441298">
    <w:abstractNumId w:val="16"/>
  </w:num>
  <w:num w:numId="15" w16cid:durableId="1084953857">
    <w:abstractNumId w:val="11"/>
  </w:num>
  <w:num w:numId="16" w16cid:durableId="1373923548">
    <w:abstractNumId w:val="24"/>
  </w:num>
  <w:num w:numId="17" w16cid:durableId="245267442">
    <w:abstractNumId w:val="17"/>
  </w:num>
  <w:num w:numId="18" w16cid:durableId="833838890">
    <w:abstractNumId w:val="15"/>
  </w:num>
  <w:num w:numId="19" w16cid:durableId="1999921752">
    <w:abstractNumId w:val="30"/>
  </w:num>
  <w:num w:numId="20" w16cid:durableId="873881279">
    <w:abstractNumId w:val="27"/>
  </w:num>
  <w:num w:numId="21" w16cid:durableId="340012346">
    <w:abstractNumId w:val="26"/>
  </w:num>
  <w:num w:numId="22" w16cid:durableId="1436318761">
    <w:abstractNumId w:val="28"/>
  </w:num>
  <w:num w:numId="23" w16cid:durableId="70784044">
    <w:abstractNumId w:val="29"/>
  </w:num>
  <w:num w:numId="24" w16cid:durableId="351030206">
    <w:abstractNumId w:val="13"/>
  </w:num>
  <w:num w:numId="25" w16cid:durableId="745961413">
    <w:abstractNumId w:val="27"/>
    <w:lvlOverride w:ilvl="0">
      <w:startOverride w:val="1"/>
    </w:lvlOverride>
  </w:num>
  <w:num w:numId="26" w16cid:durableId="140080510">
    <w:abstractNumId w:val="20"/>
  </w:num>
  <w:num w:numId="27" w16cid:durableId="551428921">
    <w:abstractNumId w:val="31"/>
  </w:num>
  <w:num w:numId="28" w16cid:durableId="865482481">
    <w:abstractNumId w:val="22"/>
  </w:num>
  <w:num w:numId="29" w16cid:durableId="561454294">
    <w:abstractNumId w:val="17"/>
  </w:num>
  <w:num w:numId="30" w16cid:durableId="1169905947">
    <w:abstractNumId w:val="17"/>
  </w:num>
  <w:num w:numId="31" w16cid:durableId="1734500109">
    <w:abstractNumId w:val="25"/>
  </w:num>
  <w:num w:numId="32" w16cid:durableId="266432414">
    <w:abstractNumId w:val="19"/>
  </w:num>
  <w:num w:numId="33" w16cid:durableId="1517033665">
    <w:abstractNumId w:val="0"/>
  </w:num>
  <w:num w:numId="34" w16cid:durableId="83302196">
    <w:abstractNumId w:val="17"/>
  </w:num>
  <w:num w:numId="35" w16cid:durableId="2004968084">
    <w:abstractNumId w:val="21"/>
  </w:num>
  <w:num w:numId="36" w16cid:durableId="14561026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70581318">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20"/>
  <w:evenAndOddHeaders/>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RI citation templ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far22wof5pvbe295v5s5w5d02v9tftz9es&quot;&gt;OtwaysGrowthStagesAnalysis&lt;record-ids&gt;&lt;item&gt;12&lt;/item&gt;&lt;item&gt;19&lt;/item&gt;&lt;item&gt;56&lt;/item&gt;&lt;item&gt;228&lt;/item&gt;&lt;item&gt;269&lt;/item&gt;&lt;item&gt;278&lt;/item&gt;&lt;item&gt;344&lt;/item&gt;&lt;item&gt;348&lt;/item&gt;&lt;item&gt;349&lt;/item&gt;&lt;item&gt;350&lt;/item&gt;&lt;item&gt;356&lt;/item&gt;&lt;item&gt;361&lt;/item&gt;&lt;item&gt;365&lt;/item&gt;&lt;item&gt;366&lt;/item&gt;&lt;item&gt;367&lt;/item&gt;&lt;item&gt;369&lt;/item&gt;&lt;item&gt;370&lt;/item&gt;&lt;item&gt;371&lt;/item&gt;&lt;item&gt;372&lt;/item&gt;&lt;item&gt;373&lt;/item&gt;&lt;item&gt;375&lt;/item&gt;&lt;item&gt;377&lt;/item&gt;&lt;item&gt;383&lt;/item&gt;&lt;item&gt;387&lt;/item&gt;&lt;item&gt;388&lt;/item&gt;&lt;item&gt;389&lt;/item&gt;&lt;item&gt;390&lt;/item&gt;&lt;item&gt;397&lt;/item&gt;&lt;item&gt;398&lt;/item&gt;&lt;item&gt;399&lt;/item&gt;&lt;item&gt;400&lt;/item&gt;&lt;item&gt;401&lt;/item&gt;&lt;item&gt;402&lt;/item&gt;&lt;item&gt;403&lt;/item&gt;&lt;/record-ids&gt;&lt;/item&gt;&lt;/Libraries&gt;"/>
    <w:docVar w:name="ShowStaticGuides" w:val="1"/>
  </w:docVars>
  <w:rsids>
    <w:rsidRoot w:val="003852D6"/>
    <w:rsid w:val="00000315"/>
    <w:rsid w:val="000004F9"/>
    <w:rsid w:val="000008BD"/>
    <w:rsid w:val="00000CCD"/>
    <w:rsid w:val="00001679"/>
    <w:rsid w:val="0000173F"/>
    <w:rsid w:val="000017BB"/>
    <w:rsid w:val="000019C4"/>
    <w:rsid w:val="00001D05"/>
    <w:rsid w:val="00001E48"/>
    <w:rsid w:val="000031AE"/>
    <w:rsid w:val="00003CB6"/>
    <w:rsid w:val="00004AC4"/>
    <w:rsid w:val="00004C89"/>
    <w:rsid w:val="00004E75"/>
    <w:rsid w:val="00004E8C"/>
    <w:rsid w:val="0000509B"/>
    <w:rsid w:val="000061BF"/>
    <w:rsid w:val="00007345"/>
    <w:rsid w:val="00007627"/>
    <w:rsid w:val="0000797B"/>
    <w:rsid w:val="00010858"/>
    <w:rsid w:val="00010A77"/>
    <w:rsid w:val="000110A4"/>
    <w:rsid w:val="00011438"/>
    <w:rsid w:val="0001205B"/>
    <w:rsid w:val="000122F3"/>
    <w:rsid w:val="00012793"/>
    <w:rsid w:val="00012861"/>
    <w:rsid w:val="000129C9"/>
    <w:rsid w:val="00012E71"/>
    <w:rsid w:val="000132F3"/>
    <w:rsid w:val="00013FE8"/>
    <w:rsid w:val="00014002"/>
    <w:rsid w:val="00015C01"/>
    <w:rsid w:val="00016064"/>
    <w:rsid w:val="0001615E"/>
    <w:rsid w:val="00020147"/>
    <w:rsid w:val="00020E34"/>
    <w:rsid w:val="000213FC"/>
    <w:rsid w:val="0002146E"/>
    <w:rsid w:val="00021509"/>
    <w:rsid w:val="000217CF"/>
    <w:rsid w:val="000219D4"/>
    <w:rsid w:val="00021A17"/>
    <w:rsid w:val="000222B1"/>
    <w:rsid w:val="00022C0F"/>
    <w:rsid w:val="00023053"/>
    <w:rsid w:val="000230F2"/>
    <w:rsid w:val="00023BB2"/>
    <w:rsid w:val="0002431C"/>
    <w:rsid w:val="00024493"/>
    <w:rsid w:val="00024D90"/>
    <w:rsid w:val="00024E1D"/>
    <w:rsid w:val="000255A7"/>
    <w:rsid w:val="00025B97"/>
    <w:rsid w:val="00026577"/>
    <w:rsid w:val="000266B0"/>
    <w:rsid w:val="00026728"/>
    <w:rsid w:val="0002693D"/>
    <w:rsid w:val="00026EFB"/>
    <w:rsid w:val="000304EA"/>
    <w:rsid w:val="000309A3"/>
    <w:rsid w:val="00033DF0"/>
    <w:rsid w:val="00033FC6"/>
    <w:rsid w:val="00034068"/>
    <w:rsid w:val="000342FF"/>
    <w:rsid w:val="00034369"/>
    <w:rsid w:val="000344D0"/>
    <w:rsid w:val="00034546"/>
    <w:rsid w:val="000356C5"/>
    <w:rsid w:val="00035D62"/>
    <w:rsid w:val="000362B1"/>
    <w:rsid w:val="00036496"/>
    <w:rsid w:val="000367B9"/>
    <w:rsid w:val="00037274"/>
    <w:rsid w:val="00037867"/>
    <w:rsid w:val="00037EF3"/>
    <w:rsid w:val="00040071"/>
    <w:rsid w:val="000400DB"/>
    <w:rsid w:val="000405AF"/>
    <w:rsid w:val="0004095B"/>
    <w:rsid w:val="000409A3"/>
    <w:rsid w:val="00041024"/>
    <w:rsid w:val="00041156"/>
    <w:rsid w:val="000411CF"/>
    <w:rsid w:val="00041A9F"/>
    <w:rsid w:val="00042A8D"/>
    <w:rsid w:val="00043127"/>
    <w:rsid w:val="00043992"/>
    <w:rsid w:val="00043E60"/>
    <w:rsid w:val="00043ED4"/>
    <w:rsid w:val="00044D9D"/>
    <w:rsid w:val="00045672"/>
    <w:rsid w:val="00045751"/>
    <w:rsid w:val="00045D9D"/>
    <w:rsid w:val="00045ED5"/>
    <w:rsid w:val="00046987"/>
    <w:rsid w:val="00046F14"/>
    <w:rsid w:val="0004704E"/>
    <w:rsid w:val="0005057A"/>
    <w:rsid w:val="0005163F"/>
    <w:rsid w:val="00051887"/>
    <w:rsid w:val="00051CA9"/>
    <w:rsid w:val="00051F48"/>
    <w:rsid w:val="00051FE1"/>
    <w:rsid w:val="00052234"/>
    <w:rsid w:val="000526F5"/>
    <w:rsid w:val="00053526"/>
    <w:rsid w:val="00054131"/>
    <w:rsid w:val="00054551"/>
    <w:rsid w:val="00054788"/>
    <w:rsid w:val="0005555C"/>
    <w:rsid w:val="00055E7F"/>
    <w:rsid w:val="00055FB4"/>
    <w:rsid w:val="0005616D"/>
    <w:rsid w:val="00056B84"/>
    <w:rsid w:val="0005745B"/>
    <w:rsid w:val="00060383"/>
    <w:rsid w:val="00060A68"/>
    <w:rsid w:val="00060F0C"/>
    <w:rsid w:val="00064FE8"/>
    <w:rsid w:val="0006507E"/>
    <w:rsid w:val="0006629B"/>
    <w:rsid w:val="00066B41"/>
    <w:rsid w:val="000675CA"/>
    <w:rsid w:val="000704B7"/>
    <w:rsid w:val="000705DC"/>
    <w:rsid w:val="000707DD"/>
    <w:rsid w:val="000710AF"/>
    <w:rsid w:val="000717C0"/>
    <w:rsid w:val="000718CB"/>
    <w:rsid w:val="00071BB6"/>
    <w:rsid w:val="0007200A"/>
    <w:rsid w:val="00072223"/>
    <w:rsid w:val="000723D1"/>
    <w:rsid w:val="00072AE0"/>
    <w:rsid w:val="00073528"/>
    <w:rsid w:val="000735BC"/>
    <w:rsid w:val="0007386F"/>
    <w:rsid w:val="00073E24"/>
    <w:rsid w:val="00074331"/>
    <w:rsid w:val="0007522B"/>
    <w:rsid w:val="0007550A"/>
    <w:rsid w:val="00075E0E"/>
    <w:rsid w:val="00075FFB"/>
    <w:rsid w:val="00076886"/>
    <w:rsid w:val="00077352"/>
    <w:rsid w:val="00077957"/>
    <w:rsid w:val="0008022B"/>
    <w:rsid w:val="000807DD"/>
    <w:rsid w:val="00080CF0"/>
    <w:rsid w:val="00080DF0"/>
    <w:rsid w:val="00080EB0"/>
    <w:rsid w:val="000812EB"/>
    <w:rsid w:val="00081764"/>
    <w:rsid w:val="00081B61"/>
    <w:rsid w:val="00081E30"/>
    <w:rsid w:val="000827AC"/>
    <w:rsid w:val="00082CF7"/>
    <w:rsid w:val="00083220"/>
    <w:rsid w:val="0008329C"/>
    <w:rsid w:val="0008366E"/>
    <w:rsid w:val="000840E8"/>
    <w:rsid w:val="00084226"/>
    <w:rsid w:val="00084362"/>
    <w:rsid w:val="000848AB"/>
    <w:rsid w:val="0008552A"/>
    <w:rsid w:val="000860FB"/>
    <w:rsid w:val="00086D3E"/>
    <w:rsid w:val="00086DF3"/>
    <w:rsid w:val="0008715E"/>
    <w:rsid w:val="0008754B"/>
    <w:rsid w:val="00087BDC"/>
    <w:rsid w:val="00087F10"/>
    <w:rsid w:val="00090458"/>
    <w:rsid w:val="0009068E"/>
    <w:rsid w:val="00090FF2"/>
    <w:rsid w:val="00091775"/>
    <w:rsid w:val="0009277F"/>
    <w:rsid w:val="0009426B"/>
    <w:rsid w:val="000949F1"/>
    <w:rsid w:val="00095166"/>
    <w:rsid w:val="00096292"/>
    <w:rsid w:val="000966C9"/>
    <w:rsid w:val="00096744"/>
    <w:rsid w:val="0009699E"/>
    <w:rsid w:val="000979AD"/>
    <w:rsid w:val="000A078B"/>
    <w:rsid w:val="000A0D3D"/>
    <w:rsid w:val="000A1223"/>
    <w:rsid w:val="000A168E"/>
    <w:rsid w:val="000A1B4A"/>
    <w:rsid w:val="000A1C41"/>
    <w:rsid w:val="000A2203"/>
    <w:rsid w:val="000A305B"/>
    <w:rsid w:val="000A3203"/>
    <w:rsid w:val="000A366F"/>
    <w:rsid w:val="000A41E9"/>
    <w:rsid w:val="000A470D"/>
    <w:rsid w:val="000A5E54"/>
    <w:rsid w:val="000A6362"/>
    <w:rsid w:val="000A7711"/>
    <w:rsid w:val="000B2A8A"/>
    <w:rsid w:val="000B3D64"/>
    <w:rsid w:val="000B3F8A"/>
    <w:rsid w:val="000B47BA"/>
    <w:rsid w:val="000B4EA7"/>
    <w:rsid w:val="000B4F36"/>
    <w:rsid w:val="000B51C0"/>
    <w:rsid w:val="000B5B9D"/>
    <w:rsid w:val="000B5CD7"/>
    <w:rsid w:val="000B655D"/>
    <w:rsid w:val="000B70B7"/>
    <w:rsid w:val="000B7272"/>
    <w:rsid w:val="000B773D"/>
    <w:rsid w:val="000B7CC7"/>
    <w:rsid w:val="000B7DFD"/>
    <w:rsid w:val="000C0206"/>
    <w:rsid w:val="000C10AD"/>
    <w:rsid w:val="000C15EE"/>
    <w:rsid w:val="000C1781"/>
    <w:rsid w:val="000C1DB6"/>
    <w:rsid w:val="000C2CB8"/>
    <w:rsid w:val="000C2D0A"/>
    <w:rsid w:val="000C2FD8"/>
    <w:rsid w:val="000C3129"/>
    <w:rsid w:val="000C31D8"/>
    <w:rsid w:val="000C3259"/>
    <w:rsid w:val="000C3C7A"/>
    <w:rsid w:val="000C44F3"/>
    <w:rsid w:val="000C4DCF"/>
    <w:rsid w:val="000C4E3D"/>
    <w:rsid w:val="000C55E0"/>
    <w:rsid w:val="000C5638"/>
    <w:rsid w:val="000C60A9"/>
    <w:rsid w:val="000C6EC9"/>
    <w:rsid w:val="000C71C3"/>
    <w:rsid w:val="000C7944"/>
    <w:rsid w:val="000D009F"/>
    <w:rsid w:val="000D0CDA"/>
    <w:rsid w:val="000D121A"/>
    <w:rsid w:val="000D125D"/>
    <w:rsid w:val="000D171D"/>
    <w:rsid w:val="000D181A"/>
    <w:rsid w:val="000D3639"/>
    <w:rsid w:val="000D36F1"/>
    <w:rsid w:val="000D5259"/>
    <w:rsid w:val="000D544F"/>
    <w:rsid w:val="000D5F51"/>
    <w:rsid w:val="000D622E"/>
    <w:rsid w:val="000D6478"/>
    <w:rsid w:val="000D6B7B"/>
    <w:rsid w:val="000D73FD"/>
    <w:rsid w:val="000D7948"/>
    <w:rsid w:val="000D7D99"/>
    <w:rsid w:val="000E02A3"/>
    <w:rsid w:val="000E0399"/>
    <w:rsid w:val="000E0643"/>
    <w:rsid w:val="000E0959"/>
    <w:rsid w:val="000E0C13"/>
    <w:rsid w:val="000E0E20"/>
    <w:rsid w:val="000E1A61"/>
    <w:rsid w:val="000E1DC0"/>
    <w:rsid w:val="000E2E44"/>
    <w:rsid w:val="000E318B"/>
    <w:rsid w:val="000E3720"/>
    <w:rsid w:val="000E3D79"/>
    <w:rsid w:val="000E4132"/>
    <w:rsid w:val="000E499C"/>
    <w:rsid w:val="000E49A4"/>
    <w:rsid w:val="000E4A15"/>
    <w:rsid w:val="000E539C"/>
    <w:rsid w:val="000E5DE5"/>
    <w:rsid w:val="000E6BF2"/>
    <w:rsid w:val="000E7894"/>
    <w:rsid w:val="000E7F8F"/>
    <w:rsid w:val="000F008B"/>
    <w:rsid w:val="000F03CE"/>
    <w:rsid w:val="000F0A13"/>
    <w:rsid w:val="000F1796"/>
    <w:rsid w:val="000F2069"/>
    <w:rsid w:val="000F23A3"/>
    <w:rsid w:val="000F2A7C"/>
    <w:rsid w:val="000F3319"/>
    <w:rsid w:val="000F3422"/>
    <w:rsid w:val="000F3B40"/>
    <w:rsid w:val="000F3ECD"/>
    <w:rsid w:val="000F47C0"/>
    <w:rsid w:val="000F5961"/>
    <w:rsid w:val="000F5A8F"/>
    <w:rsid w:val="000F5DFE"/>
    <w:rsid w:val="000F6139"/>
    <w:rsid w:val="000F63B8"/>
    <w:rsid w:val="000F64DD"/>
    <w:rsid w:val="000F6E29"/>
    <w:rsid w:val="00100557"/>
    <w:rsid w:val="00100791"/>
    <w:rsid w:val="00100BAC"/>
    <w:rsid w:val="00100EBF"/>
    <w:rsid w:val="00101054"/>
    <w:rsid w:val="00101ACB"/>
    <w:rsid w:val="00101B5E"/>
    <w:rsid w:val="00102230"/>
    <w:rsid w:val="0010246C"/>
    <w:rsid w:val="00102ADC"/>
    <w:rsid w:val="00102E08"/>
    <w:rsid w:val="0010329D"/>
    <w:rsid w:val="0010348B"/>
    <w:rsid w:val="00104109"/>
    <w:rsid w:val="00104895"/>
    <w:rsid w:val="0010512E"/>
    <w:rsid w:val="001053DA"/>
    <w:rsid w:val="001058CF"/>
    <w:rsid w:val="00105E92"/>
    <w:rsid w:val="001065A1"/>
    <w:rsid w:val="00106DB1"/>
    <w:rsid w:val="00107038"/>
    <w:rsid w:val="001079A5"/>
    <w:rsid w:val="0011083E"/>
    <w:rsid w:val="001111BD"/>
    <w:rsid w:val="00111FDE"/>
    <w:rsid w:val="00112AB4"/>
    <w:rsid w:val="00112FB0"/>
    <w:rsid w:val="001135A4"/>
    <w:rsid w:val="00113828"/>
    <w:rsid w:val="00115667"/>
    <w:rsid w:val="0011576E"/>
    <w:rsid w:val="001159C1"/>
    <w:rsid w:val="00116FBF"/>
    <w:rsid w:val="001208F6"/>
    <w:rsid w:val="00120C40"/>
    <w:rsid w:val="001219C0"/>
    <w:rsid w:val="00121A20"/>
    <w:rsid w:val="00122966"/>
    <w:rsid w:val="00122A34"/>
    <w:rsid w:val="00123A03"/>
    <w:rsid w:val="00124F62"/>
    <w:rsid w:val="00125205"/>
    <w:rsid w:val="0012583B"/>
    <w:rsid w:val="00125862"/>
    <w:rsid w:val="00125A6F"/>
    <w:rsid w:val="00125CE1"/>
    <w:rsid w:val="00126F28"/>
    <w:rsid w:val="0012759B"/>
    <w:rsid w:val="00127BDB"/>
    <w:rsid w:val="00127F18"/>
    <w:rsid w:val="0013012E"/>
    <w:rsid w:val="00130A9E"/>
    <w:rsid w:val="001312E7"/>
    <w:rsid w:val="00131544"/>
    <w:rsid w:val="001316D9"/>
    <w:rsid w:val="00131CD7"/>
    <w:rsid w:val="00132F71"/>
    <w:rsid w:val="001336D9"/>
    <w:rsid w:val="0013541C"/>
    <w:rsid w:val="00135C70"/>
    <w:rsid w:val="00136438"/>
    <w:rsid w:val="00136501"/>
    <w:rsid w:val="001369B5"/>
    <w:rsid w:val="00137C87"/>
    <w:rsid w:val="00137C8A"/>
    <w:rsid w:val="0014015F"/>
    <w:rsid w:val="00140B20"/>
    <w:rsid w:val="0014108B"/>
    <w:rsid w:val="001411DC"/>
    <w:rsid w:val="00142733"/>
    <w:rsid w:val="001427EA"/>
    <w:rsid w:val="00142D2C"/>
    <w:rsid w:val="001430FB"/>
    <w:rsid w:val="001445C6"/>
    <w:rsid w:val="001456FF"/>
    <w:rsid w:val="00146192"/>
    <w:rsid w:val="001471E6"/>
    <w:rsid w:val="00150BD2"/>
    <w:rsid w:val="00150C2F"/>
    <w:rsid w:val="00150D31"/>
    <w:rsid w:val="00151BC4"/>
    <w:rsid w:val="00151C3D"/>
    <w:rsid w:val="00151D75"/>
    <w:rsid w:val="001522F0"/>
    <w:rsid w:val="00152B10"/>
    <w:rsid w:val="00152CCA"/>
    <w:rsid w:val="00153030"/>
    <w:rsid w:val="00153209"/>
    <w:rsid w:val="00153399"/>
    <w:rsid w:val="00153766"/>
    <w:rsid w:val="00153969"/>
    <w:rsid w:val="00153A25"/>
    <w:rsid w:val="001548E3"/>
    <w:rsid w:val="00154974"/>
    <w:rsid w:val="001552F2"/>
    <w:rsid w:val="0015530E"/>
    <w:rsid w:val="001557A0"/>
    <w:rsid w:val="00156602"/>
    <w:rsid w:val="00156ACE"/>
    <w:rsid w:val="0015742A"/>
    <w:rsid w:val="0016071D"/>
    <w:rsid w:val="00161F84"/>
    <w:rsid w:val="0016202D"/>
    <w:rsid w:val="001622A8"/>
    <w:rsid w:val="001625DA"/>
    <w:rsid w:val="00163067"/>
    <w:rsid w:val="0016331C"/>
    <w:rsid w:val="0016365D"/>
    <w:rsid w:val="00163A55"/>
    <w:rsid w:val="00164039"/>
    <w:rsid w:val="0016477E"/>
    <w:rsid w:val="0016499D"/>
    <w:rsid w:val="00164C47"/>
    <w:rsid w:val="00164F59"/>
    <w:rsid w:val="001653FA"/>
    <w:rsid w:val="001653FC"/>
    <w:rsid w:val="001661C0"/>
    <w:rsid w:val="00166A88"/>
    <w:rsid w:val="00166BAF"/>
    <w:rsid w:val="00166BC4"/>
    <w:rsid w:val="00167F23"/>
    <w:rsid w:val="001703BF"/>
    <w:rsid w:val="00170A92"/>
    <w:rsid w:val="00171E5E"/>
    <w:rsid w:val="001727C6"/>
    <w:rsid w:val="00172B3C"/>
    <w:rsid w:val="00173036"/>
    <w:rsid w:val="001734AB"/>
    <w:rsid w:val="00173689"/>
    <w:rsid w:val="0017440E"/>
    <w:rsid w:val="001749B2"/>
    <w:rsid w:val="00175365"/>
    <w:rsid w:val="001760ED"/>
    <w:rsid w:val="00177115"/>
    <w:rsid w:val="001773F3"/>
    <w:rsid w:val="0017745F"/>
    <w:rsid w:val="001774FF"/>
    <w:rsid w:val="001812AD"/>
    <w:rsid w:val="001814BA"/>
    <w:rsid w:val="0018205A"/>
    <w:rsid w:val="0018237E"/>
    <w:rsid w:val="00182401"/>
    <w:rsid w:val="001825E8"/>
    <w:rsid w:val="001826A9"/>
    <w:rsid w:val="001832E1"/>
    <w:rsid w:val="00183704"/>
    <w:rsid w:val="00183C8A"/>
    <w:rsid w:val="00184029"/>
    <w:rsid w:val="00184107"/>
    <w:rsid w:val="00185265"/>
    <w:rsid w:val="00186105"/>
    <w:rsid w:val="0018610D"/>
    <w:rsid w:val="0018613B"/>
    <w:rsid w:val="00186554"/>
    <w:rsid w:val="0018657A"/>
    <w:rsid w:val="00186CFD"/>
    <w:rsid w:val="00186FC4"/>
    <w:rsid w:val="00190778"/>
    <w:rsid w:val="00190F62"/>
    <w:rsid w:val="00191604"/>
    <w:rsid w:val="00191CFC"/>
    <w:rsid w:val="00191FF3"/>
    <w:rsid w:val="0019280B"/>
    <w:rsid w:val="001930CF"/>
    <w:rsid w:val="0019356A"/>
    <w:rsid w:val="001937BC"/>
    <w:rsid w:val="00193F5B"/>
    <w:rsid w:val="0019401F"/>
    <w:rsid w:val="00195516"/>
    <w:rsid w:val="001958BE"/>
    <w:rsid w:val="00195914"/>
    <w:rsid w:val="00195E09"/>
    <w:rsid w:val="00196BDB"/>
    <w:rsid w:val="00197585"/>
    <w:rsid w:val="001A008F"/>
    <w:rsid w:val="001A1021"/>
    <w:rsid w:val="001A1D21"/>
    <w:rsid w:val="001A243B"/>
    <w:rsid w:val="001A3C8E"/>
    <w:rsid w:val="001A3E14"/>
    <w:rsid w:val="001A3F57"/>
    <w:rsid w:val="001A40C3"/>
    <w:rsid w:val="001A43AA"/>
    <w:rsid w:val="001A4FE5"/>
    <w:rsid w:val="001A50B3"/>
    <w:rsid w:val="001A5341"/>
    <w:rsid w:val="001A5744"/>
    <w:rsid w:val="001A60E1"/>
    <w:rsid w:val="001A6D7A"/>
    <w:rsid w:val="001A6F6B"/>
    <w:rsid w:val="001A742D"/>
    <w:rsid w:val="001A79CD"/>
    <w:rsid w:val="001A7B53"/>
    <w:rsid w:val="001A7D02"/>
    <w:rsid w:val="001B031C"/>
    <w:rsid w:val="001B07D8"/>
    <w:rsid w:val="001B23D9"/>
    <w:rsid w:val="001B2CF4"/>
    <w:rsid w:val="001B2EC4"/>
    <w:rsid w:val="001B32AC"/>
    <w:rsid w:val="001B3392"/>
    <w:rsid w:val="001B33B6"/>
    <w:rsid w:val="001B3FB6"/>
    <w:rsid w:val="001B5E48"/>
    <w:rsid w:val="001B61C6"/>
    <w:rsid w:val="001B6A43"/>
    <w:rsid w:val="001B6D92"/>
    <w:rsid w:val="001B7119"/>
    <w:rsid w:val="001B7AA9"/>
    <w:rsid w:val="001B7E3A"/>
    <w:rsid w:val="001C03E6"/>
    <w:rsid w:val="001C1265"/>
    <w:rsid w:val="001C150D"/>
    <w:rsid w:val="001C1818"/>
    <w:rsid w:val="001C1ED3"/>
    <w:rsid w:val="001C2752"/>
    <w:rsid w:val="001C297A"/>
    <w:rsid w:val="001C2E97"/>
    <w:rsid w:val="001C3465"/>
    <w:rsid w:val="001C3EFB"/>
    <w:rsid w:val="001C459C"/>
    <w:rsid w:val="001C558C"/>
    <w:rsid w:val="001C5955"/>
    <w:rsid w:val="001C62F8"/>
    <w:rsid w:val="001C72D0"/>
    <w:rsid w:val="001C7D31"/>
    <w:rsid w:val="001D0468"/>
    <w:rsid w:val="001D0C8E"/>
    <w:rsid w:val="001D1B48"/>
    <w:rsid w:val="001D22A3"/>
    <w:rsid w:val="001D2593"/>
    <w:rsid w:val="001D2717"/>
    <w:rsid w:val="001D2FBB"/>
    <w:rsid w:val="001D3236"/>
    <w:rsid w:val="001D3345"/>
    <w:rsid w:val="001D3742"/>
    <w:rsid w:val="001D460F"/>
    <w:rsid w:val="001D489B"/>
    <w:rsid w:val="001D55B0"/>
    <w:rsid w:val="001D5A71"/>
    <w:rsid w:val="001D5ADC"/>
    <w:rsid w:val="001D5FCD"/>
    <w:rsid w:val="001D6365"/>
    <w:rsid w:val="001D663D"/>
    <w:rsid w:val="001D6C88"/>
    <w:rsid w:val="001D739F"/>
    <w:rsid w:val="001D7D81"/>
    <w:rsid w:val="001E0CC1"/>
    <w:rsid w:val="001E1158"/>
    <w:rsid w:val="001E2024"/>
    <w:rsid w:val="001E2335"/>
    <w:rsid w:val="001E2469"/>
    <w:rsid w:val="001E3C24"/>
    <w:rsid w:val="001E43B5"/>
    <w:rsid w:val="001E472B"/>
    <w:rsid w:val="001E4AE5"/>
    <w:rsid w:val="001E54BE"/>
    <w:rsid w:val="001E5878"/>
    <w:rsid w:val="001E5CCD"/>
    <w:rsid w:val="001E6D95"/>
    <w:rsid w:val="001E764C"/>
    <w:rsid w:val="001E7978"/>
    <w:rsid w:val="001F0158"/>
    <w:rsid w:val="001F0356"/>
    <w:rsid w:val="001F10BD"/>
    <w:rsid w:val="001F11DB"/>
    <w:rsid w:val="001F1296"/>
    <w:rsid w:val="001F12EE"/>
    <w:rsid w:val="001F1437"/>
    <w:rsid w:val="001F17A3"/>
    <w:rsid w:val="001F1841"/>
    <w:rsid w:val="001F207A"/>
    <w:rsid w:val="001F236F"/>
    <w:rsid w:val="001F2D76"/>
    <w:rsid w:val="001F368E"/>
    <w:rsid w:val="001F3826"/>
    <w:rsid w:val="001F3EEA"/>
    <w:rsid w:val="001F49BD"/>
    <w:rsid w:val="001F4AE9"/>
    <w:rsid w:val="001F4F34"/>
    <w:rsid w:val="001F51F0"/>
    <w:rsid w:val="001F52A5"/>
    <w:rsid w:val="001F5EAB"/>
    <w:rsid w:val="001F6132"/>
    <w:rsid w:val="001F6D38"/>
    <w:rsid w:val="001F7C65"/>
    <w:rsid w:val="002000DB"/>
    <w:rsid w:val="00200593"/>
    <w:rsid w:val="00200929"/>
    <w:rsid w:val="00200E85"/>
    <w:rsid w:val="00200F94"/>
    <w:rsid w:val="002015C9"/>
    <w:rsid w:val="002021CA"/>
    <w:rsid w:val="00203447"/>
    <w:rsid w:val="00203DAC"/>
    <w:rsid w:val="00203F44"/>
    <w:rsid w:val="0020441A"/>
    <w:rsid w:val="00204589"/>
    <w:rsid w:val="00204BC3"/>
    <w:rsid w:val="00205A81"/>
    <w:rsid w:val="00206311"/>
    <w:rsid w:val="00207048"/>
    <w:rsid w:val="00207A7C"/>
    <w:rsid w:val="002107A6"/>
    <w:rsid w:val="0021170F"/>
    <w:rsid w:val="00211F6E"/>
    <w:rsid w:val="00212907"/>
    <w:rsid w:val="00212AE7"/>
    <w:rsid w:val="002130B7"/>
    <w:rsid w:val="002134BA"/>
    <w:rsid w:val="00213887"/>
    <w:rsid w:val="00214030"/>
    <w:rsid w:val="002143F4"/>
    <w:rsid w:val="00214534"/>
    <w:rsid w:val="00214B0E"/>
    <w:rsid w:val="00214B23"/>
    <w:rsid w:val="002159D9"/>
    <w:rsid w:val="00215A5D"/>
    <w:rsid w:val="00215C8A"/>
    <w:rsid w:val="0021668D"/>
    <w:rsid w:val="00216805"/>
    <w:rsid w:val="00216847"/>
    <w:rsid w:val="00217005"/>
    <w:rsid w:val="002171A6"/>
    <w:rsid w:val="002177DC"/>
    <w:rsid w:val="00217B89"/>
    <w:rsid w:val="00217FCA"/>
    <w:rsid w:val="00220122"/>
    <w:rsid w:val="0022045F"/>
    <w:rsid w:val="00220D3B"/>
    <w:rsid w:val="0022137C"/>
    <w:rsid w:val="0022188E"/>
    <w:rsid w:val="00221CB1"/>
    <w:rsid w:val="00222742"/>
    <w:rsid w:val="00222809"/>
    <w:rsid w:val="00222811"/>
    <w:rsid w:val="002228E0"/>
    <w:rsid w:val="0022330A"/>
    <w:rsid w:val="002235DD"/>
    <w:rsid w:val="00223C49"/>
    <w:rsid w:val="002251CE"/>
    <w:rsid w:val="00225913"/>
    <w:rsid w:val="00225D17"/>
    <w:rsid w:val="00225ECB"/>
    <w:rsid w:val="002261F6"/>
    <w:rsid w:val="0022657E"/>
    <w:rsid w:val="0022675A"/>
    <w:rsid w:val="00226A24"/>
    <w:rsid w:val="00226AF9"/>
    <w:rsid w:val="002270E9"/>
    <w:rsid w:val="002277A5"/>
    <w:rsid w:val="00227A0F"/>
    <w:rsid w:val="00227BDE"/>
    <w:rsid w:val="002303BA"/>
    <w:rsid w:val="002305FD"/>
    <w:rsid w:val="002306CC"/>
    <w:rsid w:val="002307CF"/>
    <w:rsid w:val="0023090F"/>
    <w:rsid w:val="00231373"/>
    <w:rsid w:val="00232430"/>
    <w:rsid w:val="00232448"/>
    <w:rsid w:val="00232455"/>
    <w:rsid w:val="002327D3"/>
    <w:rsid w:val="00232932"/>
    <w:rsid w:val="002332A2"/>
    <w:rsid w:val="0023529D"/>
    <w:rsid w:val="00235A46"/>
    <w:rsid w:val="00235C7F"/>
    <w:rsid w:val="00235D13"/>
    <w:rsid w:val="002365B5"/>
    <w:rsid w:val="002369F4"/>
    <w:rsid w:val="00236B80"/>
    <w:rsid w:val="00236FF6"/>
    <w:rsid w:val="002401E5"/>
    <w:rsid w:val="002401F6"/>
    <w:rsid w:val="00240917"/>
    <w:rsid w:val="00240B83"/>
    <w:rsid w:val="002425AF"/>
    <w:rsid w:val="002428C8"/>
    <w:rsid w:val="002428F2"/>
    <w:rsid w:val="00242D8C"/>
    <w:rsid w:val="002435FB"/>
    <w:rsid w:val="00243665"/>
    <w:rsid w:val="00243764"/>
    <w:rsid w:val="0024460D"/>
    <w:rsid w:val="00244645"/>
    <w:rsid w:val="00244B58"/>
    <w:rsid w:val="00244D0E"/>
    <w:rsid w:val="00245B15"/>
    <w:rsid w:val="00245BC3"/>
    <w:rsid w:val="00245D93"/>
    <w:rsid w:val="00246101"/>
    <w:rsid w:val="00246BEA"/>
    <w:rsid w:val="00246D1B"/>
    <w:rsid w:val="00246E39"/>
    <w:rsid w:val="002470E5"/>
    <w:rsid w:val="00247141"/>
    <w:rsid w:val="00247329"/>
    <w:rsid w:val="002476B7"/>
    <w:rsid w:val="00247B4C"/>
    <w:rsid w:val="00247F74"/>
    <w:rsid w:val="0025001E"/>
    <w:rsid w:val="002503F3"/>
    <w:rsid w:val="00250475"/>
    <w:rsid w:val="002505A7"/>
    <w:rsid w:val="00250635"/>
    <w:rsid w:val="00250ACA"/>
    <w:rsid w:val="0025127D"/>
    <w:rsid w:val="00251A77"/>
    <w:rsid w:val="00251B09"/>
    <w:rsid w:val="00251FD1"/>
    <w:rsid w:val="002526EA"/>
    <w:rsid w:val="00252B7F"/>
    <w:rsid w:val="002533BB"/>
    <w:rsid w:val="002535E8"/>
    <w:rsid w:val="00253616"/>
    <w:rsid w:val="00253715"/>
    <w:rsid w:val="002549A0"/>
    <w:rsid w:val="0025511D"/>
    <w:rsid w:val="0025529E"/>
    <w:rsid w:val="002555CD"/>
    <w:rsid w:val="00256813"/>
    <w:rsid w:val="00256969"/>
    <w:rsid w:val="0025705D"/>
    <w:rsid w:val="0025771D"/>
    <w:rsid w:val="00257BF1"/>
    <w:rsid w:val="00257C62"/>
    <w:rsid w:val="00260A6B"/>
    <w:rsid w:val="00260C73"/>
    <w:rsid w:val="00260E30"/>
    <w:rsid w:val="00261EFC"/>
    <w:rsid w:val="00262307"/>
    <w:rsid w:val="0026288B"/>
    <w:rsid w:val="00263741"/>
    <w:rsid w:val="0026388E"/>
    <w:rsid w:val="00263C7D"/>
    <w:rsid w:val="00263CCD"/>
    <w:rsid w:val="00263CF9"/>
    <w:rsid w:val="00263EA4"/>
    <w:rsid w:val="002643DA"/>
    <w:rsid w:val="0026474F"/>
    <w:rsid w:val="00264A42"/>
    <w:rsid w:val="00264F8C"/>
    <w:rsid w:val="00265460"/>
    <w:rsid w:val="00265D13"/>
    <w:rsid w:val="0026602C"/>
    <w:rsid w:val="0026622E"/>
    <w:rsid w:val="002665BB"/>
    <w:rsid w:val="00267B9A"/>
    <w:rsid w:val="00267ED4"/>
    <w:rsid w:val="00267F91"/>
    <w:rsid w:val="00270B05"/>
    <w:rsid w:val="00270D9A"/>
    <w:rsid w:val="00271657"/>
    <w:rsid w:val="00271F86"/>
    <w:rsid w:val="0027257E"/>
    <w:rsid w:val="002732DD"/>
    <w:rsid w:val="00274C3A"/>
    <w:rsid w:val="00274CB4"/>
    <w:rsid w:val="00274E8B"/>
    <w:rsid w:val="00274EB6"/>
    <w:rsid w:val="00275D07"/>
    <w:rsid w:val="00275FF9"/>
    <w:rsid w:val="0027681E"/>
    <w:rsid w:val="00276BA9"/>
    <w:rsid w:val="00276D86"/>
    <w:rsid w:val="00276E2C"/>
    <w:rsid w:val="002778A1"/>
    <w:rsid w:val="00277B29"/>
    <w:rsid w:val="00277F76"/>
    <w:rsid w:val="0028025E"/>
    <w:rsid w:val="0028119A"/>
    <w:rsid w:val="00281203"/>
    <w:rsid w:val="00281AEE"/>
    <w:rsid w:val="00281FF0"/>
    <w:rsid w:val="002830D4"/>
    <w:rsid w:val="00283141"/>
    <w:rsid w:val="00283B0C"/>
    <w:rsid w:val="002848E6"/>
    <w:rsid w:val="002850D4"/>
    <w:rsid w:val="00285384"/>
    <w:rsid w:val="00285925"/>
    <w:rsid w:val="00285B9C"/>
    <w:rsid w:val="00285D3E"/>
    <w:rsid w:val="00285DA7"/>
    <w:rsid w:val="00285FC1"/>
    <w:rsid w:val="0028603B"/>
    <w:rsid w:val="00286C60"/>
    <w:rsid w:val="00286C91"/>
    <w:rsid w:val="00287526"/>
    <w:rsid w:val="00287A3D"/>
    <w:rsid w:val="00287B44"/>
    <w:rsid w:val="00287D1C"/>
    <w:rsid w:val="00287F8F"/>
    <w:rsid w:val="00290093"/>
    <w:rsid w:val="00290737"/>
    <w:rsid w:val="00290945"/>
    <w:rsid w:val="002912A0"/>
    <w:rsid w:val="00291BB8"/>
    <w:rsid w:val="002922C4"/>
    <w:rsid w:val="00292858"/>
    <w:rsid w:val="00293B13"/>
    <w:rsid w:val="002940B7"/>
    <w:rsid w:val="00294737"/>
    <w:rsid w:val="00294EFB"/>
    <w:rsid w:val="00295E2C"/>
    <w:rsid w:val="002969D3"/>
    <w:rsid w:val="00297481"/>
    <w:rsid w:val="00297E44"/>
    <w:rsid w:val="00297FBF"/>
    <w:rsid w:val="002A0563"/>
    <w:rsid w:val="002A0677"/>
    <w:rsid w:val="002A0860"/>
    <w:rsid w:val="002A0BC3"/>
    <w:rsid w:val="002A0C39"/>
    <w:rsid w:val="002A0D3A"/>
    <w:rsid w:val="002A0E43"/>
    <w:rsid w:val="002A126A"/>
    <w:rsid w:val="002A1295"/>
    <w:rsid w:val="002A133C"/>
    <w:rsid w:val="002A2367"/>
    <w:rsid w:val="002A25C8"/>
    <w:rsid w:val="002A3AE3"/>
    <w:rsid w:val="002A41AB"/>
    <w:rsid w:val="002A502B"/>
    <w:rsid w:val="002A5120"/>
    <w:rsid w:val="002A56B6"/>
    <w:rsid w:val="002A6948"/>
    <w:rsid w:val="002A6AA5"/>
    <w:rsid w:val="002A78EA"/>
    <w:rsid w:val="002A7AF3"/>
    <w:rsid w:val="002A7C18"/>
    <w:rsid w:val="002A7C78"/>
    <w:rsid w:val="002A7C79"/>
    <w:rsid w:val="002B010B"/>
    <w:rsid w:val="002B094C"/>
    <w:rsid w:val="002B0B39"/>
    <w:rsid w:val="002B15CF"/>
    <w:rsid w:val="002B2AE5"/>
    <w:rsid w:val="002B32FF"/>
    <w:rsid w:val="002B3FC5"/>
    <w:rsid w:val="002B440B"/>
    <w:rsid w:val="002B4784"/>
    <w:rsid w:val="002B4B78"/>
    <w:rsid w:val="002B54CF"/>
    <w:rsid w:val="002B66B8"/>
    <w:rsid w:val="002B7011"/>
    <w:rsid w:val="002B7547"/>
    <w:rsid w:val="002B7E80"/>
    <w:rsid w:val="002C0147"/>
    <w:rsid w:val="002C116D"/>
    <w:rsid w:val="002C175A"/>
    <w:rsid w:val="002C1850"/>
    <w:rsid w:val="002C1C22"/>
    <w:rsid w:val="002C2AB3"/>
    <w:rsid w:val="002C317A"/>
    <w:rsid w:val="002C3D28"/>
    <w:rsid w:val="002C4A66"/>
    <w:rsid w:val="002C4B46"/>
    <w:rsid w:val="002C4C80"/>
    <w:rsid w:val="002C51ED"/>
    <w:rsid w:val="002C53EC"/>
    <w:rsid w:val="002C5BA2"/>
    <w:rsid w:val="002C5BAA"/>
    <w:rsid w:val="002C6463"/>
    <w:rsid w:val="002C702B"/>
    <w:rsid w:val="002C77DC"/>
    <w:rsid w:val="002C7961"/>
    <w:rsid w:val="002D1B92"/>
    <w:rsid w:val="002D26F6"/>
    <w:rsid w:val="002D27EE"/>
    <w:rsid w:val="002D527E"/>
    <w:rsid w:val="002D5942"/>
    <w:rsid w:val="002D5FB9"/>
    <w:rsid w:val="002D672D"/>
    <w:rsid w:val="002D6C23"/>
    <w:rsid w:val="002D6F69"/>
    <w:rsid w:val="002E0785"/>
    <w:rsid w:val="002E093D"/>
    <w:rsid w:val="002E0BDD"/>
    <w:rsid w:val="002E0F2A"/>
    <w:rsid w:val="002E0F63"/>
    <w:rsid w:val="002E11C7"/>
    <w:rsid w:val="002E230B"/>
    <w:rsid w:val="002E2583"/>
    <w:rsid w:val="002E26FA"/>
    <w:rsid w:val="002E3854"/>
    <w:rsid w:val="002E40AD"/>
    <w:rsid w:val="002E4677"/>
    <w:rsid w:val="002E4711"/>
    <w:rsid w:val="002E4E84"/>
    <w:rsid w:val="002E4FA9"/>
    <w:rsid w:val="002E5193"/>
    <w:rsid w:val="002E56D4"/>
    <w:rsid w:val="002E5BCF"/>
    <w:rsid w:val="002E77FD"/>
    <w:rsid w:val="002F042B"/>
    <w:rsid w:val="002F04B4"/>
    <w:rsid w:val="002F0660"/>
    <w:rsid w:val="002F08D2"/>
    <w:rsid w:val="002F14BA"/>
    <w:rsid w:val="002F229B"/>
    <w:rsid w:val="002F2325"/>
    <w:rsid w:val="002F2420"/>
    <w:rsid w:val="002F4894"/>
    <w:rsid w:val="002F4E09"/>
    <w:rsid w:val="002F4E76"/>
    <w:rsid w:val="002F52AC"/>
    <w:rsid w:val="002F5754"/>
    <w:rsid w:val="002F5F52"/>
    <w:rsid w:val="002F6DF6"/>
    <w:rsid w:val="002F7608"/>
    <w:rsid w:val="002F7CB6"/>
    <w:rsid w:val="003000F6"/>
    <w:rsid w:val="003004D9"/>
    <w:rsid w:val="00300F43"/>
    <w:rsid w:val="00302BEE"/>
    <w:rsid w:val="00302CBB"/>
    <w:rsid w:val="00302E65"/>
    <w:rsid w:val="0030301D"/>
    <w:rsid w:val="003031D2"/>
    <w:rsid w:val="003036F1"/>
    <w:rsid w:val="00303A38"/>
    <w:rsid w:val="00303C61"/>
    <w:rsid w:val="00303D9E"/>
    <w:rsid w:val="00304778"/>
    <w:rsid w:val="00305015"/>
    <w:rsid w:val="003073E6"/>
    <w:rsid w:val="00307548"/>
    <w:rsid w:val="0030759E"/>
    <w:rsid w:val="00310667"/>
    <w:rsid w:val="00310A52"/>
    <w:rsid w:val="00311DD2"/>
    <w:rsid w:val="00312314"/>
    <w:rsid w:val="0031278D"/>
    <w:rsid w:val="003136B5"/>
    <w:rsid w:val="00314279"/>
    <w:rsid w:val="003150BD"/>
    <w:rsid w:val="003155E5"/>
    <w:rsid w:val="0031590F"/>
    <w:rsid w:val="00316100"/>
    <w:rsid w:val="003168CB"/>
    <w:rsid w:val="00316D43"/>
    <w:rsid w:val="0031740A"/>
    <w:rsid w:val="003176E6"/>
    <w:rsid w:val="0031792F"/>
    <w:rsid w:val="00317A4D"/>
    <w:rsid w:val="00320E5A"/>
    <w:rsid w:val="00320F69"/>
    <w:rsid w:val="00320F71"/>
    <w:rsid w:val="00320FFF"/>
    <w:rsid w:val="00321786"/>
    <w:rsid w:val="00321C98"/>
    <w:rsid w:val="00321F66"/>
    <w:rsid w:val="00322147"/>
    <w:rsid w:val="00322661"/>
    <w:rsid w:val="003228CB"/>
    <w:rsid w:val="0032340F"/>
    <w:rsid w:val="00323715"/>
    <w:rsid w:val="0032389B"/>
    <w:rsid w:val="0032398D"/>
    <w:rsid w:val="00323AC4"/>
    <w:rsid w:val="00323D96"/>
    <w:rsid w:val="00323E07"/>
    <w:rsid w:val="00323EBB"/>
    <w:rsid w:val="00324794"/>
    <w:rsid w:val="003249FC"/>
    <w:rsid w:val="003255FD"/>
    <w:rsid w:val="0032650A"/>
    <w:rsid w:val="003266A4"/>
    <w:rsid w:val="00327848"/>
    <w:rsid w:val="00327904"/>
    <w:rsid w:val="0032796C"/>
    <w:rsid w:val="00327BD4"/>
    <w:rsid w:val="0033002F"/>
    <w:rsid w:val="0033038C"/>
    <w:rsid w:val="00330679"/>
    <w:rsid w:val="00330BEF"/>
    <w:rsid w:val="00330E7A"/>
    <w:rsid w:val="00330F68"/>
    <w:rsid w:val="00331141"/>
    <w:rsid w:val="003319C8"/>
    <w:rsid w:val="003319EA"/>
    <w:rsid w:val="00332072"/>
    <w:rsid w:val="00333429"/>
    <w:rsid w:val="00333D70"/>
    <w:rsid w:val="00333E8C"/>
    <w:rsid w:val="00333E8D"/>
    <w:rsid w:val="003346A7"/>
    <w:rsid w:val="00334767"/>
    <w:rsid w:val="003348DD"/>
    <w:rsid w:val="0033502D"/>
    <w:rsid w:val="00335042"/>
    <w:rsid w:val="00335C76"/>
    <w:rsid w:val="00336750"/>
    <w:rsid w:val="003367CF"/>
    <w:rsid w:val="00336886"/>
    <w:rsid w:val="003370C1"/>
    <w:rsid w:val="00340129"/>
    <w:rsid w:val="003404D7"/>
    <w:rsid w:val="00340CDE"/>
    <w:rsid w:val="00340E61"/>
    <w:rsid w:val="00341156"/>
    <w:rsid w:val="00341373"/>
    <w:rsid w:val="0034137D"/>
    <w:rsid w:val="0034143D"/>
    <w:rsid w:val="00341453"/>
    <w:rsid w:val="00341467"/>
    <w:rsid w:val="00341520"/>
    <w:rsid w:val="003416FE"/>
    <w:rsid w:val="00341797"/>
    <w:rsid w:val="00342235"/>
    <w:rsid w:val="003424E6"/>
    <w:rsid w:val="00342702"/>
    <w:rsid w:val="00342BC5"/>
    <w:rsid w:val="003431ED"/>
    <w:rsid w:val="003438B0"/>
    <w:rsid w:val="00343A3E"/>
    <w:rsid w:val="00343E41"/>
    <w:rsid w:val="00344133"/>
    <w:rsid w:val="003442F7"/>
    <w:rsid w:val="003459BF"/>
    <w:rsid w:val="00345B4A"/>
    <w:rsid w:val="00345FD4"/>
    <w:rsid w:val="00345FD9"/>
    <w:rsid w:val="00346379"/>
    <w:rsid w:val="003467EC"/>
    <w:rsid w:val="00347C00"/>
    <w:rsid w:val="00347E94"/>
    <w:rsid w:val="00347FBC"/>
    <w:rsid w:val="00350FC6"/>
    <w:rsid w:val="00351F0F"/>
    <w:rsid w:val="0035294C"/>
    <w:rsid w:val="00353D97"/>
    <w:rsid w:val="0035428D"/>
    <w:rsid w:val="00355B89"/>
    <w:rsid w:val="00356C16"/>
    <w:rsid w:val="00356E55"/>
    <w:rsid w:val="0035793E"/>
    <w:rsid w:val="00357CE7"/>
    <w:rsid w:val="003600FC"/>
    <w:rsid w:val="0036078F"/>
    <w:rsid w:val="00360CD9"/>
    <w:rsid w:val="00361064"/>
    <w:rsid w:val="003617B7"/>
    <w:rsid w:val="0036305A"/>
    <w:rsid w:val="003632C8"/>
    <w:rsid w:val="00363497"/>
    <w:rsid w:val="00363B6E"/>
    <w:rsid w:val="00364ED7"/>
    <w:rsid w:val="00365B3E"/>
    <w:rsid w:val="00365BD2"/>
    <w:rsid w:val="003665BF"/>
    <w:rsid w:val="00367150"/>
    <w:rsid w:val="00367C0D"/>
    <w:rsid w:val="003707F9"/>
    <w:rsid w:val="00370977"/>
    <w:rsid w:val="00370D1D"/>
    <w:rsid w:val="0037166B"/>
    <w:rsid w:val="00371E21"/>
    <w:rsid w:val="003723F1"/>
    <w:rsid w:val="00372775"/>
    <w:rsid w:val="00372C14"/>
    <w:rsid w:val="00372F63"/>
    <w:rsid w:val="0037329A"/>
    <w:rsid w:val="003736B1"/>
    <w:rsid w:val="00375DC1"/>
    <w:rsid w:val="003760E7"/>
    <w:rsid w:val="003765FB"/>
    <w:rsid w:val="00376DDB"/>
    <w:rsid w:val="00376F49"/>
    <w:rsid w:val="003778E8"/>
    <w:rsid w:val="003802C5"/>
    <w:rsid w:val="003804FA"/>
    <w:rsid w:val="00380559"/>
    <w:rsid w:val="00380942"/>
    <w:rsid w:val="0038157F"/>
    <w:rsid w:val="00381E63"/>
    <w:rsid w:val="00381ED3"/>
    <w:rsid w:val="00381F07"/>
    <w:rsid w:val="00382000"/>
    <w:rsid w:val="00382294"/>
    <w:rsid w:val="00382A90"/>
    <w:rsid w:val="003837BB"/>
    <w:rsid w:val="003840D9"/>
    <w:rsid w:val="00384CB1"/>
    <w:rsid w:val="003852D6"/>
    <w:rsid w:val="00386483"/>
    <w:rsid w:val="00386EDD"/>
    <w:rsid w:val="00387405"/>
    <w:rsid w:val="0038794D"/>
    <w:rsid w:val="00387BE3"/>
    <w:rsid w:val="00390622"/>
    <w:rsid w:val="003906D4"/>
    <w:rsid w:val="00390BDC"/>
    <w:rsid w:val="00390C0D"/>
    <w:rsid w:val="00390E4E"/>
    <w:rsid w:val="00391232"/>
    <w:rsid w:val="00391391"/>
    <w:rsid w:val="003914F2"/>
    <w:rsid w:val="003917F9"/>
    <w:rsid w:val="00391CBA"/>
    <w:rsid w:val="00392472"/>
    <w:rsid w:val="0039316C"/>
    <w:rsid w:val="003935AA"/>
    <w:rsid w:val="00394AB6"/>
    <w:rsid w:val="0039551A"/>
    <w:rsid w:val="0039591B"/>
    <w:rsid w:val="00396A82"/>
    <w:rsid w:val="003A014E"/>
    <w:rsid w:val="003A1497"/>
    <w:rsid w:val="003A26C1"/>
    <w:rsid w:val="003A325A"/>
    <w:rsid w:val="003A35A2"/>
    <w:rsid w:val="003A3C77"/>
    <w:rsid w:val="003A5322"/>
    <w:rsid w:val="003A5953"/>
    <w:rsid w:val="003A5BE4"/>
    <w:rsid w:val="003A61C8"/>
    <w:rsid w:val="003A68F6"/>
    <w:rsid w:val="003A731B"/>
    <w:rsid w:val="003A7392"/>
    <w:rsid w:val="003A7676"/>
    <w:rsid w:val="003A7C08"/>
    <w:rsid w:val="003B00F3"/>
    <w:rsid w:val="003B0286"/>
    <w:rsid w:val="003B032C"/>
    <w:rsid w:val="003B05B9"/>
    <w:rsid w:val="003B07D8"/>
    <w:rsid w:val="003B0846"/>
    <w:rsid w:val="003B1144"/>
    <w:rsid w:val="003B127F"/>
    <w:rsid w:val="003B14D5"/>
    <w:rsid w:val="003B2012"/>
    <w:rsid w:val="003B2B08"/>
    <w:rsid w:val="003B2C43"/>
    <w:rsid w:val="003B3160"/>
    <w:rsid w:val="003B31A7"/>
    <w:rsid w:val="003B31F9"/>
    <w:rsid w:val="003B3661"/>
    <w:rsid w:val="003B3B71"/>
    <w:rsid w:val="003B4180"/>
    <w:rsid w:val="003B474E"/>
    <w:rsid w:val="003B624E"/>
    <w:rsid w:val="003B6926"/>
    <w:rsid w:val="003B69EA"/>
    <w:rsid w:val="003B6B8B"/>
    <w:rsid w:val="003B735E"/>
    <w:rsid w:val="003B7503"/>
    <w:rsid w:val="003B7666"/>
    <w:rsid w:val="003B7AD6"/>
    <w:rsid w:val="003C0AD6"/>
    <w:rsid w:val="003C0C13"/>
    <w:rsid w:val="003C164F"/>
    <w:rsid w:val="003C2CE3"/>
    <w:rsid w:val="003C3421"/>
    <w:rsid w:val="003C4139"/>
    <w:rsid w:val="003C5068"/>
    <w:rsid w:val="003C5773"/>
    <w:rsid w:val="003C5C59"/>
    <w:rsid w:val="003C64A5"/>
    <w:rsid w:val="003C676F"/>
    <w:rsid w:val="003C6865"/>
    <w:rsid w:val="003C7184"/>
    <w:rsid w:val="003C72D7"/>
    <w:rsid w:val="003C7BF8"/>
    <w:rsid w:val="003C7FAE"/>
    <w:rsid w:val="003D057C"/>
    <w:rsid w:val="003D05C5"/>
    <w:rsid w:val="003D0E75"/>
    <w:rsid w:val="003D1605"/>
    <w:rsid w:val="003D253C"/>
    <w:rsid w:val="003D2876"/>
    <w:rsid w:val="003D2B1E"/>
    <w:rsid w:val="003D3383"/>
    <w:rsid w:val="003D36D3"/>
    <w:rsid w:val="003D4034"/>
    <w:rsid w:val="003D4811"/>
    <w:rsid w:val="003D4E50"/>
    <w:rsid w:val="003D53F9"/>
    <w:rsid w:val="003D6698"/>
    <w:rsid w:val="003D7160"/>
    <w:rsid w:val="003D71E6"/>
    <w:rsid w:val="003D78B9"/>
    <w:rsid w:val="003D78EC"/>
    <w:rsid w:val="003D7AD5"/>
    <w:rsid w:val="003E0433"/>
    <w:rsid w:val="003E1839"/>
    <w:rsid w:val="003E1C93"/>
    <w:rsid w:val="003E2153"/>
    <w:rsid w:val="003E293E"/>
    <w:rsid w:val="003E2FF3"/>
    <w:rsid w:val="003E39EB"/>
    <w:rsid w:val="003E3CD2"/>
    <w:rsid w:val="003E423B"/>
    <w:rsid w:val="003E4628"/>
    <w:rsid w:val="003E481C"/>
    <w:rsid w:val="003E4869"/>
    <w:rsid w:val="003E5151"/>
    <w:rsid w:val="003E51B3"/>
    <w:rsid w:val="003E5424"/>
    <w:rsid w:val="003E5780"/>
    <w:rsid w:val="003E59D3"/>
    <w:rsid w:val="003E5A2A"/>
    <w:rsid w:val="003E5BBC"/>
    <w:rsid w:val="003E5BE7"/>
    <w:rsid w:val="003E6928"/>
    <w:rsid w:val="003E7695"/>
    <w:rsid w:val="003E77A2"/>
    <w:rsid w:val="003F0459"/>
    <w:rsid w:val="003F1040"/>
    <w:rsid w:val="003F207D"/>
    <w:rsid w:val="003F24BD"/>
    <w:rsid w:val="003F347D"/>
    <w:rsid w:val="003F3E5F"/>
    <w:rsid w:val="003F4717"/>
    <w:rsid w:val="003F482B"/>
    <w:rsid w:val="003F49A6"/>
    <w:rsid w:val="003F4A9A"/>
    <w:rsid w:val="003F5344"/>
    <w:rsid w:val="003F6BAE"/>
    <w:rsid w:val="003F6E8E"/>
    <w:rsid w:val="003F6F5C"/>
    <w:rsid w:val="003F74B1"/>
    <w:rsid w:val="003F78A0"/>
    <w:rsid w:val="003F7917"/>
    <w:rsid w:val="003F7936"/>
    <w:rsid w:val="003F7EF3"/>
    <w:rsid w:val="00400703"/>
    <w:rsid w:val="00400B45"/>
    <w:rsid w:val="00401183"/>
    <w:rsid w:val="0040155C"/>
    <w:rsid w:val="0040267F"/>
    <w:rsid w:val="00402ADE"/>
    <w:rsid w:val="00402B41"/>
    <w:rsid w:val="004039BC"/>
    <w:rsid w:val="004044D5"/>
    <w:rsid w:val="00404C8B"/>
    <w:rsid w:val="00404E44"/>
    <w:rsid w:val="0040546D"/>
    <w:rsid w:val="00405894"/>
    <w:rsid w:val="00406230"/>
    <w:rsid w:val="00406886"/>
    <w:rsid w:val="00407454"/>
    <w:rsid w:val="0040756D"/>
    <w:rsid w:val="00410713"/>
    <w:rsid w:val="00410846"/>
    <w:rsid w:val="00410B81"/>
    <w:rsid w:val="00410D20"/>
    <w:rsid w:val="0041153F"/>
    <w:rsid w:val="0041159C"/>
    <w:rsid w:val="0041164A"/>
    <w:rsid w:val="0041199F"/>
    <w:rsid w:val="00411D4B"/>
    <w:rsid w:val="0041270C"/>
    <w:rsid w:val="00412A62"/>
    <w:rsid w:val="00412BFC"/>
    <w:rsid w:val="00413091"/>
    <w:rsid w:val="00413615"/>
    <w:rsid w:val="004137BF"/>
    <w:rsid w:val="004138A1"/>
    <w:rsid w:val="004138D6"/>
    <w:rsid w:val="00413A33"/>
    <w:rsid w:val="00413D65"/>
    <w:rsid w:val="0041519E"/>
    <w:rsid w:val="00415F92"/>
    <w:rsid w:val="0041641D"/>
    <w:rsid w:val="00416EE0"/>
    <w:rsid w:val="00417060"/>
    <w:rsid w:val="004170E1"/>
    <w:rsid w:val="004178EC"/>
    <w:rsid w:val="004179DD"/>
    <w:rsid w:val="004212AA"/>
    <w:rsid w:val="00421EF9"/>
    <w:rsid w:val="004223D8"/>
    <w:rsid w:val="00422EA7"/>
    <w:rsid w:val="00423AF3"/>
    <w:rsid w:val="0042492C"/>
    <w:rsid w:val="00425541"/>
    <w:rsid w:val="00425BDE"/>
    <w:rsid w:val="00425EF6"/>
    <w:rsid w:val="004274A6"/>
    <w:rsid w:val="00427BE7"/>
    <w:rsid w:val="00427D34"/>
    <w:rsid w:val="00430BED"/>
    <w:rsid w:val="004317E4"/>
    <w:rsid w:val="00431C87"/>
    <w:rsid w:val="00431D60"/>
    <w:rsid w:val="00433387"/>
    <w:rsid w:val="00433589"/>
    <w:rsid w:val="004342CB"/>
    <w:rsid w:val="00434550"/>
    <w:rsid w:val="00435274"/>
    <w:rsid w:val="00436A27"/>
    <w:rsid w:val="00436B2F"/>
    <w:rsid w:val="00436BFC"/>
    <w:rsid w:val="00436CA9"/>
    <w:rsid w:val="004371A7"/>
    <w:rsid w:val="00437824"/>
    <w:rsid w:val="00437883"/>
    <w:rsid w:val="00437CCC"/>
    <w:rsid w:val="00437DC6"/>
    <w:rsid w:val="00440123"/>
    <w:rsid w:val="00440288"/>
    <w:rsid w:val="00440B51"/>
    <w:rsid w:val="00440C00"/>
    <w:rsid w:val="004416DA"/>
    <w:rsid w:val="00443B8A"/>
    <w:rsid w:val="004443DE"/>
    <w:rsid w:val="004446EB"/>
    <w:rsid w:val="00444D9F"/>
    <w:rsid w:val="00444EBB"/>
    <w:rsid w:val="00444F63"/>
    <w:rsid w:val="00445391"/>
    <w:rsid w:val="00445CF7"/>
    <w:rsid w:val="00445CFC"/>
    <w:rsid w:val="004465D1"/>
    <w:rsid w:val="004467C9"/>
    <w:rsid w:val="00446D76"/>
    <w:rsid w:val="004471F8"/>
    <w:rsid w:val="004503C7"/>
    <w:rsid w:val="004509B4"/>
    <w:rsid w:val="004517E2"/>
    <w:rsid w:val="0045205E"/>
    <w:rsid w:val="0045213C"/>
    <w:rsid w:val="004523AA"/>
    <w:rsid w:val="00452450"/>
    <w:rsid w:val="00452461"/>
    <w:rsid w:val="00452602"/>
    <w:rsid w:val="00452705"/>
    <w:rsid w:val="0045330E"/>
    <w:rsid w:val="004536DF"/>
    <w:rsid w:val="004537E1"/>
    <w:rsid w:val="00453E09"/>
    <w:rsid w:val="00454019"/>
    <w:rsid w:val="004541F0"/>
    <w:rsid w:val="00455AC0"/>
    <w:rsid w:val="00455F12"/>
    <w:rsid w:val="00457209"/>
    <w:rsid w:val="004578FA"/>
    <w:rsid w:val="0046019B"/>
    <w:rsid w:val="00462538"/>
    <w:rsid w:val="00462709"/>
    <w:rsid w:val="004632A9"/>
    <w:rsid w:val="00463362"/>
    <w:rsid w:val="0046358E"/>
    <w:rsid w:val="00464365"/>
    <w:rsid w:val="004645D8"/>
    <w:rsid w:val="004647C5"/>
    <w:rsid w:val="004653FA"/>
    <w:rsid w:val="004656C4"/>
    <w:rsid w:val="00465780"/>
    <w:rsid w:val="00465870"/>
    <w:rsid w:val="0046592A"/>
    <w:rsid w:val="00465C26"/>
    <w:rsid w:val="0046605C"/>
    <w:rsid w:val="00466D4D"/>
    <w:rsid w:val="00466D83"/>
    <w:rsid w:val="0046710A"/>
    <w:rsid w:val="00467685"/>
    <w:rsid w:val="004679AB"/>
    <w:rsid w:val="00470232"/>
    <w:rsid w:val="0047035C"/>
    <w:rsid w:val="00470D55"/>
    <w:rsid w:val="00470E7D"/>
    <w:rsid w:val="004714C4"/>
    <w:rsid w:val="004720B6"/>
    <w:rsid w:val="00472400"/>
    <w:rsid w:val="00473879"/>
    <w:rsid w:val="00473A94"/>
    <w:rsid w:val="004740BB"/>
    <w:rsid w:val="004745FF"/>
    <w:rsid w:val="00476CA0"/>
    <w:rsid w:val="00477B29"/>
    <w:rsid w:val="00477BB6"/>
    <w:rsid w:val="004801B3"/>
    <w:rsid w:val="00481639"/>
    <w:rsid w:val="00481A63"/>
    <w:rsid w:val="0048233D"/>
    <w:rsid w:val="004824B7"/>
    <w:rsid w:val="00482AF5"/>
    <w:rsid w:val="004831C2"/>
    <w:rsid w:val="0048378E"/>
    <w:rsid w:val="00483B1F"/>
    <w:rsid w:val="00483F72"/>
    <w:rsid w:val="004841F8"/>
    <w:rsid w:val="00484BE7"/>
    <w:rsid w:val="004850F5"/>
    <w:rsid w:val="0048616A"/>
    <w:rsid w:val="00486D36"/>
    <w:rsid w:val="004873B8"/>
    <w:rsid w:val="00487439"/>
    <w:rsid w:val="00487984"/>
    <w:rsid w:val="00487EC8"/>
    <w:rsid w:val="00487F7A"/>
    <w:rsid w:val="0049054F"/>
    <w:rsid w:val="0049082D"/>
    <w:rsid w:val="00490EF3"/>
    <w:rsid w:val="004911E6"/>
    <w:rsid w:val="00491585"/>
    <w:rsid w:val="00492657"/>
    <w:rsid w:val="004932DF"/>
    <w:rsid w:val="0049337B"/>
    <w:rsid w:val="004943F0"/>
    <w:rsid w:val="00495520"/>
    <w:rsid w:val="00496854"/>
    <w:rsid w:val="00496935"/>
    <w:rsid w:val="00496BB3"/>
    <w:rsid w:val="00496F0E"/>
    <w:rsid w:val="0049704C"/>
    <w:rsid w:val="004971E3"/>
    <w:rsid w:val="0049754B"/>
    <w:rsid w:val="004978E4"/>
    <w:rsid w:val="004978FC"/>
    <w:rsid w:val="00497B60"/>
    <w:rsid w:val="00497F33"/>
    <w:rsid w:val="00497F43"/>
    <w:rsid w:val="004A0207"/>
    <w:rsid w:val="004A0B6C"/>
    <w:rsid w:val="004A1DBC"/>
    <w:rsid w:val="004A1E00"/>
    <w:rsid w:val="004A22E2"/>
    <w:rsid w:val="004A257A"/>
    <w:rsid w:val="004A26AB"/>
    <w:rsid w:val="004A270B"/>
    <w:rsid w:val="004A2AB2"/>
    <w:rsid w:val="004A30B9"/>
    <w:rsid w:val="004A35D8"/>
    <w:rsid w:val="004A3930"/>
    <w:rsid w:val="004A3D37"/>
    <w:rsid w:val="004A46DD"/>
    <w:rsid w:val="004A4A5B"/>
    <w:rsid w:val="004A4BAE"/>
    <w:rsid w:val="004A4F57"/>
    <w:rsid w:val="004A50F7"/>
    <w:rsid w:val="004A550C"/>
    <w:rsid w:val="004A5BFC"/>
    <w:rsid w:val="004A607B"/>
    <w:rsid w:val="004A62F2"/>
    <w:rsid w:val="004A65C4"/>
    <w:rsid w:val="004A6D0B"/>
    <w:rsid w:val="004A6E9F"/>
    <w:rsid w:val="004A79D2"/>
    <w:rsid w:val="004A7AA2"/>
    <w:rsid w:val="004A7DB2"/>
    <w:rsid w:val="004A7E32"/>
    <w:rsid w:val="004B0086"/>
    <w:rsid w:val="004B0804"/>
    <w:rsid w:val="004B0F3A"/>
    <w:rsid w:val="004B127D"/>
    <w:rsid w:val="004B178B"/>
    <w:rsid w:val="004B2E1B"/>
    <w:rsid w:val="004B304F"/>
    <w:rsid w:val="004B3C05"/>
    <w:rsid w:val="004B4718"/>
    <w:rsid w:val="004B4723"/>
    <w:rsid w:val="004B47F9"/>
    <w:rsid w:val="004B57BB"/>
    <w:rsid w:val="004B57D0"/>
    <w:rsid w:val="004B6101"/>
    <w:rsid w:val="004B71D1"/>
    <w:rsid w:val="004B7E71"/>
    <w:rsid w:val="004C0867"/>
    <w:rsid w:val="004C0F74"/>
    <w:rsid w:val="004C13C2"/>
    <w:rsid w:val="004C1494"/>
    <w:rsid w:val="004C1D0C"/>
    <w:rsid w:val="004C1FF8"/>
    <w:rsid w:val="004C23B0"/>
    <w:rsid w:val="004C2609"/>
    <w:rsid w:val="004C372C"/>
    <w:rsid w:val="004C525B"/>
    <w:rsid w:val="004C56A6"/>
    <w:rsid w:val="004C580E"/>
    <w:rsid w:val="004C5D66"/>
    <w:rsid w:val="004C5E60"/>
    <w:rsid w:val="004C66B5"/>
    <w:rsid w:val="004C6DE8"/>
    <w:rsid w:val="004C76D1"/>
    <w:rsid w:val="004C78EC"/>
    <w:rsid w:val="004D08E8"/>
    <w:rsid w:val="004D0B82"/>
    <w:rsid w:val="004D21CD"/>
    <w:rsid w:val="004D2FD5"/>
    <w:rsid w:val="004D3A47"/>
    <w:rsid w:val="004D3E22"/>
    <w:rsid w:val="004D5834"/>
    <w:rsid w:val="004D5AFA"/>
    <w:rsid w:val="004D5E55"/>
    <w:rsid w:val="004D6E1E"/>
    <w:rsid w:val="004D71A2"/>
    <w:rsid w:val="004D7653"/>
    <w:rsid w:val="004E0CF6"/>
    <w:rsid w:val="004E0FA7"/>
    <w:rsid w:val="004E1CE5"/>
    <w:rsid w:val="004E1F49"/>
    <w:rsid w:val="004E22D0"/>
    <w:rsid w:val="004E246E"/>
    <w:rsid w:val="004E2B95"/>
    <w:rsid w:val="004E2D4F"/>
    <w:rsid w:val="004E498B"/>
    <w:rsid w:val="004E5226"/>
    <w:rsid w:val="004E57DA"/>
    <w:rsid w:val="004E5B55"/>
    <w:rsid w:val="004E5F15"/>
    <w:rsid w:val="004E664F"/>
    <w:rsid w:val="004E6888"/>
    <w:rsid w:val="004E735F"/>
    <w:rsid w:val="004E797C"/>
    <w:rsid w:val="004E7FF3"/>
    <w:rsid w:val="004F008A"/>
    <w:rsid w:val="004F00D9"/>
    <w:rsid w:val="004F1C70"/>
    <w:rsid w:val="004F1CE6"/>
    <w:rsid w:val="004F1FF9"/>
    <w:rsid w:val="004F36CC"/>
    <w:rsid w:val="004F411C"/>
    <w:rsid w:val="004F4756"/>
    <w:rsid w:val="004F4D1F"/>
    <w:rsid w:val="004F4DF4"/>
    <w:rsid w:val="004F572C"/>
    <w:rsid w:val="004F5FE8"/>
    <w:rsid w:val="004F60A9"/>
    <w:rsid w:val="004F6559"/>
    <w:rsid w:val="004F6B8C"/>
    <w:rsid w:val="004F6D87"/>
    <w:rsid w:val="004F7F8F"/>
    <w:rsid w:val="004F7F99"/>
    <w:rsid w:val="005004C5"/>
    <w:rsid w:val="005013EC"/>
    <w:rsid w:val="00501595"/>
    <w:rsid w:val="00501ABD"/>
    <w:rsid w:val="005020AA"/>
    <w:rsid w:val="0050294A"/>
    <w:rsid w:val="00502AC4"/>
    <w:rsid w:val="00503039"/>
    <w:rsid w:val="00503CAE"/>
    <w:rsid w:val="00504275"/>
    <w:rsid w:val="00504999"/>
    <w:rsid w:val="00504AAA"/>
    <w:rsid w:val="00505426"/>
    <w:rsid w:val="0050639A"/>
    <w:rsid w:val="00506842"/>
    <w:rsid w:val="0050769F"/>
    <w:rsid w:val="00507782"/>
    <w:rsid w:val="005077E6"/>
    <w:rsid w:val="00507C83"/>
    <w:rsid w:val="00507F90"/>
    <w:rsid w:val="00510502"/>
    <w:rsid w:val="00510FB7"/>
    <w:rsid w:val="00511C2D"/>
    <w:rsid w:val="00511EBA"/>
    <w:rsid w:val="005126A9"/>
    <w:rsid w:val="00513068"/>
    <w:rsid w:val="00513542"/>
    <w:rsid w:val="005136E8"/>
    <w:rsid w:val="00513C52"/>
    <w:rsid w:val="00513E41"/>
    <w:rsid w:val="0051402E"/>
    <w:rsid w:val="0051447E"/>
    <w:rsid w:val="005144D5"/>
    <w:rsid w:val="005147CD"/>
    <w:rsid w:val="00514816"/>
    <w:rsid w:val="00515759"/>
    <w:rsid w:val="005158D9"/>
    <w:rsid w:val="005163DC"/>
    <w:rsid w:val="005171FA"/>
    <w:rsid w:val="00517234"/>
    <w:rsid w:val="00517405"/>
    <w:rsid w:val="005174F8"/>
    <w:rsid w:val="005175E4"/>
    <w:rsid w:val="00517600"/>
    <w:rsid w:val="0051782A"/>
    <w:rsid w:val="005178DF"/>
    <w:rsid w:val="00517939"/>
    <w:rsid w:val="00517B83"/>
    <w:rsid w:val="00517FBA"/>
    <w:rsid w:val="00520172"/>
    <w:rsid w:val="00520F82"/>
    <w:rsid w:val="005211F6"/>
    <w:rsid w:val="00521622"/>
    <w:rsid w:val="0052252B"/>
    <w:rsid w:val="00522B5A"/>
    <w:rsid w:val="00522BF6"/>
    <w:rsid w:val="00522F97"/>
    <w:rsid w:val="00523269"/>
    <w:rsid w:val="005241CE"/>
    <w:rsid w:val="00525365"/>
    <w:rsid w:val="00525521"/>
    <w:rsid w:val="005257D0"/>
    <w:rsid w:val="00525865"/>
    <w:rsid w:val="00525A08"/>
    <w:rsid w:val="00525EE8"/>
    <w:rsid w:val="005262D1"/>
    <w:rsid w:val="0052796B"/>
    <w:rsid w:val="005301A9"/>
    <w:rsid w:val="00530D51"/>
    <w:rsid w:val="00531228"/>
    <w:rsid w:val="00531725"/>
    <w:rsid w:val="00531774"/>
    <w:rsid w:val="00531EBE"/>
    <w:rsid w:val="00531F25"/>
    <w:rsid w:val="0053212B"/>
    <w:rsid w:val="005324D1"/>
    <w:rsid w:val="00533C54"/>
    <w:rsid w:val="00533CA6"/>
    <w:rsid w:val="00534826"/>
    <w:rsid w:val="005349A1"/>
    <w:rsid w:val="005349FB"/>
    <w:rsid w:val="0053530B"/>
    <w:rsid w:val="005356D9"/>
    <w:rsid w:val="00535756"/>
    <w:rsid w:val="005361B1"/>
    <w:rsid w:val="00536EC7"/>
    <w:rsid w:val="00540762"/>
    <w:rsid w:val="00540BB0"/>
    <w:rsid w:val="0054228E"/>
    <w:rsid w:val="0054239F"/>
    <w:rsid w:val="005426A7"/>
    <w:rsid w:val="005432C0"/>
    <w:rsid w:val="00543898"/>
    <w:rsid w:val="0054396F"/>
    <w:rsid w:val="00544908"/>
    <w:rsid w:val="005453F6"/>
    <w:rsid w:val="00545A1D"/>
    <w:rsid w:val="005461E0"/>
    <w:rsid w:val="005461E7"/>
    <w:rsid w:val="00547097"/>
    <w:rsid w:val="0054732D"/>
    <w:rsid w:val="00550093"/>
    <w:rsid w:val="005505AD"/>
    <w:rsid w:val="00550861"/>
    <w:rsid w:val="00550A7B"/>
    <w:rsid w:val="00550E9F"/>
    <w:rsid w:val="00550F27"/>
    <w:rsid w:val="005512A8"/>
    <w:rsid w:val="00551557"/>
    <w:rsid w:val="00551838"/>
    <w:rsid w:val="00552DA5"/>
    <w:rsid w:val="0055496A"/>
    <w:rsid w:val="00554C1C"/>
    <w:rsid w:val="00555898"/>
    <w:rsid w:val="0055590E"/>
    <w:rsid w:val="00555B62"/>
    <w:rsid w:val="00555F98"/>
    <w:rsid w:val="00556C3A"/>
    <w:rsid w:val="00556C8A"/>
    <w:rsid w:val="005575F4"/>
    <w:rsid w:val="0055783D"/>
    <w:rsid w:val="00557B67"/>
    <w:rsid w:val="00557E64"/>
    <w:rsid w:val="005602D1"/>
    <w:rsid w:val="00560849"/>
    <w:rsid w:val="00560988"/>
    <w:rsid w:val="00560F60"/>
    <w:rsid w:val="00560F65"/>
    <w:rsid w:val="00561093"/>
    <w:rsid w:val="0056163A"/>
    <w:rsid w:val="0056166A"/>
    <w:rsid w:val="00561992"/>
    <w:rsid w:val="00562399"/>
    <w:rsid w:val="005628AD"/>
    <w:rsid w:val="00562BBC"/>
    <w:rsid w:val="005633B0"/>
    <w:rsid w:val="00563D74"/>
    <w:rsid w:val="005647CF"/>
    <w:rsid w:val="00564E4B"/>
    <w:rsid w:val="005655BD"/>
    <w:rsid w:val="00565E0D"/>
    <w:rsid w:val="00565FBA"/>
    <w:rsid w:val="00566053"/>
    <w:rsid w:val="00566235"/>
    <w:rsid w:val="00566FE3"/>
    <w:rsid w:val="005671D9"/>
    <w:rsid w:val="005677B0"/>
    <w:rsid w:val="00567946"/>
    <w:rsid w:val="00570487"/>
    <w:rsid w:val="0057064C"/>
    <w:rsid w:val="0057111D"/>
    <w:rsid w:val="00571446"/>
    <w:rsid w:val="00571C57"/>
    <w:rsid w:val="00572E86"/>
    <w:rsid w:val="005743BC"/>
    <w:rsid w:val="00574AE7"/>
    <w:rsid w:val="00574FE9"/>
    <w:rsid w:val="00575183"/>
    <w:rsid w:val="00575350"/>
    <w:rsid w:val="00576470"/>
    <w:rsid w:val="00576C25"/>
    <w:rsid w:val="00577023"/>
    <w:rsid w:val="00577455"/>
    <w:rsid w:val="0057781D"/>
    <w:rsid w:val="0057798B"/>
    <w:rsid w:val="00577D75"/>
    <w:rsid w:val="00577F1C"/>
    <w:rsid w:val="005808D1"/>
    <w:rsid w:val="00581084"/>
    <w:rsid w:val="005815B7"/>
    <w:rsid w:val="005816BA"/>
    <w:rsid w:val="005819DB"/>
    <w:rsid w:val="00581E90"/>
    <w:rsid w:val="0058242D"/>
    <w:rsid w:val="005825B3"/>
    <w:rsid w:val="00582FAB"/>
    <w:rsid w:val="005831F3"/>
    <w:rsid w:val="005834C3"/>
    <w:rsid w:val="005839CD"/>
    <w:rsid w:val="00583A5E"/>
    <w:rsid w:val="00584F46"/>
    <w:rsid w:val="00585EE1"/>
    <w:rsid w:val="005860A6"/>
    <w:rsid w:val="00587535"/>
    <w:rsid w:val="005876CE"/>
    <w:rsid w:val="00587F43"/>
    <w:rsid w:val="00587FBB"/>
    <w:rsid w:val="00590601"/>
    <w:rsid w:val="00590EF3"/>
    <w:rsid w:val="0059197D"/>
    <w:rsid w:val="005927C9"/>
    <w:rsid w:val="005927D3"/>
    <w:rsid w:val="00593316"/>
    <w:rsid w:val="005936BB"/>
    <w:rsid w:val="00594C8D"/>
    <w:rsid w:val="00595336"/>
    <w:rsid w:val="00595B02"/>
    <w:rsid w:val="00595D32"/>
    <w:rsid w:val="00595FA2"/>
    <w:rsid w:val="005964CD"/>
    <w:rsid w:val="00596597"/>
    <w:rsid w:val="00597BE4"/>
    <w:rsid w:val="005A0BF6"/>
    <w:rsid w:val="005A19D3"/>
    <w:rsid w:val="005A1D13"/>
    <w:rsid w:val="005A2157"/>
    <w:rsid w:val="005A273F"/>
    <w:rsid w:val="005A3CBF"/>
    <w:rsid w:val="005A41FA"/>
    <w:rsid w:val="005A4755"/>
    <w:rsid w:val="005A5483"/>
    <w:rsid w:val="005A5B39"/>
    <w:rsid w:val="005A5F2E"/>
    <w:rsid w:val="005A62B4"/>
    <w:rsid w:val="005A63AD"/>
    <w:rsid w:val="005A6441"/>
    <w:rsid w:val="005A68D0"/>
    <w:rsid w:val="005A74A3"/>
    <w:rsid w:val="005A7532"/>
    <w:rsid w:val="005A7D68"/>
    <w:rsid w:val="005A7ECC"/>
    <w:rsid w:val="005B046E"/>
    <w:rsid w:val="005B0E7C"/>
    <w:rsid w:val="005B0F6D"/>
    <w:rsid w:val="005B0F7E"/>
    <w:rsid w:val="005B14AF"/>
    <w:rsid w:val="005B1517"/>
    <w:rsid w:val="005B1F45"/>
    <w:rsid w:val="005B22C3"/>
    <w:rsid w:val="005B351A"/>
    <w:rsid w:val="005B3ED2"/>
    <w:rsid w:val="005B3FFB"/>
    <w:rsid w:val="005B40BB"/>
    <w:rsid w:val="005B41FD"/>
    <w:rsid w:val="005B49B0"/>
    <w:rsid w:val="005B4E22"/>
    <w:rsid w:val="005B531E"/>
    <w:rsid w:val="005B61A8"/>
    <w:rsid w:val="005B6773"/>
    <w:rsid w:val="005B6926"/>
    <w:rsid w:val="005B6B6B"/>
    <w:rsid w:val="005B6CCC"/>
    <w:rsid w:val="005B7A04"/>
    <w:rsid w:val="005C0C61"/>
    <w:rsid w:val="005C0D0F"/>
    <w:rsid w:val="005C0DEE"/>
    <w:rsid w:val="005C0E64"/>
    <w:rsid w:val="005C11F2"/>
    <w:rsid w:val="005C17A0"/>
    <w:rsid w:val="005C18C0"/>
    <w:rsid w:val="005C18CB"/>
    <w:rsid w:val="005C19C6"/>
    <w:rsid w:val="005C2726"/>
    <w:rsid w:val="005C2C57"/>
    <w:rsid w:val="005C4A37"/>
    <w:rsid w:val="005C4DE9"/>
    <w:rsid w:val="005C548F"/>
    <w:rsid w:val="005C5829"/>
    <w:rsid w:val="005C60B5"/>
    <w:rsid w:val="005C6425"/>
    <w:rsid w:val="005C6981"/>
    <w:rsid w:val="005C791A"/>
    <w:rsid w:val="005C79A8"/>
    <w:rsid w:val="005D01FE"/>
    <w:rsid w:val="005D0CAB"/>
    <w:rsid w:val="005D0E86"/>
    <w:rsid w:val="005D0F0D"/>
    <w:rsid w:val="005D1000"/>
    <w:rsid w:val="005D10B0"/>
    <w:rsid w:val="005D1444"/>
    <w:rsid w:val="005D1A95"/>
    <w:rsid w:val="005D205D"/>
    <w:rsid w:val="005D278B"/>
    <w:rsid w:val="005D2A9F"/>
    <w:rsid w:val="005D305F"/>
    <w:rsid w:val="005D30C2"/>
    <w:rsid w:val="005D3C07"/>
    <w:rsid w:val="005D4651"/>
    <w:rsid w:val="005D48A3"/>
    <w:rsid w:val="005D5279"/>
    <w:rsid w:val="005D6386"/>
    <w:rsid w:val="005D6CB3"/>
    <w:rsid w:val="005D6E9D"/>
    <w:rsid w:val="005D7B78"/>
    <w:rsid w:val="005D7D48"/>
    <w:rsid w:val="005E0197"/>
    <w:rsid w:val="005E0946"/>
    <w:rsid w:val="005E0B7E"/>
    <w:rsid w:val="005E19BB"/>
    <w:rsid w:val="005E1BE0"/>
    <w:rsid w:val="005E247F"/>
    <w:rsid w:val="005E26C0"/>
    <w:rsid w:val="005E2C8F"/>
    <w:rsid w:val="005E2EAF"/>
    <w:rsid w:val="005E3595"/>
    <w:rsid w:val="005E35C6"/>
    <w:rsid w:val="005E35DC"/>
    <w:rsid w:val="005E37F3"/>
    <w:rsid w:val="005E38AC"/>
    <w:rsid w:val="005E3D0A"/>
    <w:rsid w:val="005E3F97"/>
    <w:rsid w:val="005E491F"/>
    <w:rsid w:val="005E4AE4"/>
    <w:rsid w:val="005E4DF3"/>
    <w:rsid w:val="005E5766"/>
    <w:rsid w:val="005E5D63"/>
    <w:rsid w:val="005E7309"/>
    <w:rsid w:val="005E74C2"/>
    <w:rsid w:val="005E79B5"/>
    <w:rsid w:val="005E7B80"/>
    <w:rsid w:val="005E7FDF"/>
    <w:rsid w:val="005F0419"/>
    <w:rsid w:val="005F0AE2"/>
    <w:rsid w:val="005F0CFC"/>
    <w:rsid w:val="005F13F9"/>
    <w:rsid w:val="005F1520"/>
    <w:rsid w:val="005F1628"/>
    <w:rsid w:val="005F1DC5"/>
    <w:rsid w:val="005F2056"/>
    <w:rsid w:val="005F244A"/>
    <w:rsid w:val="005F2C48"/>
    <w:rsid w:val="005F2EEF"/>
    <w:rsid w:val="005F410D"/>
    <w:rsid w:val="005F43C2"/>
    <w:rsid w:val="005F50E7"/>
    <w:rsid w:val="005F55AD"/>
    <w:rsid w:val="005F5E65"/>
    <w:rsid w:val="005F5EF1"/>
    <w:rsid w:val="005F5F81"/>
    <w:rsid w:val="005F6268"/>
    <w:rsid w:val="005F62F7"/>
    <w:rsid w:val="005F694A"/>
    <w:rsid w:val="005F6E89"/>
    <w:rsid w:val="005F7DA8"/>
    <w:rsid w:val="005F7EF8"/>
    <w:rsid w:val="006001BB"/>
    <w:rsid w:val="006002BA"/>
    <w:rsid w:val="006009C4"/>
    <w:rsid w:val="00600C0D"/>
    <w:rsid w:val="0060157B"/>
    <w:rsid w:val="0060215C"/>
    <w:rsid w:val="0060252B"/>
    <w:rsid w:val="006028CE"/>
    <w:rsid w:val="00603342"/>
    <w:rsid w:val="006039A4"/>
    <w:rsid w:val="00603BD6"/>
    <w:rsid w:val="00603CCC"/>
    <w:rsid w:val="00604128"/>
    <w:rsid w:val="0060477B"/>
    <w:rsid w:val="00605619"/>
    <w:rsid w:val="00605919"/>
    <w:rsid w:val="00606451"/>
    <w:rsid w:val="00606E9E"/>
    <w:rsid w:val="006074AA"/>
    <w:rsid w:val="00607A4C"/>
    <w:rsid w:val="0061006E"/>
    <w:rsid w:val="00610165"/>
    <w:rsid w:val="006108DB"/>
    <w:rsid w:val="006111D0"/>
    <w:rsid w:val="0061193C"/>
    <w:rsid w:val="00611A7C"/>
    <w:rsid w:val="006120B1"/>
    <w:rsid w:val="00612456"/>
    <w:rsid w:val="006127F0"/>
    <w:rsid w:val="0061302F"/>
    <w:rsid w:val="00613393"/>
    <w:rsid w:val="00613C6F"/>
    <w:rsid w:val="00613EC4"/>
    <w:rsid w:val="0061436F"/>
    <w:rsid w:val="00615864"/>
    <w:rsid w:val="006161E9"/>
    <w:rsid w:val="00616C9E"/>
    <w:rsid w:val="00620B92"/>
    <w:rsid w:val="00622844"/>
    <w:rsid w:val="006228DD"/>
    <w:rsid w:val="00622C93"/>
    <w:rsid w:val="00622FE5"/>
    <w:rsid w:val="00623826"/>
    <w:rsid w:val="0062404E"/>
    <w:rsid w:val="006247E1"/>
    <w:rsid w:val="00624E25"/>
    <w:rsid w:val="00624EAC"/>
    <w:rsid w:val="00624EEF"/>
    <w:rsid w:val="00625C46"/>
    <w:rsid w:val="0062625B"/>
    <w:rsid w:val="00626333"/>
    <w:rsid w:val="006269B6"/>
    <w:rsid w:val="00627064"/>
    <w:rsid w:val="00627A99"/>
    <w:rsid w:val="00630060"/>
    <w:rsid w:val="0063053B"/>
    <w:rsid w:val="006309A9"/>
    <w:rsid w:val="006320E1"/>
    <w:rsid w:val="00632349"/>
    <w:rsid w:val="00632BDA"/>
    <w:rsid w:val="00632F53"/>
    <w:rsid w:val="00633FA6"/>
    <w:rsid w:val="006340D8"/>
    <w:rsid w:val="006340ED"/>
    <w:rsid w:val="00634584"/>
    <w:rsid w:val="00634800"/>
    <w:rsid w:val="006349E7"/>
    <w:rsid w:val="00634A07"/>
    <w:rsid w:val="00634B0D"/>
    <w:rsid w:val="00634ECC"/>
    <w:rsid w:val="0063517B"/>
    <w:rsid w:val="0063517C"/>
    <w:rsid w:val="006361AB"/>
    <w:rsid w:val="00637AA8"/>
    <w:rsid w:val="00640420"/>
    <w:rsid w:val="00640671"/>
    <w:rsid w:val="00640EE6"/>
    <w:rsid w:val="00640F1E"/>
    <w:rsid w:val="00640FA5"/>
    <w:rsid w:val="006417EC"/>
    <w:rsid w:val="006418C2"/>
    <w:rsid w:val="00642130"/>
    <w:rsid w:val="00642596"/>
    <w:rsid w:val="00643472"/>
    <w:rsid w:val="00643ED4"/>
    <w:rsid w:val="00644109"/>
    <w:rsid w:val="00644644"/>
    <w:rsid w:val="00644A10"/>
    <w:rsid w:val="0064704C"/>
    <w:rsid w:val="00647A9B"/>
    <w:rsid w:val="00647E6B"/>
    <w:rsid w:val="00647EDD"/>
    <w:rsid w:val="006502F5"/>
    <w:rsid w:val="0065086D"/>
    <w:rsid w:val="00650B14"/>
    <w:rsid w:val="00650CA9"/>
    <w:rsid w:val="00651918"/>
    <w:rsid w:val="00651AEA"/>
    <w:rsid w:val="00651B99"/>
    <w:rsid w:val="0065317A"/>
    <w:rsid w:val="0065522B"/>
    <w:rsid w:val="00656A30"/>
    <w:rsid w:val="00656E15"/>
    <w:rsid w:val="00657DC6"/>
    <w:rsid w:val="0066037E"/>
    <w:rsid w:val="00660BBC"/>
    <w:rsid w:val="006617AC"/>
    <w:rsid w:val="00661860"/>
    <w:rsid w:val="0066202E"/>
    <w:rsid w:val="006624E6"/>
    <w:rsid w:val="0066270F"/>
    <w:rsid w:val="00663A5A"/>
    <w:rsid w:val="00664888"/>
    <w:rsid w:val="00664E7F"/>
    <w:rsid w:val="006650D3"/>
    <w:rsid w:val="00665683"/>
    <w:rsid w:val="00665DB5"/>
    <w:rsid w:val="00665E70"/>
    <w:rsid w:val="00665F2C"/>
    <w:rsid w:val="00665F40"/>
    <w:rsid w:val="00665FF6"/>
    <w:rsid w:val="006672D5"/>
    <w:rsid w:val="00667398"/>
    <w:rsid w:val="00667AFE"/>
    <w:rsid w:val="00670B4D"/>
    <w:rsid w:val="00671D10"/>
    <w:rsid w:val="006736DE"/>
    <w:rsid w:val="00673EB4"/>
    <w:rsid w:val="0067421F"/>
    <w:rsid w:val="00674FD6"/>
    <w:rsid w:val="00675636"/>
    <w:rsid w:val="006763F2"/>
    <w:rsid w:val="00677614"/>
    <w:rsid w:val="00677847"/>
    <w:rsid w:val="00677C02"/>
    <w:rsid w:val="00680549"/>
    <w:rsid w:val="006807DB"/>
    <w:rsid w:val="00681463"/>
    <w:rsid w:val="00681BA7"/>
    <w:rsid w:val="006824E2"/>
    <w:rsid w:val="006855C4"/>
    <w:rsid w:val="006858C1"/>
    <w:rsid w:val="00685A0B"/>
    <w:rsid w:val="006863BD"/>
    <w:rsid w:val="00686530"/>
    <w:rsid w:val="00686729"/>
    <w:rsid w:val="006868F9"/>
    <w:rsid w:val="00687708"/>
    <w:rsid w:val="00687EEB"/>
    <w:rsid w:val="00690A70"/>
    <w:rsid w:val="00690BF8"/>
    <w:rsid w:val="00690F8E"/>
    <w:rsid w:val="00691B27"/>
    <w:rsid w:val="00691CAA"/>
    <w:rsid w:val="00692CF3"/>
    <w:rsid w:val="00692F82"/>
    <w:rsid w:val="0069302F"/>
    <w:rsid w:val="00693499"/>
    <w:rsid w:val="00693A5B"/>
    <w:rsid w:val="00694010"/>
    <w:rsid w:val="006943C5"/>
    <w:rsid w:val="006947DF"/>
    <w:rsid w:val="006959BE"/>
    <w:rsid w:val="006962F9"/>
    <w:rsid w:val="00696677"/>
    <w:rsid w:val="00696744"/>
    <w:rsid w:val="006968EE"/>
    <w:rsid w:val="00696B0F"/>
    <w:rsid w:val="00696B98"/>
    <w:rsid w:val="0069743F"/>
    <w:rsid w:val="006A26BE"/>
    <w:rsid w:val="006A28AC"/>
    <w:rsid w:val="006A2C42"/>
    <w:rsid w:val="006A2D87"/>
    <w:rsid w:val="006A32D5"/>
    <w:rsid w:val="006A33F1"/>
    <w:rsid w:val="006A3545"/>
    <w:rsid w:val="006A364D"/>
    <w:rsid w:val="006A458F"/>
    <w:rsid w:val="006A45C9"/>
    <w:rsid w:val="006A4AD7"/>
    <w:rsid w:val="006A54EF"/>
    <w:rsid w:val="006A583F"/>
    <w:rsid w:val="006A58C9"/>
    <w:rsid w:val="006A5AE4"/>
    <w:rsid w:val="006A6272"/>
    <w:rsid w:val="006A6623"/>
    <w:rsid w:val="006A7489"/>
    <w:rsid w:val="006A7555"/>
    <w:rsid w:val="006B0367"/>
    <w:rsid w:val="006B0586"/>
    <w:rsid w:val="006B0AC0"/>
    <w:rsid w:val="006B1588"/>
    <w:rsid w:val="006B1797"/>
    <w:rsid w:val="006B1DAF"/>
    <w:rsid w:val="006B277F"/>
    <w:rsid w:val="006B2B7C"/>
    <w:rsid w:val="006B3519"/>
    <w:rsid w:val="006B402E"/>
    <w:rsid w:val="006B4624"/>
    <w:rsid w:val="006B51C4"/>
    <w:rsid w:val="006B5497"/>
    <w:rsid w:val="006B5650"/>
    <w:rsid w:val="006B595B"/>
    <w:rsid w:val="006B630C"/>
    <w:rsid w:val="006B6568"/>
    <w:rsid w:val="006B7626"/>
    <w:rsid w:val="006B7D41"/>
    <w:rsid w:val="006B7F97"/>
    <w:rsid w:val="006C0005"/>
    <w:rsid w:val="006C171B"/>
    <w:rsid w:val="006C25A4"/>
    <w:rsid w:val="006C2C00"/>
    <w:rsid w:val="006C2E21"/>
    <w:rsid w:val="006C307D"/>
    <w:rsid w:val="006C348C"/>
    <w:rsid w:val="006C3999"/>
    <w:rsid w:val="006C3AAF"/>
    <w:rsid w:val="006C3CDE"/>
    <w:rsid w:val="006C4986"/>
    <w:rsid w:val="006C50D6"/>
    <w:rsid w:val="006C528B"/>
    <w:rsid w:val="006C59ED"/>
    <w:rsid w:val="006C59FD"/>
    <w:rsid w:val="006C5BDC"/>
    <w:rsid w:val="006C5E97"/>
    <w:rsid w:val="006C60BF"/>
    <w:rsid w:val="006C68D2"/>
    <w:rsid w:val="006C7AFA"/>
    <w:rsid w:val="006D0485"/>
    <w:rsid w:val="006D0686"/>
    <w:rsid w:val="006D1D37"/>
    <w:rsid w:val="006D3525"/>
    <w:rsid w:val="006D3D23"/>
    <w:rsid w:val="006D467B"/>
    <w:rsid w:val="006D4815"/>
    <w:rsid w:val="006D48FC"/>
    <w:rsid w:val="006D4B47"/>
    <w:rsid w:val="006D5042"/>
    <w:rsid w:val="006D546C"/>
    <w:rsid w:val="006D5677"/>
    <w:rsid w:val="006D56EA"/>
    <w:rsid w:val="006D5E8A"/>
    <w:rsid w:val="006D613B"/>
    <w:rsid w:val="006D6877"/>
    <w:rsid w:val="006D7416"/>
    <w:rsid w:val="006D7F31"/>
    <w:rsid w:val="006E0156"/>
    <w:rsid w:val="006E07D9"/>
    <w:rsid w:val="006E1CFF"/>
    <w:rsid w:val="006E23EB"/>
    <w:rsid w:val="006E2427"/>
    <w:rsid w:val="006E28A2"/>
    <w:rsid w:val="006E3182"/>
    <w:rsid w:val="006E3565"/>
    <w:rsid w:val="006E37ED"/>
    <w:rsid w:val="006E399E"/>
    <w:rsid w:val="006E519C"/>
    <w:rsid w:val="006E5CA5"/>
    <w:rsid w:val="006E67FF"/>
    <w:rsid w:val="006E6CE0"/>
    <w:rsid w:val="006E74C7"/>
    <w:rsid w:val="006E7748"/>
    <w:rsid w:val="006E7851"/>
    <w:rsid w:val="006F026B"/>
    <w:rsid w:val="006F027E"/>
    <w:rsid w:val="006F065A"/>
    <w:rsid w:val="006F0E6B"/>
    <w:rsid w:val="006F1E71"/>
    <w:rsid w:val="006F1F7B"/>
    <w:rsid w:val="006F212E"/>
    <w:rsid w:val="006F32C2"/>
    <w:rsid w:val="006F32F3"/>
    <w:rsid w:val="006F3643"/>
    <w:rsid w:val="006F389D"/>
    <w:rsid w:val="006F450C"/>
    <w:rsid w:val="006F48EB"/>
    <w:rsid w:val="006F4F85"/>
    <w:rsid w:val="006F54CB"/>
    <w:rsid w:val="006F5618"/>
    <w:rsid w:val="006F5B11"/>
    <w:rsid w:val="006F635D"/>
    <w:rsid w:val="006F652F"/>
    <w:rsid w:val="006F657B"/>
    <w:rsid w:val="006F6E3A"/>
    <w:rsid w:val="006F707D"/>
    <w:rsid w:val="006F714F"/>
    <w:rsid w:val="006F7430"/>
    <w:rsid w:val="0070003C"/>
    <w:rsid w:val="007007E3"/>
    <w:rsid w:val="00700FE4"/>
    <w:rsid w:val="00701C9F"/>
    <w:rsid w:val="0070200F"/>
    <w:rsid w:val="007020B0"/>
    <w:rsid w:val="007021C9"/>
    <w:rsid w:val="0070256C"/>
    <w:rsid w:val="007028FA"/>
    <w:rsid w:val="007029B5"/>
    <w:rsid w:val="00702F76"/>
    <w:rsid w:val="00703AA2"/>
    <w:rsid w:val="00703BAA"/>
    <w:rsid w:val="00704099"/>
    <w:rsid w:val="00704B8F"/>
    <w:rsid w:val="00704BD8"/>
    <w:rsid w:val="00706E7C"/>
    <w:rsid w:val="007075E8"/>
    <w:rsid w:val="007106A0"/>
    <w:rsid w:val="00710C5E"/>
    <w:rsid w:val="007117FC"/>
    <w:rsid w:val="00712548"/>
    <w:rsid w:val="00712979"/>
    <w:rsid w:val="00714131"/>
    <w:rsid w:val="0071429D"/>
    <w:rsid w:val="007156C8"/>
    <w:rsid w:val="00715DA4"/>
    <w:rsid w:val="00715E46"/>
    <w:rsid w:val="00715F59"/>
    <w:rsid w:val="00715F91"/>
    <w:rsid w:val="00716054"/>
    <w:rsid w:val="00716950"/>
    <w:rsid w:val="0071726E"/>
    <w:rsid w:val="00717AD8"/>
    <w:rsid w:val="00720629"/>
    <w:rsid w:val="00720762"/>
    <w:rsid w:val="0072180D"/>
    <w:rsid w:val="00721A55"/>
    <w:rsid w:val="00721D51"/>
    <w:rsid w:val="00722588"/>
    <w:rsid w:val="007237F9"/>
    <w:rsid w:val="00723899"/>
    <w:rsid w:val="0072454A"/>
    <w:rsid w:val="0072457E"/>
    <w:rsid w:val="00724E19"/>
    <w:rsid w:val="0072514E"/>
    <w:rsid w:val="00725257"/>
    <w:rsid w:val="007255B9"/>
    <w:rsid w:val="00725BAA"/>
    <w:rsid w:val="00726373"/>
    <w:rsid w:val="007268EA"/>
    <w:rsid w:val="00726CF4"/>
    <w:rsid w:val="0072760D"/>
    <w:rsid w:val="00727ADD"/>
    <w:rsid w:val="0073040B"/>
    <w:rsid w:val="00731486"/>
    <w:rsid w:val="007324C2"/>
    <w:rsid w:val="007329BB"/>
    <w:rsid w:val="0073308D"/>
    <w:rsid w:val="00733222"/>
    <w:rsid w:val="00733889"/>
    <w:rsid w:val="00733C34"/>
    <w:rsid w:val="007345B6"/>
    <w:rsid w:val="00734847"/>
    <w:rsid w:val="00735539"/>
    <w:rsid w:val="00735715"/>
    <w:rsid w:val="00735839"/>
    <w:rsid w:val="00735F82"/>
    <w:rsid w:val="007367A1"/>
    <w:rsid w:val="0073688D"/>
    <w:rsid w:val="00736A5E"/>
    <w:rsid w:val="0073739E"/>
    <w:rsid w:val="007373D7"/>
    <w:rsid w:val="007404E8"/>
    <w:rsid w:val="00740C18"/>
    <w:rsid w:val="00741413"/>
    <w:rsid w:val="00741440"/>
    <w:rsid w:val="00741F85"/>
    <w:rsid w:val="007425C6"/>
    <w:rsid w:val="00742C7C"/>
    <w:rsid w:val="00742D36"/>
    <w:rsid w:val="00744123"/>
    <w:rsid w:val="0074493A"/>
    <w:rsid w:val="00744A3D"/>
    <w:rsid w:val="00745152"/>
    <w:rsid w:val="00745ECB"/>
    <w:rsid w:val="0074634F"/>
    <w:rsid w:val="0074660A"/>
    <w:rsid w:val="00746B8C"/>
    <w:rsid w:val="00746DE3"/>
    <w:rsid w:val="00746E06"/>
    <w:rsid w:val="00746E71"/>
    <w:rsid w:val="0074709E"/>
    <w:rsid w:val="007477FC"/>
    <w:rsid w:val="00747803"/>
    <w:rsid w:val="00750375"/>
    <w:rsid w:val="007508BA"/>
    <w:rsid w:val="00751730"/>
    <w:rsid w:val="00751900"/>
    <w:rsid w:val="007519A6"/>
    <w:rsid w:val="00751BBA"/>
    <w:rsid w:val="00752444"/>
    <w:rsid w:val="00752FC9"/>
    <w:rsid w:val="0075386F"/>
    <w:rsid w:val="00754064"/>
    <w:rsid w:val="00754533"/>
    <w:rsid w:val="00754E2E"/>
    <w:rsid w:val="00754ED8"/>
    <w:rsid w:val="00755160"/>
    <w:rsid w:val="007551BA"/>
    <w:rsid w:val="00755D14"/>
    <w:rsid w:val="00756048"/>
    <w:rsid w:val="00756071"/>
    <w:rsid w:val="00756D82"/>
    <w:rsid w:val="0075703A"/>
    <w:rsid w:val="00757648"/>
    <w:rsid w:val="00757FD0"/>
    <w:rsid w:val="00760F6F"/>
    <w:rsid w:val="0076132B"/>
    <w:rsid w:val="00762125"/>
    <w:rsid w:val="007623BC"/>
    <w:rsid w:val="007626A7"/>
    <w:rsid w:val="00762C17"/>
    <w:rsid w:val="00762CA9"/>
    <w:rsid w:val="00763214"/>
    <w:rsid w:val="00763830"/>
    <w:rsid w:val="0076481D"/>
    <w:rsid w:val="00764BD4"/>
    <w:rsid w:val="00765222"/>
    <w:rsid w:val="007654DF"/>
    <w:rsid w:val="0076586F"/>
    <w:rsid w:val="00765A88"/>
    <w:rsid w:val="00765F40"/>
    <w:rsid w:val="007662E5"/>
    <w:rsid w:val="00766522"/>
    <w:rsid w:val="0076747B"/>
    <w:rsid w:val="0076752C"/>
    <w:rsid w:val="00767F2D"/>
    <w:rsid w:val="00770C11"/>
    <w:rsid w:val="007716D0"/>
    <w:rsid w:val="00772526"/>
    <w:rsid w:val="00772870"/>
    <w:rsid w:val="007729E4"/>
    <w:rsid w:val="007736E3"/>
    <w:rsid w:val="007748B6"/>
    <w:rsid w:val="007749D1"/>
    <w:rsid w:val="00775291"/>
    <w:rsid w:val="00775499"/>
    <w:rsid w:val="007758AD"/>
    <w:rsid w:val="00775D1C"/>
    <w:rsid w:val="00776551"/>
    <w:rsid w:val="00776962"/>
    <w:rsid w:val="00777236"/>
    <w:rsid w:val="0077753A"/>
    <w:rsid w:val="0077794C"/>
    <w:rsid w:val="007807A1"/>
    <w:rsid w:val="0078094D"/>
    <w:rsid w:val="007818F4"/>
    <w:rsid w:val="00782D18"/>
    <w:rsid w:val="00782F73"/>
    <w:rsid w:val="0078356E"/>
    <w:rsid w:val="007839D7"/>
    <w:rsid w:val="00784DA6"/>
    <w:rsid w:val="0078628E"/>
    <w:rsid w:val="007863DE"/>
    <w:rsid w:val="0078688E"/>
    <w:rsid w:val="00787030"/>
    <w:rsid w:val="00787580"/>
    <w:rsid w:val="00787774"/>
    <w:rsid w:val="00787792"/>
    <w:rsid w:val="00787A65"/>
    <w:rsid w:val="00787CE8"/>
    <w:rsid w:val="007900AA"/>
    <w:rsid w:val="00790235"/>
    <w:rsid w:val="00790752"/>
    <w:rsid w:val="00790F86"/>
    <w:rsid w:val="00791257"/>
    <w:rsid w:val="0079141A"/>
    <w:rsid w:val="00791A1D"/>
    <w:rsid w:val="0079278B"/>
    <w:rsid w:val="00793920"/>
    <w:rsid w:val="007942F6"/>
    <w:rsid w:val="00794804"/>
    <w:rsid w:val="0079549E"/>
    <w:rsid w:val="00795A9D"/>
    <w:rsid w:val="00795AF8"/>
    <w:rsid w:val="00796328"/>
    <w:rsid w:val="00796EA3"/>
    <w:rsid w:val="007971DC"/>
    <w:rsid w:val="00797315"/>
    <w:rsid w:val="00797403"/>
    <w:rsid w:val="00797B40"/>
    <w:rsid w:val="007A021F"/>
    <w:rsid w:val="007A056E"/>
    <w:rsid w:val="007A0DC0"/>
    <w:rsid w:val="007A225B"/>
    <w:rsid w:val="007A2E97"/>
    <w:rsid w:val="007A3996"/>
    <w:rsid w:val="007A40A5"/>
    <w:rsid w:val="007A4522"/>
    <w:rsid w:val="007A4BA7"/>
    <w:rsid w:val="007A5B55"/>
    <w:rsid w:val="007A5F44"/>
    <w:rsid w:val="007A6177"/>
    <w:rsid w:val="007A72EB"/>
    <w:rsid w:val="007A736E"/>
    <w:rsid w:val="007A7831"/>
    <w:rsid w:val="007A7C4B"/>
    <w:rsid w:val="007A7F2F"/>
    <w:rsid w:val="007B003A"/>
    <w:rsid w:val="007B011D"/>
    <w:rsid w:val="007B01D5"/>
    <w:rsid w:val="007B01D8"/>
    <w:rsid w:val="007B0244"/>
    <w:rsid w:val="007B043E"/>
    <w:rsid w:val="007B04C6"/>
    <w:rsid w:val="007B08CB"/>
    <w:rsid w:val="007B141A"/>
    <w:rsid w:val="007B1750"/>
    <w:rsid w:val="007B2F94"/>
    <w:rsid w:val="007B44CB"/>
    <w:rsid w:val="007B46AF"/>
    <w:rsid w:val="007B4D09"/>
    <w:rsid w:val="007B4F81"/>
    <w:rsid w:val="007B560D"/>
    <w:rsid w:val="007B5A84"/>
    <w:rsid w:val="007B5BAB"/>
    <w:rsid w:val="007B60FA"/>
    <w:rsid w:val="007B67BB"/>
    <w:rsid w:val="007B7208"/>
    <w:rsid w:val="007B7955"/>
    <w:rsid w:val="007B7B3E"/>
    <w:rsid w:val="007C0840"/>
    <w:rsid w:val="007C0E99"/>
    <w:rsid w:val="007C0FFF"/>
    <w:rsid w:val="007C11A8"/>
    <w:rsid w:val="007C1730"/>
    <w:rsid w:val="007C1AB3"/>
    <w:rsid w:val="007C1BC2"/>
    <w:rsid w:val="007C2630"/>
    <w:rsid w:val="007C3121"/>
    <w:rsid w:val="007C322A"/>
    <w:rsid w:val="007C39BD"/>
    <w:rsid w:val="007C3BB5"/>
    <w:rsid w:val="007C3D88"/>
    <w:rsid w:val="007C4958"/>
    <w:rsid w:val="007C4A0B"/>
    <w:rsid w:val="007C4CAD"/>
    <w:rsid w:val="007C571A"/>
    <w:rsid w:val="007C5A38"/>
    <w:rsid w:val="007C71E4"/>
    <w:rsid w:val="007C73D7"/>
    <w:rsid w:val="007D07F4"/>
    <w:rsid w:val="007D0855"/>
    <w:rsid w:val="007D093E"/>
    <w:rsid w:val="007D15CC"/>
    <w:rsid w:val="007D16B0"/>
    <w:rsid w:val="007D19CC"/>
    <w:rsid w:val="007D1C1E"/>
    <w:rsid w:val="007D226C"/>
    <w:rsid w:val="007D246E"/>
    <w:rsid w:val="007D27F1"/>
    <w:rsid w:val="007D30AA"/>
    <w:rsid w:val="007D3109"/>
    <w:rsid w:val="007D4015"/>
    <w:rsid w:val="007D4AF2"/>
    <w:rsid w:val="007D4DB5"/>
    <w:rsid w:val="007D5588"/>
    <w:rsid w:val="007D5E4B"/>
    <w:rsid w:val="007D642E"/>
    <w:rsid w:val="007D66E1"/>
    <w:rsid w:val="007D6C21"/>
    <w:rsid w:val="007D6D55"/>
    <w:rsid w:val="007E0A2A"/>
    <w:rsid w:val="007E0C92"/>
    <w:rsid w:val="007E1BD0"/>
    <w:rsid w:val="007E24EC"/>
    <w:rsid w:val="007E2CC1"/>
    <w:rsid w:val="007E2D2B"/>
    <w:rsid w:val="007E2EA8"/>
    <w:rsid w:val="007E307E"/>
    <w:rsid w:val="007E320E"/>
    <w:rsid w:val="007E3695"/>
    <w:rsid w:val="007E36CA"/>
    <w:rsid w:val="007E3A1E"/>
    <w:rsid w:val="007E3CDB"/>
    <w:rsid w:val="007E4D26"/>
    <w:rsid w:val="007E50DB"/>
    <w:rsid w:val="007E539A"/>
    <w:rsid w:val="007E5B52"/>
    <w:rsid w:val="007E5EC7"/>
    <w:rsid w:val="007E5F42"/>
    <w:rsid w:val="007E614B"/>
    <w:rsid w:val="007E6AD2"/>
    <w:rsid w:val="007E6FA7"/>
    <w:rsid w:val="007E70D0"/>
    <w:rsid w:val="007E7B78"/>
    <w:rsid w:val="007E7CCB"/>
    <w:rsid w:val="007F09E5"/>
    <w:rsid w:val="007F0BEB"/>
    <w:rsid w:val="007F0DF2"/>
    <w:rsid w:val="007F0EAB"/>
    <w:rsid w:val="007F0F7F"/>
    <w:rsid w:val="007F137D"/>
    <w:rsid w:val="007F1511"/>
    <w:rsid w:val="007F1760"/>
    <w:rsid w:val="007F38C7"/>
    <w:rsid w:val="007F390B"/>
    <w:rsid w:val="007F418D"/>
    <w:rsid w:val="007F541A"/>
    <w:rsid w:val="007F5DFC"/>
    <w:rsid w:val="007F5E46"/>
    <w:rsid w:val="007F7CA8"/>
    <w:rsid w:val="008003E3"/>
    <w:rsid w:val="0080055E"/>
    <w:rsid w:val="00800DC8"/>
    <w:rsid w:val="00800DE6"/>
    <w:rsid w:val="0080131C"/>
    <w:rsid w:val="00801A56"/>
    <w:rsid w:val="00801C4D"/>
    <w:rsid w:val="00802178"/>
    <w:rsid w:val="008024FD"/>
    <w:rsid w:val="0080271C"/>
    <w:rsid w:val="00802999"/>
    <w:rsid w:val="0080299E"/>
    <w:rsid w:val="0080350D"/>
    <w:rsid w:val="008036AD"/>
    <w:rsid w:val="008039FA"/>
    <w:rsid w:val="00803B83"/>
    <w:rsid w:val="008042E6"/>
    <w:rsid w:val="0080447E"/>
    <w:rsid w:val="00805556"/>
    <w:rsid w:val="00805B24"/>
    <w:rsid w:val="00805D9E"/>
    <w:rsid w:val="00805F7F"/>
    <w:rsid w:val="00806414"/>
    <w:rsid w:val="0080646C"/>
    <w:rsid w:val="00806B8F"/>
    <w:rsid w:val="00806FD9"/>
    <w:rsid w:val="00807184"/>
    <w:rsid w:val="008078B5"/>
    <w:rsid w:val="00807CC3"/>
    <w:rsid w:val="00807E7F"/>
    <w:rsid w:val="00810430"/>
    <w:rsid w:val="0081068B"/>
    <w:rsid w:val="008113BD"/>
    <w:rsid w:val="008114AD"/>
    <w:rsid w:val="008116FF"/>
    <w:rsid w:val="00811D3F"/>
    <w:rsid w:val="0081211A"/>
    <w:rsid w:val="008125B2"/>
    <w:rsid w:val="0081269C"/>
    <w:rsid w:val="008129CE"/>
    <w:rsid w:val="0081358C"/>
    <w:rsid w:val="00813943"/>
    <w:rsid w:val="008140A5"/>
    <w:rsid w:val="0081419C"/>
    <w:rsid w:val="0081456C"/>
    <w:rsid w:val="0081570E"/>
    <w:rsid w:val="00815DD4"/>
    <w:rsid w:val="008163E5"/>
    <w:rsid w:val="0081717D"/>
    <w:rsid w:val="0081749B"/>
    <w:rsid w:val="00817744"/>
    <w:rsid w:val="00820126"/>
    <w:rsid w:val="00820348"/>
    <w:rsid w:val="00820E98"/>
    <w:rsid w:val="00821F99"/>
    <w:rsid w:val="00822B3F"/>
    <w:rsid w:val="00823009"/>
    <w:rsid w:val="008231E7"/>
    <w:rsid w:val="008232AC"/>
    <w:rsid w:val="008236F8"/>
    <w:rsid w:val="00823E6F"/>
    <w:rsid w:val="0082433A"/>
    <w:rsid w:val="0082463A"/>
    <w:rsid w:val="008246E8"/>
    <w:rsid w:val="00824882"/>
    <w:rsid w:val="008251FD"/>
    <w:rsid w:val="00825EF0"/>
    <w:rsid w:val="00826AA4"/>
    <w:rsid w:val="00826D97"/>
    <w:rsid w:val="008275D9"/>
    <w:rsid w:val="008279A5"/>
    <w:rsid w:val="00827BF6"/>
    <w:rsid w:val="008302A9"/>
    <w:rsid w:val="008304D8"/>
    <w:rsid w:val="0083096F"/>
    <w:rsid w:val="0083136F"/>
    <w:rsid w:val="008319B3"/>
    <w:rsid w:val="008325CD"/>
    <w:rsid w:val="00832B07"/>
    <w:rsid w:val="00832E02"/>
    <w:rsid w:val="0083347D"/>
    <w:rsid w:val="0083376D"/>
    <w:rsid w:val="00833B79"/>
    <w:rsid w:val="00833F2E"/>
    <w:rsid w:val="0083408B"/>
    <w:rsid w:val="00834A5F"/>
    <w:rsid w:val="008352D5"/>
    <w:rsid w:val="0083541B"/>
    <w:rsid w:val="00836BF5"/>
    <w:rsid w:val="008375EF"/>
    <w:rsid w:val="0083774D"/>
    <w:rsid w:val="00837C0E"/>
    <w:rsid w:val="00837ECD"/>
    <w:rsid w:val="008401B9"/>
    <w:rsid w:val="008408F2"/>
    <w:rsid w:val="00840E9C"/>
    <w:rsid w:val="008415E7"/>
    <w:rsid w:val="00841686"/>
    <w:rsid w:val="00842169"/>
    <w:rsid w:val="00842339"/>
    <w:rsid w:val="0084288D"/>
    <w:rsid w:val="0084294C"/>
    <w:rsid w:val="0084354E"/>
    <w:rsid w:val="00843692"/>
    <w:rsid w:val="00843A28"/>
    <w:rsid w:val="00843B9C"/>
    <w:rsid w:val="00843C86"/>
    <w:rsid w:val="0084415D"/>
    <w:rsid w:val="008449BA"/>
    <w:rsid w:val="00844A8E"/>
    <w:rsid w:val="00844C4C"/>
    <w:rsid w:val="00845CBD"/>
    <w:rsid w:val="00846982"/>
    <w:rsid w:val="008469FF"/>
    <w:rsid w:val="00846C48"/>
    <w:rsid w:val="008472FC"/>
    <w:rsid w:val="00847A1E"/>
    <w:rsid w:val="00847E25"/>
    <w:rsid w:val="00850C3F"/>
    <w:rsid w:val="008516B7"/>
    <w:rsid w:val="00851B2F"/>
    <w:rsid w:val="0085271E"/>
    <w:rsid w:val="00852A30"/>
    <w:rsid w:val="0085307E"/>
    <w:rsid w:val="00853710"/>
    <w:rsid w:val="008539E1"/>
    <w:rsid w:val="00853A27"/>
    <w:rsid w:val="00853BB4"/>
    <w:rsid w:val="00853F2B"/>
    <w:rsid w:val="0085409E"/>
    <w:rsid w:val="00855B94"/>
    <w:rsid w:val="00855F3C"/>
    <w:rsid w:val="0085629D"/>
    <w:rsid w:val="00856855"/>
    <w:rsid w:val="00856D1B"/>
    <w:rsid w:val="00856E78"/>
    <w:rsid w:val="008571A0"/>
    <w:rsid w:val="008575F4"/>
    <w:rsid w:val="008613C1"/>
    <w:rsid w:val="00861F58"/>
    <w:rsid w:val="0086224D"/>
    <w:rsid w:val="008633B0"/>
    <w:rsid w:val="00863464"/>
    <w:rsid w:val="00863576"/>
    <w:rsid w:val="00863F4E"/>
    <w:rsid w:val="0086549A"/>
    <w:rsid w:val="008655D7"/>
    <w:rsid w:val="00866681"/>
    <w:rsid w:val="00866E2A"/>
    <w:rsid w:val="0086704B"/>
    <w:rsid w:val="00867230"/>
    <w:rsid w:val="0086727F"/>
    <w:rsid w:val="0086743A"/>
    <w:rsid w:val="00867740"/>
    <w:rsid w:val="00867868"/>
    <w:rsid w:val="0086797F"/>
    <w:rsid w:val="00870446"/>
    <w:rsid w:val="0087072F"/>
    <w:rsid w:val="00871605"/>
    <w:rsid w:val="008717F0"/>
    <w:rsid w:val="00871C06"/>
    <w:rsid w:val="00871EC3"/>
    <w:rsid w:val="00872CD2"/>
    <w:rsid w:val="0087359D"/>
    <w:rsid w:val="00874217"/>
    <w:rsid w:val="008742BE"/>
    <w:rsid w:val="008744BD"/>
    <w:rsid w:val="00875AD6"/>
    <w:rsid w:val="00875BCA"/>
    <w:rsid w:val="00875BDB"/>
    <w:rsid w:val="00875F8F"/>
    <w:rsid w:val="008762D2"/>
    <w:rsid w:val="00876D82"/>
    <w:rsid w:val="00877D28"/>
    <w:rsid w:val="008805EE"/>
    <w:rsid w:val="00880892"/>
    <w:rsid w:val="00880C08"/>
    <w:rsid w:val="00880DE3"/>
    <w:rsid w:val="00880E5E"/>
    <w:rsid w:val="008811D2"/>
    <w:rsid w:val="00881548"/>
    <w:rsid w:val="008819A1"/>
    <w:rsid w:val="00881C5F"/>
    <w:rsid w:val="0088205E"/>
    <w:rsid w:val="0088267B"/>
    <w:rsid w:val="00882880"/>
    <w:rsid w:val="00882CCA"/>
    <w:rsid w:val="00883640"/>
    <w:rsid w:val="008857CE"/>
    <w:rsid w:val="008858C1"/>
    <w:rsid w:val="00885F77"/>
    <w:rsid w:val="0088653D"/>
    <w:rsid w:val="0088694B"/>
    <w:rsid w:val="008879AD"/>
    <w:rsid w:val="008913BA"/>
    <w:rsid w:val="008919BC"/>
    <w:rsid w:val="00891DB5"/>
    <w:rsid w:val="00891F9F"/>
    <w:rsid w:val="00892272"/>
    <w:rsid w:val="0089272D"/>
    <w:rsid w:val="00892A5E"/>
    <w:rsid w:val="00892E3A"/>
    <w:rsid w:val="008930B7"/>
    <w:rsid w:val="00893627"/>
    <w:rsid w:val="00893B32"/>
    <w:rsid w:val="008941DC"/>
    <w:rsid w:val="00894FF0"/>
    <w:rsid w:val="00896E2D"/>
    <w:rsid w:val="00897210"/>
    <w:rsid w:val="0089738D"/>
    <w:rsid w:val="0089749D"/>
    <w:rsid w:val="00897FC2"/>
    <w:rsid w:val="008A0A1F"/>
    <w:rsid w:val="008A16D2"/>
    <w:rsid w:val="008A1C78"/>
    <w:rsid w:val="008A1EF2"/>
    <w:rsid w:val="008A2348"/>
    <w:rsid w:val="008A23C6"/>
    <w:rsid w:val="008A247C"/>
    <w:rsid w:val="008A6478"/>
    <w:rsid w:val="008A65A6"/>
    <w:rsid w:val="008A6859"/>
    <w:rsid w:val="008A69EF"/>
    <w:rsid w:val="008A6B6B"/>
    <w:rsid w:val="008A6BBA"/>
    <w:rsid w:val="008A6F70"/>
    <w:rsid w:val="008A7D2E"/>
    <w:rsid w:val="008A7D99"/>
    <w:rsid w:val="008A7E20"/>
    <w:rsid w:val="008B01D2"/>
    <w:rsid w:val="008B0682"/>
    <w:rsid w:val="008B0DC8"/>
    <w:rsid w:val="008B11D6"/>
    <w:rsid w:val="008B1C0C"/>
    <w:rsid w:val="008B1C95"/>
    <w:rsid w:val="008B1E5D"/>
    <w:rsid w:val="008B2B87"/>
    <w:rsid w:val="008B2C76"/>
    <w:rsid w:val="008B36B0"/>
    <w:rsid w:val="008B3AF6"/>
    <w:rsid w:val="008B3C1C"/>
    <w:rsid w:val="008B4228"/>
    <w:rsid w:val="008B429B"/>
    <w:rsid w:val="008B4D2B"/>
    <w:rsid w:val="008B5458"/>
    <w:rsid w:val="008B58F1"/>
    <w:rsid w:val="008B5E74"/>
    <w:rsid w:val="008B60A8"/>
    <w:rsid w:val="008B618D"/>
    <w:rsid w:val="008B61B5"/>
    <w:rsid w:val="008B62A9"/>
    <w:rsid w:val="008B7145"/>
    <w:rsid w:val="008B785B"/>
    <w:rsid w:val="008B78BE"/>
    <w:rsid w:val="008B7D01"/>
    <w:rsid w:val="008C0B1D"/>
    <w:rsid w:val="008C0EB2"/>
    <w:rsid w:val="008C18DA"/>
    <w:rsid w:val="008C1E19"/>
    <w:rsid w:val="008C345D"/>
    <w:rsid w:val="008C3503"/>
    <w:rsid w:val="008C3C54"/>
    <w:rsid w:val="008C3F4A"/>
    <w:rsid w:val="008C41ED"/>
    <w:rsid w:val="008C42E6"/>
    <w:rsid w:val="008C5B22"/>
    <w:rsid w:val="008C5E29"/>
    <w:rsid w:val="008C68AD"/>
    <w:rsid w:val="008C6C4A"/>
    <w:rsid w:val="008C6F42"/>
    <w:rsid w:val="008D0179"/>
    <w:rsid w:val="008D0469"/>
    <w:rsid w:val="008D094B"/>
    <w:rsid w:val="008D09F0"/>
    <w:rsid w:val="008D0C2C"/>
    <w:rsid w:val="008D0D45"/>
    <w:rsid w:val="008D0F99"/>
    <w:rsid w:val="008D1BBD"/>
    <w:rsid w:val="008D1D3A"/>
    <w:rsid w:val="008D1FBB"/>
    <w:rsid w:val="008D2032"/>
    <w:rsid w:val="008D3F80"/>
    <w:rsid w:val="008D41EB"/>
    <w:rsid w:val="008D434F"/>
    <w:rsid w:val="008D438E"/>
    <w:rsid w:val="008D4526"/>
    <w:rsid w:val="008D470E"/>
    <w:rsid w:val="008D4A66"/>
    <w:rsid w:val="008D4E79"/>
    <w:rsid w:val="008D5A36"/>
    <w:rsid w:val="008D5ABD"/>
    <w:rsid w:val="008D5AE2"/>
    <w:rsid w:val="008D6488"/>
    <w:rsid w:val="008D7426"/>
    <w:rsid w:val="008D773C"/>
    <w:rsid w:val="008D7918"/>
    <w:rsid w:val="008D7F0F"/>
    <w:rsid w:val="008E0797"/>
    <w:rsid w:val="008E07FB"/>
    <w:rsid w:val="008E13CF"/>
    <w:rsid w:val="008E2CD8"/>
    <w:rsid w:val="008E3B79"/>
    <w:rsid w:val="008E4390"/>
    <w:rsid w:val="008E54E7"/>
    <w:rsid w:val="008E56A1"/>
    <w:rsid w:val="008E5E7C"/>
    <w:rsid w:val="008E5E98"/>
    <w:rsid w:val="008E65D4"/>
    <w:rsid w:val="008E6659"/>
    <w:rsid w:val="008E75D5"/>
    <w:rsid w:val="008E76BD"/>
    <w:rsid w:val="008E7A0C"/>
    <w:rsid w:val="008E7C2E"/>
    <w:rsid w:val="008F22FB"/>
    <w:rsid w:val="008F2E82"/>
    <w:rsid w:val="008F30E6"/>
    <w:rsid w:val="008F353A"/>
    <w:rsid w:val="008F3561"/>
    <w:rsid w:val="008F4372"/>
    <w:rsid w:val="008F4932"/>
    <w:rsid w:val="008F4955"/>
    <w:rsid w:val="008F4BA0"/>
    <w:rsid w:val="008F4C98"/>
    <w:rsid w:val="008F5917"/>
    <w:rsid w:val="008F5C4D"/>
    <w:rsid w:val="008F5EC8"/>
    <w:rsid w:val="008F6138"/>
    <w:rsid w:val="008F74FE"/>
    <w:rsid w:val="008F7640"/>
    <w:rsid w:val="009003C5"/>
    <w:rsid w:val="009005AD"/>
    <w:rsid w:val="00900C9B"/>
    <w:rsid w:val="0090103B"/>
    <w:rsid w:val="0090189E"/>
    <w:rsid w:val="00901CB1"/>
    <w:rsid w:val="00901E2C"/>
    <w:rsid w:val="00902852"/>
    <w:rsid w:val="00902C63"/>
    <w:rsid w:val="00903522"/>
    <w:rsid w:val="009046B1"/>
    <w:rsid w:val="00904EC1"/>
    <w:rsid w:val="0090569B"/>
    <w:rsid w:val="0090578D"/>
    <w:rsid w:val="0090639A"/>
    <w:rsid w:val="00906E73"/>
    <w:rsid w:val="0090719E"/>
    <w:rsid w:val="00910C30"/>
    <w:rsid w:val="00911001"/>
    <w:rsid w:val="0091144E"/>
    <w:rsid w:val="009114BA"/>
    <w:rsid w:val="0091152A"/>
    <w:rsid w:val="00911550"/>
    <w:rsid w:val="00911AF5"/>
    <w:rsid w:val="00911B63"/>
    <w:rsid w:val="00912153"/>
    <w:rsid w:val="00912517"/>
    <w:rsid w:val="0091258E"/>
    <w:rsid w:val="009144B0"/>
    <w:rsid w:val="00914601"/>
    <w:rsid w:val="009148A4"/>
    <w:rsid w:val="00915220"/>
    <w:rsid w:val="00915BB7"/>
    <w:rsid w:val="0091659A"/>
    <w:rsid w:val="00916CE9"/>
    <w:rsid w:val="00917FEF"/>
    <w:rsid w:val="00920300"/>
    <w:rsid w:val="00920DF4"/>
    <w:rsid w:val="0092159D"/>
    <w:rsid w:val="00921836"/>
    <w:rsid w:val="00921863"/>
    <w:rsid w:val="00921D7E"/>
    <w:rsid w:val="00921EBE"/>
    <w:rsid w:val="009225D4"/>
    <w:rsid w:val="00923BCA"/>
    <w:rsid w:val="00924201"/>
    <w:rsid w:val="0092473B"/>
    <w:rsid w:val="009249C4"/>
    <w:rsid w:val="00924A32"/>
    <w:rsid w:val="00924B6E"/>
    <w:rsid w:val="009261A7"/>
    <w:rsid w:val="00926491"/>
    <w:rsid w:val="00926640"/>
    <w:rsid w:val="00926BDE"/>
    <w:rsid w:val="00930C6D"/>
    <w:rsid w:val="00930C89"/>
    <w:rsid w:val="00930D6B"/>
    <w:rsid w:val="0093100D"/>
    <w:rsid w:val="00931595"/>
    <w:rsid w:val="009329CD"/>
    <w:rsid w:val="00933382"/>
    <w:rsid w:val="0093380C"/>
    <w:rsid w:val="00933BDA"/>
    <w:rsid w:val="00934B33"/>
    <w:rsid w:val="00934D69"/>
    <w:rsid w:val="00934E84"/>
    <w:rsid w:val="009354F3"/>
    <w:rsid w:val="009365B0"/>
    <w:rsid w:val="009368DF"/>
    <w:rsid w:val="00936A28"/>
    <w:rsid w:val="00936DC3"/>
    <w:rsid w:val="009370EA"/>
    <w:rsid w:val="0094068B"/>
    <w:rsid w:val="00940D84"/>
    <w:rsid w:val="00941330"/>
    <w:rsid w:val="009414D0"/>
    <w:rsid w:val="00942D39"/>
    <w:rsid w:val="00942D93"/>
    <w:rsid w:val="00943F3B"/>
    <w:rsid w:val="009440DF"/>
    <w:rsid w:val="00945630"/>
    <w:rsid w:val="009464AA"/>
    <w:rsid w:val="009464D9"/>
    <w:rsid w:val="00947245"/>
    <w:rsid w:val="009478B7"/>
    <w:rsid w:val="00947C80"/>
    <w:rsid w:val="00951623"/>
    <w:rsid w:val="009519D2"/>
    <w:rsid w:val="00951B37"/>
    <w:rsid w:val="00952402"/>
    <w:rsid w:val="009524F5"/>
    <w:rsid w:val="009529D0"/>
    <w:rsid w:val="00953262"/>
    <w:rsid w:val="009545D3"/>
    <w:rsid w:val="00954817"/>
    <w:rsid w:val="00955F0F"/>
    <w:rsid w:val="009563B5"/>
    <w:rsid w:val="00956AEB"/>
    <w:rsid w:val="00956EAF"/>
    <w:rsid w:val="009572DA"/>
    <w:rsid w:val="009575FF"/>
    <w:rsid w:val="0096002C"/>
    <w:rsid w:val="009600BC"/>
    <w:rsid w:val="009601A7"/>
    <w:rsid w:val="00960347"/>
    <w:rsid w:val="00960EA4"/>
    <w:rsid w:val="0096149D"/>
    <w:rsid w:val="0096191C"/>
    <w:rsid w:val="00962D3B"/>
    <w:rsid w:val="009632AC"/>
    <w:rsid w:val="00963330"/>
    <w:rsid w:val="00963A50"/>
    <w:rsid w:val="00963D8B"/>
    <w:rsid w:val="009652CD"/>
    <w:rsid w:val="00966267"/>
    <w:rsid w:val="00966486"/>
    <w:rsid w:val="00966C48"/>
    <w:rsid w:val="00966D5E"/>
    <w:rsid w:val="00967144"/>
    <w:rsid w:val="00967503"/>
    <w:rsid w:val="009675C4"/>
    <w:rsid w:val="0096769F"/>
    <w:rsid w:val="0097030E"/>
    <w:rsid w:val="009708A8"/>
    <w:rsid w:val="00970CE1"/>
    <w:rsid w:val="009717D0"/>
    <w:rsid w:val="00971E21"/>
    <w:rsid w:val="00972F76"/>
    <w:rsid w:val="009730D5"/>
    <w:rsid w:val="00973736"/>
    <w:rsid w:val="00974429"/>
    <w:rsid w:val="00974891"/>
    <w:rsid w:val="00975008"/>
    <w:rsid w:val="00976804"/>
    <w:rsid w:val="00976937"/>
    <w:rsid w:val="009769AF"/>
    <w:rsid w:val="00977713"/>
    <w:rsid w:val="00980E26"/>
    <w:rsid w:val="00981387"/>
    <w:rsid w:val="0098145D"/>
    <w:rsid w:val="00981ABE"/>
    <w:rsid w:val="00981EA2"/>
    <w:rsid w:val="00982262"/>
    <w:rsid w:val="00982A07"/>
    <w:rsid w:val="00982B80"/>
    <w:rsid w:val="00982CF6"/>
    <w:rsid w:val="00982DAA"/>
    <w:rsid w:val="00982FD6"/>
    <w:rsid w:val="009838C2"/>
    <w:rsid w:val="00983A81"/>
    <w:rsid w:val="00985EAC"/>
    <w:rsid w:val="00985F9A"/>
    <w:rsid w:val="00986124"/>
    <w:rsid w:val="0098614B"/>
    <w:rsid w:val="0098672F"/>
    <w:rsid w:val="009867B4"/>
    <w:rsid w:val="00986CAA"/>
    <w:rsid w:val="00987772"/>
    <w:rsid w:val="00991096"/>
    <w:rsid w:val="0099137B"/>
    <w:rsid w:val="009913FF"/>
    <w:rsid w:val="0099166A"/>
    <w:rsid w:val="00991C27"/>
    <w:rsid w:val="00991E33"/>
    <w:rsid w:val="00992343"/>
    <w:rsid w:val="0099257A"/>
    <w:rsid w:val="00992613"/>
    <w:rsid w:val="00992BDA"/>
    <w:rsid w:val="00993FF1"/>
    <w:rsid w:val="00994256"/>
    <w:rsid w:val="00994A3E"/>
    <w:rsid w:val="00994F12"/>
    <w:rsid w:val="00995AD5"/>
    <w:rsid w:val="00996462"/>
    <w:rsid w:val="00996493"/>
    <w:rsid w:val="00996942"/>
    <w:rsid w:val="00996A37"/>
    <w:rsid w:val="00996E15"/>
    <w:rsid w:val="0099799B"/>
    <w:rsid w:val="009A05DE"/>
    <w:rsid w:val="009A0C3C"/>
    <w:rsid w:val="009A0C5C"/>
    <w:rsid w:val="009A18F9"/>
    <w:rsid w:val="009A208F"/>
    <w:rsid w:val="009A282F"/>
    <w:rsid w:val="009A2D9E"/>
    <w:rsid w:val="009A4209"/>
    <w:rsid w:val="009A469C"/>
    <w:rsid w:val="009A48F7"/>
    <w:rsid w:val="009A4C85"/>
    <w:rsid w:val="009A4E62"/>
    <w:rsid w:val="009A55F4"/>
    <w:rsid w:val="009A59BA"/>
    <w:rsid w:val="009A63B3"/>
    <w:rsid w:val="009A6794"/>
    <w:rsid w:val="009A67E4"/>
    <w:rsid w:val="009A693C"/>
    <w:rsid w:val="009A730C"/>
    <w:rsid w:val="009A78D7"/>
    <w:rsid w:val="009A7EC0"/>
    <w:rsid w:val="009B1247"/>
    <w:rsid w:val="009B1616"/>
    <w:rsid w:val="009B1D4D"/>
    <w:rsid w:val="009B1D9D"/>
    <w:rsid w:val="009B2455"/>
    <w:rsid w:val="009B29E8"/>
    <w:rsid w:val="009B3630"/>
    <w:rsid w:val="009B3777"/>
    <w:rsid w:val="009B3B87"/>
    <w:rsid w:val="009B3BDF"/>
    <w:rsid w:val="009B3F1F"/>
    <w:rsid w:val="009B3F41"/>
    <w:rsid w:val="009B40C2"/>
    <w:rsid w:val="009B4E6A"/>
    <w:rsid w:val="009B4F5D"/>
    <w:rsid w:val="009B568D"/>
    <w:rsid w:val="009B6ADD"/>
    <w:rsid w:val="009B6D8F"/>
    <w:rsid w:val="009B72AD"/>
    <w:rsid w:val="009B72F8"/>
    <w:rsid w:val="009B7710"/>
    <w:rsid w:val="009C0A8B"/>
    <w:rsid w:val="009C0B7F"/>
    <w:rsid w:val="009C1A25"/>
    <w:rsid w:val="009C2AA2"/>
    <w:rsid w:val="009C2ACE"/>
    <w:rsid w:val="009C340F"/>
    <w:rsid w:val="009C3605"/>
    <w:rsid w:val="009C3727"/>
    <w:rsid w:val="009C416A"/>
    <w:rsid w:val="009C4216"/>
    <w:rsid w:val="009C4465"/>
    <w:rsid w:val="009C514E"/>
    <w:rsid w:val="009C5550"/>
    <w:rsid w:val="009C6878"/>
    <w:rsid w:val="009C7284"/>
    <w:rsid w:val="009C75AF"/>
    <w:rsid w:val="009C77A3"/>
    <w:rsid w:val="009C7D2D"/>
    <w:rsid w:val="009C7DF2"/>
    <w:rsid w:val="009C7EC2"/>
    <w:rsid w:val="009D1264"/>
    <w:rsid w:val="009D159F"/>
    <w:rsid w:val="009D18C7"/>
    <w:rsid w:val="009D1E79"/>
    <w:rsid w:val="009D2119"/>
    <w:rsid w:val="009D21A3"/>
    <w:rsid w:val="009D303E"/>
    <w:rsid w:val="009D30BC"/>
    <w:rsid w:val="009D3128"/>
    <w:rsid w:val="009D35B7"/>
    <w:rsid w:val="009D3D8B"/>
    <w:rsid w:val="009D4709"/>
    <w:rsid w:val="009D4836"/>
    <w:rsid w:val="009D4D64"/>
    <w:rsid w:val="009D4D8B"/>
    <w:rsid w:val="009D4FA6"/>
    <w:rsid w:val="009D558E"/>
    <w:rsid w:val="009D5644"/>
    <w:rsid w:val="009D61CA"/>
    <w:rsid w:val="009D6B0A"/>
    <w:rsid w:val="009D6EBD"/>
    <w:rsid w:val="009D716B"/>
    <w:rsid w:val="009D7BC2"/>
    <w:rsid w:val="009E0527"/>
    <w:rsid w:val="009E0A69"/>
    <w:rsid w:val="009E181F"/>
    <w:rsid w:val="009E2003"/>
    <w:rsid w:val="009E2377"/>
    <w:rsid w:val="009E263E"/>
    <w:rsid w:val="009E2CA8"/>
    <w:rsid w:val="009E30A2"/>
    <w:rsid w:val="009E34B2"/>
    <w:rsid w:val="009E4262"/>
    <w:rsid w:val="009E47AE"/>
    <w:rsid w:val="009E54F3"/>
    <w:rsid w:val="009E5523"/>
    <w:rsid w:val="009E5735"/>
    <w:rsid w:val="009E5D55"/>
    <w:rsid w:val="009E653C"/>
    <w:rsid w:val="009E67ED"/>
    <w:rsid w:val="009E6BD1"/>
    <w:rsid w:val="009E6E58"/>
    <w:rsid w:val="009E7B76"/>
    <w:rsid w:val="009F0CD1"/>
    <w:rsid w:val="009F16BB"/>
    <w:rsid w:val="009F17EC"/>
    <w:rsid w:val="009F2C4C"/>
    <w:rsid w:val="009F342D"/>
    <w:rsid w:val="009F3976"/>
    <w:rsid w:val="009F3B26"/>
    <w:rsid w:val="009F4E32"/>
    <w:rsid w:val="009F536F"/>
    <w:rsid w:val="009F61FE"/>
    <w:rsid w:val="00A0021E"/>
    <w:rsid w:val="00A01F41"/>
    <w:rsid w:val="00A023AE"/>
    <w:rsid w:val="00A0272E"/>
    <w:rsid w:val="00A02736"/>
    <w:rsid w:val="00A030D7"/>
    <w:rsid w:val="00A03BE3"/>
    <w:rsid w:val="00A03F1F"/>
    <w:rsid w:val="00A041FF"/>
    <w:rsid w:val="00A04614"/>
    <w:rsid w:val="00A0493C"/>
    <w:rsid w:val="00A050E9"/>
    <w:rsid w:val="00A05CC5"/>
    <w:rsid w:val="00A06444"/>
    <w:rsid w:val="00A064CA"/>
    <w:rsid w:val="00A0660E"/>
    <w:rsid w:val="00A06891"/>
    <w:rsid w:val="00A068E6"/>
    <w:rsid w:val="00A07426"/>
    <w:rsid w:val="00A07786"/>
    <w:rsid w:val="00A114E6"/>
    <w:rsid w:val="00A116E4"/>
    <w:rsid w:val="00A11E89"/>
    <w:rsid w:val="00A128FD"/>
    <w:rsid w:val="00A12F27"/>
    <w:rsid w:val="00A135FA"/>
    <w:rsid w:val="00A13695"/>
    <w:rsid w:val="00A13887"/>
    <w:rsid w:val="00A13FFD"/>
    <w:rsid w:val="00A140EA"/>
    <w:rsid w:val="00A14A89"/>
    <w:rsid w:val="00A14B2F"/>
    <w:rsid w:val="00A1518C"/>
    <w:rsid w:val="00A1529A"/>
    <w:rsid w:val="00A1577F"/>
    <w:rsid w:val="00A15796"/>
    <w:rsid w:val="00A174CD"/>
    <w:rsid w:val="00A20B2E"/>
    <w:rsid w:val="00A20D61"/>
    <w:rsid w:val="00A21319"/>
    <w:rsid w:val="00A215D0"/>
    <w:rsid w:val="00A21C85"/>
    <w:rsid w:val="00A21F51"/>
    <w:rsid w:val="00A21FEB"/>
    <w:rsid w:val="00A22CE8"/>
    <w:rsid w:val="00A23680"/>
    <w:rsid w:val="00A23A47"/>
    <w:rsid w:val="00A23B4C"/>
    <w:rsid w:val="00A23C8B"/>
    <w:rsid w:val="00A243B9"/>
    <w:rsid w:val="00A253C5"/>
    <w:rsid w:val="00A255A1"/>
    <w:rsid w:val="00A25A45"/>
    <w:rsid w:val="00A273BA"/>
    <w:rsid w:val="00A27506"/>
    <w:rsid w:val="00A27C3E"/>
    <w:rsid w:val="00A27F97"/>
    <w:rsid w:val="00A3000C"/>
    <w:rsid w:val="00A30876"/>
    <w:rsid w:val="00A30D08"/>
    <w:rsid w:val="00A310E4"/>
    <w:rsid w:val="00A31F3E"/>
    <w:rsid w:val="00A31FA5"/>
    <w:rsid w:val="00A32CF2"/>
    <w:rsid w:val="00A32FB8"/>
    <w:rsid w:val="00A33AFF"/>
    <w:rsid w:val="00A33D88"/>
    <w:rsid w:val="00A33D8A"/>
    <w:rsid w:val="00A34ACD"/>
    <w:rsid w:val="00A34CDF"/>
    <w:rsid w:val="00A35060"/>
    <w:rsid w:val="00A35D5B"/>
    <w:rsid w:val="00A36FD2"/>
    <w:rsid w:val="00A37862"/>
    <w:rsid w:val="00A378C9"/>
    <w:rsid w:val="00A37BFA"/>
    <w:rsid w:val="00A40003"/>
    <w:rsid w:val="00A40062"/>
    <w:rsid w:val="00A4028E"/>
    <w:rsid w:val="00A40BB4"/>
    <w:rsid w:val="00A40F85"/>
    <w:rsid w:val="00A4102C"/>
    <w:rsid w:val="00A413F7"/>
    <w:rsid w:val="00A4164C"/>
    <w:rsid w:val="00A41D5C"/>
    <w:rsid w:val="00A42151"/>
    <w:rsid w:val="00A42AA9"/>
    <w:rsid w:val="00A42BF6"/>
    <w:rsid w:val="00A43631"/>
    <w:rsid w:val="00A43894"/>
    <w:rsid w:val="00A43966"/>
    <w:rsid w:val="00A43C76"/>
    <w:rsid w:val="00A44130"/>
    <w:rsid w:val="00A4543A"/>
    <w:rsid w:val="00A45E6B"/>
    <w:rsid w:val="00A46D54"/>
    <w:rsid w:val="00A46D59"/>
    <w:rsid w:val="00A46EEB"/>
    <w:rsid w:val="00A4702B"/>
    <w:rsid w:val="00A4712E"/>
    <w:rsid w:val="00A4786B"/>
    <w:rsid w:val="00A47A4B"/>
    <w:rsid w:val="00A47A63"/>
    <w:rsid w:val="00A47EC0"/>
    <w:rsid w:val="00A504EA"/>
    <w:rsid w:val="00A50B12"/>
    <w:rsid w:val="00A5102E"/>
    <w:rsid w:val="00A52109"/>
    <w:rsid w:val="00A52428"/>
    <w:rsid w:val="00A526D1"/>
    <w:rsid w:val="00A530EE"/>
    <w:rsid w:val="00A532BB"/>
    <w:rsid w:val="00A54250"/>
    <w:rsid w:val="00A54FC8"/>
    <w:rsid w:val="00A55DAB"/>
    <w:rsid w:val="00A562DA"/>
    <w:rsid w:val="00A563FA"/>
    <w:rsid w:val="00A579BD"/>
    <w:rsid w:val="00A6025A"/>
    <w:rsid w:val="00A60C98"/>
    <w:rsid w:val="00A60CCB"/>
    <w:rsid w:val="00A60DE1"/>
    <w:rsid w:val="00A60E70"/>
    <w:rsid w:val="00A618B9"/>
    <w:rsid w:val="00A619B3"/>
    <w:rsid w:val="00A61AB0"/>
    <w:rsid w:val="00A61F51"/>
    <w:rsid w:val="00A62428"/>
    <w:rsid w:val="00A62521"/>
    <w:rsid w:val="00A62A29"/>
    <w:rsid w:val="00A630B5"/>
    <w:rsid w:val="00A63561"/>
    <w:rsid w:val="00A63786"/>
    <w:rsid w:val="00A63A81"/>
    <w:rsid w:val="00A6457C"/>
    <w:rsid w:val="00A64839"/>
    <w:rsid w:val="00A64A36"/>
    <w:rsid w:val="00A64EDF"/>
    <w:rsid w:val="00A65337"/>
    <w:rsid w:val="00A65D33"/>
    <w:rsid w:val="00A66DB0"/>
    <w:rsid w:val="00A67436"/>
    <w:rsid w:val="00A67D11"/>
    <w:rsid w:val="00A70224"/>
    <w:rsid w:val="00A70865"/>
    <w:rsid w:val="00A711E2"/>
    <w:rsid w:val="00A71953"/>
    <w:rsid w:val="00A71B5B"/>
    <w:rsid w:val="00A71C11"/>
    <w:rsid w:val="00A730A4"/>
    <w:rsid w:val="00A735F0"/>
    <w:rsid w:val="00A73D98"/>
    <w:rsid w:val="00A74331"/>
    <w:rsid w:val="00A74AEE"/>
    <w:rsid w:val="00A74DE7"/>
    <w:rsid w:val="00A74E42"/>
    <w:rsid w:val="00A75160"/>
    <w:rsid w:val="00A75793"/>
    <w:rsid w:val="00A75B74"/>
    <w:rsid w:val="00A7720E"/>
    <w:rsid w:val="00A77A13"/>
    <w:rsid w:val="00A77B2D"/>
    <w:rsid w:val="00A77CA8"/>
    <w:rsid w:val="00A80246"/>
    <w:rsid w:val="00A80659"/>
    <w:rsid w:val="00A80950"/>
    <w:rsid w:val="00A817A2"/>
    <w:rsid w:val="00A819AE"/>
    <w:rsid w:val="00A81C32"/>
    <w:rsid w:val="00A82A1C"/>
    <w:rsid w:val="00A8337B"/>
    <w:rsid w:val="00A83A4A"/>
    <w:rsid w:val="00A83CEB"/>
    <w:rsid w:val="00A841A8"/>
    <w:rsid w:val="00A8437D"/>
    <w:rsid w:val="00A84DFA"/>
    <w:rsid w:val="00A84F0C"/>
    <w:rsid w:val="00A85081"/>
    <w:rsid w:val="00A8536D"/>
    <w:rsid w:val="00A85869"/>
    <w:rsid w:val="00A85977"/>
    <w:rsid w:val="00A86176"/>
    <w:rsid w:val="00A86628"/>
    <w:rsid w:val="00A86CC7"/>
    <w:rsid w:val="00A87833"/>
    <w:rsid w:val="00A87A01"/>
    <w:rsid w:val="00A87A05"/>
    <w:rsid w:val="00A87D2A"/>
    <w:rsid w:val="00A908B0"/>
    <w:rsid w:val="00A91C8E"/>
    <w:rsid w:val="00A91D04"/>
    <w:rsid w:val="00A9209B"/>
    <w:rsid w:val="00A9245C"/>
    <w:rsid w:val="00A92BA0"/>
    <w:rsid w:val="00A93682"/>
    <w:rsid w:val="00A94332"/>
    <w:rsid w:val="00A94968"/>
    <w:rsid w:val="00A949D2"/>
    <w:rsid w:val="00A94AB2"/>
    <w:rsid w:val="00A94B3C"/>
    <w:rsid w:val="00A94B87"/>
    <w:rsid w:val="00A94D24"/>
    <w:rsid w:val="00A94DF3"/>
    <w:rsid w:val="00A94EC1"/>
    <w:rsid w:val="00A9573D"/>
    <w:rsid w:val="00A9581F"/>
    <w:rsid w:val="00A95C40"/>
    <w:rsid w:val="00A95F81"/>
    <w:rsid w:val="00A9622A"/>
    <w:rsid w:val="00A9638C"/>
    <w:rsid w:val="00A96603"/>
    <w:rsid w:val="00A969A4"/>
    <w:rsid w:val="00AA0530"/>
    <w:rsid w:val="00AA0D5B"/>
    <w:rsid w:val="00AA168B"/>
    <w:rsid w:val="00AA1A57"/>
    <w:rsid w:val="00AA2717"/>
    <w:rsid w:val="00AA280B"/>
    <w:rsid w:val="00AA2879"/>
    <w:rsid w:val="00AA289E"/>
    <w:rsid w:val="00AA28D4"/>
    <w:rsid w:val="00AA338A"/>
    <w:rsid w:val="00AA3519"/>
    <w:rsid w:val="00AA37A9"/>
    <w:rsid w:val="00AA3AC6"/>
    <w:rsid w:val="00AA5968"/>
    <w:rsid w:val="00AA65A6"/>
    <w:rsid w:val="00AA6C41"/>
    <w:rsid w:val="00AA7456"/>
    <w:rsid w:val="00AB0232"/>
    <w:rsid w:val="00AB0318"/>
    <w:rsid w:val="00AB0BF9"/>
    <w:rsid w:val="00AB2162"/>
    <w:rsid w:val="00AB2894"/>
    <w:rsid w:val="00AB2C75"/>
    <w:rsid w:val="00AB3234"/>
    <w:rsid w:val="00AB369D"/>
    <w:rsid w:val="00AB4804"/>
    <w:rsid w:val="00AB5258"/>
    <w:rsid w:val="00AB555A"/>
    <w:rsid w:val="00AB6053"/>
    <w:rsid w:val="00AB7013"/>
    <w:rsid w:val="00AB73A3"/>
    <w:rsid w:val="00AB7602"/>
    <w:rsid w:val="00AB78A5"/>
    <w:rsid w:val="00AB79A3"/>
    <w:rsid w:val="00AB7A2B"/>
    <w:rsid w:val="00AC04BF"/>
    <w:rsid w:val="00AC076F"/>
    <w:rsid w:val="00AC0C99"/>
    <w:rsid w:val="00AC15F9"/>
    <w:rsid w:val="00AC17F6"/>
    <w:rsid w:val="00AC1993"/>
    <w:rsid w:val="00AC1BFE"/>
    <w:rsid w:val="00AC2586"/>
    <w:rsid w:val="00AC287E"/>
    <w:rsid w:val="00AC3322"/>
    <w:rsid w:val="00AC3FBD"/>
    <w:rsid w:val="00AC4916"/>
    <w:rsid w:val="00AC4BED"/>
    <w:rsid w:val="00AC5325"/>
    <w:rsid w:val="00AC5690"/>
    <w:rsid w:val="00AC5F37"/>
    <w:rsid w:val="00AC61C2"/>
    <w:rsid w:val="00AC6A22"/>
    <w:rsid w:val="00AC7747"/>
    <w:rsid w:val="00AD02ED"/>
    <w:rsid w:val="00AD0527"/>
    <w:rsid w:val="00AD0A1A"/>
    <w:rsid w:val="00AD1549"/>
    <w:rsid w:val="00AD1616"/>
    <w:rsid w:val="00AD1796"/>
    <w:rsid w:val="00AD1A5D"/>
    <w:rsid w:val="00AD1DFC"/>
    <w:rsid w:val="00AD2522"/>
    <w:rsid w:val="00AD2AD3"/>
    <w:rsid w:val="00AD324E"/>
    <w:rsid w:val="00AD35EE"/>
    <w:rsid w:val="00AD3B14"/>
    <w:rsid w:val="00AD3B26"/>
    <w:rsid w:val="00AD44E7"/>
    <w:rsid w:val="00AD565E"/>
    <w:rsid w:val="00AD5DB6"/>
    <w:rsid w:val="00AD6E7E"/>
    <w:rsid w:val="00AD75C1"/>
    <w:rsid w:val="00AD7EA3"/>
    <w:rsid w:val="00AE01C4"/>
    <w:rsid w:val="00AE0332"/>
    <w:rsid w:val="00AE04BC"/>
    <w:rsid w:val="00AE0893"/>
    <w:rsid w:val="00AE0C8F"/>
    <w:rsid w:val="00AE197B"/>
    <w:rsid w:val="00AE2079"/>
    <w:rsid w:val="00AE2D99"/>
    <w:rsid w:val="00AE37B5"/>
    <w:rsid w:val="00AE3874"/>
    <w:rsid w:val="00AE394F"/>
    <w:rsid w:val="00AE3BCA"/>
    <w:rsid w:val="00AE4F8F"/>
    <w:rsid w:val="00AE51C8"/>
    <w:rsid w:val="00AE6336"/>
    <w:rsid w:val="00AE66EE"/>
    <w:rsid w:val="00AE696B"/>
    <w:rsid w:val="00AE6F52"/>
    <w:rsid w:val="00AE7685"/>
    <w:rsid w:val="00AE7B03"/>
    <w:rsid w:val="00AE7EC1"/>
    <w:rsid w:val="00AE7F7A"/>
    <w:rsid w:val="00AE7FB7"/>
    <w:rsid w:val="00AF0C69"/>
    <w:rsid w:val="00AF1B82"/>
    <w:rsid w:val="00AF1F54"/>
    <w:rsid w:val="00AF248C"/>
    <w:rsid w:val="00AF2568"/>
    <w:rsid w:val="00AF2B01"/>
    <w:rsid w:val="00AF2CFA"/>
    <w:rsid w:val="00AF2D45"/>
    <w:rsid w:val="00AF30D8"/>
    <w:rsid w:val="00AF31E0"/>
    <w:rsid w:val="00AF33C2"/>
    <w:rsid w:val="00AF3986"/>
    <w:rsid w:val="00AF3D3E"/>
    <w:rsid w:val="00AF42A1"/>
    <w:rsid w:val="00AF4DB4"/>
    <w:rsid w:val="00AF5DAF"/>
    <w:rsid w:val="00AF614C"/>
    <w:rsid w:val="00AF62C3"/>
    <w:rsid w:val="00AF6E5C"/>
    <w:rsid w:val="00AF7962"/>
    <w:rsid w:val="00AF7B84"/>
    <w:rsid w:val="00B02350"/>
    <w:rsid w:val="00B025B6"/>
    <w:rsid w:val="00B02913"/>
    <w:rsid w:val="00B02A9B"/>
    <w:rsid w:val="00B02E53"/>
    <w:rsid w:val="00B0308D"/>
    <w:rsid w:val="00B0344B"/>
    <w:rsid w:val="00B0358B"/>
    <w:rsid w:val="00B04420"/>
    <w:rsid w:val="00B04924"/>
    <w:rsid w:val="00B049AA"/>
    <w:rsid w:val="00B05DBF"/>
    <w:rsid w:val="00B061AC"/>
    <w:rsid w:val="00B06452"/>
    <w:rsid w:val="00B0667E"/>
    <w:rsid w:val="00B06D91"/>
    <w:rsid w:val="00B0761B"/>
    <w:rsid w:val="00B078C2"/>
    <w:rsid w:val="00B07B27"/>
    <w:rsid w:val="00B102F0"/>
    <w:rsid w:val="00B104DD"/>
    <w:rsid w:val="00B106DA"/>
    <w:rsid w:val="00B107B3"/>
    <w:rsid w:val="00B1285C"/>
    <w:rsid w:val="00B12CDB"/>
    <w:rsid w:val="00B13AE2"/>
    <w:rsid w:val="00B1470A"/>
    <w:rsid w:val="00B1488B"/>
    <w:rsid w:val="00B14B9A"/>
    <w:rsid w:val="00B15149"/>
    <w:rsid w:val="00B1691B"/>
    <w:rsid w:val="00B17946"/>
    <w:rsid w:val="00B17B5C"/>
    <w:rsid w:val="00B20AC9"/>
    <w:rsid w:val="00B20C82"/>
    <w:rsid w:val="00B21C50"/>
    <w:rsid w:val="00B21C64"/>
    <w:rsid w:val="00B223C5"/>
    <w:rsid w:val="00B229F3"/>
    <w:rsid w:val="00B2382F"/>
    <w:rsid w:val="00B23911"/>
    <w:rsid w:val="00B24721"/>
    <w:rsid w:val="00B24F93"/>
    <w:rsid w:val="00B25AD8"/>
    <w:rsid w:val="00B25CBC"/>
    <w:rsid w:val="00B26500"/>
    <w:rsid w:val="00B270C8"/>
    <w:rsid w:val="00B27428"/>
    <w:rsid w:val="00B27FAD"/>
    <w:rsid w:val="00B302BE"/>
    <w:rsid w:val="00B30322"/>
    <w:rsid w:val="00B3061B"/>
    <w:rsid w:val="00B3124B"/>
    <w:rsid w:val="00B3164A"/>
    <w:rsid w:val="00B31AE7"/>
    <w:rsid w:val="00B32165"/>
    <w:rsid w:val="00B32424"/>
    <w:rsid w:val="00B32772"/>
    <w:rsid w:val="00B32D20"/>
    <w:rsid w:val="00B32FD0"/>
    <w:rsid w:val="00B33849"/>
    <w:rsid w:val="00B33F3B"/>
    <w:rsid w:val="00B348DE"/>
    <w:rsid w:val="00B34C50"/>
    <w:rsid w:val="00B34CB6"/>
    <w:rsid w:val="00B35137"/>
    <w:rsid w:val="00B36D90"/>
    <w:rsid w:val="00B377B8"/>
    <w:rsid w:val="00B37C2E"/>
    <w:rsid w:val="00B40DDF"/>
    <w:rsid w:val="00B412F2"/>
    <w:rsid w:val="00B41845"/>
    <w:rsid w:val="00B420B1"/>
    <w:rsid w:val="00B423CC"/>
    <w:rsid w:val="00B42713"/>
    <w:rsid w:val="00B42B20"/>
    <w:rsid w:val="00B43150"/>
    <w:rsid w:val="00B431F7"/>
    <w:rsid w:val="00B437BE"/>
    <w:rsid w:val="00B4467C"/>
    <w:rsid w:val="00B4498B"/>
    <w:rsid w:val="00B44EA9"/>
    <w:rsid w:val="00B4507F"/>
    <w:rsid w:val="00B455FF"/>
    <w:rsid w:val="00B4599B"/>
    <w:rsid w:val="00B45FD7"/>
    <w:rsid w:val="00B4614E"/>
    <w:rsid w:val="00B469CF"/>
    <w:rsid w:val="00B47265"/>
    <w:rsid w:val="00B473A1"/>
    <w:rsid w:val="00B4790A"/>
    <w:rsid w:val="00B47F27"/>
    <w:rsid w:val="00B47FEF"/>
    <w:rsid w:val="00B50090"/>
    <w:rsid w:val="00B50623"/>
    <w:rsid w:val="00B508B8"/>
    <w:rsid w:val="00B508D5"/>
    <w:rsid w:val="00B50A95"/>
    <w:rsid w:val="00B5112F"/>
    <w:rsid w:val="00B5151F"/>
    <w:rsid w:val="00B5178E"/>
    <w:rsid w:val="00B51E4B"/>
    <w:rsid w:val="00B5203C"/>
    <w:rsid w:val="00B52077"/>
    <w:rsid w:val="00B531F0"/>
    <w:rsid w:val="00B53264"/>
    <w:rsid w:val="00B53594"/>
    <w:rsid w:val="00B53C79"/>
    <w:rsid w:val="00B5505A"/>
    <w:rsid w:val="00B55341"/>
    <w:rsid w:val="00B5545D"/>
    <w:rsid w:val="00B555F1"/>
    <w:rsid w:val="00B558FD"/>
    <w:rsid w:val="00B55E34"/>
    <w:rsid w:val="00B55FDF"/>
    <w:rsid w:val="00B5600F"/>
    <w:rsid w:val="00B56232"/>
    <w:rsid w:val="00B566B0"/>
    <w:rsid w:val="00B57F9C"/>
    <w:rsid w:val="00B60059"/>
    <w:rsid w:val="00B6039F"/>
    <w:rsid w:val="00B6096E"/>
    <w:rsid w:val="00B60C39"/>
    <w:rsid w:val="00B61042"/>
    <w:rsid w:val="00B6144B"/>
    <w:rsid w:val="00B632E3"/>
    <w:rsid w:val="00B633DA"/>
    <w:rsid w:val="00B63BC7"/>
    <w:rsid w:val="00B64BBE"/>
    <w:rsid w:val="00B64F8D"/>
    <w:rsid w:val="00B6548D"/>
    <w:rsid w:val="00B6549D"/>
    <w:rsid w:val="00B657B1"/>
    <w:rsid w:val="00B65F48"/>
    <w:rsid w:val="00B66061"/>
    <w:rsid w:val="00B66327"/>
    <w:rsid w:val="00B6687C"/>
    <w:rsid w:val="00B66A40"/>
    <w:rsid w:val="00B66CFB"/>
    <w:rsid w:val="00B6709C"/>
    <w:rsid w:val="00B676FA"/>
    <w:rsid w:val="00B7011F"/>
    <w:rsid w:val="00B705CE"/>
    <w:rsid w:val="00B70D95"/>
    <w:rsid w:val="00B70EA7"/>
    <w:rsid w:val="00B72134"/>
    <w:rsid w:val="00B72535"/>
    <w:rsid w:val="00B72D35"/>
    <w:rsid w:val="00B73161"/>
    <w:rsid w:val="00B73892"/>
    <w:rsid w:val="00B738A2"/>
    <w:rsid w:val="00B74003"/>
    <w:rsid w:val="00B74C2C"/>
    <w:rsid w:val="00B75416"/>
    <w:rsid w:val="00B75952"/>
    <w:rsid w:val="00B75D06"/>
    <w:rsid w:val="00B75E68"/>
    <w:rsid w:val="00B75F5F"/>
    <w:rsid w:val="00B76806"/>
    <w:rsid w:val="00B771CC"/>
    <w:rsid w:val="00B77B33"/>
    <w:rsid w:val="00B77DFF"/>
    <w:rsid w:val="00B80AAF"/>
    <w:rsid w:val="00B80CD5"/>
    <w:rsid w:val="00B80FF6"/>
    <w:rsid w:val="00B82613"/>
    <w:rsid w:val="00B82623"/>
    <w:rsid w:val="00B829D3"/>
    <w:rsid w:val="00B82AE8"/>
    <w:rsid w:val="00B83193"/>
    <w:rsid w:val="00B83443"/>
    <w:rsid w:val="00B8352F"/>
    <w:rsid w:val="00B8436E"/>
    <w:rsid w:val="00B84744"/>
    <w:rsid w:val="00B849B9"/>
    <w:rsid w:val="00B86619"/>
    <w:rsid w:val="00B86852"/>
    <w:rsid w:val="00B8718B"/>
    <w:rsid w:val="00B87405"/>
    <w:rsid w:val="00B8764E"/>
    <w:rsid w:val="00B90522"/>
    <w:rsid w:val="00B906F6"/>
    <w:rsid w:val="00B9074D"/>
    <w:rsid w:val="00B91033"/>
    <w:rsid w:val="00B916CE"/>
    <w:rsid w:val="00B91BA7"/>
    <w:rsid w:val="00B92725"/>
    <w:rsid w:val="00B927C3"/>
    <w:rsid w:val="00B9292E"/>
    <w:rsid w:val="00B92968"/>
    <w:rsid w:val="00B93276"/>
    <w:rsid w:val="00B9411E"/>
    <w:rsid w:val="00B943EA"/>
    <w:rsid w:val="00B9442D"/>
    <w:rsid w:val="00B94ADB"/>
    <w:rsid w:val="00B959FB"/>
    <w:rsid w:val="00B96646"/>
    <w:rsid w:val="00B96E6F"/>
    <w:rsid w:val="00B97143"/>
    <w:rsid w:val="00B97259"/>
    <w:rsid w:val="00B975DF"/>
    <w:rsid w:val="00B975EB"/>
    <w:rsid w:val="00B97B8D"/>
    <w:rsid w:val="00B97E7B"/>
    <w:rsid w:val="00B97F73"/>
    <w:rsid w:val="00B97FB4"/>
    <w:rsid w:val="00BA06E5"/>
    <w:rsid w:val="00BA1094"/>
    <w:rsid w:val="00BA1352"/>
    <w:rsid w:val="00BA23AD"/>
    <w:rsid w:val="00BA244A"/>
    <w:rsid w:val="00BA382D"/>
    <w:rsid w:val="00BA4AA3"/>
    <w:rsid w:val="00BA4D24"/>
    <w:rsid w:val="00BA4E81"/>
    <w:rsid w:val="00BA651E"/>
    <w:rsid w:val="00BA6530"/>
    <w:rsid w:val="00BA653D"/>
    <w:rsid w:val="00BA6C71"/>
    <w:rsid w:val="00BA6CFE"/>
    <w:rsid w:val="00BA74B6"/>
    <w:rsid w:val="00BA7716"/>
    <w:rsid w:val="00BA7AFF"/>
    <w:rsid w:val="00BB0208"/>
    <w:rsid w:val="00BB03A0"/>
    <w:rsid w:val="00BB0F98"/>
    <w:rsid w:val="00BB21DB"/>
    <w:rsid w:val="00BB2815"/>
    <w:rsid w:val="00BB3053"/>
    <w:rsid w:val="00BB3608"/>
    <w:rsid w:val="00BB37E4"/>
    <w:rsid w:val="00BB3D31"/>
    <w:rsid w:val="00BB43D5"/>
    <w:rsid w:val="00BB4C1E"/>
    <w:rsid w:val="00BB4E1E"/>
    <w:rsid w:val="00BB4F90"/>
    <w:rsid w:val="00BB521E"/>
    <w:rsid w:val="00BB5869"/>
    <w:rsid w:val="00BB6757"/>
    <w:rsid w:val="00BB6A87"/>
    <w:rsid w:val="00BB6A98"/>
    <w:rsid w:val="00BB74E0"/>
    <w:rsid w:val="00BB7940"/>
    <w:rsid w:val="00BB7B12"/>
    <w:rsid w:val="00BB7CCA"/>
    <w:rsid w:val="00BC0100"/>
    <w:rsid w:val="00BC01E4"/>
    <w:rsid w:val="00BC0EAE"/>
    <w:rsid w:val="00BC164D"/>
    <w:rsid w:val="00BC19FC"/>
    <w:rsid w:val="00BC1B14"/>
    <w:rsid w:val="00BC1B86"/>
    <w:rsid w:val="00BC2047"/>
    <w:rsid w:val="00BC25ED"/>
    <w:rsid w:val="00BC3235"/>
    <w:rsid w:val="00BC3D21"/>
    <w:rsid w:val="00BC5274"/>
    <w:rsid w:val="00BC568F"/>
    <w:rsid w:val="00BC5809"/>
    <w:rsid w:val="00BC5EA6"/>
    <w:rsid w:val="00BC64A5"/>
    <w:rsid w:val="00BC6CB1"/>
    <w:rsid w:val="00BC6D0C"/>
    <w:rsid w:val="00BC74C5"/>
    <w:rsid w:val="00BC7DC1"/>
    <w:rsid w:val="00BC7F27"/>
    <w:rsid w:val="00BC7F48"/>
    <w:rsid w:val="00BD03FC"/>
    <w:rsid w:val="00BD0421"/>
    <w:rsid w:val="00BD059E"/>
    <w:rsid w:val="00BD0CEB"/>
    <w:rsid w:val="00BD105B"/>
    <w:rsid w:val="00BD14A8"/>
    <w:rsid w:val="00BD1B3F"/>
    <w:rsid w:val="00BD26F8"/>
    <w:rsid w:val="00BD2D11"/>
    <w:rsid w:val="00BD2D1B"/>
    <w:rsid w:val="00BD2D86"/>
    <w:rsid w:val="00BD3F4F"/>
    <w:rsid w:val="00BD407B"/>
    <w:rsid w:val="00BD41F8"/>
    <w:rsid w:val="00BD49ED"/>
    <w:rsid w:val="00BD581E"/>
    <w:rsid w:val="00BD5F4B"/>
    <w:rsid w:val="00BD60B6"/>
    <w:rsid w:val="00BD65E3"/>
    <w:rsid w:val="00BD676D"/>
    <w:rsid w:val="00BD7123"/>
    <w:rsid w:val="00BD7198"/>
    <w:rsid w:val="00BD7A4E"/>
    <w:rsid w:val="00BD7FC6"/>
    <w:rsid w:val="00BE00AA"/>
    <w:rsid w:val="00BE0FA8"/>
    <w:rsid w:val="00BE15F9"/>
    <w:rsid w:val="00BE202A"/>
    <w:rsid w:val="00BE249B"/>
    <w:rsid w:val="00BE25D0"/>
    <w:rsid w:val="00BE3F70"/>
    <w:rsid w:val="00BE46E0"/>
    <w:rsid w:val="00BE486D"/>
    <w:rsid w:val="00BE541D"/>
    <w:rsid w:val="00BE575B"/>
    <w:rsid w:val="00BE65A4"/>
    <w:rsid w:val="00BE7124"/>
    <w:rsid w:val="00BE73AA"/>
    <w:rsid w:val="00BE7605"/>
    <w:rsid w:val="00BE7647"/>
    <w:rsid w:val="00BE7C7B"/>
    <w:rsid w:val="00BF0FF7"/>
    <w:rsid w:val="00BF13BB"/>
    <w:rsid w:val="00BF1410"/>
    <w:rsid w:val="00BF2A14"/>
    <w:rsid w:val="00BF31C7"/>
    <w:rsid w:val="00BF3D77"/>
    <w:rsid w:val="00BF454B"/>
    <w:rsid w:val="00BF4BBA"/>
    <w:rsid w:val="00BF4ED7"/>
    <w:rsid w:val="00BF577A"/>
    <w:rsid w:val="00BF5AF4"/>
    <w:rsid w:val="00BF5BC6"/>
    <w:rsid w:val="00BF7035"/>
    <w:rsid w:val="00BF70FC"/>
    <w:rsid w:val="00BF7DFE"/>
    <w:rsid w:val="00C00008"/>
    <w:rsid w:val="00C005CE"/>
    <w:rsid w:val="00C01633"/>
    <w:rsid w:val="00C0173A"/>
    <w:rsid w:val="00C01C00"/>
    <w:rsid w:val="00C01E9C"/>
    <w:rsid w:val="00C02098"/>
    <w:rsid w:val="00C03448"/>
    <w:rsid w:val="00C03AB5"/>
    <w:rsid w:val="00C03B70"/>
    <w:rsid w:val="00C03F3A"/>
    <w:rsid w:val="00C05C20"/>
    <w:rsid w:val="00C0673B"/>
    <w:rsid w:val="00C0685F"/>
    <w:rsid w:val="00C079CE"/>
    <w:rsid w:val="00C07E7A"/>
    <w:rsid w:val="00C10CB8"/>
    <w:rsid w:val="00C10D80"/>
    <w:rsid w:val="00C10DEC"/>
    <w:rsid w:val="00C11005"/>
    <w:rsid w:val="00C11190"/>
    <w:rsid w:val="00C1159A"/>
    <w:rsid w:val="00C129BE"/>
    <w:rsid w:val="00C12FCE"/>
    <w:rsid w:val="00C131CD"/>
    <w:rsid w:val="00C13320"/>
    <w:rsid w:val="00C134AC"/>
    <w:rsid w:val="00C13594"/>
    <w:rsid w:val="00C1407D"/>
    <w:rsid w:val="00C141D1"/>
    <w:rsid w:val="00C14283"/>
    <w:rsid w:val="00C147BE"/>
    <w:rsid w:val="00C15671"/>
    <w:rsid w:val="00C157AD"/>
    <w:rsid w:val="00C15917"/>
    <w:rsid w:val="00C161C7"/>
    <w:rsid w:val="00C16DF2"/>
    <w:rsid w:val="00C174BA"/>
    <w:rsid w:val="00C1761F"/>
    <w:rsid w:val="00C177F8"/>
    <w:rsid w:val="00C1787F"/>
    <w:rsid w:val="00C21586"/>
    <w:rsid w:val="00C218C5"/>
    <w:rsid w:val="00C219F2"/>
    <w:rsid w:val="00C22D3E"/>
    <w:rsid w:val="00C25E8A"/>
    <w:rsid w:val="00C260B1"/>
    <w:rsid w:val="00C261DF"/>
    <w:rsid w:val="00C264DB"/>
    <w:rsid w:val="00C26741"/>
    <w:rsid w:val="00C26BD4"/>
    <w:rsid w:val="00C26CF8"/>
    <w:rsid w:val="00C27416"/>
    <w:rsid w:val="00C27765"/>
    <w:rsid w:val="00C279B2"/>
    <w:rsid w:val="00C279BF"/>
    <w:rsid w:val="00C27B6E"/>
    <w:rsid w:val="00C27DCD"/>
    <w:rsid w:val="00C305C1"/>
    <w:rsid w:val="00C306A2"/>
    <w:rsid w:val="00C30DB7"/>
    <w:rsid w:val="00C31661"/>
    <w:rsid w:val="00C31CB0"/>
    <w:rsid w:val="00C31CF3"/>
    <w:rsid w:val="00C31D44"/>
    <w:rsid w:val="00C32FB8"/>
    <w:rsid w:val="00C330D5"/>
    <w:rsid w:val="00C33451"/>
    <w:rsid w:val="00C33D22"/>
    <w:rsid w:val="00C346D6"/>
    <w:rsid w:val="00C348A8"/>
    <w:rsid w:val="00C34DDA"/>
    <w:rsid w:val="00C35B20"/>
    <w:rsid w:val="00C36339"/>
    <w:rsid w:val="00C3636D"/>
    <w:rsid w:val="00C36FC3"/>
    <w:rsid w:val="00C373D3"/>
    <w:rsid w:val="00C40914"/>
    <w:rsid w:val="00C40D68"/>
    <w:rsid w:val="00C40EDC"/>
    <w:rsid w:val="00C41607"/>
    <w:rsid w:val="00C41BC0"/>
    <w:rsid w:val="00C41CDD"/>
    <w:rsid w:val="00C41DDB"/>
    <w:rsid w:val="00C41E52"/>
    <w:rsid w:val="00C42184"/>
    <w:rsid w:val="00C42437"/>
    <w:rsid w:val="00C425C5"/>
    <w:rsid w:val="00C43C0D"/>
    <w:rsid w:val="00C43C14"/>
    <w:rsid w:val="00C43DA1"/>
    <w:rsid w:val="00C4432A"/>
    <w:rsid w:val="00C4473F"/>
    <w:rsid w:val="00C448F3"/>
    <w:rsid w:val="00C44A97"/>
    <w:rsid w:val="00C45D77"/>
    <w:rsid w:val="00C4669F"/>
    <w:rsid w:val="00C4692F"/>
    <w:rsid w:val="00C46947"/>
    <w:rsid w:val="00C46B5E"/>
    <w:rsid w:val="00C46B98"/>
    <w:rsid w:val="00C470DA"/>
    <w:rsid w:val="00C47D4E"/>
    <w:rsid w:val="00C50AAA"/>
    <w:rsid w:val="00C50C4A"/>
    <w:rsid w:val="00C50DE6"/>
    <w:rsid w:val="00C517A4"/>
    <w:rsid w:val="00C52189"/>
    <w:rsid w:val="00C523E4"/>
    <w:rsid w:val="00C52BBF"/>
    <w:rsid w:val="00C537FA"/>
    <w:rsid w:val="00C53B65"/>
    <w:rsid w:val="00C546E0"/>
    <w:rsid w:val="00C551A0"/>
    <w:rsid w:val="00C601D2"/>
    <w:rsid w:val="00C60FF9"/>
    <w:rsid w:val="00C61543"/>
    <w:rsid w:val="00C616CD"/>
    <w:rsid w:val="00C6205C"/>
    <w:rsid w:val="00C62115"/>
    <w:rsid w:val="00C629EA"/>
    <w:rsid w:val="00C62E27"/>
    <w:rsid w:val="00C62E85"/>
    <w:rsid w:val="00C637C8"/>
    <w:rsid w:val="00C644EC"/>
    <w:rsid w:val="00C646EB"/>
    <w:rsid w:val="00C64E84"/>
    <w:rsid w:val="00C657F7"/>
    <w:rsid w:val="00C65970"/>
    <w:rsid w:val="00C65F01"/>
    <w:rsid w:val="00C6642E"/>
    <w:rsid w:val="00C66C51"/>
    <w:rsid w:val="00C67048"/>
    <w:rsid w:val="00C6707A"/>
    <w:rsid w:val="00C67476"/>
    <w:rsid w:val="00C67877"/>
    <w:rsid w:val="00C67E31"/>
    <w:rsid w:val="00C67EC0"/>
    <w:rsid w:val="00C7021A"/>
    <w:rsid w:val="00C703F4"/>
    <w:rsid w:val="00C70657"/>
    <w:rsid w:val="00C70797"/>
    <w:rsid w:val="00C70883"/>
    <w:rsid w:val="00C716B4"/>
    <w:rsid w:val="00C71C8E"/>
    <w:rsid w:val="00C7309C"/>
    <w:rsid w:val="00C73186"/>
    <w:rsid w:val="00C73437"/>
    <w:rsid w:val="00C7353C"/>
    <w:rsid w:val="00C736FC"/>
    <w:rsid w:val="00C737A1"/>
    <w:rsid w:val="00C739C8"/>
    <w:rsid w:val="00C74299"/>
    <w:rsid w:val="00C75BF8"/>
    <w:rsid w:val="00C75C73"/>
    <w:rsid w:val="00C772CA"/>
    <w:rsid w:val="00C7737C"/>
    <w:rsid w:val="00C779CF"/>
    <w:rsid w:val="00C77A92"/>
    <w:rsid w:val="00C80630"/>
    <w:rsid w:val="00C8089C"/>
    <w:rsid w:val="00C8091A"/>
    <w:rsid w:val="00C80B2A"/>
    <w:rsid w:val="00C80B36"/>
    <w:rsid w:val="00C81B9D"/>
    <w:rsid w:val="00C8252D"/>
    <w:rsid w:val="00C84E38"/>
    <w:rsid w:val="00C855E8"/>
    <w:rsid w:val="00C85F5F"/>
    <w:rsid w:val="00C8725D"/>
    <w:rsid w:val="00C90158"/>
    <w:rsid w:val="00C90CE1"/>
    <w:rsid w:val="00C9156D"/>
    <w:rsid w:val="00C9172F"/>
    <w:rsid w:val="00C91CCE"/>
    <w:rsid w:val="00C91F0C"/>
    <w:rsid w:val="00C92C3F"/>
    <w:rsid w:val="00C9328F"/>
    <w:rsid w:val="00C933D4"/>
    <w:rsid w:val="00C93834"/>
    <w:rsid w:val="00C93E99"/>
    <w:rsid w:val="00C9453F"/>
    <w:rsid w:val="00C94BA5"/>
    <w:rsid w:val="00C952D2"/>
    <w:rsid w:val="00C96843"/>
    <w:rsid w:val="00C9698E"/>
    <w:rsid w:val="00C96E4F"/>
    <w:rsid w:val="00C977EA"/>
    <w:rsid w:val="00CA093E"/>
    <w:rsid w:val="00CA0F41"/>
    <w:rsid w:val="00CA168D"/>
    <w:rsid w:val="00CA19B7"/>
    <w:rsid w:val="00CA1F65"/>
    <w:rsid w:val="00CA24B8"/>
    <w:rsid w:val="00CA259B"/>
    <w:rsid w:val="00CA2F80"/>
    <w:rsid w:val="00CA37AE"/>
    <w:rsid w:val="00CA52A7"/>
    <w:rsid w:val="00CA58A6"/>
    <w:rsid w:val="00CA5BBE"/>
    <w:rsid w:val="00CA5E6C"/>
    <w:rsid w:val="00CA651E"/>
    <w:rsid w:val="00CA77CB"/>
    <w:rsid w:val="00CB013A"/>
    <w:rsid w:val="00CB043A"/>
    <w:rsid w:val="00CB0769"/>
    <w:rsid w:val="00CB1655"/>
    <w:rsid w:val="00CB1CE7"/>
    <w:rsid w:val="00CB2060"/>
    <w:rsid w:val="00CB21F2"/>
    <w:rsid w:val="00CB267A"/>
    <w:rsid w:val="00CB2713"/>
    <w:rsid w:val="00CB28E5"/>
    <w:rsid w:val="00CB319D"/>
    <w:rsid w:val="00CB3338"/>
    <w:rsid w:val="00CB33BB"/>
    <w:rsid w:val="00CB3474"/>
    <w:rsid w:val="00CB3EC1"/>
    <w:rsid w:val="00CB4609"/>
    <w:rsid w:val="00CB4807"/>
    <w:rsid w:val="00CB49DD"/>
    <w:rsid w:val="00CB4EE2"/>
    <w:rsid w:val="00CB50EF"/>
    <w:rsid w:val="00CB59DC"/>
    <w:rsid w:val="00CB5EE9"/>
    <w:rsid w:val="00CB64AC"/>
    <w:rsid w:val="00CB6E9F"/>
    <w:rsid w:val="00CB7699"/>
    <w:rsid w:val="00CB77F3"/>
    <w:rsid w:val="00CC0B7E"/>
    <w:rsid w:val="00CC10BE"/>
    <w:rsid w:val="00CC18FC"/>
    <w:rsid w:val="00CC1AD7"/>
    <w:rsid w:val="00CC21D0"/>
    <w:rsid w:val="00CC24BA"/>
    <w:rsid w:val="00CC2686"/>
    <w:rsid w:val="00CC3512"/>
    <w:rsid w:val="00CC4059"/>
    <w:rsid w:val="00CC483D"/>
    <w:rsid w:val="00CC4DEE"/>
    <w:rsid w:val="00CC50A9"/>
    <w:rsid w:val="00CC6253"/>
    <w:rsid w:val="00CC6724"/>
    <w:rsid w:val="00CC7139"/>
    <w:rsid w:val="00CC76AA"/>
    <w:rsid w:val="00CD03D2"/>
    <w:rsid w:val="00CD0416"/>
    <w:rsid w:val="00CD050B"/>
    <w:rsid w:val="00CD1842"/>
    <w:rsid w:val="00CD1BDF"/>
    <w:rsid w:val="00CD1D34"/>
    <w:rsid w:val="00CD1EC9"/>
    <w:rsid w:val="00CD2865"/>
    <w:rsid w:val="00CD2C9F"/>
    <w:rsid w:val="00CD36F3"/>
    <w:rsid w:val="00CD3A25"/>
    <w:rsid w:val="00CD3D1D"/>
    <w:rsid w:val="00CD41AF"/>
    <w:rsid w:val="00CD4D2D"/>
    <w:rsid w:val="00CD4EC7"/>
    <w:rsid w:val="00CD5B30"/>
    <w:rsid w:val="00CD5C2B"/>
    <w:rsid w:val="00CD6359"/>
    <w:rsid w:val="00CD637A"/>
    <w:rsid w:val="00CD647C"/>
    <w:rsid w:val="00CD6CA9"/>
    <w:rsid w:val="00CD6DCE"/>
    <w:rsid w:val="00CD736E"/>
    <w:rsid w:val="00CD761E"/>
    <w:rsid w:val="00CD7B56"/>
    <w:rsid w:val="00CD7F27"/>
    <w:rsid w:val="00CE0216"/>
    <w:rsid w:val="00CE025F"/>
    <w:rsid w:val="00CE0899"/>
    <w:rsid w:val="00CE0F6A"/>
    <w:rsid w:val="00CE13F4"/>
    <w:rsid w:val="00CE2214"/>
    <w:rsid w:val="00CE26BC"/>
    <w:rsid w:val="00CE3902"/>
    <w:rsid w:val="00CE4116"/>
    <w:rsid w:val="00CE4543"/>
    <w:rsid w:val="00CE4C76"/>
    <w:rsid w:val="00CE4E98"/>
    <w:rsid w:val="00CE53F1"/>
    <w:rsid w:val="00CE56EE"/>
    <w:rsid w:val="00CE6306"/>
    <w:rsid w:val="00CE6CD0"/>
    <w:rsid w:val="00CE7CFA"/>
    <w:rsid w:val="00CE7E5D"/>
    <w:rsid w:val="00CF0537"/>
    <w:rsid w:val="00CF0682"/>
    <w:rsid w:val="00CF0BA2"/>
    <w:rsid w:val="00CF0FEA"/>
    <w:rsid w:val="00CF17E7"/>
    <w:rsid w:val="00CF1C57"/>
    <w:rsid w:val="00CF1F75"/>
    <w:rsid w:val="00CF26A6"/>
    <w:rsid w:val="00CF34D9"/>
    <w:rsid w:val="00CF3B6C"/>
    <w:rsid w:val="00CF3DF6"/>
    <w:rsid w:val="00CF42C6"/>
    <w:rsid w:val="00CF4838"/>
    <w:rsid w:val="00CF4F0B"/>
    <w:rsid w:val="00CF670C"/>
    <w:rsid w:val="00CF6F9D"/>
    <w:rsid w:val="00CF748F"/>
    <w:rsid w:val="00D00347"/>
    <w:rsid w:val="00D00D59"/>
    <w:rsid w:val="00D01154"/>
    <w:rsid w:val="00D01167"/>
    <w:rsid w:val="00D01CDD"/>
    <w:rsid w:val="00D0200C"/>
    <w:rsid w:val="00D02C4A"/>
    <w:rsid w:val="00D03617"/>
    <w:rsid w:val="00D03B12"/>
    <w:rsid w:val="00D04279"/>
    <w:rsid w:val="00D04360"/>
    <w:rsid w:val="00D05460"/>
    <w:rsid w:val="00D05A9F"/>
    <w:rsid w:val="00D0602D"/>
    <w:rsid w:val="00D062ED"/>
    <w:rsid w:val="00D06561"/>
    <w:rsid w:val="00D07706"/>
    <w:rsid w:val="00D07E53"/>
    <w:rsid w:val="00D107F9"/>
    <w:rsid w:val="00D112DF"/>
    <w:rsid w:val="00D11FE5"/>
    <w:rsid w:val="00D123B4"/>
    <w:rsid w:val="00D12B1C"/>
    <w:rsid w:val="00D12E7E"/>
    <w:rsid w:val="00D12F98"/>
    <w:rsid w:val="00D1327F"/>
    <w:rsid w:val="00D14A18"/>
    <w:rsid w:val="00D14B0E"/>
    <w:rsid w:val="00D14CAE"/>
    <w:rsid w:val="00D14F9D"/>
    <w:rsid w:val="00D15382"/>
    <w:rsid w:val="00D157A2"/>
    <w:rsid w:val="00D16C04"/>
    <w:rsid w:val="00D1733C"/>
    <w:rsid w:val="00D17C8D"/>
    <w:rsid w:val="00D17CD4"/>
    <w:rsid w:val="00D2000D"/>
    <w:rsid w:val="00D200A3"/>
    <w:rsid w:val="00D202B4"/>
    <w:rsid w:val="00D204BC"/>
    <w:rsid w:val="00D20920"/>
    <w:rsid w:val="00D209D1"/>
    <w:rsid w:val="00D20CFE"/>
    <w:rsid w:val="00D210EE"/>
    <w:rsid w:val="00D21124"/>
    <w:rsid w:val="00D21824"/>
    <w:rsid w:val="00D226D0"/>
    <w:rsid w:val="00D23434"/>
    <w:rsid w:val="00D2462D"/>
    <w:rsid w:val="00D24A45"/>
    <w:rsid w:val="00D253EA"/>
    <w:rsid w:val="00D25926"/>
    <w:rsid w:val="00D260CB"/>
    <w:rsid w:val="00D263CC"/>
    <w:rsid w:val="00D2652C"/>
    <w:rsid w:val="00D2670A"/>
    <w:rsid w:val="00D2758D"/>
    <w:rsid w:val="00D279FF"/>
    <w:rsid w:val="00D27E8E"/>
    <w:rsid w:val="00D30AB3"/>
    <w:rsid w:val="00D30D8E"/>
    <w:rsid w:val="00D32E1F"/>
    <w:rsid w:val="00D33E8E"/>
    <w:rsid w:val="00D34CE7"/>
    <w:rsid w:val="00D36F4F"/>
    <w:rsid w:val="00D3757B"/>
    <w:rsid w:val="00D37601"/>
    <w:rsid w:val="00D4024E"/>
    <w:rsid w:val="00D402C7"/>
    <w:rsid w:val="00D40392"/>
    <w:rsid w:val="00D4175B"/>
    <w:rsid w:val="00D422B5"/>
    <w:rsid w:val="00D426B4"/>
    <w:rsid w:val="00D433C6"/>
    <w:rsid w:val="00D44A2F"/>
    <w:rsid w:val="00D44AF1"/>
    <w:rsid w:val="00D45387"/>
    <w:rsid w:val="00D4578B"/>
    <w:rsid w:val="00D45D40"/>
    <w:rsid w:val="00D462DD"/>
    <w:rsid w:val="00D4658D"/>
    <w:rsid w:val="00D46FAF"/>
    <w:rsid w:val="00D47085"/>
    <w:rsid w:val="00D47706"/>
    <w:rsid w:val="00D47C83"/>
    <w:rsid w:val="00D519DD"/>
    <w:rsid w:val="00D51D79"/>
    <w:rsid w:val="00D5275D"/>
    <w:rsid w:val="00D52D14"/>
    <w:rsid w:val="00D53338"/>
    <w:rsid w:val="00D53667"/>
    <w:rsid w:val="00D5390F"/>
    <w:rsid w:val="00D53D6B"/>
    <w:rsid w:val="00D54421"/>
    <w:rsid w:val="00D544D6"/>
    <w:rsid w:val="00D552A4"/>
    <w:rsid w:val="00D553D1"/>
    <w:rsid w:val="00D55509"/>
    <w:rsid w:val="00D5588B"/>
    <w:rsid w:val="00D558A6"/>
    <w:rsid w:val="00D56CA7"/>
    <w:rsid w:val="00D576C2"/>
    <w:rsid w:val="00D576DC"/>
    <w:rsid w:val="00D57FF0"/>
    <w:rsid w:val="00D60718"/>
    <w:rsid w:val="00D60AD4"/>
    <w:rsid w:val="00D60E48"/>
    <w:rsid w:val="00D60EC8"/>
    <w:rsid w:val="00D6110B"/>
    <w:rsid w:val="00D61311"/>
    <w:rsid w:val="00D613FB"/>
    <w:rsid w:val="00D61D96"/>
    <w:rsid w:val="00D626BC"/>
    <w:rsid w:val="00D62D42"/>
    <w:rsid w:val="00D6364F"/>
    <w:rsid w:val="00D63FAB"/>
    <w:rsid w:val="00D647DC"/>
    <w:rsid w:val="00D64CC8"/>
    <w:rsid w:val="00D651DC"/>
    <w:rsid w:val="00D65DC2"/>
    <w:rsid w:val="00D666E7"/>
    <w:rsid w:val="00D6741D"/>
    <w:rsid w:val="00D67858"/>
    <w:rsid w:val="00D6790E"/>
    <w:rsid w:val="00D70121"/>
    <w:rsid w:val="00D71734"/>
    <w:rsid w:val="00D724E6"/>
    <w:rsid w:val="00D72EF6"/>
    <w:rsid w:val="00D73482"/>
    <w:rsid w:val="00D74A99"/>
    <w:rsid w:val="00D753C3"/>
    <w:rsid w:val="00D75D97"/>
    <w:rsid w:val="00D75FFF"/>
    <w:rsid w:val="00D7614B"/>
    <w:rsid w:val="00D76B86"/>
    <w:rsid w:val="00D76ECE"/>
    <w:rsid w:val="00D77344"/>
    <w:rsid w:val="00D803FC"/>
    <w:rsid w:val="00D80FB9"/>
    <w:rsid w:val="00D81070"/>
    <w:rsid w:val="00D82080"/>
    <w:rsid w:val="00D8246D"/>
    <w:rsid w:val="00D831F0"/>
    <w:rsid w:val="00D83752"/>
    <w:rsid w:val="00D8381C"/>
    <w:rsid w:val="00D849CE"/>
    <w:rsid w:val="00D85266"/>
    <w:rsid w:val="00D8542E"/>
    <w:rsid w:val="00D85DEA"/>
    <w:rsid w:val="00D85EB2"/>
    <w:rsid w:val="00D860F9"/>
    <w:rsid w:val="00D868AD"/>
    <w:rsid w:val="00D86C3B"/>
    <w:rsid w:val="00D87675"/>
    <w:rsid w:val="00D87B69"/>
    <w:rsid w:val="00D87DA5"/>
    <w:rsid w:val="00D90937"/>
    <w:rsid w:val="00D90D3D"/>
    <w:rsid w:val="00D90F60"/>
    <w:rsid w:val="00D91019"/>
    <w:rsid w:val="00D91774"/>
    <w:rsid w:val="00D91948"/>
    <w:rsid w:val="00D920BA"/>
    <w:rsid w:val="00D923BD"/>
    <w:rsid w:val="00D92B19"/>
    <w:rsid w:val="00D93323"/>
    <w:rsid w:val="00D9369B"/>
    <w:rsid w:val="00D93EC8"/>
    <w:rsid w:val="00D95343"/>
    <w:rsid w:val="00D9617A"/>
    <w:rsid w:val="00D96C76"/>
    <w:rsid w:val="00D9706E"/>
    <w:rsid w:val="00D97089"/>
    <w:rsid w:val="00D97AD3"/>
    <w:rsid w:val="00DA0042"/>
    <w:rsid w:val="00DA0532"/>
    <w:rsid w:val="00DA0ABF"/>
    <w:rsid w:val="00DA1B5C"/>
    <w:rsid w:val="00DA1B99"/>
    <w:rsid w:val="00DA2679"/>
    <w:rsid w:val="00DA3419"/>
    <w:rsid w:val="00DA377E"/>
    <w:rsid w:val="00DA3A60"/>
    <w:rsid w:val="00DA3FCF"/>
    <w:rsid w:val="00DA5158"/>
    <w:rsid w:val="00DA5C65"/>
    <w:rsid w:val="00DA625B"/>
    <w:rsid w:val="00DA640F"/>
    <w:rsid w:val="00DA6AF7"/>
    <w:rsid w:val="00DA6B00"/>
    <w:rsid w:val="00DA6BB4"/>
    <w:rsid w:val="00DA6F6D"/>
    <w:rsid w:val="00DA7875"/>
    <w:rsid w:val="00DA7D7F"/>
    <w:rsid w:val="00DB01B6"/>
    <w:rsid w:val="00DB02BB"/>
    <w:rsid w:val="00DB068B"/>
    <w:rsid w:val="00DB0789"/>
    <w:rsid w:val="00DB084B"/>
    <w:rsid w:val="00DB0CF1"/>
    <w:rsid w:val="00DB1515"/>
    <w:rsid w:val="00DB178B"/>
    <w:rsid w:val="00DB1D49"/>
    <w:rsid w:val="00DB22D5"/>
    <w:rsid w:val="00DB2B2F"/>
    <w:rsid w:val="00DB2DB2"/>
    <w:rsid w:val="00DB2DBD"/>
    <w:rsid w:val="00DB3335"/>
    <w:rsid w:val="00DB34C3"/>
    <w:rsid w:val="00DB42F8"/>
    <w:rsid w:val="00DB440B"/>
    <w:rsid w:val="00DB6903"/>
    <w:rsid w:val="00DB7870"/>
    <w:rsid w:val="00DB7EAD"/>
    <w:rsid w:val="00DC051D"/>
    <w:rsid w:val="00DC0791"/>
    <w:rsid w:val="00DC094A"/>
    <w:rsid w:val="00DC0B36"/>
    <w:rsid w:val="00DC1287"/>
    <w:rsid w:val="00DC1725"/>
    <w:rsid w:val="00DC1796"/>
    <w:rsid w:val="00DC1910"/>
    <w:rsid w:val="00DC196C"/>
    <w:rsid w:val="00DC2447"/>
    <w:rsid w:val="00DC2A99"/>
    <w:rsid w:val="00DC304D"/>
    <w:rsid w:val="00DC3852"/>
    <w:rsid w:val="00DC4C4F"/>
    <w:rsid w:val="00DC56AF"/>
    <w:rsid w:val="00DC5949"/>
    <w:rsid w:val="00DC5963"/>
    <w:rsid w:val="00DC5E80"/>
    <w:rsid w:val="00DC65EA"/>
    <w:rsid w:val="00DC73D4"/>
    <w:rsid w:val="00DC7746"/>
    <w:rsid w:val="00DC7F99"/>
    <w:rsid w:val="00DD0503"/>
    <w:rsid w:val="00DD0705"/>
    <w:rsid w:val="00DD0930"/>
    <w:rsid w:val="00DD09BE"/>
    <w:rsid w:val="00DD23A2"/>
    <w:rsid w:val="00DD2E19"/>
    <w:rsid w:val="00DD2FCC"/>
    <w:rsid w:val="00DD358A"/>
    <w:rsid w:val="00DD35E3"/>
    <w:rsid w:val="00DD3736"/>
    <w:rsid w:val="00DD4019"/>
    <w:rsid w:val="00DD47D6"/>
    <w:rsid w:val="00DD4D27"/>
    <w:rsid w:val="00DD5F30"/>
    <w:rsid w:val="00DD60F2"/>
    <w:rsid w:val="00DD64AE"/>
    <w:rsid w:val="00DD721A"/>
    <w:rsid w:val="00DD7ADD"/>
    <w:rsid w:val="00DD7D9C"/>
    <w:rsid w:val="00DD7F18"/>
    <w:rsid w:val="00DE01BF"/>
    <w:rsid w:val="00DE0D9C"/>
    <w:rsid w:val="00DE1337"/>
    <w:rsid w:val="00DE149A"/>
    <w:rsid w:val="00DE16DA"/>
    <w:rsid w:val="00DE182C"/>
    <w:rsid w:val="00DE3136"/>
    <w:rsid w:val="00DE3A95"/>
    <w:rsid w:val="00DE3D2C"/>
    <w:rsid w:val="00DE423F"/>
    <w:rsid w:val="00DE655F"/>
    <w:rsid w:val="00DE67E4"/>
    <w:rsid w:val="00DE69C2"/>
    <w:rsid w:val="00DE7040"/>
    <w:rsid w:val="00DE74CB"/>
    <w:rsid w:val="00DE7B6D"/>
    <w:rsid w:val="00DF0074"/>
    <w:rsid w:val="00DF0248"/>
    <w:rsid w:val="00DF14BA"/>
    <w:rsid w:val="00DF1994"/>
    <w:rsid w:val="00DF1EFB"/>
    <w:rsid w:val="00DF217F"/>
    <w:rsid w:val="00DF21A9"/>
    <w:rsid w:val="00DF22D0"/>
    <w:rsid w:val="00DF2564"/>
    <w:rsid w:val="00DF2E34"/>
    <w:rsid w:val="00DF36B6"/>
    <w:rsid w:val="00DF3E75"/>
    <w:rsid w:val="00DF3EAB"/>
    <w:rsid w:val="00DF4214"/>
    <w:rsid w:val="00DF449D"/>
    <w:rsid w:val="00DF44F4"/>
    <w:rsid w:val="00DF4541"/>
    <w:rsid w:val="00DF4A0D"/>
    <w:rsid w:val="00DF4F59"/>
    <w:rsid w:val="00DF4F87"/>
    <w:rsid w:val="00DF5975"/>
    <w:rsid w:val="00DF5E3C"/>
    <w:rsid w:val="00DF731E"/>
    <w:rsid w:val="00DF79B5"/>
    <w:rsid w:val="00DF7C3A"/>
    <w:rsid w:val="00E0011E"/>
    <w:rsid w:val="00E00838"/>
    <w:rsid w:val="00E01CA3"/>
    <w:rsid w:val="00E03161"/>
    <w:rsid w:val="00E037BD"/>
    <w:rsid w:val="00E03954"/>
    <w:rsid w:val="00E04067"/>
    <w:rsid w:val="00E04235"/>
    <w:rsid w:val="00E0550C"/>
    <w:rsid w:val="00E06233"/>
    <w:rsid w:val="00E068E8"/>
    <w:rsid w:val="00E103A0"/>
    <w:rsid w:val="00E103C8"/>
    <w:rsid w:val="00E10DF4"/>
    <w:rsid w:val="00E113AF"/>
    <w:rsid w:val="00E127AE"/>
    <w:rsid w:val="00E13880"/>
    <w:rsid w:val="00E13BCD"/>
    <w:rsid w:val="00E14655"/>
    <w:rsid w:val="00E150F4"/>
    <w:rsid w:val="00E15AFD"/>
    <w:rsid w:val="00E15EF0"/>
    <w:rsid w:val="00E1626A"/>
    <w:rsid w:val="00E1641B"/>
    <w:rsid w:val="00E16F34"/>
    <w:rsid w:val="00E1712C"/>
    <w:rsid w:val="00E17F98"/>
    <w:rsid w:val="00E203D2"/>
    <w:rsid w:val="00E20524"/>
    <w:rsid w:val="00E207D7"/>
    <w:rsid w:val="00E20D8B"/>
    <w:rsid w:val="00E21E28"/>
    <w:rsid w:val="00E2204B"/>
    <w:rsid w:val="00E22052"/>
    <w:rsid w:val="00E22B18"/>
    <w:rsid w:val="00E257F2"/>
    <w:rsid w:val="00E25E36"/>
    <w:rsid w:val="00E26E47"/>
    <w:rsid w:val="00E26E6A"/>
    <w:rsid w:val="00E26F3A"/>
    <w:rsid w:val="00E275C4"/>
    <w:rsid w:val="00E279FA"/>
    <w:rsid w:val="00E27FB7"/>
    <w:rsid w:val="00E3073F"/>
    <w:rsid w:val="00E30A1E"/>
    <w:rsid w:val="00E30A7E"/>
    <w:rsid w:val="00E30E6D"/>
    <w:rsid w:val="00E31105"/>
    <w:rsid w:val="00E3183E"/>
    <w:rsid w:val="00E31E93"/>
    <w:rsid w:val="00E31FFA"/>
    <w:rsid w:val="00E3259D"/>
    <w:rsid w:val="00E325E7"/>
    <w:rsid w:val="00E3428D"/>
    <w:rsid w:val="00E34370"/>
    <w:rsid w:val="00E35284"/>
    <w:rsid w:val="00E35632"/>
    <w:rsid w:val="00E35B29"/>
    <w:rsid w:val="00E36007"/>
    <w:rsid w:val="00E361EB"/>
    <w:rsid w:val="00E3679A"/>
    <w:rsid w:val="00E37DB7"/>
    <w:rsid w:val="00E40131"/>
    <w:rsid w:val="00E40314"/>
    <w:rsid w:val="00E4064C"/>
    <w:rsid w:val="00E41474"/>
    <w:rsid w:val="00E42099"/>
    <w:rsid w:val="00E4216F"/>
    <w:rsid w:val="00E4299A"/>
    <w:rsid w:val="00E42C8E"/>
    <w:rsid w:val="00E43445"/>
    <w:rsid w:val="00E442A4"/>
    <w:rsid w:val="00E44745"/>
    <w:rsid w:val="00E44920"/>
    <w:rsid w:val="00E4596F"/>
    <w:rsid w:val="00E45AA2"/>
    <w:rsid w:val="00E45B7F"/>
    <w:rsid w:val="00E45F39"/>
    <w:rsid w:val="00E45F3A"/>
    <w:rsid w:val="00E462F3"/>
    <w:rsid w:val="00E47100"/>
    <w:rsid w:val="00E50F59"/>
    <w:rsid w:val="00E51072"/>
    <w:rsid w:val="00E51575"/>
    <w:rsid w:val="00E5316B"/>
    <w:rsid w:val="00E531CC"/>
    <w:rsid w:val="00E53B66"/>
    <w:rsid w:val="00E53CA1"/>
    <w:rsid w:val="00E53EAE"/>
    <w:rsid w:val="00E53F94"/>
    <w:rsid w:val="00E54052"/>
    <w:rsid w:val="00E540E3"/>
    <w:rsid w:val="00E54ED4"/>
    <w:rsid w:val="00E55373"/>
    <w:rsid w:val="00E55A1F"/>
    <w:rsid w:val="00E55A97"/>
    <w:rsid w:val="00E55AF0"/>
    <w:rsid w:val="00E56034"/>
    <w:rsid w:val="00E56D27"/>
    <w:rsid w:val="00E571D6"/>
    <w:rsid w:val="00E5727F"/>
    <w:rsid w:val="00E57452"/>
    <w:rsid w:val="00E578E2"/>
    <w:rsid w:val="00E57A4C"/>
    <w:rsid w:val="00E57BA6"/>
    <w:rsid w:val="00E60C4F"/>
    <w:rsid w:val="00E618DE"/>
    <w:rsid w:val="00E61B13"/>
    <w:rsid w:val="00E623FC"/>
    <w:rsid w:val="00E62589"/>
    <w:rsid w:val="00E62594"/>
    <w:rsid w:val="00E6278D"/>
    <w:rsid w:val="00E62999"/>
    <w:rsid w:val="00E630D3"/>
    <w:rsid w:val="00E6356C"/>
    <w:rsid w:val="00E63630"/>
    <w:rsid w:val="00E63960"/>
    <w:rsid w:val="00E63EA0"/>
    <w:rsid w:val="00E641D0"/>
    <w:rsid w:val="00E64492"/>
    <w:rsid w:val="00E64B4F"/>
    <w:rsid w:val="00E652A4"/>
    <w:rsid w:val="00E65A30"/>
    <w:rsid w:val="00E65A31"/>
    <w:rsid w:val="00E65F17"/>
    <w:rsid w:val="00E6685D"/>
    <w:rsid w:val="00E66B5E"/>
    <w:rsid w:val="00E6711D"/>
    <w:rsid w:val="00E673C4"/>
    <w:rsid w:val="00E70D31"/>
    <w:rsid w:val="00E712AF"/>
    <w:rsid w:val="00E71683"/>
    <w:rsid w:val="00E7201A"/>
    <w:rsid w:val="00E729C0"/>
    <w:rsid w:val="00E7304B"/>
    <w:rsid w:val="00E74886"/>
    <w:rsid w:val="00E74E12"/>
    <w:rsid w:val="00E74EAF"/>
    <w:rsid w:val="00E75AA2"/>
    <w:rsid w:val="00E75F21"/>
    <w:rsid w:val="00E761BA"/>
    <w:rsid w:val="00E761C3"/>
    <w:rsid w:val="00E769A4"/>
    <w:rsid w:val="00E77572"/>
    <w:rsid w:val="00E77EBF"/>
    <w:rsid w:val="00E80D56"/>
    <w:rsid w:val="00E8147D"/>
    <w:rsid w:val="00E8169A"/>
    <w:rsid w:val="00E81D3B"/>
    <w:rsid w:val="00E82E30"/>
    <w:rsid w:val="00E83113"/>
    <w:rsid w:val="00E83674"/>
    <w:rsid w:val="00E83830"/>
    <w:rsid w:val="00E8448C"/>
    <w:rsid w:val="00E84A33"/>
    <w:rsid w:val="00E852B4"/>
    <w:rsid w:val="00E8564B"/>
    <w:rsid w:val="00E8565F"/>
    <w:rsid w:val="00E85BB3"/>
    <w:rsid w:val="00E85CDB"/>
    <w:rsid w:val="00E86149"/>
    <w:rsid w:val="00E86A04"/>
    <w:rsid w:val="00E87CB9"/>
    <w:rsid w:val="00E9015B"/>
    <w:rsid w:val="00E9026A"/>
    <w:rsid w:val="00E90924"/>
    <w:rsid w:val="00E90A31"/>
    <w:rsid w:val="00E90CB7"/>
    <w:rsid w:val="00E92D94"/>
    <w:rsid w:val="00E93FFA"/>
    <w:rsid w:val="00E949FA"/>
    <w:rsid w:val="00E94E3A"/>
    <w:rsid w:val="00E953CF"/>
    <w:rsid w:val="00E95E4D"/>
    <w:rsid w:val="00E963ED"/>
    <w:rsid w:val="00E97951"/>
    <w:rsid w:val="00EA0066"/>
    <w:rsid w:val="00EA017F"/>
    <w:rsid w:val="00EA0BDD"/>
    <w:rsid w:val="00EA136C"/>
    <w:rsid w:val="00EA1C76"/>
    <w:rsid w:val="00EA1CD3"/>
    <w:rsid w:val="00EA2A18"/>
    <w:rsid w:val="00EA2EE7"/>
    <w:rsid w:val="00EA31C2"/>
    <w:rsid w:val="00EA334C"/>
    <w:rsid w:val="00EA3398"/>
    <w:rsid w:val="00EA3DE8"/>
    <w:rsid w:val="00EA4AEF"/>
    <w:rsid w:val="00EA51EC"/>
    <w:rsid w:val="00EA568B"/>
    <w:rsid w:val="00EA5C35"/>
    <w:rsid w:val="00EA63CE"/>
    <w:rsid w:val="00EA6D2C"/>
    <w:rsid w:val="00EA6E46"/>
    <w:rsid w:val="00EA7A6C"/>
    <w:rsid w:val="00EA7AD9"/>
    <w:rsid w:val="00EA7AEE"/>
    <w:rsid w:val="00EA7C4B"/>
    <w:rsid w:val="00EB0576"/>
    <w:rsid w:val="00EB08D9"/>
    <w:rsid w:val="00EB0984"/>
    <w:rsid w:val="00EB0F39"/>
    <w:rsid w:val="00EB12FF"/>
    <w:rsid w:val="00EB16AE"/>
    <w:rsid w:val="00EB1C34"/>
    <w:rsid w:val="00EB1D3E"/>
    <w:rsid w:val="00EB1D77"/>
    <w:rsid w:val="00EB1FE7"/>
    <w:rsid w:val="00EB25A1"/>
    <w:rsid w:val="00EB2925"/>
    <w:rsid w:val="00EB2A6C"/>
    <w:rsid w:val="00EB2B02"/>
    <w:rsid w:val="00EB2E66"/>
    <w:rsid w:val="00EB3AF0"/>
    <w:rsid w:val="00EB3C4F"/>
    <w:rsid w:val="00EB4924"/>
    <w:rsid w:val="00EB4DCC"/>
    <w:rsid w:val="00EB4FBF"/>
    <w:rsid w:val="00EB5142"/>
    <w:rsid w:val="00EB5303"/>
    <w:rsid w:val="00EB619D"/>
    <w:rsid w:val="00EB67FC"/>
    <w:rsid w:val="00EB69BA"/>
    <w:rsid w:val="00EB6C15"/>
    <w:rsid w:val="00EB70C6"/>
    <w:rsid w:val="00EB75EA"/>
    <w:rsid w:val="00EC0147"/>
    <w:rsid w:val="00EC0BB1"/>
    <w:rsid w:val="00EC10EA"/>
    <w:rsid w:val="00EC18C6"/>
    <w:rsid w:val="00EC22F2"/>
    <w:rsid w:val="00EC2311"/>
    <w:rsid w:val="00EC54CA"/>
    <w:rsid w:val="00EC5861"/>
    <w:rsid w:val="00EC5A4F"/>
    <w:rsid w:val="00EC5BB2"/>
    <w:rsid w:val="00EC5CEF"/>
    <w:rsid w:val="00EC5ED9"/>
    <w:rsid w:val="00EC6065"/>
    <w:rsid w:val="00EC69EA"/>
    <w:rsid w:val="00EC6D03"/>
    <w:rsid w:val="00EC6E9C"/>
    <w:rsid w:val="00EC6F19"/>
    <w:rsid w:val="00EC7B8F"/>
    <w:rsid w:val="00ED06BF"/>
    <w:rsid w:val="00ED321E"/>
    <w:rsid w:val="00ED32F4"/>
    <w:rsid w:val="00ED464E"/>
    <w:rsid w:val="00ED513E"/>
    <w:rsid w:val="00ED5B67"/>
    <w:rsid w:val="00ED5BF5"/>
    <w:rsid w:val="00ED6487"/>
    <w:rsid w:val="00ED6931"/>
    <w:rsid w:val="00ED6AB6"/>
    <w:rsid w:val="00ED6FC1"/>
    <w:rsid w:val="00ED7339"/>
    <w:rsid w:val="00ED751F"/>
    <w:rsid w:val="00ED7975"/>
    <w:rsid w:val="00EE0E9E"/>
    <w:rsid w:val="00EE0F91"/>
    <w:rsid w:val="00EE1900"/>
    <w:rsid w:val="00EE1A5B"/>
    <w:rsid w:val="00EE1DCF"/>
    <w:rsid w:val="00EE213A"/>
    <w:rsid w:val="00EE3013"/>
    <w:rsid w:val="00EE32B6"/>
    <w:rsid w:val="00EE3575"/>
    <w:rsid w:val="00EE3635"/>
    <w:rsid w:val="00EE408C"/>
    <w:rsid w:val="00EE41FE"/>
    <w:rsid w:val="00EE4D54"/>
    <w:rsid w:val="00EE6352"/>
    <w:rsid w:val="00EE69D4"/>
    <w:rsid w:val="00EE6A55"/>
    <w:rsid w:val="00EE6F49"/>
    <w:rsid w:val="00EE717D"/>
    <w:rsid w:val="00EE7306"/>
    <w:rsid w:val="00EE7D41"/>
    <w:rsid w:val="00EE7FFE"/>
    <w:rsid w:val="00EF0279"/>
    <w:rsid w:val="00EF0AE6"/>
    <w:rsid w:val="00EF0F1B"/>
    <w:rsid w:val="00EF13AE"/>
    <w:rsid w:val="00EF149C"/>
    <w:rsid w:val="00EF1563"/>
    <w:rsid w:val="00EF1770"/>
    <w:rsid w:val="00EF17B5"/>
    <w:rsid w:val="00EF23FB"/>
    <w:rsid w:val="00EF25ED"/>
    <w:rsid w:val="00EF3934"/>
    <w:rsid w:val="00EF3DB0"/>
    <w:rsid w:val="00EF3DC5"/>
    <w:rsid w:val="00EF3F30"/>
    <w:rsid w:val="00EF4E33"/>
    <w:rsid w:val="00EF4F23"/>
    <w:rsid w:val="00EF5039"/>
    <w:rsid w:val="00EF5048"/>
    <w:rsid w:val="00EF5D98"/>
    <w:rsid w:val="00EF5DE2"/>
    <w:rsid w:val="00EF6205"/>
    <w:rsid w:val="00EF62F0"/>
    <w:rsid w:val="00EF6A7A"/>
    <w:rsid w:val="00EF7C38"/>
    <w:rsid w:val="00EF7CED"/>
    <w:rsid w:val="00EF7E8D"/>
    <w:rsid w:val="00F01668"/>
    <w:rsid w:val="00F01BF0"/>
    <w:rsid w:val="00F01C26"/>
    <w:rsid w:val="00F024D2"/>
    <w:rsid w:val="00F02A97"/>
    <w:rsid w:val="00F03AA7"/>
    <w:rsid w:val="00F066CC"/>
    <w:rsid w:val="00F06D02"/>
    <w:rsid w:val="00F0736F"/>
    <w:rsid w:val="00F0771D"/>
    <w:rsid w:val="00F101D6"/>
    <w:rsid w:val="00F11503"/>
    <w:rsid w:val="00F115C4"/>
    <w:rsid w:val="00F1178B"/>
    <w:rsid w:val="00F11807"/>
    <w:rsid w:val="00F11C86"/>
    <w:rsid w:val="00F11D4E"/>
    <w:rsid w:val="00F1203D"/>
    <w:rsid w:val="00F123E6"/>
    <w:rsid w:val="00F124DF"/>
    <w:rsid w:val="00F12818"/>
    <w:rsid w:val="00F12F69"/>
    <w:rsid w:val="00F13C4C"/>
    <w:rsid w:val="00F13EAE"/>
    <w:rsid w:val="00F14602"/>
    <w:rsid w:val="00F149E7"/>
    <w:rsid w:val="00F14B58"/>
    <w:rsid w:val="00F15CC5"/>
    <w:rsid w:val="00F1603F"/>
    <w:rsid w:val="00F178B7"/>
    <w:rsid w:val="00F17F45"/>
    <w:rsid w:val="00F200AE"/>
    <w:rsid w:val="00F20A35"/>
    <w:rsid w:val="00F20EBD"/>
    <w:rsid w:val="00F21109"/>
    <w:rsid w:val="00F2118B"/>
    <w:rsid w:val="00F221DA"/>
    <w:rsid w:val="00F226AC"/>
    <w:rsid w:val="00F22E97"/>
    <w:rsid w:val="00F23D08"/>
    <w:rsid w:val="00F240D0"/>
    <w:rsid w:val="00F2425D"/>
    <w:rsid w:val="00F24530"/>
    <w:rsid w:val="00F254C0"/>
    <w:rsid w:val="00F260DA"/>
    <w:rsid w:val="00F263B1"/>
    <w:rsid w:val="00F266D6"/>
    <w:rsid w:val="00F26A07"/>
    <w:rsid w:val="00F26DD2"/>
    <w:rsid w:val="00F26E85"/>
    <w:rsid w:val="00F27D75"/>
    <w:rsid w:val="00F30040"/>
    <w:rsid w:val="00F3080E"/>
    <w:rsid w:val="00F30B5B"/>
    <w:rsid w:val="00F3117E"/>
    <w:rsid w:val="00F31ACB"/>
    <w:rsid w:val="00F3302F"/>
    <w:rsid w:val="00F33A68"/>
    <w:rsid w:val="00F33D99"/>
    <w:rsid w:val="00F35791"/>
    <w:rsid w:val="00F35A6F"/>
    <w:rsid w:val="00F35DEA"/>
    <w:rsid w:val="00F35E81"/>
    <w:rsid w:val="00F36111"/>
    <w:rsid w:val="00F362FA"/>
    <w:rsid w:val="00F36420"/>
    <w:rsid w:val="00F36463"/>
    <w:rsid w:val="00F366D1"/>
    <w:rsid w:val="00F36B86"/>
    <w:rsid w:val="00F36CE5"/>
    <w:rsid w:val="00F36D4E"/>
    <w:rsid w:val="00F371FD"/>
    <w:rsid w:val="00F37503"/>
    <w:rsid w:val="00F3775B"/>
    <w:rsid w:val="00F407B0"/>
    <w:rsid w:val="00F40D9F"/>
    <w:rsid w:val="00F41119"/>
    <w:rsid w:val="00F43033"/>
    <w:rsid w:val="00F437D8"/>
    <w:rsid w:val="00F4387E"/>
    <w:rsid w:val="00F4457C"/>
    <w:rsid w:val="00F44BA3"/>
    <w:rsid w:val="00F45881"/>
    <w:rsid w:val="00F45DCF"/>
    <w:rsid w:val="00F46148"/>
    <w:rsid w:val="00F46B60"/>
    <w:rsid w:val="00F471B0"/>
    <w:rsid w:val="00F47D18"/>
    <w:rsid w:val="00F50943"/>
    <w:rsid w:val="00F50978"/>
    <w:rsid w:val="00F509A7"/>
    <w:rsid w:val="00F50EB0"/>
    <w:rsid w:val="00F5197A"/>
    <w:rsid w:val="00F521C6"/>
    <w:rsid w:val="00F539BC"/>
    <w:rsid w:val="00F550ED"/>
    <w:rsid w:val="00F55AE6"/>
    <w:rsid w:val="00F563C4"/>
    <w:rsid w:val="00F5683B"/>
    <w:rsid w:val="00F56D9E"/>
    <w:rsid w:val="00F57144"/>
    <w:rsid w:val="00F576E2"/>
    <w:rsid w:val="00F57823"/>
    <w:rsid w:val="00F578C2"/>
    <w:rsid w:val="00F57FBC"/>
    <w:rsid w:val="00F605C9"/>
    <w:rsid w:val="00F60C67"/>
    <w:rsid w:val="00F60C8D"/>
    <w:rsid w:val="00F60F27"/>
    <w:rsid w:val="00F60F86"/>
    <w:rsid w:val="00F61037"/>
    <w:rsid w:val="00F61142"/>
    <w:rsid w:val="00F6120F"/>
    <w:rsid w:val="00F61373"/>
    <w:rsid w:val="00F618CF"/>
    <w:rsid w:val="00F61E1D"/>
    <w:rsid w:val="00F630D1"/>
    <w:rsid w:val="00F63317"/>
    <w:rsid w:val="00F63659"/>
    <w:rsid w:val="00F6428C"/>
    <w:rsid w:val="00F649B6"/>
    <w:rsid w:val="00F6549D"/>
    <w:rsid w:val="00F66A2D"/>
    <w:rsid w:val="00F67893"/>
    <w:rsid w:val="00F70133"/>
    <w:rsid w:val="00F70419"/>
    <w:rsid w:val="00F7112F"/>
    <w:rsid w:val="00F71247"/>
    <w:rsid w:val="00F722DF"/>
    <w:rsid w:val="00F724DF"/>
    <w:rsid w:val="00F73851"/>
    <w:rsid w:val="00F73E84"/>
    <w:rsid w:val="00F74B80"/>
    <w:rsid w:val="00F753AA"/>
    <w:rsid w:val="00F753EC"/>
    <w:rsid w:val="00F75EF6"/>
    <w:rsid w:val="00F76132"/>
    <w:rsid w:val="00F765D8"/>
    <w:rsid w:val="00F76779"/>
    <w:rsid w:val="00F76F1E"/>
    <w:rsid w:val="00F77168"/>
    <w:rsid w:val="00F77AB6"/>
    <w:rsid w:val="00F804D5"/>
    <w:rsid w:val="00F8068F"/>
    <w:rsid w:val="00F808AC"/>
    <w:rsid w:val="00F80AA1"/>
    <w:rsid w:val="00F80F96"/>
    <w:rsid w:val="00F811B5"/>
    <w:rsid w:val="00F8337D"/>
    <w:rsid w:val="00F83862"/>
    <w:rsid w:val="00F83EF0"/>
    <w:rsid w:val="00F84102"/>
    <w:rsid w:val="00F85147"/>
    <w:rsid w:val="00F85AEC"/>
    <w:rsid w:val="00F85F2E"/>
    <w:rsid w:val="00F86AA9"/>
    <w:rsid w:val="00F86EC9"/>
    <w:rsid w:val="00F87352"/>
    <w:rsid w:val="00F87548"/>
    <w:rsid w:val="00F879D8"/>
    <w:rsid w:val="00F87D6F"/>
    <w:rsid w:val="00F87F63"/>
    <w:rsid w:val="00F90092"/>
    <w:rsid w:val="00F90CC9"/>
    <w:rsid w:val="00F91AA1"/>
    <w:rsid w:val="00F92105"/>
    <w:rsid w:val="00F939DF"/>
    <w:rsid w:val="00F93DA0"/>
    <w:rsid w:val="00F9480E"/>
    <w:rsid w:val="00F949ED"/>
    <w:rsid w:val="00F957B6"/>
    <w:rsid w:val="00F95C7C"/>
    <w:rsid w:val="00F95DD8"/>
    <w:rsid w:val="00F9683B"/>
    <w:rsid w:val="00F968EA"/>
    <w:rsid w:val="00F973C3"/>
    <w:rsid w:val="00F9772C"/>
    <w:rsid w:val="00FA0E61"/>
    <w:rsid w:val="00FA1463"/>
    <w:rsid w:val="00FA1482"/>
    <w:rsid w:val="00FA1754"/>
    <w:rsid w:val="00FA241E"/>
    <w:rsid w:val="00FA24FA"/>
    <w:rsid w:val="00FA282C"/>
    <w:rsid w:val="00FA2D1A"/>
    <w:rsid w:val="00FA2E5F"/>
    <w:rsid w:val="00FA3878"/>
    <w:rsid w:val="00FA38CF"/>
    <w:rsid w:val="00FA50E8"/>
    <w:rsid w:val="00FA5363"/>
    <w:rsid w:val="00FA53FD"/>
    <w:rsid w:val="00FA56CD"/>
    <w:rsid w:val="00FA5B99"/>
    <w:rsid w:val="00FA668A"/>
    <w:rsid w:val="00FA6C8E"/>
    <w:rsid w:val="00FA6F53"/>
    <w:rsid w:val="00FA7359"/>
    <w:rsid w:val="00FA7A75"/>
    <w:rsid w:val="00FB01DC"/>
    <w:rsid w:val="00FB0B32"/>
    <w:rsid w:val="00FB141F"/>
    <w:rsid w:val="00FB1546"/>
    <w:rsid w:val="00FB1F0F"/>
    <w:rsid w:val="00FB287F"/>
    <w:rsid w:val="00FB2ECD"/>
    <w:rsid w:val="00FB2F38"/>
    <w:rsid w:val="00FB3C7E"/>
    <w:rsid w:val="00FB4670"/>
    <w:rsid w:val="00FB4822"/>
    <w:rsid w:val="00FB4B69"/>
    <w:rsid w:val="00FB4BEA"/>
    <w:rsid w:val="00FB4E43"/>
    <w:rsid w:val="00FB4FA3"/>
    <w:rsid w:val="00FB58F0"/>
    <w:rsid w:val="00FB5F62"/>
    <w:rsid w:val="00FB7262"/>
    <w:rsid w:val="00FB7705"/>
    <w:rsid w:val="00FC02F4"/>
    <w:rsid w:val="00FC0633"/>
    <w:rsid w:val="00FC0DAB"/>
    <w:rsid w:val="00FC0E38"/>
    <w:rsid w:val="00FC1339"/>
    <w:rsid w:val="00FC1377"/>
    <w:rsid w:val="00FC29CF"/>
    <w:rsid w:val="00FC2DDE"/>
    <w:rsid w:val="00FC32DB"/>
    <w:rsid w:val="00FC37A3"/>
    <w:rsid w:val="00FC38C3"/>
    <w:rsid w:val="00FC43B6"/>
    <w:rsid w:val="00FC65BC"/>
    <w:rsid w:val="00FC68D5"/>
    <w:rsid w:val="00FC6A12"/>
    <w:rsid w:val="00FC7485"/>
    <w:rsid w:val="00FC78F7"/>
    <w:rsid w:val="00FC79EE"/>
    <w:rsid w:val="00FD0247"/>
    <w:rsid w:val="00FD06B9"/>
    <w:rsid w:val="00FD0DB1"/>
    <w:rsid w:val="00FD13E8"/>
    <w:rsid w:val="00FD145C"/>
    <w:rsid w:val="00FD1761"/>
    <w:rsid w:val="00FD17BF"/>
    <w:rsid w:val="00FD1C0A"/>
    <w:rsid w:val="00FD1C6D"/>
    <w:rsid w:val="00FD1D70"/>
    <w:rsid w:val="00FD2A4A"/>
    <w:rsid w:val="00FD2D29"/>
    <w:rsid w:val="00FD33D8"/>
    <w:rsid w:val="00FD344D"/>
    <w:rsid w:val="00FD346A"/>
    <w:rsid w:val="00FD3D87"/>
    <w:rsid w:val="00FD47F8"/>
    <w:rsid w:val="00FD4848"/>
    <w:rsid w:val="00FD48EB"/>
    <w:rsid w:val="00FD4BE4"/>
    <w:rsid w:val="00FD50E7"/>
    <w:rsid w:val="00FD5AED"/>
    <w:rsid w:val="00FD5FFD"/>
    <w:rsid w:val="00FD6273"/>
    <w:rsid w:val="00FD6985"/>
    <w:rsid w:val="00FD7D37"/>
    <w:rsid w:val="00FD7DB8"/>
    <w:rsid w:val="00FE0439"/>
    <w:rsid w:val="00FE15D6"/>
    <w:rsid w:val="00FE1712"/>
    <w:rsid w:val="00FE1B62"/>
    <w:rsid w:val="00FE1E56"/>
    <w:rsid w:val="00FE229F"/>
    <w:rsid w:val="00FE2E29"/>
    <w:rsid w:val="00FE30B3"/>
    <w:rsid w:val="00FE349E"/>
    <w:rsid w:val="00FE36AC"/>
    <w:rsid w:val="00FE3C4C"/>
    <w:rsid w:val="00FE3E69"/>
    <w:rsid w:val="00FE4011"/>
    <w:rsid w:val="00FE4815"/>
    <w:rsid w:val="00FE4822"/>
    <w:rsid w:val="00FE4E6F"/>
    <w:rsid w:val="00FE4E7A"/>
    <w:rsid w:val="00FE5DE0"/>
    <w:rsid w:val="00FE6A33"/>
    <w:rsid w:val="00FE7BAA"/>
    <w:rsid w:val="00FF003D"/>
    <w:rsid w:val="00FF01AC"/>
    <w:rsid w:val="00FF0915"/>
    <w:rsid w:val="00FF1450"/>
    <w:rsid w:val="00FF1D33"/>
    <w:rsid w:val="00FF1DFD"/>
    <w:rsid w:val="00FF22E2"/>
    <w:rsid w:val="00FF2D9E"/>
    <w:rsid w:val="00FF3500"/>
    <w:rsid w:val="00FF3587"/>
    <w:rsid w:val="00FF47BA"/>
    <w:rsid w:val="00FF492B"/>
    <w:rsid w:val="00FF5453"/>
    <w:rsid w:val="00FF6CB3"/>
    <w:rsid w:val="00FF7042"/>
    <w:rsid w:val="00FF7097"/>
    <w:rsid w:val="00FF7617"/>
    <w:rsid w:val="00FF7AAB"/>
    <w:rsid w:val="00FF7E4B"/>
    <w:rsid w:val="040925AD"/>
    <w:rsid w:val="05A9D4A5"/>
    <w:rsid w:val="07A5CB20"/>
    <w:rsid w:val="07FF1D95"/>
    <w:rsid w:val="09000D55"/>
    <w:rsid w:val="0B77E9F2"/>
    <w:rsid w:val="0F59F94C"/>
    <w:rsid w:val="14CCA183"/>
    <w:rsid w:val="1AA7B59E"/>
    <w:rsid w:val="1BEEED6A"/>
    <w:rsid w:val="1E4BB0B2"/>
    <w:rsid w:val="259A3297"/>
    <w:rsid w:val="26D5FFE1"/>
    <w:rsid w:val="2791B11A"/>
    <w:rsid w:val="2D57EC10"/>
    <w:rsid w:val="2DF8BFD4"/>
    <w:rsid w:val="2FE73BD4"/>
    <w:rsid w:val="385F9C83"/>
    <w:rsid w:val="40F9B48E"/>
    <w:rsid w:val="418B23B5"/>
    <w:rsid w:val="492BB7AB"/>
    <w:rsid w:val="4A2932A4"/>
    <w:rsid w:val="4DB634A0"/>
    <w:rsid w:val="4DFF1B26"/>
    <w:rsid w:val="4E15719F"/>
    <w:rsid w:val="4ED620FE"/>
    <w:rsid w:val="4F9B2CA5"/>
    <w:rsid w:val="4FD8CBD8"/>
    <w:rsid w:val="533D06D8"/>
    <w:rsid w:val="553E0093"/>
    <w:rsid w:val="56675224"/>
    <w:rsid w:val="5CE6CE43"/>
    <w:rsid w:val="5DFBFE18"/>
    <w:rsid w:val="5EAE59BF"/>
    <w:rsid w:val="61D713DA"/>
    <w:rsid w:val="637001E4"/>
    <w:rsid w:val="6A30F2BF"/>
    <w:rsid w:val="6DF6C8EB"/>
    <w:rsid w:val="71E86958"/>
    <w:rsid w:val="75E62D59"/>
    <w:rsid w:val="78FEEC93"/>
    <w:rsid w:val="7B883904"/>
    <w:rsid w:val="7CD3BB83"/>
    <w:rsid w:val="7D08BFED"/>
    <w:rsid w:val="7D5355A3"/>
    <w:rsid w:val="7F3B05CE"/>
    <w:rsid w:val="7F6DF63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A2739D"/>
  <w14:discardImageEditingData/>
  <w15:docId w15:val="{228A053B-03AF-4603-9C6B-DBCAABCF8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025A"/>
    <w:pPr>
      <w:spacing w:after="120"/>
    </w:pPr>
    <w:rPr>
      <w:rFonts w:ascii="Arial" w:hAnsi="Arial" w:cs="Arial"/>
      <w:szCs w:val="24"/>
      <w:lang w:eastAsia="en-US"/>
    </w:rPr>
  </w:style>
  <w:style w:type="paragraph" w:styleId="Heading1">
    <w:name w:val="heading 1"/>
    <w:basedOn w:val="Normal"/>
    <w:next w:val="Normal"/>
    <w:link w:val="Heading1Char"/>
    <w:uiPriority w:val="99"/>
    <w:qFormat/>
    <w:rsid w:val="00411D4B"/>
    <w:pPr>
      <w:numPr>
        <w:numId w:val="37"/>
      </w:numPr>
      <w:spacing w:after="600" w:line="460" w:lineRule="atLeast"/>
      <w:outlineLvl w:val="0"/>
    </w:pPr>
    <w:rPr>
      <w:b/>
      <w:color w:val="002060"/>
      <w:sz w:val="32"/>
      <w:szCs w:val="32"/>
      <w:lang w:val="en-US"/>
    </w:rPr>
  </w:style>
  <w:style w:type="paragraph" w:styleId="Heading2">
    <w:name w:val="heading 2"/>
    <w:aliases w:val="Heading 2 - numbered"/>
    <w:basedOn w:val="Normal"/>
    <w:next w:val="Heading2-Numbered"/>
    <w:autoRedefine/>
    <w:qFormat/>
    <w:rsid w:val="00415F92"/>
    <w:pPr>
      <w:numPr>
        <w:ilvl w:val="1"/>
        <w:numId w:val="17"/>
      </w:numPr>
      <w:tabs>
        <w:tab w:val="left" w:pos="851"/>
      </w:tabs>
      <w:spacing w:before="360" w:after="113" w:line="300" w:lineRule="atLeast"/>
      <w:outlineLvl w:val="1"/>
    </w:pPr>
    <w:rPr>
      <w:b/>
      <w:color w:val="2E1E66" w:themeColor="accent3" w:themeTint="E6"/>
      <w:sz w:val="24"/>
      <w:szCs w:val="28"/>
      <w:lang w:eastAsia="en-AU"/>
    </w:rPr>
  </w:style>
  <w:style w:type="paragraph" w:styleId="Heading3">
    <w:name w:val="heading 3"/>
    <w:basedOn w:val="Normal"/>
    <w:next w:val="Normal"/>
    <w:link w:val="Heading3Char"/>
    <w:qFormat/>
    <w:rsid w:val="007D16B0"/>
    <w:pPr>
      <w:numPr>
        <w:ilvl w:val="2"/>
        <w:numId w:val="37"/>
      </w:numPr>
      <w:spacing w:before="140" w:after="57" w:line="220" w:lineRule="atLeast"/>
      <w:outlineLvl w:val="2"/>
    </w:pPr>
    <w:rPr>
      <w:b/>
      <w:sz w:val="24"/>
    </w:rPr>
  </w:style>
  <w:style w:type="paragraph" w:styleId="Heading4">
    <w:name w:val="heading 4"/>
    <w:basedOn w:val="Normal"/>
    <w:next w:val="Normal"/>
    <w:link w:val="Heading4Char"/>
    <w:qFormat/>
    <w:rsid w:val="007D16B0"/>
    <w:pPr>
      <w:numPr>
        <w:ilvl w:val="3"/>
        <w:numId w:val="37"/>
      </w:numPr>
      <w:spacing w:before="57" w:after="57" w:line="220" w:lineRule="atLeast"/>
      <w:outlineLvl w:val="3"/>
    </w:pPr>
    <w:rPr>
      <w:b/>
      <w:i/>
      <w:sz w:val="22"/>
    </w:rPr>
  </w:style>
  <w:style w:type="paragraph" w:styleId="Heading5">
    <w:name w:val="heading 5"/>
    <w:aliases w:val="- Title"/>
    <w:basedOn w:val="Normal"/>
    <w:next w:val="Normal"/>
    <w:link w:val="Heading5Char"/>
    <w:rsid w:val="00F968EA"/>
    <w:pPr>
      <w:numPr>
        <w:ilvl w:val="4"/>
        <w:numId w:val="37"/>
      </w:numPr>
      <w:spacing w:before="240" w:after="60"/>
      <w:outlineLvl w:val="4"/>
    </w:pPr>
    <w:rPr>
      <w:b/>
      <w:bCs/>
      <w:i/>
      <w:iCs/>
      <w:sz w:val="26"/>
      <w:szCs w:val="26"/>
    </w:rPr>
  </w:style>
  <w:style w:type="paragraph" w:styleId="Heading6">
    <w:name w:val="heading 6"/>
    <w:aliases w:val="App 2"/>
    <w:basedOn w:val="Normal"/>
    <w:next w:val="Normal"/>
    <w:rsid w:val="00F968EA"/>
    <w:pPr>
      <w:numPr>
        <w:ilvl w:val="5"/>
        <w:numId w:val="37"/>
      </w:numPr>
      <w:spacing w:before="240" w:after="60"/>
      <w:outlineLvl w:val="5"/>
    </w:pPr>
    <w:rPr>
      <w:b/>
      <w:bCs/>
      <w:szCs w:val="22"/>
    </w:rPr>
  </w:style>
  <w:style w:type="paragraph" w:styleId="Heading7">
    <w:name w:val="heading 7"/>
    <w:aliases w:val="App 3"/>
    <w:basedOn w:val="Normal"/>
    <w:next w:val="Normal"/>
    <w:rsid w:val="00F968EA"/>
    <w:pPr>
      <w:numPr>
        <w:ilvl w:val="6"/>
        <w:numId w:val="37"/>
      </w:numPr>
      <w:spacing w:before="240" w:after="60"/>
      <w:outlineLvl w:val="6"/>
    </w:pPr>
  </w:style>
  <w:style w:type="paragraph" w:styleId="Heading8">
    <w:name w:val="heading 8"/>
    <w:aliases w:val="App 4"/>
    <w:basedOn w:val="Normal"/>
    <w:next w:val="Normal"/>
    <w:rsid w:val="00F968EA"/>
    <w:pPr>
      <w:numPr>
        <w:ilvl w:val="7"/>
        <w:numId w:val="37"/>
      </w:numPr>
      <w:spacing w:before="240" w:after="60"/>
      <w:outlineLvl w:val="7"/>
    </w:pPr>
    <w:rPr>
      <w:i/>
      <w:iCs/>
    </w:rPr>
  </w:style>
  <w:style w:type="paragraph" w:styleId="Heading9">
    <w:name w:val="heading 9"/>
    <w:basedOn w:val="Normal"/>
    <w:next w:val="Normal"/>
    <w:rsid w:val="00F968EA"/>
    <w:pPr>
      <w:numPr>
        <w:ilvl w:val="8"/>
        <w:numId w:val="37"/>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968EA"/>
    <w:pPr>
      <w:numPr>
        <w:ilvl w:val="1"/>
        <w:numId w:val="23"/>
      </w:numPr>
      <w:tabs>
        <w:tab w:val="clear" w:pos="170"/>
      </w:tabs>
    </w:pPr>
  </w:style>
  <w:style w:type="paragraph" w:styleId="Header">
    <w:name w:val="header"/>
    <w:basedOn w:val="Normal"/>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968EA"/>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F968EA"/>
    <w:rPr>
      <w:rFonts w:ascii="Calibri" w:hAnsi="Calibri" w:cs="Arial"/>
      <w:sz w:val="22"/>
      <w:szCs w:val="24"/>
      <w:lang w:eastAsia="en-US"/>
    </w:rPr>
  </w:style>
  <w:style w:type="paragraph" w:customStyle="1" w:styleId="Caption">
    <w:name w:val="_Caption"/>
    <w:rsid w:val="00F968EA"/>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semiHidden/>
    <w:rsid w:val="00E90924"/>
    <w:rPr>
      <w:rFonts w:ascii="Tahoma" w:hAnsi="Tahoma" w:cs="Tahoma"/>
      <w:sz w:val="16"/>
      <w:szCs w:val="16"/>
    </w:rPr>
  </w:style>
  <w:style w:type="paragraph" w:styleId="BodyText">
    <w:name w:val="Body Text"/>
    <w:basedOn w:val="Normal"/>
    <w:link w:val="BodyTextChar"/>
    <w:unhideWhenUsed/>
    <w:rsid w:val="00772526"/>
  </w:style>
  <w:style w:type="character" w:customStyle="1" w:styleId="BodyTextChar">
    <w:name w:val="Body Text Char"/>
    <w:basedOn w:val="DefaultParagraphFont"/>
    <w:link w:val="BodyText"/>
    <w:rsid w:val="00772526"/>
    <w:rPr>
      <w:rFonts w:ascii="Arial" w:hAnsi="Arial" w:cs="Arial"/>
      <w:szCs w:val="24"/>
      <w:lang w:eastAsia="en-US"/>
    </w:rPr>
  </w:style>
  <w:style w:type="paragraph" w:customStyle="1" w:styleId="ARIimprintpubdetails">
    <w:name w:val="ARI_imprintpubdetails"/>
    <w:basedOn w:val="Normal"/>
    <w:rsid w:val="002F04B4"/>
    <w:pPr>
      <w:autoSpaceDE w:val="0"/>
      <w:autoSpaceDN w:val="0"/>
      <w:adjustRightInd w:val="0"/>
      <w:spacing w:after="0"/>
    </w:pPr>
    <w:rPr>
      <w:rFonts w:ascii="Calibri" w:hAnsi="Calibri" w:cstheme="minorHAnsi"/>
      <w:sz w:val="16"/>
      <w:szCs w:val="16"/>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ablebodytext"/>
    <w:uiPriority w:val="1"/>
    <w:rsid w:val="00F968EA"/>
    <w:pPr>
      <w:numPr>
        <w:numId w:val="24"/>
      </w:numPr>
    </w:pPr>
  </w:style>
  <w:style w:type="paragraph" w:customStyle="1" w:styleId="Tablebodytext">
    <w:name w:val="Table body text"/>
    <w:uiPriority w:val="1"/>
    <w:qFormat/>
    <w:rsid w:val="004A4F57"/>
    <w:pPr>
      <w:spacing w:before="80" w:after="60"/>
    </w:pPr>
    <w:rPr>
      <w:rFonts w:ascii="Arial" w:hAnsi="Arial" w:cs="Arial"/>
      <w:szCs w:val="24"/>
      <w:lang w:eastAsia="en-US"/>
    </w:rPr>
  </w:style>
  <w:style w:type="paragraph" w:customStyle="1" w:styleId="Tableheadingtext">
    <w:name w:val="Table heading text"/>
    <w:qFormat/>
    <w:rsid w:val="00660BBC"/>
    <w:pPr>
      <w:spacing w:before="60" w:after="60" w:line="230" w:lineRule="atLeast"/>
    </w:pPr>
    <w:rPr>
      <w:rFonts w:ascii="Arial" w:hAnsi="Arial" w:cs="Arial"/>
      <w:b/>
      <w:color w:val="FFFFFF" w:themeColor="background1"/>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ind w:left="1440" w:right="1440"/>
    </w:pPr>
  </w:style>
  <w:style w:type="paragraph" w:styleId="BodyText2">
    <w:name w:val="Body Text 2"/>
    <w:basedOn w:val="Normal"/>
    <w:semiHidden/>
    <w:rsid w:val="004578FA"/>
    <w:pPr>
      <w:spacing w:line="480" w:lineRule="auto"/>
    </w:pPr>
  </w:style>
  <w:style w:type="paragraph" w:styleId="BodyText3">
    <w:name w:val="Body Text 3"/>
    <w:basedOn w:val="Normal"/>
    <w:semiHidden/>
    <w:rsid w:val="004578FA"/>
    <w:rPr>
      <w:sz w:val="16"/>
      <w:szCs w:val="16"/>
    </w:rPr>
  </w:style>
  <w:style w:type="paragraph" w:styleId="BodyTextFirstIndent">
    <w:name w:val="Body Text First Indent"/>
    <w:basedOn w:val="Normal"/>
    <w:semiHidden/>
    <w:rsid w:val="007D16B0"/>
    <w:pPr>
      <w:ind w:firstLine="210"/>
    </w:pPr>
  </w:style>
  <w:style w:type="paragraph" w:styleId="BodyTextIndent">
    <w:name w:val="Body Text Indent"/>
    <w:basedOn w:val="Normal"/>
    <w:semiHidden/>
    <w:rsid w:val="004578FA"/>
    <w:pPr>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line="480" w:lineRule="auto"/>
      <w:ind w:left="283"/>
    </w:pPr>
  </w:style>
  <w:style w:type="paragraph" w:styleId="BodyTextIndent3">
    <w:name w:val="Body Text Indent 3"/>
    <w:basedOn w:val="Normal"/>
    <w:semiHidden/>
    <w:rsid w:val="004578FA"/>
    <w:pPr>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rsid w:val="00F968EA"/>
    <w:rPr>
      <w:i/>
      <w:iCs/>
    </w:rPr>
  </w:style>
  <w:style w:type="paragraph" w:styleId="EnvelopeAddress">
    <w:name w:val="envelope address"/>
    <w:basedOn w:val="Normal"/>
    <w:semiHidden/>
    <w:rsid w:val="004578FA"/>
    <w:pPr>
      <w:framePr w:w="7920" w:h="1980" w:hRule="exact" w:hSpace="180" w:wrap="auto" w:hAnchor="page" w:xAlign="center" w:yAlign="bottom"/>
      <w:ind w:left="2880"/>
    </w:pPr>
  </w:style>
  <w:style w:type="paragraph" w:styleId="EnvelopeReturn">
    <w:name w:val="envelope return"/>
    <w:basedOn w:val="Normal"/>
    <w:semiHidden/>
    <w:rsid w:val="004578FA"/>
    <w:rPr>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0675CA"/>
    <w:rPr>
      <w:rFonts w:ascii="Arial" w:hAnsi="Arial"/>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ind w:left="283"/>
    </w:pPr>
  </w:style>
  <w:style w:type="paragraph" w:styleId="ListContinue2">
    <w:name w:val="List Continue 2"/>
    <w:basedOn w:val="Normal"/>
    <w:semiHidden/>
    <w:rsid w:val="004578FA"/>
    <w:pPr>
      <w:ind w:left="566"/>
    </w:pPr>
  </w:style>
  <w:style w:type="paragraph" w:styleId="ListContinue3">
    <w:name w:val="List Continue 3"/>
    <w:basedOn w:val="Normal"/>
    <w:semiHidden/>
    <w:rsid w:val="004578FA"/>
    <w:pPr>
      <w:ind w:left="849"/>
    </w:pPr>
  </w:style>
  <w:style w:type="paragraph" w:styleId="ListContinue4">
    <w:name w:val="List Continue 4"/>
    <w:basedOn w:val="Normal"/>
    <w:semiHidden/>
    <w:rsid w:val="004578FA"/>
    <w:pPr>
      <w:ind w:left="1132"/>
    </w:pPr>
  </w:style>
  <w:style w:type="paragraph" w:styleId="ListContinue5">
    <w:name w:val="List Continue 5"/>
    <w:basedOn w:val="Normal"/>
    <w:semiHidden/>
    <w:rsid w:val="004578FA"/>
    <w:pPr>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rsid w:val="00F968EA"/>
    <w:rPr>
      <w:b/>
      <w:bCs/>
    </w:rPr>
  </w:style>
  <w:style w:type="paragraph" w:styleId="Subtitle">
    <w:name w:val="Subtitle"/>
    <w:basedOn w:val="Title"/>
    <w:link w:val="SubtitleChar"/>
    <w:rsid w:val="00477B29"/>
    <w:pPr>
      <w:spacing w:before="240"/>
    </w:pPr>
    <w:rPr>
      <w:sz w:val="32"/>
      <w:szCs w:val="32"/>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1653FA"/>
    <w:pPr>
      <w:spacing w:after="60"/>
      <w:ind w:left="2268"/>
      <w:jc w:val="right"/>
      <w:outlineLvl w:val="0"/>
    </w:pPr>
    <w:rPr>
      <w:b/>
      <w:bCs/>
      <w:color w:val="FFFFFF" w:themeColor="background1"/>
      <w:kern w:val="28"/>
      <w:sz w:val="48"/>
      <w:szCs w:val="48"/>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6E23EB"/>
    <w:pPr>
      <w:spacing w:after="85" w:line="170" w:lineRule="atLeast"/>
      <w:ind w:left="142" w:hanging="142"/>
    </w:pPr>
    <w:rPr>
      <w:sz w:val="16"/>
      <w:szCs w:val="20"/>
    </w:rPr>
  </w:style>
  <w:style w:type="character" w:styleId="FootnoteReference">
    <w:name w:val="footnote reference"/>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71429D"/>
    <w:pPr>
      <w:tabs>
        <w:tab w:val="left" w:pos="567"/>
        <w:tab w:val="right" w:pos="9629"/>
      </w:tabs>
      <w:spacing w:after="60"/>
    </w:pPr>
    <w:rPr>
      <w:bCs/>
      <w:noProof/>
      <w:szCs w:val="20"/>
      <w:lang w:eastAsia="en-AU"/>
    </w:rPr>
  </w:style>
  <w:style w:type="paragraph" w:styleId="TOC1">
    <w:name w:val="toc 1"/>
    <w:basedOn w:val="Normal"/>
    <w:next w:val="Normal"/>
    <w:uiPriority w:val="39"/>
    <w:rsid w:val="00663A5A"/>
    <w:pPr>
      <w:pBdr>
        <w:bottom w:val="dotted" w:sz="12" w:space="3" w:color="228591"/>
        <w:between w:val="dotted" w:sz="12" w:space="1" w:color="228591"/>
      </w:pBdr>
      <w:tabs>
        <w:tab w:val="left" w:pos="567"/>
        <w:tab w:val="right" w:pos="9629"/>
      </w:tabs>
      <w:spacing w:before="320"/>
      <w:contextualSpacing/>
    </w:pPr>
    <w:rPr>
      <w:b/>
      <w:noProof/>
      <w:color w:val="002060"/>
      <w:lang w:val="en-US"/>
    </w:rPr>
  </w:style>
  <w:style w:type="paragraph" w:styleId="TOC3">
    <w:name w:val="toc 3"/>
    <w:basedOn w:val="Normal"/>
    <w:next w:val="Normal"/>
    <w:autoRedefine/>
    <w:uiPriority w:val="39"/>
    <w:rsid w:val="00620B92"/>
    <w:pPr>
      <w:tabs>
        <w:tab w:val="left" w:pos="1276"/>
        <w:tab w:val="right" w:pos="9629"/>
      </w:tabs>
      <w:ind w:left="567"/>
    </w:pPr>
    <w:rPr>
      <w:noProof/>
    </w:rPr>
  </w:style>
  <w:style w:type="paragraph" w:customStyle="1" w:styleId="TOCtitle">
    <w:name w:val="TOC title"/>
    <w:basedOn w:val="Heading1"/>
    <w:next w:val="TOC1"/>
    <w:rsid w:val="00243764"/>
  </w:style>
  <w:style w:type="paragraph" w:customStyle="1" w:styleId="Accessibilitytext">
    <w:name w:val="Accessibility text"/>
    <w:basedOn w:val="Normal"/>
    <w:qFormat/>
    <w:rsid w:val="007D16B0"/>
    <w:pPr>
      <w:framePr w:hSpace="180" w:wrap="around" w:vAnchor="page" w:hAnchor="margin" w:y="5521"/>
      <w:autoSpaceDE w:val="0"/>
      <w:autoSpaceDN w:val="0"/>
      <w:adjustRightInd w:val="0"/>
      <w:spacing w:after="200" w:line="276" w:lineRule="auto"/>
    </w:pPr>
    <w:rPr>
      <w:rFonts w:eastAsia="Calibri"/>
      <w:sz w:val="28"/>
      <w:szCs w:val="2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E90924"/>
    <w:rPr>
      <w:szCs w:val="20"/>
    </w:rPr>
  </w:style>
  <w:style w:type="character" w:customStyle="1" w:styleId="CommentTextChar">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semiHidden/>
    <w:rsid w:val="00E90924"/>
    <w:rPr>
      <w:b/>
      <w:bCs/>
    </w:rPr>
  </w:style>
  <w:style w:type="character" w:customStyle="1" w:styleId="CommentSubjectChar">
    <w:name w:val="Comment Subject Char"/>
    <w:link w:val="CommentSubject"/>
    <w:semiHidden/>
    <w:rsid w:val="00DC1725"/>
    <w:rPr>
      <w:rFonts w:ascii="Calibri" w:hAnsi="Calibri"/>
      <w:b/>
      <w:bCs/>
      <w:sz w:val="22"/>
      <w:szCs w:val="20"/>
      <w:lang w:eastAsia="en-US"/>
    </w:rPr>
  </w:style>
  <w:style w:type="table" w:customStyle="1" w:styleId="DELWPTable">
    <w:name w:val="DELWP_Table"/>
    <w:basedOn w:val="TableNormal"/>
    <w:uiPriority w:val="99"/>
    <w:rsid w:val="005B531E"/>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968EA"/>
    <w:rPr>
      <w:rFonts w:ascii="Calibri" w:hAnsi="Calibri"/>
      <w:i/>
      <w:iCs/>
      <w:color w:val="9C9A98" w:themeColor="text1" w:themeTint="7F"/>
    </w:rPr>
  </w:style>
  <w:style w:type="character" w:styleId="IntenseEmphasis">
    <w:name w:val="Intense Emphasis"/>
    <w:basedOn w:val="DefaultParagraphFont"/>
    <w:uiPriority w:val="21"/>
    <w:rsid w:val="00F968EA"/>
    <w:rPr>
      <w:rFonts w:ascii="Calibri" w:hAnsi="Calibri"/>
      <w:b/>
      <w:bCs/>
      <w:i/>
      <w:iCs/>
      <w:color w:val="228591"/>
    </w:rPr>
  </w:style>
  <w:style w:type="character" w:styleId="BookTitle">
    <w:name w:val="Book Title"/>
    <w:basedOn w:val="DefaultParagraphFont"/>
    <w:uiPriority w:val="33"/>
    <w:rsid w:val="00F968EA"/>
    <w:rPr>
      <w:rFonts w:ascii="Calibri" w:hAnsi="Calibri"/>
      <w:b/>
      <w:bCs/>
      <w:smallCaps/>
      <w:spacing w:val="5"/>
    </w:rPr>
  </w:style>
  <w:style w:type="paragraph" w:customStyle="1" w:styleId="Backpagewebaddress">
    <w:name w:val="Back page web address"/>
    <w:basedOn w:val="Subtitle"/>
    <w:rsid w:val="007B1750"/>
    <w:pPr>
      <w:ind w:left="0"/>
      <w:jc w:val="left"/>
    </w:pPr>
  </w:style>
  <w:style w:type="paragraph" w:customStyle="1" w:styleId="Authorscover">
    <w:name w:val="Authors cover"/>
    <w:basedOn w:val="Subtitle"/>
    <w:rsid w:val="00660BBC"/>
    <w:pPr>
      <w:ind w:left="993"/>
    </w:p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968EA"/>
    <w:rPr>
      <w:rFonts w:ascii="Calibri" w:hAnsi="Calibri"/>
      <w:b/>
      <w:bCs/>
      <w:i/>
      <w:iCs/>
      <w:sz w:val="26"/>
      <w:szCs w:val="26"/>
      <w:lang w:eastAsia="en-US"/>
    </w:rPr>
  </w:style>
  <w:style w:type="paragraph" w:styleId="ListParagraph">
    <w:name w:val="List Paragraph"/>
    <w:basedOn w:val="Normal"/>
    <w:uiPriority w:val="34"/>
    <w:qFormat/>
    <w:rsid w:val="00F968EA"/>
    <w:pPr>
      <w:spacing w:line="270" w:lineRule="exact"/>
      <w:ind w:left="720"/>
      <w:contextualSpacing/>
    </w:pPr>
    <w:rPr>
      <w:rFonts w:ascii="Times New Roman" w:hAnsi="Times New Roman"/>
      <w:lang w:eastAsia="en-AU"/>
    </w:rPr>
  </w:style>
  <w:style w:type="character" w:customStyle="1" w:styleId="FootnoteTextChar">
    <w:name w:val="Footnote Text Char"/>
    <w:link w:val="FootnoteText"/>
    <w:locked/>
    <w:rsid w:val="006E23EB"/>
    <w:rPr>
      <w:rFonts w:ascii="Arial" w:hAnsi="Arial" w:cs="Arial"/>
      <w:sz w:val="16"/>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rPr>
  </w:style>
  <w:style w:type="character" w:customStyle="1" w:styleId="kno-fv-vq">
    <w:name w:val="kno-fv-vq"/>
    <w:rsid w:val="00FD346A"/>
  </w:style>
  <w:style w:type="paragraph" w:customStyle="1" w:styleId="references">
    <w:name w:val="references"/>
    <w:basedOn w:val="Normal"/>
    <w:rsid w:val="00C27B6E"/>
    <w:pPr>
      <w:spacing w:line="270" w:lineRule="exact"/>
      <w:ind w:left="709" w:hanging="709"/>
    </w:pPr>
    <w:rPr>
      <w:rFonts w:ascii="Times New Roman" w:hAnsi="Times New Roman"/>
      <w:lang w:eastAsia="en-AU"/>
    </w:rPr>
  </w:style>
  <w:style w:type="paragraph" w:styleId="Caption0">
    <w:name w:val="caption"/>
    <w:basedOn w:val="Normal"/>
    <w:next w:val="Normal"/>
    <w:link w:val="CaptionChar"/>
    <w:unhideWhenUsed/>
    <w:rsid w:val="00F968EA"/>
    <w:pPr>
      <w:spacing w:after="200"/>
    </w:pPr>
    <w:rPr>
      <w:b/>
      <w:bCs/>
      <w:color w:val="00B2A9"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semiHidden/>
    <w:rsid w:val="001D2FBB"/>
    <w:pPr>
      <w:ind w:left="660"/>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FE4E7A"/>
    <w:pPr>
      <w:tabs>
        <w:tab w:val="right" w:leader="dot" w:pos="9629"/>
      </w:tabs>
      <w:ind w:left="720" w:hanging="720"/>
    </w:pPr>
    <w:rPr>
      <w:noProof/>
      <w:szCs w:val="20"/>
    </w:r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7D16B0"/>
    <w:rPr>
      <w:rFonts w:ascii="Arial" w:hAnsi="Arial" w:cs="Arial"/>
      <w:b/>
      <w:i/>
      <w:sz w:val="22"/>
      <w:szCs w:val="24"/>
      <w:lang w:eastAsia="en-US"/>
    </w:rPr>
  </w:style>
  <w:style w:type="paragraph" w:customStyle="1" w:styleId="Heading4-Numbered">
    <w:name w:val="Heading 4 -Numbered"/>
    <w:basedOn w:val="Heading4"/>
    <w:rsid w:val="006F6E3A"/>
    <w:pPr>
      <w:spacing w:before="40" w:after="0" w:line="200" w:lineRule="exact"/>
    </w:pPr>
    <w:rPr>
      <w:rFonts w:ascii="Tahoma" w:hAnsi="Tahoma"/>
      <w:sz w:val="18"/>
      <w:lang w:eastAsia="en-AU"/>
    </w:rPr>
  </w:style>
  <w:style w:type="paragraph" w:customStyle="1" w:styleId="Heading3-Numbered">
    <w:name w:val="Heading 3 - Numbered"/>
    <w:basedOn w:val="Heading3"/>
    <w:autoRedefine/>
    <w:qFormat/>
    <w:rsid w:val="00533CA6"/>
    <w:pPr>
      <w:numPr>
        <w:numId w:val="17"/>
      </w:numPr>
      <w:tabs>
        <w:tab w:val="left" w:pos="851"/>
      </w:tabs>
      <w:spacing w:line="240" w:lineRule="atLeast"/>
    </w:pPr>
    <w:rPr>
      <w:sz w:val="22"/>
      <w:lang w:eastAsia="en-AU"/>
    </w:rPr>
  </w:style>
  <w:style w:type="paragraph" w:customStyle="1" w:styleId="Heading2-Numbered">
    <w:name w:val="Heading 2 - Numbered"/>
    <w:basedOn w:val="Heading2"/>
    <w:autoRedefine/>
    <w:qFormat/>
    <w:rsid w:val="00415F92"/>
  </w:style>
  <w:style w:type="paragraph" w:customStyle="1" w:styleId="Heading1-Numbered">
    <w:name w:val="Heading 1 - Numbered"/>
    <w:basedOn w:val="Heading1"/>
    <w:link w:val="Heading1-NumberedChar"/>
    <w:qFormat/>
    <w:rsid w:val="005B3FFB"/>
    <w:pPr>
      <w:tabs>
        <w:tab w:val="num" w:pos="360"/>
        <w:tab w:val="left" w:pos="851"/>
      </w:tabs>
      <w:spacing w:line="460" w:lineRule="exact"/>
      <w:ind w:left="360" w:hanging="360"/>
    </w:pPr>
    <w:rPr>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uiPriority w:val="99"/>
    <w:rsid w:val="00411D4B"/>
    <w:rPr>
      <w:rFonts w:ascii="Arial" w:hAnsi="Arial" w:cs="Arial"/>
      <w:b/>
      <w:color w:val="002060"/>
      <w:sz w:val="32"/>
      <w:szCs w:val="32"/>
      <w:lang w:val="en-US" w:eastAsia="en-US"/>
    </w:rPr>
  </w:style>
  <w:style w:type="character" w:customStyle="1" w:styleId="Heading1-NumberedChar">
    <w:name w:val="Heading 1 - Numbered Char"/>
    <w:link w:val="Heading1-Numbered"/>
    <w:rsid w:val="005B3FFB"/>
    <w:rPr>
      <w:rFonts w:ascii="Arial" w:hAnsi="Arial" w:cs="Arial"/>
      <w:b/>
      <w:color w:val="002060"/>
      <w:sz w:val="32"/>
      <w:szCs w:val="32"/>
      <w:lang w:val="en-US"/>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8"/>
      </w:numPr>
    </w:pPr>
  </w:style>
  <w:style w:type="paragraph" w:customStyle="1" w:styleId="Numberedlist-Last">
    <w:name w:val="Numbered list - Last"/>
    <w:basedOn w:val="Numberedlist"/>
    <w:rsid w:val="00E90924"/>
    <w:pPr>
      <w:spacing w:after="120"/>
      <w:ind w:left="357" w:hanging="357"/>
    </w:p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968EA"/>
    <w:pPr>
      <w:numPr>
        <w:numId w:val="0"/>
      </w:numPr>
      <w:spacing w:after="120"/>
    </w:pPr>
  </w:style>
  <w:style w:type="paragraph" w:customStyle="1" w:styleId="Caption-Table">
    <w:name w:val="Caption - Table"/>
    <w:basedOn w:val="Caption0"/>
    <w:next w:val="Normal"/>
    <w:qFormat/>
    <w:rsid w:val="00242D8C"/>
    <w:pPr>
      <w:keepNext/>
      <w:keepLines/>
      <w:spacing w:before="200" w:after="120"/>
    </w:pPr>
    <w:rPr>
      <w:color w:val="201547" w:themeColor="accent3"/>
      <w:sz w:val="20"/>
      <w:szCs w:val="22"/>
    </w:rPr>
  </w:style>
  <w:style w:type="paragraph" w:customStyle="1" w:styleId="Para0">
    <w:name w:val="Para 0"/>
    <w:aliases w:val="Auto,After:  3 pt"/>
    <w:basedOn w:val="Normal"/>
    <w:link w:val="Para0Char"/>
    <w:rsid w:val="00F968EA"/>
    <w:pPr>
      <w:spacing w:before="240" w:line="240" w:lineRule="atLeast"/>
    </w:pPr>
    <w:rPr>
      <w:rFonts w:eastAsiaTheme="minorEastAsia" w:cstheme="minorBidi"/>
    </w:rPr>
  </w:style>
  <w:style w:type="character" w:customStyle="1" w:styleId="Para0Char">
    <w:name w:val="Para 0 Char"/>
    <w:aliases w:val="Auto Char,After:  3 pt Char Char"/>
    <w:basedOn w:val="DefaultParagraphFont"/>
    <w:link w:val="Para0"/>
    <w:rsid w:val="00F968EA"/>
    <w:rPr>
      <w:rFonts w:ascii="Arial" w:eastAsiaTheme="minorEastAsia" w:hAnsi="Arial" w:cstheme="minorBidi"/>
      <w:szCs w:val="24"/>
      <w:lang w:eastAsia="en-US"/>
    </w:rPr>
  </w:style>
  <w:style w:type="paragraph" w:customStyle="1" w:styleId="Caption-Figure">
    <w:name w:val="Caption - Figure"/>
    <w:basedOn w:val="Caption0"/>
    <w:next w:val="Normal"/>
    <w:autoRedefine/>
    <w:qFormat/>
    <w:rsid w:val="000B5CD7"/>
    <w:pPr>
      <w:keepLines/>
      <w:spacing w:before="120" w:after="40"/>
    </w:pPr>
    <w:rPr>
      <w:color w:val="201547" w:themeColor="accent3"/>
      <w:sz w:val="20"/>
      <w:szCs w:val="20"/>
    </w:rPr>
  </w:style>
  <w:style w:type="paragraph" w:customStyle="1" w:styleId="Figure">
    <w:name w:val="Figure"/>
    <w:basedOn w:val="Normal"/>
    <w:rsid w:val="00F968EA"/>
    <w:pPr>
      <w:keepNext/>
      <w:jc w:val="center"/>
    </w:pPr>
    <w:rPr>
      <w:rFonts w:asciiTheme="minorHAnsi" w:hAnsiTheme="minorHAnsi"/>
      <w:noProof/>
    </w:rPr>
  </w:style>
  <w:style w:type="paragraph" w:customStyle="1" w:styleId="Table-Bullets">
    <w:name w:val="Table-Bullets"/>
    <w:basedOn w:val="Tabletext"/>
    <w:rsid w:val="00F968EA"/>
    <w:pPr>
      <w:numPr>
        <w:numId w:val="19"/>
      </w:numPr>
      <w:spacing w:after="80"/>
      <w:contextualSpacing/>
    </w:pPr>
    <w:rPr>
      <w:rFonts w:asciiTheme="minorHAnsi" w:hAnsiTheme="minorHAnsi"/>
      <w:sz w:val="18"/>
      <w:szCs w:val="18"/>
    </w:rPr>
  </w:style>
  <w:style w:type="paragraph" w:customStyle="1" w:styleId="NormalNoSpaceAfter">
    <w:name w:val="Normal No Space After"/>
    <w:basedOn w:val="Normal"/>
    <w:rsid w:val="00F968EA"/>
    <w:pPr>
      <w:spacing w:after="40"/>
    </w:pPr>
  </w:style>
  <w:style w:type="paragraph" w:customStyle="1" w:styleId="TOCtitle0">
    <w:name w:val="TOC_title"/>
    <w:basedOn w:val="Heading1"/>
    <w:rsid w:val="00F968EA"/>
    <w:pPr>
      <w:spacing w:before="360"/>
    </w:pPr>
    <w:rPr>
      <w:rFonts w:asciiTheme="minorHAnsi" w:hAnsiTheme="minorHAnsi"/>
      <w:b w:val="0"/>
      <w:sz w:val="40"/>
      <w:szCs w:val="40"/>
    </w:rPr>
  </w:style>
  <w:style w:type="paragraph" w:customStyle="1" w:styleId="Normalnumbered">
    <w:name w:val="Normal numbered"/>
    <w:basedOn w:val="ListParagraph"/>
    <w:qFormat/>
    <w:rsid w:val="00FC1339"/>
    <w:pPr>
      <w:numPr>
        <w:numId w:val="20"/>
      </w:numPr>
      <w:spacing w:after="113" w:line="240" w:lineRule="atLeast"/>
      <w:contextualSpacing w:val="0"/>
    </w:pPr>
    <w:rPr>
      <w:rFonts w:ascii="Arial" w:hAnsi="Arial"/>
      <w:szCs w:val="22"/>
    </w:rPr>
  </w:style>
  <w:style w:type="paragraph" w:customStyle="1" w:styleId="References0">
    <w:name w:val="_References"/>
    <w:basedOn w:val="Normal"/>
    <w:rsid w:val="00F968EA"/>
    <w:pPr>
      <w:ind w:left="720" w:hanging="720"/>
    </w:pPr>
    <w:rPr>
      <w:rFonts w:cs="Calibri"/>
      <w:noProof/>
    </w:rPr>
  </w:style>
  <w:style w:type="paragraph" w:customStyle="1" w:styleId="BoxHeading">
    <w:name w:val="Box Heading"/>
    <w:basedOn w:val="Normal"/>
    <w:rsid w:val="00F968EA"/>
    <w:pPr>
      <w:spacing w:after="80"/>
    </w:pPr>
    <w:rPr>
      <w:rFonts w:asciiTheme="minorHAnsi" w:hAnsiTheme="minorHAnsi"/>
      <w:b/>
    </w:rPr>
  </w:style>
  <w:style w:type="paragraph" w:customStyle="1" w:styleId="dotpoints">
    <w:name w:val="dot points"/>
    <w:basedOn w:val="Normal"/>
    <w:qFormat/>
    <w:rsid w:val="00856D1B"/>
    <w:pPr>
      <w:numPr>
        <w:numId w:val="27"/>
      </w:numPr>
      <w:spacing w:before="113" w:after="113" w:line="240" w:lineRule="atLeast"/>
    </w:pPr>
    <w:rPr>
      <w:szCs w:val="22"/>
    </w:rPr>
  </w:style>
  <w:style w:type="paragraph" w:customStyle="1" w:styleId="Sub-bullets">
    <w:name w:val="Sub-bullets"/>
    <w:basedOn w:val="Normal"/>
    <w:rsid w:val="00856D1B"/>
    <w:pPr>
      <w:numPr>
        <w:numId w:val="22"/>
      </w:numPr>
      <w:spacing w:after="113" w:line="240" w:lineRule="atLeast"/>
    </w:pPr>
    <w:rPr>
      <w:szCs w:val="22"/>
    </w:rPr>
  </w:style>
  <w:style w:type="paragraph" w:customStyle="1" w:styleId="dotpointindented">
    <w:name w:val="dot point indented"/>
    <w:basedOn w:val="dotpoints"/>
    <w:qFormat/>
    <w:rsid w:val="00FC1339"/>
    <w:pPr>
      <w:numPr>
        <w:numId w:val="28"/>
      </w:numPr>
    </w:pPr>
  </w:style>
  <w:style w:type="paragraph" w:customStyle="1" w:styleId="Z">
    <w:name w:val="Z"/>
    <w:basedOn w:val="Normal"/>
    <w:rsid w:val="00F968EA"/>
    <w:rPr>
      <w:b/>
      <w:u w:val="single"/>
    </w:rPr>
  </w:style>
  <w:style w:type="paragraph" w:customStyle="1" w:styleId="TableHeadingFilled">
    <w:name w:val="Table Heading Filled"/>
    <w:basedOn w:val="Normal"/>
    <w:rsid w:val="00F968EA"/>
    <w:rPr>
      <w:rFonts w:asciiTheme="minorHAnsi" w:eastAsiaTheme="minorHAnsi" w:hAnsiTheme="minorHAnsi" w:cs="Tahoma"/>
      <w:b/>
      <w:color w:val="000000"/>
      <w:szCs w:val="22"/>
    </w:rPr>
  </w:style>
  <w:style w:type="paragraph" w:customStyle="1" w:styleId="TableHeadingBold">
    <w:name w:val="Table Heading Bold"/>
    <w:basedOn w:val="TableHeadingFilled"/>
    <w:rsid w:val="00F968EA"/>
  </w:style>
  <w:style w:type="paragraph" w:customStyle="1" w:styleId="Figurecaption">
    <w:name w:val="Figure caption"/>
    <w:basedOn w:val="Caption-Figure"/>
    <w:rsid w:val="00F968EA"/>
  </w:style>
  <w:style w:type="paragraph" w:customStyle="1" w:styleId="Figuretitle">
    <w:name w:val="Figure title"/>
    <w:basedOn w:val="Caption-Figure"/>
    <w:rsid w:val="00F968EA"/>
  </w:style>
  <w:style w:type="paragraph" w:customStyle="1" w:styleId="Thefiguretitle">
    <w:name w:val="The figure title"/>
    <w:basedOn w:val="Caption-Figure"/>
    <w:rsid w:val="00F968EA"/>
    <w:rPr>
      <w:b w:val="0"/>
    </w:rPr>
  </w:style>
  <w:style w:type="paragraph" w:customStyle="1" w:styleId="Thetabletitle">
    <w:name w:val="The table title"/>
    <w:basedOn w:val="Caption-Table"/>
    <w:rsid w:val="00F968EA"/>
  </w:style>
  <w:style w:type="paragraph" w:customStyle="1" w:styleId="Thetablecaption">
    <w:name w:val="The table caption"/>
    <w:basedOn w:val="Thetabletitle"/>
    <w:rsid w:val="00F968EA"/>
    <w:rPr>
      <w:b w:val="0"/>
      <w:szCs w:val="20"/>
    </w:rPr>
  </w:style>
  <w:style w:type="character" w:customStyle="1" w:styleId="Heading3Char">
    <w:name w:val="Heading 3 Char"/>
    <w:basedOn w:val="DefaultParagraphFont"/>
    <w:link w:val="Heading3"/>
    <w:rsid w:val="007D16B0"/>
    <w:rPr>
      <w:rFonts w:ascii="Arial" w:hAnsi="Arial" w:cs="Arial"/>
      <w:b/>
      <w:sz w:val="24"/>
      <w:szCs w:val="24"/>
      <w:lang w:eastAsia="en-US"/>
    </w:rPr>
  </w:style>
  <w:style w:type="character" w:customStyle="1" w:styleId="CaptionChar">
    <w:name w:val="Caption Char"/>
    <w:link w:val="Caption0"/>
    <w:rsid w:val="00F968EA"/>
    <w:rPr>
      <w:rFonts w:ascii="Calibri" w:hAnsi="Calibri"/>
      <w:b/>
      <w:bCs/>
      <w:color w:val="00B2A9" w:themeColor="accent1"/>
      <w:sz w:val="18"/>
      <w:szCs w:val="18"/>
      <w:lang w:eastAsia="en-US"/>
    </w:rPr>
  </w:style>
  <w:style w:type="character" w:customStyle="1" w:styleId="TitleChar">
    <w:name w:val="Title Char"/>
    <w:basedOn w:val="DefaultParagraphFont"/>
    <w:link w:val="Title"/>
    <w:rsid w:val="001653FA"/>
    <w:rPr>
      <w:rFonts w:ascii="Arial" w:hAnsi="Arial" w:cs="Arial"/>
      <w:b/>
      <w:bCs/>
      <w:color w:val="FFFFFF" w:themeColor="background1"/>
      <w:kern w:val="28"/>
      <w:sz w:val="48"/>
      <w:szCs w:val="48"/>
      <w:lang w:eastAsia="en-US"/>
    </w:rPr>
  </w:style>
  <w:style w:type="character" w:customStyle="1" w:styleId="SubtitleChar">
    <w:name w:val="Subtitle Char"/>
    <w:basedOn w:val="DefaultParagraphFont"/>
    <w:link w:val="Subtitle"/>
    <w:rsid w:val="00477B29"/>
    <w:rPr>
      <w:rFonts w:ascii="Arial" w:hAnsi="Arial" w:cs="Arial"/>
      <w:b/>
      <w:bCs/>
      <w:color w:val="FFFFFF" w:themeColor="background1"/>
      <w:kern w:val="28"/>
      <w:sz w:val="32"/>
      <w:szCs w:val="32"/>
      <w:lang w:eastAsia="en-US"/>
    </w:rPr>
  </w:style>
  <w:style w:type="paragraph" w:customStyle="1" w:styleId="References1">
    <w:name w:val="References"/>
    <w:basedOn w:val="Normal"/>
    <w:rsid w:val="00776551"/>
    <w:pPr>
      <w:ind w:left="709" w:hanging="709"/>
    </w:pPr>
    <w:rPr>
      <w:rFonts w:asciiTheme="minorHAnsi" w:hAnsiTheme="minorHAnsi" w:cs="Calibri"/>
      <w:noProof/>
    </w:rPr>
  </w:style>
  <w:style w:type="paragraph" w:customStyle="1" w:styleId="ReportReference">
    <w:name w:val="Report Reference"/>
    <w:basedOn w:val="Normal"/>
    <w:rsid w:val="000675CA"/>
    <w:pPr>
      <w:ind w:left="709" w:hanging="709"/>
    </w:pPr>
    <w:rPr>
      <w:i/>
      <w:noProof/>
    </w:rPr>
  </w:style>
  <w:style w:type="table" w:customStyle="1" w:styleId="LogoPlaceholder">
    <w:name w:val="Logo Placeholder"/>
    <w:basedOn w:val="TableNormal"/>
    <w:uiPriority w:val="99"/>
    <w:rsid w:val="006A54EF"/>
    <w:rPr>
      <w:rFonts w:asciiTheme="minorHAnsi" w:hAnsiTheme="minorHAnsi" w:cs="Arial"/>
      <w:color w:val="363534" w:themeColor="text1"/>
    </w:rPr>
    <w:tblPr>
      <w:tblCellSpacing w:w="142" w:type="dxa"/>
      <w:tblCellMar>
        <w:left w:w="0" w:type="dxa"/>
        <w:right w:w="0" w:type="dxa"/>
      </w:tblCellMar>
    </w:tblPr>
    <w:trPr>
      <w:tblCellSpacing w:w="142" w:type="dxa"/>
    </w:trPr>
  </w:style>
  <w:style w:type="character" w:styleId="PlaceholderText">
    <w:name w:val="Placeholder Text"/>
    <w:basedOn w:val="DefaultParagraphFont"/>
    <w:uiPriority w:val="99"/>
    <w:semiHidden/>
    <w:rsid w:val="00243764"/>
    <w:rPr>
      <w:color w:val="808080"/>
    </w:rPr>
  </w:style>
  <w:style w:type="character" w:customStyle="1" w:styleId="FooterChar">
    <w:name w:val="Footer Char"/>
    <w:basedOn w:val="DefaultParagraphFont"/>
    <w:link w:val="Footer"/>
    <w:uiPriority w:val="99"/>
    <w:rsid w:val="00E3679A"/>
    <w:rPr>
      <w:rFonts w:ascii="Calibri" w:hAnsi="Calibri"/>
      <w:sz w:val="22"/>
      <w:szCs w:val="24"/>
      <w:lang w:eastAsia="en-US"/>
    </w:rPr>
  </w:style>
  <w:style w:type="character" w:customStyle="1" w:styleId="Imprint0">
    <w:name w:val="Imprint"/>
    <w:basedOn w:val="DefaultParagraphFont"/>
    <w:rsid w:val="00F56D9E"/>
    <w:rPr>
      <w:rFonts w:ascii="Arial" w:eastAsiaTheme="minorHAnsi" w:hAnsi="Arial"/>
      <w:sz w:val="16"/>
    </w:rPr>
  </w:style>
  <w:style w:type="character" w:styleId="UnresolvedMention">
    <w:name w:val="Unresolved Mention"/>
    <w:basedOn w:val="DefaultParagraphFont"/>
    <w:uiPriority w:val="99"/>
    <w:semiHidden/>
    <w:unhideWhenUsed/>
    <w:rsid w:val="00A32CF2"/>
    <w:rPr>
      <w:color w:val="808080"/>
      <w:shd w:val="clear" w:color="auto" w:fill="E6E6E6"/>
    </w:rPr>
  </w:style>
  <w:style w:type="paragraph" w:customStyle="1" w:styleId="ARIERRefs">
    <w:name w:val="ARIER_Refs"/>
    <w:basedOn w:val="Normal"/>
    <w:uiPriority w:val="99"/>
    <w:rsid w:val="00FC1339"/>
    <w:pPr>
      <w:ind w:left="709" w:hanging="709"/>
    </w:pPr>
    <w:rPr>
      <w:noProof/>
    </w:rPr>
  </w:style>
  <w:style w:type="paragraph" w:customStyle="1" w:styleId="StyleARIERRefs11ptItalic">
    <w:name w:val="Style ARIER_Refs + 11 pt Italic"/>
    <w:basedOn w:val="ARIERRefs"/>
    <w:rsid w:val="00FC1339"/>
    <w:rPr>
      <w:i/>
      <w:iCs/>
    </w:rPr>
  </w:style>
  <w:style w:type="paragraph" w:customStyle="1" w:styleId="StyleSubtitleAuto">
    <w:name w:val="Style Subtitle + Auto"/>
    <w:basedOn w:val="Subtitle"/>
    <w:rsid w:val="00DD09BE"/>
    <w:pPr>
      <w:jc w:val="left"/>
    </w:pPr>
    <w:rPr>
      <w:color w:val="auto"/>
    </w:rPr>
  </w:style>
  <w:style w:type="paragraph" w:customStyle="1" w:styleId="Reportdetails">
    <w:name w:val="Report details"/>
    <w:basedOn w:val="Subtitle"/>
    <w:rsid w:val="00875BDB"/>
    <w:pPr>
      <w:spacing w:before="40" w:after="0"/>
    </w:pPr>
    <w:rPr>
      <w:color w:val="202207" w:themeColor="accent5" w:themeShade="1A"/>
      <w:sz w:val="24"/>
      <w:szCs w:val="24"/>
    </w:rPr>
  </w:style>
  <w:style w:type="paragraph" w:customStyle="1" w:styleId="Titlepagesubtitle">
    <w:name w:val="Title page subtitle"/>
    <w:basedOn w:val="Titlepage1"/>
    <w:qFormat/>
    <w:rsid w:val="008352D5"/>
    <w:pPr>
      <w:spacing w:before="240" w:after="60"/>
      <w:jc w:val="left"/>
    </w:pPr>
    <w:rPr>
      <w:rFonts w:ascii="Arial" w:hAnsi="Arial"/>
    </w:rPr>
  </w:style>
  <w:style w:type="paragraph" w:customStyle="1" w:styleId="Titlepageheading">
    <w:name w:val="Title page heading"/>
    <w:basedOn w:val="Title"/>
    <w:rsid w:val="008352D5"/>
    <w:pPr>
      <w:ind w:left="0"/>
      <w:jc w:val="left"/>
    </w:pPr>
    <w:rPr>
      <w:color w:val="auto"/>
    </w:rPr>
  </w:style>
  <w:style w:type="table" w:customStyle="1" w:styleId="TableAsPlaceholder">
    <w:name w:val="Table As Placeholder"/>
    <w:basedOn w:val="TableNormal"/>
    <w:uiPriority w:val="99"/>
    <w:qFormat/>
    <w:rsid w:val="00BC25ED"/>
    <w:pPr>
      <w:spacing w:line="240" w:lineRule="atLeast"/>
    </w:pPr>
    <w:rPr>
      <w:rFonts w:asciiTheme="minorHAnsi" w:hAnsiTheme="minorHAnsi" w:cs="Arial"/>
      <w:color w:val="363534" w:themeColor="text1"/>
    </w:rPr>
    <w:tblPr>
      <w:tblCellMar>
        <w:left w:w="0" w:type="dxa"/>
        <w:right w:w="0" w:type="dxa"/>
      </w:tblCellMar>
    </w:tblPr>
  </w:style>
  <w:style w:type="paragraph" w:customStyle="1" w:styleId="xDisclaimertext4">
    <w:name w:val="xDisclaimer text 4"/>
    <w:basedOn w:val="Normal"/>
    <w:qFormat/>
    <w:rsid w:val="00BC25ED"/>
    <w:pPr>
      <w:framePr w:hSpace="181" w:wrap="around" w:hAnchor="margin" w:yAlign="bottom"/>
      <w:spacing w:before="60" w:after="60" w:line="210" w:lineRule="atLeast"/>
      <w:ind w:left="284" w:right="3686"/>
      <w:suppressOverlap/>
    </w:pPr>
    <w:rPr>
      <w:rFonts w:asciiTheme="minorHAnsi" w:hAnsiTheme="minorHAnsi"/>
      <w:color w:val="363534" w:themeColor="text1"/>
      <w:sz w:val="18"/>
      <w:szCs w:val="20"/>
      <w:lang w:eastAsia="en-AU"/>
    </w:rPr>
  </w:style>
  <w:style w:type="paragraph" w:customStyle="1" w:styleId="xDisclaimertext6">
    <w:name w:val="xDisclaimer text 6"/>
    <w:basedOn w:val="xDisclaimertext4"/>
    <w:qFormat/>
    <w:rsid w:val="00BC25ED"/>
    <w:pPr>
      <w:framePr w:wrap="around"/>
      <w:spacing w:before="120" w:after="120"/>
    </w:pPr>
    <w:rPr>
      <w:b/>
      <w:color w:val="00B2A9" w:themeColor="accent1"/>
      <w:sz w:val="20"/>
    </w:rPr>
  </w:style>
  <w:style w:type="paragraph" w:customStyle="1" w:styleId="xDisclaimertext5">
    <w:name w:val="xDisclaimer text 5"/>
    <w:basedOn w:val="xDisclaimertext4"/>
    <w:qFormat/>
    <w:rsid w:val="00BC25ED"/>
    <w:pPr>
      <w:framePr w:wrap="around"/>
      <w:spacing w:after="100"/>
      <w:ind w:right="3119"/>
    </w:pPr>
  </w:style>
  <w:style w:type="paragraph" w:customStyle="1" w:styleId="DisclaimerText">
    <w:name w:val="Disclaimer Text"/>
    <w:basedOn w:val="Normal"/>
    <w:uiPriority w:val="99"/>
    <w:semiHidden/>
    <w:rsid w:val="007749D1"/>
    <w:pPr>
      <w:framePr w:hSpace="181" w:wrap="around" w:hAnchor="margin" w:yAlign="bottom"/>
      <w:spacing w:after="90" w:line="240" w:lineRule="atLeast"/>
      <w:suppressOverlap/>
    </w:pPr>
    <w:rPr>
      <w:rFonts w:asciiTheme="minorHAnsi" w:hAnsiTheme="minorHAnsi"/>
      <w:color w:val="363534" w:themeColor="text1"/>
      <w:szCs w:val="20"/>
      <w:lang w:eastAsia="en-AU"/>
    </w:rPr>
  </w:style>
  <w:style w:type="paragraph" w:customStyle="1" w:styleId="SmallBodyText">
    <w:name w:val="Small Body Text"/>
    <w:basedOn w:val="Normal"/>
    <w:qFormat/>
    <w:rsid w:val="007749D1"/>
    <w:pPr>
      <w:spacing w:before="80" w:after="80" w:line="245" w:lineRule="auto"/>
    </w:pPr>
    <w:rPr>
      <w:rFonts w:asciiTheme="minorHAnsi" w:hAnsiTheme="minorHAnsi" w:cs="Times New Roman"/>
      <w:sz w:val="18"/>
      <w:szCs w:val="20"/>
      <w:lang w:eastAsia="en-AU"/>
    </w:rPr>
  </w:style>
  <w:style w:type="paragraph" w:customStyle="1" w:styleId="DisclaimerTextLeftBold">
    <w:name w:val="Disclaimer Text Left Bold"/>
    <w:basedOn w:val="DisclaimerTextLeft"/>
    <w:next w:val="DisclaimerTextLeft"/>
    <w:uiPriority w:val="99"/>
    <w:semiHidden/>
    <w:rsid w:val="007749D1"/>
    <w:pPr>
      <w:framePr w:wrap="around"/>
    </w:pPr>
    <w:rPr>
      <w:b/>
    </w:rPr>
  </w:style>
  <w:style w:type="paragraph" w:customStyle="1" w:styleId="DisclaimerTextLeft">
    <w:name w:val="Disclaimer Text Left"/>
    <w:basedOn w:val="DisclaimerText"/>
    <w:uiPriority w:val="99"/>
    <w:semiHidden/>
    <w:rsid w:val="007749D1"/>
    <w:pPr>
      <w:framePr w:wrap="around"/>
    </w:pPr>
  </w:style>
  <w:style w:type="paragraph" w:customStyle="1" w:styleId="DisclaimerTextRightBold">
    <w:name w:val="Disclaimer Text Right Bold"/>
    <w:basedOn w:val="Normal"/>
    <w:uiPriority w:val="99"/>
    <w:semiHidden/>
    <w:rsid w:val="007749D1"/>
    <w:pPr>
      <w:framePr w:hSpace="181" w:wrap="around" w:hAnchor="margin" w:yAlign="bottom"/>
      <w:spacing w:after="90" w:line="240" w:lineRule="atLeast"/>
      <w:suppressOverlap/>
    </w:pPr>
    <w:rPr>
      <w:rFonts w:ascii="Arial Bold" w:hAnsi="Arial Bold"/>
      <w:color w:val="363534" w:themeColor="text1"/>
      <w:szCs w:val="20"/>
      <w:lang w:eastAsia="en-AU"/>
    </w:rPr>
  </w:style>
  <w:style w:type="paragraph" w:customStyle="1" w:styleId="DisclaimerTextRight12pt">
    <w:name w:val="Disclaimer Text Right 12pt"/>
    <w:basedOn w:val="Normal"/>
    <w:uiPriority w:val="99"/>
    <w:semiHidden/>
    <w:rsid w:val="007749D1"/>
    <w:pPr>
      <w:framePr w:hSpace="181" w:wrap="around" w:hAnchor="margin" w:yAlign="bottom"/>
      <w:spacing w:after="90" w:line="240" w:lineRule="atLeast"/>
      <w:suppressOverlap/>
    </w:pPr>
    <w:rPr>
      <w:rFonts w:asciiTheme="minorHAnsi" w:hAnsiTheme="minorHAnsi"/>
      <w:color w:val="363534" w:themeColor="text1"/>
      <w:sz w:val="24"/>
      <w:szCs w:val="20"/>
      <w:lang w:eastAsia="en-AU"/>
    </w:rPr>
  </w:style>
  <w:style w:type="paragraph" w:customStyle="1" w:styleId="DisclaimerTextRightBold12pt">
    <w:name w:val="Disclaimer Text Right Bold 12 pt"/>
    <w:basedOn w:val="DisclaimerTextRightBold"/>
    <w:next w:val="DisclaimerTextRight12pt"/>
    <w:uiPriority w:val="99"/>
    <w:semiHidden/>
    <w:rsid w:val="007749D1"/>
    <w:pPr>
      <w:framePr w:wrap="around"/>
    </w:pPr>
    <w:rPr>
      <w:sz w:val="24"/>
    </w:rPr>
  </w:style>
  <w:style w:type="paragraph" w:customStyle="1" w:styleId="DisclaimerTextRight">
    <w:name w:val="Disclaimer Text Right"/>
    <w:basedOn w:val="DisclaimerText"/>
    <w:uiPriority w:val="99"/>
    <w:semiHidden/>
    <w:rsid w:val="007749D1"/>
    <w:pPr>
      <w:framePr w:wrap="around"/>
    </w:pPr>
  </w:style>
  <w:style w:type="table" w:customStyle="1" w:styleId="TableGrid10">
    <w:name w:val="Table Grid1"/>
    <w:basedOn w:val="TableNormal"/>
    <w:next w:val="TableGrid"/>
    <w:uiPriority w:val="39"/>
    <w:rsid w:val="002A6AA5"/>
    <w:pPr>
      <w:spacing w:before="70" w:after="70" w:line="240" w:lineRule="atLeast"/>
    </w:pPr>
    <w:rPr>
      <w:rFonts w:ascii="Arial" w:hAnsi="Arial"/>
    </w:r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shd w:val="clear" w:color="auto" w:fill="004C97"/>
      </w:tcPr>
    </w:tblStylePr>
    <w:tblStylePr w:type="firstCol">
      <w:tblPr/>
      <w:tcPr>
        <w:shd w:val="clear" w:color="auto" w:fill="FFFFFF"/>
      </w:tcPr>
    </w:tblStylePr>
    <w:tblStylePr w:type="band1Vert">
      <w:tblPr/>
      <w:tcPr>
        <w:shd w:val="clear" w:color="auto" w:fill="CCDBEA"/>
      </w:tcPr>
    </w:tblStylePr>
  </w:style>
  <w:style w:type="paragraph" w:styleId="NoSpacing">
    <w:name w:val="No Spacing"/>
    <w:basedOn w:val="Normal"/>
    <w:next w:val="BodyText"/>
    <w:link w:val="NoSpacingChar"/>
    <w:qFormat/>
    <w:rsid w:val="0049337B"/>
    <w:pPr>
      <w:spacing w:after="0" w:line="240" w:lineRule="atLeast"/>
    </w:pPr>
    <w:rPr>
      <w:rFonts w:asciiTheme="minorHAnsi" w:hAnsiTheme="minorHAnsi" w:cs="Times New Roman"/>
      <w:szCs w:val="20"/>
      <w:lang w:eastAsia="en-AU"/>
    </w:rPr>
  </w:style>
  <w:style w:type="paragraph" w:customStyle="1" w:styleId="BoldBodyText">
    <w:name w:val="Bold Body Text"/>
    <w:basedOn w:val="BodyText"/>
    <w:qFormat/>
    <w:rsid w:val="0049337B"/>
    <w:pPr>
      <w:spacing w:before="120" w:line="240" w:lineRule="atLeast"/>
    </w:pPr>
    <w:rPr>
      <w:rFonts w:ascii="Arial Bold" w:hAnsi="Arial Bold" w:cs="Times New Roman"/>
      <w:bCs/>
      <w:szCs w:val="20"/>
      <w:lang w:eastAsia="en-AU"/>
    </w:rPr>
  </w:style>
  <w:style w:type="character" w:customStyle="1" w:styleId="NoSpacingChar">
    <w:name w:val="No Spacing Char"/>
    <w:basedOn w:val="DefaultParagraphFont"/>
    <w:link w:val="NoSpacing"/>
    <w:rsid w:val="0049337B"/>
    <w:rPr>
      <w:rFonts w:asciiTheme="minorHAnsi" w:hAnsiTheme="minorHAnsi"/>
    </w:rPr>
  </w:style>
  <w:style w:type="character" w:customStyle="1" w:styleId="cf01">
    <w:name w:val="cf01"/>
    <w:basedOn w:val="DefaultParagraphFont"/>
    <w:rsid w:val="00182401"/>
    <w:rPr>
      <w:rFonts w:ascii="Segoe UI" w:hAnsi="Segoe UI" w:cs="Segoe UI" w:hint="default"/>
      <w:sz w:val="18"/>
      <w:szCs w:val="18"/>
    </w:rPr>
  </w:style>
  <w:style w:type="paragraph" w:customStyle="1" w:styleId="Legend-Figure">
    <w:name w:val="Legend - Figure"/>
    <w:basedOn w:val="Normal"/>
    <w:qFormat/>
    <w:rsid w:val="005F7DA8"/>
    <w:pPr>
      <w:spacing w:after="240"/>
    </w:pPr>
    <w:rPr>
      <w:sz w:val="18"/>
      <w:szCs w:val="18"/>
    </w:rPr>
  </w:style>
  <w:style w:type="paragraph" w:customStyle="1" w:styleId="Legend-Table">
    <w:name w:val="Legend - Table"/>
    <w:basedOn w:val="Normal"/>
    <w:qFormat/>
    <w:rsid w:val="00E15AFD"/>
    <w:rPr>
      <w:sz w:val="18"/>
      <w:szCs w:val="18"/>
    </w:rPr>
  </w:style>
  <w:style w:type="paragraph" w:styleId="Bibliography">
    <w:name w:val="Bibliography"/>
    <w:basedOn w:val="Normal"/>
    <w:next w:val="Normal"/>
    <w:uiPriority w:val="37"/>
    <w:semiHidden/>
    <w:rsid w:val="001A3F57"/>
    <w:pPr>
      <w:spacing w:after="240"/>
      <w:ind w:left="720" w:hanging="720"/>
    </w:pPr>
  </w:style>
  <w:style w:type="paragraph" w:customStyle="1" w:styleId="Default">
    <w:name w:val="Default"/>
    <w:rsid w:val="00AA28D4"/>
    <w:pPr>
      <w:autoSpaceDE w:val="0"/>
      <w:autoSpaceDN w:val="0"/>
      <w:adjustRightInd w:val="0"/>
    </w:pPr>
    <w:rPr>
      <w:rFonts w:ascii="Arial" w:hAnsi="Arial" w:cs="Arial"/>
      <w:color w:val="000000"/>
      <w:sz w:val="24"/>
      <w:szCs w:val="24"/>
    </w:rPr>
  </w:style>
  <w:style w:type="character" w:styleId="Mention">
    <w:name w:val="Mention"/>
    <w:basedOn w:val="DefaultParagraphFont"/>
    <w:uiPriority w:val="99"/>
    <w:unhideWhenUsed/>
    <w:rsid w:val="00E0011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94505">
      <w:bodyDiv w:val="1"/>
      <w:marLeft w:val="0"/>
      <w:marRight w:val="0"/>
      <w:marTop w:val="0"/>
      <w:marBottom w:val="0"/>
      <w:divBdr>
        <w:top w:val="none" w:sz="0" w:space="0" w:color="auto"/>
        <w:left w:val="none" w:sz="0" w:space="0" w:color="auto"/>
        <w:bottom w:val="none" w:sz="0" w:space="0" w:color="auto"/>
        <w:right w:val="none" w:sz="0" w:space="0" w:color="auto"/>
      </w:divBdr>
    </w:div>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31656951">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55609392">
      <w:bodyDiv w:val="1"/>
      <w:marLeft w:val="0"/>
      <w:marRight w:val="0"/>
      <w:marTop w:val="0"/>
      <w:marBottom w:val="0"/>
      <w:divBdr>
        <w:top w:val="none" w:sz="0" w:space="0" w:color="auto"/>
        <w:left w:val="none" w:sz="0" w:space="0" w:color="auto"/>
        <w:bottom w:val="none" w:sz="0" w:space="0" w:color="auto"/>
        <w:right w:val="none" w:sz="0" w:space="0" w:color="auto"/>
      </w:divBdr>
    </w:div>
    <w:div w:id="171380682">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196936871">
      <w:bodyDiv w:val="1"/>
      <w:marLeft w:val="0"/>
      <w:marRight w:val="0"/>
      <w:marTop w:val="0"/>
      <w:marBottom w:val="0"/>
      <w:divBdr>
        <w:top w:val="none" w:sz="0" w:space="0" w:color="auto"/>
        <w:left w:val="none" w:sz="0" w:space="0" w:color="auto"/>
        <w:bottom w:val="none" w:sz="0" w:space="0" w:color="auto"/>
        <w:right w:val="none" w:sz="0" w:space="0" w:color="auto"/>
      </w:divBdr>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31475375">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55232362">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43501876">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49074621">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584147700">
      <w:bodyDiv w:val="1"/>
      <w:marLeft w:val="0"/>
      <w:marRight w:val="0"/>
      <w:marTop w:val="0"/>
      <w:marBottom w:val="0"/>
      <w:divBdr>
        <w:top w:val="none" w:sz="0" w:space="0" w:color="auto"/>
        <w:left w:val="none" w:sz="0" w:space="0" w:color="auto"/>
        <w:bottom w:val="none" w:sz="0" w:space="0" w:color="auto"/>
        <w:right w:val="none" w:sz="0" w:space="0" w:color="auto"/>
      </w:divBdr>
      <w:divsChild>
        <w:div w:id="982276974">
          <w:marLeft w:val="0"/>
          <w:marRight w:val="0"/>
          <w:marTop w:val="0"/>
          <w:marBottom w:val="0"/>
          <w:divBdr>
            <w:top w:val="none" w:sz="0" w:space="0" w:color="auto"/>
            <w:left w:val="none" w:sz="0" w:space="0" w:color="auto"/>
            <w:bottom w:val="none" w:sz="0" w:space="0" w:color="auto"/>
            <w:right w:val="none" w:sz="0" w:space="0" w:color="auto"/>
          </w:divBdr>
          <w:divsChild>
            <w:div w:id="1611425314">
              <w:marLeft w:val="0"/>
              <w:marRight w:val="0"/>
              <w:marTop w:val="0"/>
              <w:marBottom w:val="0"/>
              <w:divBdr>
                <w:top w:val="none" w:sz="0" w:space="0" w:color="auto"/>
                <w:left w:val="none" w:sz="0" w:space="0" w:color="auto"/>
                <w:bottom w:val="none" w:sz="0" w:space="0" w:color="auto"/>
                <w:right w:val="none" w:sz="0" w:space="0" w:color="auto"/>
              </w:divBdr>
              <w:divsChild>
                <w:div w:id="168952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65396823">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953288702">
      <w:bodyDiv w:val="1"/>
      <w:marLeft w:val="0"/>
      <w:marRight w:val="0"/>
      <w:marTop w:val="0"/>
      <w:marBottom w:val="0"/>
      <w:divBdr>
        <w:top w:val="none" w:sz="0" w:space="0" w:color="auto"/>
        <w:left w:val="none" w:sz="0" w:space="0" w:color="auto"/>
        <w:bottom w:val="none" w:sz="0" w:space="0" w:color="auto"/>
        <w:right w:val="none" w:sz="0" w:space="0" w:color="auto"/>
      </w:divBdr>
      <w:divsChild>
        <w:div w:id="74515404">
          <w:marLeft w:val="0"/>
          <w:marRight w:val="0"/>
          <w:marTop w:val="0"/>
          <w:marBottom w:val="0"/>
          <w:divBdr>
            <w:top w:val="none" w:sz="0" w:space="0" w:color="auto"/>
            <w:left w:val="none" w:sz="0" w:space="0" w:color="auto"/>
            <w:bottom w:val="none" w:sz="0" w:space="0" w:color="auto"/>
            <w:right w:val="none" w:sz="0" w:space="0" w:color="auto"/>
          </w:divBdr>
          <w:divsChild>
            <w:div w:id="2141460221">
              <w:marLeft w:val="0"/>
              <w:marRight w:val="0"/>
              <w:marTop w:val="0"/>
              <w:marBottom w:val="0"/>
              <w:divBdr>
                <w:top w:val="none" w:sz="0" w:space="0" w:color="auto"/>
                <w:left w:val="none" w:sz="0" w:space="0" w:color="auto"/>
                <w:bottom w:val="none" w:sz="0" w:space="0" w:color="auto"/>
                <w:right w:val="none" w:sz="0" w:space="0" w:color="auto"/>
              </w:divBdr>
              <w:divsChild>
                <w:div w:id="129586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681168">
      <w:bodyDiv w:val="1"/>
      <w:marLeft w:val="0"/>
      <w:marRight w:val="0"/>
      <w:marTop w:val="0"/>
      <w:marBottom w:val="0"/>
      <w:divBdr>
        <w:top w:val="none" w:sz="0" w:space="0" w:color="auto"/>
        <w:left w:val="none" w:sz="0" w:space="0" w:color="auto"/>
        <w:bottom w:val="none" w:sz="0" w:space="0" w:color="auto"/>
        <w:right w:val="none" w:sz="0" w:space="0" w:color="auto"/>
      </w:divBdr>
    </w:div>
    <w:div w:id="996106903">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87772285">
      <w:bodyDiv w:val="1"/>
      <w:marLeft w:val="0"/>
      <w:marRight w:val="0"/>
      <w:marTop w:val="0"/>
      <w:marBottom w:val="0"/>
      <w:divBdr>
        <w:top w:val="none" w:sz="0" w:space="0" w:color="auto"/>
        <w:left w:val="none" w:sz="0" w:space="0" w:color="auto"/>
        <w:bottom w:val="none" w:sz="0" w:space="0" w:color="auto"/>
        <w:right w:val="none" w:sz="0" w:space="0" w:color="auto"/>
      </w:divBdr>
    </w:div>
    <w:div w:id="1092823735">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35677324">
      <w:bodyDiv w:val="1"/>
      <w:marLeft w:val="0"/>
      <w:marRight w:val="0"/>
      <w:marTop w:val="0"/>
      <w:marBottom w:val="0"/>
      <w:divBdr>
        <w:top w:val="none" w:sz="0" w:space="0" w:color="auto"/>
        <w:left w:val="none" w:sz="0" w:space="0" w:color="auto"/>
        <w:bottom w:val="none" w:sz="0" w:space="0" w:color="auto"/>
        <w:right w:val="none" w:sz="0" w:space="0" w:color="auto"/>
      </w:divBdr>
    </w:div>
    <w:div w:id="1148789021">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191339030">
      <w:bodyDiv w:val="1"/>
      <w:marLeft w:val="0"/>
      <w:marRight w:val="0"/>
      <w:marTop w:val="0"/>
      <w:marBottom w:val="0"/>
      <w:divBdr>
        <w:top w:val="none" w:sz="0" w:space="0" w:color="auto"/>
        <w:left w:val="none" w:sz="0" w:space="0" w:color="auto"/>
        <w:bottom w:val="none" w:sz="0" w:space="0" w:color="auto"/>
        <w:right w:val="none" w:sz="0" w:space="0" w:color="auto"/>
      </w:divBdr>
    </w:div>
    <w:div w:id="1229069945">
      <w:bodyDiv w:val="1"/>
      <w:marLeft w:val="0"/>
      <w:marRight w:val="0"/>
      <w:marTop w:val="0"/>
      <w:marBottom w:val="0"/>
      <w:divBdr>
        <w:top w:val="none" w:sz="0" w:space="0" w:color="auto"/>
        <w:left w:val="none" w:sz="0" w:space="0" w:color="auto"/>
        <w:bottom w:val="none" w:sz="0" w:space="0" w:color="auto"/>
        <w:right w:val="none" w:sz="0" w:space="0" w:color="auto"/>
      </w:divBdr>
    </w:div>
    <w:div w:id="1229999926">
      <w:bodyDiv w:val="1"/>
      <w:marLeft w:val="0"/>
      <w:marRight w:val="0"/>
      <w:marTop w:val="0"/>
      <w:marBottom w:val="0"/>
      <w:divBdr>
        <w:top w:val="none" w:sz="0" w:space="0" w:color="auto"/>
        <w:left w:val="none" w:sz="0" w:space="0" w:color="auto"/>
        <w:bottom w:val="none" w:sz="0" w:space="0" w:color="auto"/>
        <w:right w:val="none" w:sz="0" w:space="0" w:color="auto"/>
      </w:divBdr>
    </w:div>
    <w:div w:id="1342778247">
      <w:bodyDiv w:val="1"/>
      <w:marLeft w:val="0"/>
      <w:marRight w:val="0"/>
      <w:marTop w:val="0"/>
      <w:marBottom w:val="0"/>
      <w:divBdr>
        <w:top w:val="none" w:sz="0" w:space="0" w:color="auto"/>
        <w:left w:val="none" w:sz="0" w:space="0" w:color="auto"/>
        <w:bottom w:val="none" w:sz="0" w:space="0" w:color="auto"/>
        <w:right w:val="none" w:sz="0" w:space="0" w:color="auto"/>
      </w:divBdr>
    </w:div>
    <w:div w:id="1357465247">
      <w:bodyDiv w:val="1"/>
      <w:marLeft w:val="0"/>
      <w:marRight w:val="0"/>
      <w:marTop w:val="0"/>
      <w:marBottom w:val="0"/>
      <w:divBdr>
        <w:top w:val="none" w:sz="0" w:space="0" w:color="auto"/>
        <w:left w:val="none" w:sz="0" w:space="0" w:color="auto"/>
        <w:bottom w:val="none" w:sz="0" w:space="0" w:color="auto"/>
        <w:right w:val="none" w:sz="0" w:space="0" w:color="auto"/>
      </w:divBdr>
    </w:div>
    <w:div w:id="1383871612">
      <w:bodyDiv w:val="1"/>
      <w:marLeft w:val="0"/>
      <w:marRight w:val="0"/>
      <w:marTop w:val="0"/>
      <w:marBottom w:val="0"/>
      <w:divBdr>
        <w:top w:val="none" w:sz="0" w:space="0" w:color="auto"/>
        <w:left w:val="none" w:sz="0" w:space="0" w:color="auto"/>
        <w:bottom w:val="none" w:sz="0" w:space="0" w:color="auto"/>
        <w:right w:val="none" w:sz="0" w:space="0" w:color="auto"/>
      </w:divBdr>
    </w:div>
    <w:div w:id="1399864032">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54785689">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1136026">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18291172">
      <w:bodyDiv w:val="1"/>
      <w:marLeft w:val="0"/>
      <w:marRight w:val="0"/>
      <w:marTop w:val="0"/>
      <w:marBottom w:val="0"/>
      <w:divBdr>
        <w:top w:val="none" w:sz="0" w:space="0" w:color="auto"/>
        <w:left w:val="none" w:sz="0" w:space="0" w:color="auto"/>
        <w:bottom w:val="none" w:sz="0" w:space="0" w:color="auto"/>
        <w:right w:val="none" w:sz="0" w:space="0" w:color="auto"/>
      </w:divBdr>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682661746">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13718882">
      <w:bodyDiv w:val="1"/>
      <w:marLeft w:val="0"/>
      <w:marRight w:val="0"/>
      <w:marTop w:val="0"/>
      <w:marBottom w:val="0"/>
      <w:divBdr>
        <w:top w:val="none" w:sz="0" w:space="0" w:color="auto"/>
        <w:left w:val="none" w:sz="0" w:space="0" w:color="auto"/>
        <w:bottom w:val="none" w:sz="0" w:space="0" w:color="auto"/>
        <w:right w:val="none" w:sz="0" w:space="0" w:color="auto"/>
      </w:divBdr>
      <w:divsChild>
        <w:div w:id="85346641">
          <w:marLeft w:val="480"/>
          <w:marRight w:val="0"/>
          <w:marTop w:val="0"/>
          <w:marBottom w:val="0"/>
          <w:divBdr>
            <w:top w:val="none" w:sz="0" w:space="0" w:color="auto"/>
            <w:left w:val="none" w:sz="0" w:space="0" w:color="auto"/>
            <w:bottom w:val="none" w:sz="0" w:space="0" w:color="auto"/>
            <w:right w:val="none" w:sz="0" w:space="0" w:color="auto"/>
          </w:divBdr>
        </w:div>
        <w:div w:id="173307382">
          <w:marLeft w:val="480"/>
          <w:marRight w:val="0"/>
          <w:marTop w:val="0"/>
          <w:marBottom w:val="0"/>
          <w:divBdr>
            <w:top w:val="none" w:sz="0" w:space="0" w:color="auto"/>
            <w:left w:val="none" w:sz="0" w:space="0" w:color="auto"/>
            <w:bottom w:val="none" w:sz="0" w:space="0" w:color="auto"/>
            <w:right w:val="none" w:sz="0" w:space="0" w:color="auto"/>
          </w:divBdr>
        </w:div>
        <w:div w:id="240606586">
          <w:marLeft w:val="480"/>
          <w:marRight w:val="0"/>
          <w:marTop w:val="0"/>
          <w:marBottom w:val="0"/>
          <w:divBdr>
            <w:top w:val="none" w:sz="0" w:space="0" w:color="auto"/>
            <w:left w:val="none" w:sz="0" w:space="0" w:color="auto"/>
            <w:bottom w:val="none" w:sz="0" w:space="0" w:color="auto"/>
            <w:right w:val="none" w:sz="0" w:space="0" w:color="auto"/>
          </w:divBdr>
        </w:div>
        <w:div w:id="511333161">
          <w:marLeft w:val="480"/>
          <w:marRight w:val="0"/>
          <w:marTop w:val="0"/>
          <w:marBottom w:val="0"/>
          <w:divBdr>
            <w:top w:val="none" w:sz="0" w:space="0" w:color="auto"/>
            <w:left w:val="none" w:sz="0" w:space="0" w:color="auto"/>
            <w:bottom w:val="none" w:sz="0" w:space="0" w:color="auto"/>
            <w:right w:val="none" w:sz="0" w:space="0" w:color="auto"/>
          </w:divBdr>
        </w:div>
        <w:div w:id="700084869">
          <w:marLeft w:val="480"/>
          <w:marRight w:val="0"/>
          <w:marTop w:val="0"/>
          <w:marBottom w:val="0"/>
          <w:divBdr>
            <w:top w:val="none" w:sz="0" w:space="0" w:color="auto"/>
            <w:left w:val="none" w:sz="0" w:space="0" w:color="auto"/>
            <w:bottom w:val="none" w:sz="0" w:space="0" w:color="auto"/>
            <w:right w:val="none" w:sz="0" w:space="0" w:color="auto"/>
          </w:divBdr>
        </w:div>
        <w:div w:id="856844011">
          <w:marLeft w:val="480"/>
          <w:marRight w:val="0"/>
          <w:marTop w:val="0"/>
          <w:marBottom w:val="0"/>
          <w:divBdr>
            <w:top w:val="none" w:sz="0" w:space="0" w:color="auto"/>
            <w:left w:val="none" w:sz="0" w:space="0" w:color="auto"/>
            <w:bottom w:val="none" w:sz="0" w:space="0" w:color="auto"/>
            <w:right w:val="none" w:sz="0" w:space="0" w:color="auto"/>
          </w:divBdr>
        </w:div>
        <w:div w:id="979725047">
          <w:marLeft w:val="480"/>
          <w:marRight w:val="0"/>
          <w:marTop w:val="0"/>
          <w:marBottom w:val="0"/>
          <w:divBdr>
            <w:top w:val="none" w:sz="0" w:space="0" w:color="auto"/>
            <w:left w:val="none" w:sz="0" w:space="0" w:color="auto"/>
            <w:bottom w:val="none" w:sz="0" w:space="0" w:color="auto"/>
            <w:right w:val="none" w:sz="0" w:space="0" w:color="auto"/>
          </w:divBdr>
        </w:div>
        <w:div w:id="1354652247">
          <w:marLeft w:val="480"/>
          <w:marRight w:val="0"/>
          <w:marTop w:val="0"/>
          <w:marBottom w:val="0"/>
          <w:divBdr>
            <w:top w:val="none" w:sz="0" w:space="0" w:color="auto"/>
            <w:left w:val="none" w:sz="0" w:space="0" w:color="auto"/>
            <w:bottom w:val="none" w:sz="0" w:space="0" w:color="auto"/>
            <w:right w:val="none" w:sz="0" w:space="0" w:color="auto"/>
          </w:divBdr>
        </w:div>
        <w:div w:id="1496458922">
          <w:marLeft w:val="480"/>
          <w:marRight w:val="0"/>
          <w:marTop w:val="0"/>
          <w:marBottom w:val="0"/>
          <w:divBdr>
            <w:top w:val="none" w:sz="0" w:space="0" w:color="auto"/>
            <w:left w:val="none" w:sz="0" w:space="0" w:color="auto"/>
            <w:bottom w:val="none" w:sz="0" w:space="0" w:color="auto"/>
            <w:right w:val="none" w:sz="0" w:space="0" w:color="auto"/>
          </w:divBdr>
        </w:div>
        <w:div w:id="1789616669">
          <w:marLeft w:val="480"/>
          <w:marRight w:val="0"/>
          <w:marTop w:val="0"/>
          <w:marBottom w:val="0"/>
          <w:divBdr>
            <w:top w:val="none" w:sz="0" w:space="0" w:color="auto"/>
            <w:left w:val="none" w:sz="0" w:space="0" w:color="auto"/>
            <w:bottom w:val="none" w:sz="0" w:space="0" w:color="auto"/>
            <w:right w:val="none" w:sz="0" w:space="0" w:color="auto"/>
          </w:divBdr>
        </w:div>
        <w:div w:id="1851523137">
          <w:marLeft w:val="480"/>
          <w:marRight w:val="0"/>
          <w:marTop w:val="0"/>
          <w:marBottom w:val="0"/>
          <w:divBdr>
            <w:top w:val="none" w:sz="0" w:space="0" w:color="auto"/>
            <w:left w:val="none" w:sz="0" w:space="0" w:color="auto"/>
            <w:bottom w:val="none" w:sz="0" w:space="0" w:color="auto"/>
            <w:right w:val="none" w:sz="0" w:space="0" w:color="auto"/>
          </w:divBdr>
        </w:div>
      </w:divsChild>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 w:id="2023437770">
      <w:bodyDiv w:val="1"/>
      <w:marLeft w:val="0"/>
      <w:marRight w:val="0"/>
      <w:marTop w:val="0"/>
      <w:marBottom w:val="0"/>
      <w:divBdr>
        <w:top w:val="none" w:sz="0" w:space="0" w:color="auto"/>
        <w:left w:val="none" w:sz="0" w:space="0" w:color="auto"/>
        <w:bottom w:val="none" w:sz="0" w:space="0" w:color="auto"/>
        <w:right w:val="none" w:sz="0" w:space="0" w:color="auto"/>
      </w:divBdr>
    </w:div>
    <w:div w:id="2101834166">
      <w:bodyDiv w:val="1"/>
      <w:marLeft w:val="0"/>
      <w:marRight w:val="0"/>
      <w:marTop w:val="0"/>
      <w:marBottom w:val="0"/>
      <w:divBdr>
        <w:top w:val="none" w:sz="0" w:space="0" w:color="auto"/>
        <w:left w:val="none" w:sz="0" w:space="0" w:color="auto"/>
        <w:bottom w:val="none" w:sz="0" w:space="0" w:color="auto"/>
        <w:right w:val="none" w:sz="0" w:space="0" w:color="auto"/>
      </w:divBdr>
    </w:div>
    <w:div w:id="211119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i.vic.gov.au" TargetMode="External"/><Relationship Id="rId21" Type="http://schemas.openxmlformats.org/officeDocument/2006/relationships/footer" Target="footer4.xml"/><Relationship Id="rId42" Type="http://schemas.openxmlformats.org/officeDocument/2006/relationships/image" Target="media/image6.png"/><Relationship Id="rId47" Type="http://schemas.openxmlformats.org/officeDocument/2006/relationships/image" Target="media/image11.png"/><Relationship Id="rId63" Type="http://schemas.openxmlformats.org/officeDocument/2006/relationships/header" Target="header5.xml"/><Relationship Id="rId68"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creativecommons.org/licenses/by/4.0/" TargetMode="External"/><Relationship Id="rId11" Type="http://schemas.openxmlformats.org/officeDocument/2006/relationships/webSettings" Target="webSettings.xml"/><Relationship Id="rId24" Type="http://schemas.openxmlformats.org/officeDocument/2006/relationships/image" Target="media/image3.png"/><Relationship Id="rId32" Type="http://schemas.openxmlformats.org/officeDocument/2006/relationships/header" Target="header3.xml"/><Relationship Id="rId37" Type="http://schemas.openxmlformats.org/officeDocument/2006/relationships/footer" Target="footer10.xml"/><Relationship Id="rId40" Type="http://schemas.openxmlformats.org/officeDocument/2006/relationships/footer" Target="footer13.xml"/><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footer" Target="footer18.xml"/><Relationship Id="rId66" Type="http://schemas.openxmlformats.org/officeDocument/2006/relationships/footer" Target="footer23.xml"/><Relationship Id="rId5" Type="http://schemas.openxmlformats.org/officeDocument/2006/relationships/customXml" Target="../customXml/item5.xml"/><Relationship Id="rId61" Type="http://schemas.openxmlformats.org/officeDocument/2006/relationships/hyperlink" Target="http://www.deeca.vic.gov.au" TargetMode="External"/><Relationship Id="rId19" Type="http://schemas.openxmlformats.org/officeDocument/2006/relationships/footer" Target="footer3.xml"/><Relationship Id="rId14" Type="http://schemas.openxmlformats.org/officeDocument/2006/relationships/image" Target="media/image1.png"/><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hyperlink" Target="mailto:customer.service@delwp.vic.gov.au" TargetMode="External"/><Relationship Id="rId35" Type="http://schemas.openxmlformats.org/officeDocument/2006/relationships/header" Target="header4.xm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footer" Target="footer16.xml"/><Relationship Id="rId64" Type="http://schemas.openxmlformats.org/officeDocument/2006/relationships/footer" Target="footer21.xml"/><Relationship Id="rId69"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footer" Target="footer7.xml"/><Relationship Id="rId38" Type="http://schemas.openxmlformats.org/officeDocument/2006/relationships/footer" Target="footer11.xml"/><Relationship Id="rId46" Type="http://schemas.openxmlformats.org/officeDocument/2006/relationships/image" Target="media/image10.png"/><Relationship Id="rId59" Type="http://schemas.openxmlformats.org/officeDocument/2006/relationships/footer" Target="footer19.xml"/><Relationship Id="rId67"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footer" Target="footer14.xml"/><Relationship Id="rId54" Type="http://schemas.openxmlformats.org/officeDocument/2006/relationships/image" Target="media/image18.png"/><Relationship Id="rId62" Type="http://schemas.openxmlformats.org/officeDocument/2006/relationships/hyperlink" Target="http://www.deeca.vic.gov.au"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footer" Target="footer6.xml"/><Relationship Id="rId28" Type="http://schemas.openxmlformats.org/officeDocument/2006/relationships/hyperlink" Target="http://creativecommons.org/licenses/by/4.0/" TargetMode="External"/><Relationship Id="rId36" Type="http://schemas.openxmlformats.org/officeDocument/2006/relationships/footer" Target="footer9.xml"/><Relationship Id="rId49" Type="http://schemas.openxmlformats.org/officeDocument/2006/relationships/image" Target="media/image13.png"/><Relationship Id="rId57" Type="http://schemas.openxmlformats.org/officeDocument/2006/relationships/footer" Target="footer17.xml"/><Relationship Id="rId10" Type="http://schemas.openxmlformats.org/officeDocument/2006/relationships/settings" Target="settings.xml"/><Relationship Id="rId31" Type="http://schemas.openxmlformats.org/officeDocument/2006/relationships/hyperlink" Target="http://www.deeca.vic.gov.au/" TargetMode="External"/><Relationship Id="rId44" Type="http://schemas.openxmlformats.org/officeDocument/2006/relationships/image" Target="media/image8.jpeg"/><Relationship Id="rId52" Type="http://schemas.openxmlformats.org/officeDocument/2006/relationships/image" Target="media/image16.png"/><Relationship Id="rId60" Type="http://schemas.openxmlformats.org/officeDocument/2006/relationships/footer" Target="footer20.xml"/><Relationship Id="rId65" Type="http://schemas.openxmlformats.org/officeDocument/2006/relationships/footer" Target="footer22.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2.xml"/><Relationship Id="rId39" Type="http://schemas.openxmlformats.org/officeDocument/2006/relationships/footer" Target="footer12.xml"/><Relationship Id="rId34" Type="http://schemas.openxmlformats.org/officeDocument/2006/relationships/footer" Target="footer8.xml"/><Relationship Id="rId50" Type="http://schemas.openxmlformats.org/officeDocument/2006/relationships/image" Target="media/image14.png"/><Relationship Id="rId55" Type="http://schemas.openxmlformats.org/officeDocument/2006/relationships/footer" Target="footer15.xml"/></Relationships>
</file>

<file path=word/_rels/footnotes.xml.rels><?xml version="1.0" encoding="UTF-8" standalone="yes"?>
<Relationships xmlns="http://schemas.openxmlformats.org/package/2006/relationships"><Relationship Id="rId1" Type="http://schemas.openxmlformats.org/officeDocument/2006/relationships/hyperlink" Target="https://www.wildlife.vic.gov.au/our-wildlife/dingo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l09\Dropbox\LL%20WE%20Section\Section%20Leader\Publication%20review%20process\Templates\5%20ARI%20Technical%20Report%20Template%20201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F26761EF57F4112B9881B5A31FBA0ED"/>
        <w:category>
          <w:name w:val="General"/>
          <w:gallery w:val="placeholder"/>
        </w:category>
        <w:types>
          <w:type w:val="bbPlcHdr"/>
        </w:types>
        <w:behaviors>
          <w:behavior w:val="content"/>
        </w:behaviors>
        <w:guid w:val="{5D9E224A-5467-4724-8E0E-A0FB5F261C36}"/>
      </w:docPartPr>
      <w:docPartBody>
        <w:p w:rsidR="0020691A" w:rsidRDefault="00C174BA" w:rsidP="00C174BA">
          <w:pPr>
            <w:pStyle w:val="5F26761EF57F4112B9881B5A31FBA0ED"/>
          </w:pPr>
          <w:r w:rsidRPr="00082795">
            <w:rPr>
              <w:rStyle w:val="PlaceholderText"/>
            </w:rPr>
            <w:t>Click or tap here to enter text.</w:t>
          </w:r>
        </w:p>
      </w:docPartBody>
    </w:docPart>
    <w:docPart>
      <w:docPartPr>
        <w:name w:val="FF80132283004514B815F470767FBD77"/>
        <w:category>
          <w:name w:val="General"/>
          <w:gallery w:val="placeholder"/>
        </w:category>
        <w:types>
          <w:type w:val="bbPlcHdr"/>
        </w:types>
        <w:behaviors>
          <w:behavior w:val="content"/>
        </w:behaviors>
        <w:guid w:val="{903FC3AA-6D8E-4FFA-9AE6-BBF33449DAD4}"/>
      </w:docPartPr>
      <w:docPartBody>
        <w:p w:rsidR="003C4849" w:rsidRDefault="00A630B5" w:rsidP="00A630B5">
          <w:pPr>
            <w:pStyle w:val="FF80132283004514B815F470767FBD77"/>
          </w:pPr>
          <w:r w:rsidRPr="00082795">
            <w:rPr>
              <w:rStyle w:val="PlaceholderText"/>
            </w:rPr>
            <w:t>Click or tap here to enter text.</w:t>
          </w:r>
        </w:p>
      </w:docPartBody>
    </w:docPart>
    <w:docPart>
      <w:docPartPr>
        <w:name w:val="6E29C3640F834E8CB8F16EDBF1EA7AE9"/>
        <w:category>
          <w:name w:val="General"/>
          <w:gallery w:val="placeholder"/>
        </w:category>
        <w:types>
          <w:type w:val="bbPlcHdr"/>
        </w:types>
        <w:behaviors>
          <w:behavior w:val="content"/>
        </w:behaviors>
        <w:guid w:val="{771CD807-BF78-439D-B0DA-917CD3BD26F1}"/>
      </w:docPartPr>
      <w:docPartBody>
        <w:p w:rsidR="00693B3A" w:rsidRDefault="003C3421" w:rsidP="003C3421">
          <w:pPr>
            <w:pStyle w:val="6E29C3640F834E8CB8F16EDBF1EA7AE9"/>
          </w:pPr>
          <w:r w:rsidRPr="00082795">
            <w:rPr>
              <w:rStyle w:val="PlaceholderText"/>
            </w:rPr>
            <w:t>Click or tap here to enter text.</w:t>
          </w:r>
        </w:p>
      </w:docPartBody>
    </w:docPart>
    <w:docPart>
      <w:docPartPr>
        <w:name w:val="CB0B38346DB34E498A283F3C389BE6AA"/>
        <w:category>
          <w:name w:val="General"/>
          <w:gallery w:val="placeholder"/>
        </w:category>
        <w:types>
          <w:type w:val="bbPlcHdr"/>
        </w:types>
        <w:behaviors>
          <w:behavior w:val="content"/>
        </w:behaviors>
        <w:guid w:val="{285107CE-C1D0-354B-8F4C-90AD4B047990}"/>
      </w:docPartPr>
      <w:docPartBody>
        <w:p w:rsidR="00776120" w:rsidRDefault="00E03161" w:rsidP="00E03161">
          <w:pPr>
            <w:pStyle w:val="CB0B38346DB34E498A283F3C389BE6AA"/>
          </w:pPr>
          <w:r w:rsidRPr="00082795">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2AA95C79-238C-9B43-8923-FF00411696E5}"/>
      </w:docPartPr>
      <w:docPartBody>
        <w:p w:rsidR="00776120" w:rsidRDefault="00E03161">
          <w:r w:rsidRPr="001B2690">
            <w:rPr>
              <w:rStyle w:val="PlaceholderText"/>
            </w:rPr>
            <w:t>Click or tap here to enter text.</w:t>
          </w:r>
        </w:p>
      </w:docPartBody>
    </w:docPart>
    <w:docPart>
      <w:docPartPr>
        <w:name w:val="D26B071DE12744DBB0B7B5148CAEB34A"/>
        <w:category>
          <w:name w:val="General"/>
          <w:gallery w:val="placeholder"/>
        </w:category>
        <w:types>
          <w:type w:val="bbPlcHdr"/>
        </w:types>
        <w:behaviors>
          <w:behavior w:val="content"/>
        </w:behaviors>
        <w:guid w:val="{54A1CC61-6097-41E2-AA1A-7A22AB50D8D6}"/>
      </w:docPartPr>
      <w:docPartBody>
        <w:p w:rsidR="005226D3" w:rsidRDefault="00CB49DD">
          <w:pPr>
            <w:pStyle w:val="D26B071DE12744DBB0B7B5148CAEB34A"/>
          </w:pPr>
          <w:r w:rsidRPr="00082795">
            <w:rPr>
              <w:rStyle w:val="PlaceholderText"/>
            </w:rPr>
            <w:t>Click or tap here to enter text.</w:t>
          </w:r>
        </w:p>
      </w:docPartBody>
    </w:docPart>
    <w:docPart>
      <w:docPartPr>
        <w:name w:val="273FD85D62174B788F90E1B9984BE352"/>
        <w:category>
          <w:name w:val="General"/>
          <w:gallery w:val="placeholder"/>
        </w:category>
        <w:types>
          <w:type w:val="bbPlcHdr"/>
        </w:types>
        <w:behaviors>
          <w:behavior w:val="content"/>
        </w:behaviors>
        <w:guid w:val="{5998C447-5507-4EE2-BAF3-B6A97D389303}"/>
      </w:docPartPr>
      <w:docPartBody>
        <w:p w:rsidR="005226D3" w:rsidRDefault="00CB49DD">
          <w:pPr>
            <w:pStyle w:val="273FD85D62174B788F90E1B9984BE352"/>
          </w:pPr>
          <w:r w:rsidRPr="0008279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CE0"/>
    <w:rsid w:val="00007033"/>
    <w:rsid w:val="0000797B"/>
    <w:rsid w:val="000310FA"/>
    <w:rsid w:val="00060054"/>
    <w:rsid w:val="0006635A"/>
    <w:rsid w:val="000979DD"/>
    <w:rsid w:val="000A279D"/>
    <w:rsid w:val="000B2B4A"/>
    <w:rsid w:val="000C3D5D"/>
    <w:rsid w:val="000D171D"/>
    <w:rsid w:val="000D33DF"/>
    <w:rsid w:val="000E0CA2"/>
    <w:rsid w:val="000E7782"/>
    <w:rsid w:val="001169FC"/>
    <w:rsid w:val="001373F0"/>
    <w:rsid w:val="00186105"/>
    <w:rsid w:val="00197CE0"/>
    <w:rsid w:val="001A2DCD"/>
    <w:rsid w:val="001A44E4"/>
    <w:rsid w:val="001B2256"/>
    <w:rsid w:val="0020691A"/>
    <w:rsid w:val="00232F3F"/>
    <w:rsid w:val="00251EBB"/>
    <w:rsid w:val="002728D9"/>
    <w:rsid w:val="002855E7"/>
    <w:rsid w:val="002A28C4"/>
    <w:rsid w:val="002F310D"/>
    <w:rsid w:val="00313C8B"/>
    <w:rsid w:val="00323E03"/>
    <w:rsid w:val="00352E1B"/>
    <w:rsid w:val="00353530"/>
    <w:rsid w:val="00371A70"/>
    <w:rsid w:val="003B0B04"/>
    <w:rsid w:val="003B3033"/>
    <w:rsid w:val="003C3421"/>
    <w:rsid w:val="003C4849"/>
    <w:rsid w:val="003D0BED"/>
    <w:rsid w:val="003E777A"/>
    <w:rsid w:val="00403121"/>
    <w:rsid w:val="00486C08"/>
    <w:rsid w:val="00487DFD"/>
    <w:rsid w:val="004A0D35"/>
    <w:rsid w:val="004B6918"/>
    <w:rsid w:val="004D3A83"/>
    <w:rsid w:val="00510846"/>
    <w:rsid w:val="005226D3"/>
    <w:rsid w:val="00551C43"/>
    <w:rsid w:val="005657BA"/>
    <w:rsid w:val="00580808"/>
    <w:rsid w:val="005A6C86"/>
    <w:rsid w:val="005C20F4"/>
    <w:rsid w:val="005C6DC6"/>
    <w:rsid w:val="005D663A"/>
    <w:rsid w:val="005E73F8"/>
    <w:rsid w:val="005E7FDF"/>
    <w:rsid w:val="00646759"/>
    <w:rsid w:val="00647B47"/>
    <w:rsid w:val="006713F0"/>
    <w:rsid w:val="00693B3A"/>
    <w:rsid w:val="006C16BA"/>
    <w:rsid w:val="006D4FFF"/>
    <w:rsid w:val="006F065A"/>
    <w:rsid w:val="00762C17"/>
    <w:rsid w:val="00775C0C"/>
    <w:rsid w:val="00776120"/>
    <w:rsid w:val="007B0DEC"/>
    <w:rsid w:val="007D397D"/>
    <w:rsid w:val="007F389C"/>
    <w:rsid w:val="00831016"/>
    <w:rsid w:val="0085629D"/>
    <w:rsid w:val="008A33AF"/>
    <w:rsid w:val="008B4FD8"/>
    <w:rsid w:val="008C59F3"/>
    <w:rsid w:val="00934488"/>
    <w:rsid w:val="00956E33"/>
    <w:rsid w:val="00960DF2"/>
    <w:rsid w:val="00A01F41"/>
    <w:rsid w:val="00A630B5"/>
    <w:rsid w:val="00A64839"/>
    <w:rsid w:val="00A67BE6"/>
    <w:rsid w:val="00A711E2"/>
    <w:rsid w:val="00A86628"/>
    <w:rsid w:val="00A960A6"/>
    <w:rsid w:val="00AC2E4A"/>
    <w:rsid w:val="00AC4E21"/>
    <w:rsid w:val="00B37AF0"/>
    <w:rsid w:val="00B5112F"/>
    <w:rsid w:val="00B66A40"/>
    <w:rsid w:val="00B77663"/>
    <w:rsid w:val="00BB5F6E"/>
    <w:rsid w:val="00BB7E23"/>
    <w:rsid w:val="00C02CFE"/>
    <w:rsid w:val="00C174BA"/>
    <w:rsid w:val="00C57114"/>
    <w:rsid w:val="00C67476"/>
    <w:rsid w:val="00CB49DD"/>
    <w:rsid w:val="00CE2D70"/>
    <w:rsid w:val="00D157A2"/>
    <w:rsid w:val="00D75B29"/>
    <w:rsid w:val="00DC1997"/>
    <w:rsid w:val="00DD4191"/>
    <w:rsid w:val="00DE67AF"/>
    <w:rsid w:val="00E03161"/>
    <w:rsid w:val="00E11844"/>
    <w:rsid w:val="00E6306E"/>
    <w:rsid w:val="00E97D2D"/>
    <w:rsid w:val="00EC49ED"/>
    <w:rsid w:val="00F03624"/>
    <w:rsid w:val="00F3775B"/>
    <w:rsid w:val="00F44538"/>
    <w:rsid w:val="00F92523"/>
    <w:rsid w:val="00F948CC"/>
    <w:rsid w:val="00FE2962"/>
    <w:rsid w:val="00FE5E0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F26761EF57F4112B9881B5A31FBA0ED">
    <w:name w:val="5F26761EF57F4112B9881B5A31FBA0ED"/>
    <w:rsid w:val="00C174BA"/>
    <w:rPr>
      <w:kern w:val="2"/>
      <w14:ligatures w14:val="standardContextual"/>
    </w:rPr>
  </w:style>
  <w:style w:type="paragraph" w:customStyle="1" w:styleId="FF80132283004514B815F470767FBD77">
    <w:name w:val="FF80132283004514B815F470767FBD77"/>
    <w:rsid w:val="00A630B5"/>
    <w:rPr>
      <w:kern w:val="2"/>
      <w14:ligatures w14:val="standardContextual"/>
    </w:rPr>
  </w:style>
  <w:style w:type="paragraph" w:customStyle="1" w:styleId="6E29C3640F834E8CB8F16EDBF1EA7AE9">
    <w:name w:val="6E29C3640F834E8CB8F16EDBF1EA7AE9"/>
    <w:rsid w:val="003C3421"/>
    <w:rPr>
      <w:kern w:val="2"/>
      <w14:ligatures w14:val="standardContextual"/>
    </w:rPr>
  </w:style>
  <w:style w:type="paragraph" w:customStyle="1" w:styleId="CB0B38346DB34E498A283F3C389BE6AA">
    <w:name w:val="CB0B38346DB34E498A283F3C389BE6AA"/>
    <w:rsid w:val="00E03161"/>
    <w:pPr>
      <w:spacing w:line="278" w:lineRule="auto"/>
    </w:pPr>
    <w:rPr>
      <w:kern w:val="2"/>
      <w:sz w:val="24"/>
      <w:szCs w:val="24"/>
      <w:lang w:eastAsia="en-GB"/>
      <w14:ligatures w14:val="standardContextual"/>
    </w:rPr>
  </w:style>
  <w:style w:type="paragraph" w:customStyle="1" w:styleId="D26B071DE12744DBB0B7B5148CAEB34A">
    <w:name w:val="D26B071DE12744DBB0B7B5148CAEB34A"/>
    <w:rPr>
      <w:kern w:val="2"/>
      <w14:ligatures w14:val="standardContextual"/>
    </w:rPr>
  </w:style>
  <w:style w:type="paragraph" w:customStyle="1" w:styleId="273FD85D62174B788F90E1B9984BE352">
    <w:name w:val="273FD85D62174B788F90E1B9984BE35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ELWP-ECC Colours">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ELWP Image" ma:contentTypeID="0x0101009148F5A04DDD49CBA7127AADA5FB792B00AADE34325A8B49CDA8BB4DB53328F2140086ACF6BE223CB5449DC222CEA6489BF700E6199FF75A0C744DA61B8012CBCF5447" ma:contentTypeVersion="8" ma:contentTypeDescription="The content is a primarily still visual representation other than text.  Includes electronic and physical representations such as images, photographs, maps and graphics.  For digital representations of physical resources, use a specific document type where possible.  – AGLS" ma:contentTypeScope="" ma:versionID="1d79a9a2e969d9ab1c9fa70a53fdce9d">
  <xsd:schema xmlns:xsd="http://www.w3.org/2001/XMLSchema" xmlns:xs="http://www.w3.org/2001/XMLSchema" xmlns:p="http://schemas.microsoft.com/office/2006/metadata/properties" xmlns:ns1="a5f32de4-e402-4188-b034-e71ca7d22e54" xmlns:ns2="http://schemas.microsoft.com/sharepoint/v3" xmlns:ns3="http://schemas.microsoft.com/sharepoint/v3/fields" xmlns:ns4="f69348f0-4c32-4de8-8eea-8dd31e89e17f" xmlns:ns5="9fd47c19-1c4a-4d7d-b342-c10cef269344" xmlns:ns6="6e1e0d04-4dd3-4283-b11f-2cadacbc36ab" targetNamespace="http://schemas.microsoft.com/office/2006/metadata/properties" ma:root="true" ma:fieldsID="dd816a82b85e491e3c2abe673bafcbbb" ns1:_="" ns2:_="" ns3:_="" ns4:_="" ns5:_="" ns6:_="">
    <xsd:import namespace="a5f32de4-e402-4188-b034-e71ca7d22e54"/>
    <xsd:import namespace="http://schemas.microsoft.com/sharepoint/v3"/>
    <xsd:import namespace="http://schemas.microsoft.com/sharepoint/v3/fields"/>
    <xsd:import namespace="f69348f0-4c32-4de8-8eea-8dd31e89e17f"/>
    <xsd:import namespace="9fd47c19-1c4a-4d7d-b342-c10cef269344"/>
    <xsd:import namespace="6e1e0d04-4dd3-4283-b11f-2cadacbc36ab"/>
    <xsd:element name="properties">
      <xsd:complexType>
        <xsd:sequence>
          <xsd:element name="documentManagement">
            <xsd:complexType>
              <xsd:all>
                <xsd:element ref="ns1:_dlc_DocIdUrl" minOccurs="0"/>
                <xsd:element ref="ns1:_dlc_DocId" minOccurs="0"/>
                <xsd:element ref="ns2:RoutingRuleDescription"/>
                <xsd:element ref="ns1:Event_x0020_Name" minOccurs="0"/>
                <xsd:element ref="ns1:People_x0020_in_x0020_Image" minOccurs="0"/>
                <xsd:element ref="ns1:Location_x0020_Value" minOccurs="0"/>
                <xsd:element ref="ns2:URL" minOccurs="0"/>
                <xsd:element ref="ns3:wic_System_Copyright"/>
                <xsd:element ref="ns2:Language"/>
                <xsd:element ref="ns1:Resolution"/>
                <xsd:element ref="ns3:ImageCreateDate" minOccurs="0"/>
                <xsd:element ref="ns5:mfe9accc5a0b4653a7b513b67ffd122d" minOccurs="0"/>
                <xsd:element ref="ns5:df723ab3fe1c4eb7a0b151674e7ac40d" minOccurs="0"/>
                <xsd:element ref="ns3:ImageWidth" minOccurs="0"/>
                <xsd:element ref="ns5:o85941e134754762b9719660a258a6e6" minOccurs="0"/>
                <xsd:element ref="ns2:ThumbnailExists" minOccurs="0"/>
                <xsd:element ref="ns3:ImageHeight" minOccurs="0"/>
                <xsd:element ref="ns5:fb3179c379644f499d7166d0c985669b" minOccurs="0"/>
                <xsd:element ref="ns5:n771d69a070c4babbf278c67c8a2b859" minOccurs="0"/>
                <xsd:element ref="ns5:ic50d0a05a8e4d9791dac67f8a1e716c" minOccurs="0"/>
                <xsd:element ref="ns2:HTML_x0020_File_x0020_Type" minOccurs="0"/>
                <xsd:element ref="ns5:o2e611f6ba3e4c8f9a895dfb7980639e" minOccurs="0"/>
                <xsd:element ref="ns2:FSObjType" minOccurs="0"/>
                <xsd:element ref="ns5:k1bd994a94c2413797db3bab8f123f6f" minOccurs="0"/>
                <xsd:element ref="ns2:FileRef" minOccurs="0"/>
                <xsd:element ref="ns5:pd01c257034b4e86b1f58279a3bd54c6" minOccurs="0"/>
                <xsd:element ref="ns5:a25c4e3633654d669cbaa09ae6b70789" minOccurs="0"/>
                <xsd:element ref="ns2:File_x0020_Type" minOccurs="0"/>
                <xsd:element ref="ns5:ece32f50ba964e1fbf627a9d83fe6c01" minOccurs="0"/>
                <xsd:element ref="ns2:PreviewExists" minOccurs="0"/>
                <xsd:element ref="ns1:_dlc_DocIdPersistId" minOccurs="0"/>
                <xsd:element ref="ns5:TaxCatchAll" minOccurs="0"/>
                <xsd:element ref="ns5:TaxCatchAllLabel" minOccurs="0"/>
                <xsd:element ref="ns4:kd1afe63598044c081c46c46ce9365fb" minOccurs="0"/>
                <xsd:element ref="ns6:CMI_x0020_Number" minOccurs="0"/>
                <xsd:element ref="ns4:m000ba088b744ce08bb8278142651c9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Event_x0020_Name" ma:index="5" nillable="true" ma:displayName="Event Name" ma:description="The name/title of the event, function or activity including meeting - DEPI" ma:internalName="Event_x0020_Name" ma:readOnly="false">
      <xsd:simpleType>
        <xsd:restriction base="dms:Text">
          <xsd:maxLength value="255"/>
        </xsd:restriction>
      </xsd:simpleType>
    </xsd:element>
    <xsd:element name="People_x0020_in_x0020_Image" ma:index="6" nillable="true" ma:displayName="People in Image" ma:list="UserInfo" ma:SharePointGroup="0" ma:internalName="People_x0020_in_x0020_Imag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ocation_x0020_Value" ma:index="8" nillable="true" ma:displayName="Location Value" ma:internalName="Location_x0020_Value" ma:readOnly="false">
      <xsd:simpleType>
        <xsd:restriction base="dms:Text">
          <xsd:maxLength value="255"/>
        </xsd:restriction>
      </xsd:simpleType>
    </xsd:element>
    <xsd:element name="Resolution" ma:index="22" ma:displayName="Resolution" ma:internalName="Resolution" ma:readOnly="false">
      <xsd:simpleType>
        <xsd:restriction base="dms:Text">
          <xsd:maxLength value="255"/>
        </xsd:restriction>
      </xsd:simpleType>
    </xsd:element>
    <xsd:element name="_dlc_DocIdPersistId" ma:index="5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ma:displayName="Description" ma:description="" ma:internalName="RoutingRuleDescription" ma:readOnly="false">
      <xsd:simpleType>
        <xsd:restriction base="dms:Text">
          <xsd:maxLength value="255"/>
        </xsd:restriction>
      </xsd:simpleType>
    </xsd:element>
    <xsd:element name="URL" ma:index="9"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Language" ma:index="21"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ThumbnailExists" ma:index="36" nillable="true" ma:displayName="Thumbnail Exists" ma:default="FALSE" ma:hidden="true" ma:internalName="ThumbnailExists" ma:readOnly="true">
      <xsd:simpleType>
        <xsd:restriction base="dms:Boolean"/>
      </xsd:simpleType>
    </xsd:element>
    <xsd:element name="HTML_x0020_File_x0020_Type" ma:index="44" nillable="true" ma:displayName="HTML File Type" ma:hidden="true" ma:internalName="HTML_x0020_File_x0020_Type" ma:readOnly="true">
      <xsd:simpleType>
        <xsd:restriction base="dms:Text"/>
      </xsd:simpleType>
    </xsd:element>
    <xsd:element name="FSObjType" ma:index="46" nillable="true" ma:displayName="Item Type" ma:hidden="true" ma:list="Docs" ma:internalName="FSObjType" ma:readOnly="true" ma:showField="FSType">
      <xsd:simpleType>
        <xsd:restriction base="dms:Lookup"/>
      </xsd:simpleType>
    </xsd:element>
    <xsd:element name="FileRef" ma:index="51" nillable="true" ma:displayName="URL Path" ma:hidden="true" ma:list="Docs" ma:internalName="FileRef" ma:readOnly="true" ma:showField="FullUrl">
      <xsd:simpleType>
        <xsd:restriction base="dms:Lookup"/>
      </xsd:simpleType>
    </xsd:element>
    <xsd:element name="File_x0020_Type" ma:index="55" nillable="true" ma:displayName="File Type" ma:hidden="true" ma:internalName="File_x0020_Type" ma:readOnly="true">
      <xsd:simpleType>
        <xsd:restriction base="dms:Text"/>
      </xsd:simpleType>
    </xsd:element>
    <xsd:element name="PreviewExists" ma:index="57" nillable="true" ma:displayName="Preview Exists" ma:default="FALSE" ma:hidden="true" ma:internalName="PreviewExists"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0" ma:displayName="Copyright" ma:default="State of Victoria" ma:internalName="wic_System_Copyright" ma:readOnly="false">
      <xsd:simpleType>
        <xsd:restriction base="dms:Text"/>
      </xsd:simpleType>
    </xsd:element>
    <xsd:element name="ImageCreateDate" ma:index="24" nillable="true" ma:displayName="Date Picture Taken" ma:description="" ma:format="DateTime" ma:hidden="true" ma:internalName="ImageCreateDate">
      <xsd:simpleType>
        <xsd:restriction base="dms:DateTime"/>
      </xsd:simpleType>
    </xsd:element>
    <xsd:element name="ImageWidth" ma:index="34" nillable="true" ma:displayName="Picture Width" ma:internalName="ImageWidth" ma:readOnly="true">
      <xsd:simpleType>
        <xsd:restriction base="dms:Unknown"/>
      </xsd:simpleType>
    </xsd:element>
    <xsd:element name="ImageHeight" ma:index="37" nillable="true" ma:displayName="Picture Height" ma:internalName="ImageHeigh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69348f0-4c32-4de8-8eea-8dd31e89e17f" elementFormDefault="qualified">
    <xsd:import namespace="http://schemas.microsoft.com/office/2006/documentManagement/types"/>
    <xsd:import namespace="http://schemas.microsoft.com/office/infopath/2007/PartnerControls"/>
    <xsd:element name="kd1afe63598044c081c46c46ce9365fb" ma:index="61" nillable="true" ma:taxonomy="true" ma:internalName="kd1afe63598044c081c46c46ce9365fb" ma:taxonomyFieldName="Records_x0020_Classification" ma:displayName="Records Classification" ma:readOnly="false" ma:fieldId="{4d1afe63-5980-44c0-81c4-6c46ce9365fb}" ma:sspId="797aeec6-0273-40f2-ab3e-beee73212332" ma:termSetId="934a390b-0445-42f4-98bf-e2bc0b525776" ma:anchorId="00000000-0000-0000-0000-000000000000" ma:open="true" ma:isKeyword="false">
      <xsd:complexType>
        <xsd:sequence>
          <xsd:element ref="pc:Terms" minOccurs="0" maxOccurs="1"/>
        </xsd:sequence>
      </xsd:complexType>
    </xsd:element>
    <xsd:element name="m000ba088b744ce08bb8278142651c9c" ma:index="64" nillable="true" ma:taxonomy="true" ma:internalName="m000ba088b744ce08bb8278142651c9c" ma:taxonomyFieldName="Document_x0020_type" ma:displayName="Document type" ma:default="" ma:fieldId="{6000ba08-8b74-4ce0-8bb8-278142651c9c}" ma:sspId="797aeec6-0273-40f2-ab3e-beee73212332" ma:termSetId="f649cf9e-8403-4de6-9a25-e6ab4663aa81"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mfe9accc5a0b4653a7b513b67ffd122d" ma:index="31" ma:taxonomy="true" ma:internalName="mfe9accc5a0b4653a7b513b67ffd122d" ma:taxonomyFieldName="Branch" ma:displayName="Branch" ma:default="6;#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df723ab3fe1c4eb7a0b151674e7ac40d" ma:index="33" nillable="true" ma:taxonomy="true" ma:internalName="df723ab3fe1c4eb7a0b151674e7ac40d" ma:taxonomyFieldName="Copyright_x0020_Licence_x0020_Name" ma:displayName="Copyright Licence Name" ma:readOnly="false" ma:fieldId="{df723ab3-fe1c-4eb7-a0b1-51674e7ac40d}" ma:sspId="797aeec6-0273-40f2-ab3e-beee73212332" ma:termSetId="e4377d11-87d7-49e8-9606-ca7eace7d3c9" ma:anchorId="00000000-0000-0000-0000-000000000000" ma:open="false" ma:isKeyword="false">
      <xsd:complexType>
        <xsd:sequence>
          <xsd:element ref="pc:Terms" minOccurs="0" maxOccurs="1"/>
        </xsd:sequence>
      </xsd:complexType>
    </xsd:element>
    <xsd:element name="o85941e134754762b9719660a258a6e6" ma:index="35" nillable="true" ma:taxonomy="true" ma:internalName="o85941e134754762b9719660a258a6e6" ma:taxonomyFieldName="Copyright_x0020_License_x0020_Type" ma:displayName="Copyright Licence Type" ma:readOnly="false" ma:fieldId="{885941e1-3475-4762-b971-9660a258a6e6}" ma:sspId="797aeec6-0273-40f2-ab3e-beee73212332" ma:termSetId="bb9b676e-cf55-4f23-8bdc-fe213b398fe8" ma:anchorId="00000000-0000-0000-0000-000000000000" ma:open="false" ma:isKeyword="false">
      <xsd:complexType>
        <xsd:sequence>
          <xsd:element ref="pc:Terms" minOccurs="0" maxOccurs="1"/>
        </xsd:sequence>
      </xsd:complexType>
    </xsd:element>
    <xsd:element name="fb3179c379644f499d7166d0c985669b" ma:index="38"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n771d69a070c4babbf278c67c8a2b859" ma:index="40" ma:taxonomy="true" ma:internalName="n771d69a070c4babbf278c67c8a2b859" ma:taxonomyFieldName="Division" ma:displayName="Division" ma:default="4;#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ic50d0a05a8e4d9791dac67f8a1e716c" ma:index="42" ma:taxonomy="true" ma:internalName="ic50d0a05a8e4d9791dac67f8a1e716c" ma:taxonomyFieldName="Group1" ma:displayName="Group" ma:default="9;#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o2e611f6ba3e4c8f9a895dfb7980639e" ma:index="45" nillable="true" ma:taxonomy="true" ma:internalName="o2e611f6ba3e4c8f9a895dfb7980639e" ma:taxonomyFieldName="Location_x0020_Type" ma:displayName="Location Type" ma:readOnly="false" ma:fieldId="{82e611f6-ba3e-4c8f-9a89-5dfb7980639e}" ma:sspId="797aeec6-0273-40f2-ab3e-beee73212332" ma:termSetId="648a561f-e369-4e31-b869-87da18c5c4f1" ma:anchorId="00000000-0000-0000-0000-000000000000" ma:open="false" ma:isKeyword="false">
      <xsd:complexType>
        <xsd:sequence>
          <xsd:element ref="pc:Terms" minOccurs="0" maxOccurs="1"/>
        </xsd:sequence>
      </xsd:complexType>
    </xsd:element>
    <xsd:element name="k1bd994a94c2413797db3bab8f123f6f" ma:index="50" nillable="true" ma:taxonomy="true" ma:internalName="k1bd994a94c2413797db3bab8f123f6f" ma:taxonomyFieldName="Section" ma:displayName="Section" ma:default="7;#Wildlife Ecology|6e539436-42e7-4d57-bad1-ce1c1c08dfa4"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pd01c257034b4e86b1f58279a3bd54c6" ma:index="52"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a25c4e3633654d669cbaa09ae6b70789" ma:index="54" nillable="true" ma:taxonomy="true" ma:internalName="a25c4e3633654d669cbaa09ae6b70789" ma:taxonomyFieldName="Sub_x002d_Section" ma:displayName="Sub-Section" ma:readOnly="false"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ece32f50ba964e1fbf627a9d83fe6c01" ma:index="56"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TaxCatchAll" ma:index="59" nillable="true" ma:displayName="Taxonomy Catch All Column" ma:hidden="true" ma:list="{daba3eda-6064-46d3-ab4d-995c1c483aac}" ma:internalName="TaxCatchAll" ma:showField="CatchAllData" ma:web="6e1e0d04-4dd3-4283-b11f-2cadacbc36ab">
      <xsd:complexType>
        <xsd:complexContent>
          <xsd:extension base="dms:MultiChoiceLookup">
            <xsd:sequence>
              <xsd:element name="Value" type="dms:Lookup" maxOccurs="unbounded" minOccurs="0" nillable="true"/>
            </xsd:sequence>
          </xsd:extension>
        </xsd:complexContent>
      </xsd:complexType>
    </xsd:element>
    <xsd:element name="TaxCatchAllLabel" ma:index="60" nillable="true" ma:displayName="Taxonomy Catch All Column1" ma:hidden="true" ma:list="{daba3eda-6064-46d3-ab4d-995c1c483aac}" ma:internalName="TaxCatchAllLabel" ma:readOnly="true" ma:showField="CatchAllDataLabel" ma:web="6e1e0d04-4dd3-4283-b11f-2cadacbc36a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1e0d04-4dd3-4283-b11f-2cadacbc36ab" elementFormDefault="qualified">
    <xsd:import namespace="http://schemas.microsoft.com/office/2006/documentManagement/types"/>
    <xsd:import namespace="http://schemas.microsoft.com/office/infopath/2007/PartnerControls"/>
    <xsd:element name="CMI_x0020_Number" ma:index="63" nillable="true" ma:displayName="CMI Number" ma:internalName="CMI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3" ma:displayName="Author"/>
        <xsd:element ref="dcterms:created" minOccurs="0" maxOccurs="1"/>
        <xsd:element ref="dc:identifier" minOccurs="0" maxOccurs="1"/>
        <xsd:element name="contentType" minOccurs="0" maxOccurs="1" type="xsd:string" ma:index="53" ma:displayName="Content Type"/>
        <xsd:element ref="dc:title" minOccurs="0" maxOccurs="1" ma:index="3" ma:displayName="Title"/>
        <xsd:element ref="dc:subject" minOccurs="0" maxOccurs="1"/>
        <xsd:element ref="dc:description" minOccurs="0" maxOccurs="1" ma:index="26" ma:displayName="Comments"/>
        <xsd:element name="keywords" minOccurs="0" maxOccurs="1" type="xsd:string" ma:index="25"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797aeec6-0273-40f2-ab3e-beee73212332" ContentTypeId="0x0101009148F5A04DDD49CBA7127AADA5FB792B00AADE34325A8B49CDA8BB4DB53328F2140086ACF6BE223CB5449DC222CEA6489BF7"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4</Value>
      <Value>74</Value>
      <Value>22</Value>
      <Value>21</Value>
      <Value>6</Value>
      <Value>68</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4cf06271-6744-4b13-adab-7df8d80986af</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cc223d34-0ee9-4df6-81c7-2f6860593f8f</TermId>
        </TermInfo>
      </Terms>
    </fb3179c379644f499d7166d0c985669b>
    <_dlc_DocId xmlns="a5f32de4-e402-4188-b034-e71ca7d22e54">DOCID94-391317156-14578</_dlc_DocId>
    <_dlc_DocIdUrl xmlns="a5f32de4-e402-4188-b034-e71ca7d22e54">
      <Url>https://delwpvicgovau.sharepoint.com/sites/ecm_94/_layouts/15/DocIdRedir.aspx?ID=DOCID94-391317156-14578</Url>
      <Description>DOCID94-391317156-14578</Description>
    </_dlc_DocIdUrl>
    <Language xmlns="http://schemas.microsoft.com/sharepoint/v3">English</Language>
    <ImageCreateDate xmlns="http://schemas.microsoft.com/sharepoint/v3/fields" xsi:nil="tru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Energy, Environment and Climate Action</TermName>
          <TermId xmlns="http://schemas.microsoft.com/office/infopath/2007/PartnerControls">6ec2007c-62f7-4367-85b3-4db3e85c504f</TermId>
        </TermInfo>
      </Terms>
    </ece32f50ba964e1fbf627a9d83fe6c01>
    <o2e611f6ba3e4c8f9a895dfb7980639e xmlns="9fd47c19-1c4a-4d7d-b342-c10cef269344">
      <Terms xmlns="http://schemas.microsoft.com/office/infopath/2007/PartnerControls"/>
    </o2e611f6ba3e4c8f9a895dfb7980639e>
    <k1bd994a94c2413797db3bab8f123f6f xmlns="9fd47c19-1c4a-4d7d-b342-c10cef269344">
      <Terms xmlns="http://schemas.microsoft.com/office/infopath/2007/PartnerControls"/>
    </k1bd994a94c2413797db3bab8f123f6f>
    <Event_x0020_Name xmlns="a5f32de4-e402-4188-b034-e71ca7d22e54" xsi:nil="tru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kd1afe63598044c081c46c46ce9365fb xmlns="f69348f0-4c32-4de8-8eea-8dd31e89e17f">
      <Terms xmlns="http://schemas.microsoft.com/office/infopath/2007/PartnerControls"/>
    </kd1afe63598044c081c46c46ce9365fb>
    <m000ba088b744ce08bb8278142651c9c xmlns="f69348f0-4c32-4de8-8eea-8dd31e89e17f">
      <Terms xmlns="http://schemas.microsoft.com/office/infopath/2007/PartnerControls"/>
    </m000ba088b744ce08bb8278142651c9c>
    <Location_x0020_Value xmlns="a5f32de4-e402-4188-b034-e71ca7d22e54" xsi:nil="true"/>
    <URL xmlns="http://schemas.microsoft.com/sharepoint/v3">
      <Url xsi:nil="true"/>
      <Description xsi:nil="true"/>
    </URL>
    <o85941e134754762b9719660a258a6e6 xmlns="9fd47c19-1c4a-4d7d-b342-c10cef269344">
      <Terms xmlns="http://schemas.microsoft.com/office/infopath/2007/PartnerControls"/>
    </o85941e134754762b9719660a258a6e6>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RoutingRuleDescription xmlns="http://schemas.microsoft.com/sharepoint/v3">dingo report</RoutingRuleDescription>
    <df723ab3fe1c4eb7a0b151674e7ac40d xmlns="9fd47c19-1c4a-4d7d-b342-c10cef269344">
      <Terms xmlns="http://schemas.microsoft.com/office/infopath/2007/PartnerControls"/>
    </df723ab3fe1c4eb7a0b151674e7ac40d>
    <CMI_x0020_Number xmlns="6e1e0d04-4dd3-4283-b11f-2cadacbc36ab" xsi:nil="true"/>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Regions, Environment, Climate Action and First Peoples</TermName>
          <TermId xmlns="http://schemas.microsoft.com/office/infopath/2007/PartnerControls">c3907712-efe8-4eb7-9ed8-ccca8ce2f408</TermId>
        </TermInfo>
      </Terms>
    </ic50d0a05a8e4d9791dac67f8a1e716c>
    <a25c4e3633654d669cbaa09ae6b70789 xmlns="9fd47c19-1c4a-4d7d-b342-c10cef269344">
      <Terms xmlns="http://schemas.microsoft.com/office/infopath/2007/PartnerControls"/>
    </a25c4e3633654d669cbaa09ae6b70789>
    <People_x0020_in_x0020_Image xmlns="a5f32de4-e402-4188-b034-e71ca7d22e54">
      <UserInfo>
        <DisplayName/>
        <AccountId xsi:nil="true"/>
        <AccountType/>
      </UserInfo>
    </People_x0020_in_x0020_Image>
    <wic_System_Copyright xmlns="http://schemas.microsoft.com/sharepoint/v3/fields">State of Victoria</wic_System_Copyright>
    <Resolution xmlns="a5f32de4-e402-4188-b034-e71ca7d22e54">full</Resolution>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9FFFC1C-720D-49D3-A3CB-C592530095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http://schemas.microsoft.com/sharepoint/v3/fields"/>
    <ds:schemaRef ds:uri="f69348f0-4c32-4de8-8eea-8dd31e89e17f"/>
    <ds:schemaRef ds:uri="9fd47c19-1c4a-4d7d-b342-c10cef269344"/>
    <ds:schemaRef ds:uri="6e1e0d04-4dd3-4283-b11f-2cadacbc36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1B1693-95A1-4EFC-A5E9-FA7EB9A06183}">
  <ds:schemaRefs>
    <ds:schemaRef ds:uri="http://schemas.openxmlformats.org/officeDocument/2006/bibliography"/>
  </ds:schemaRefs>
</ds:datastoreItem>
</file>

<file path=customXml/itemProps3.xml><?xml version="1.0" encoding="utf-8"?>
<ds:datastoreItem xmlns:ds="http://schemas.openxmlformats.org/officeDocument/2006/customXml" ds:itemID="{7F146803-8916-42DB-A4C1-A2E6C45F1E96}">
  <ds:schemaRefs>
    <ds:schemaRef ds:uri="http://schemas.openxmlformats.org/officeDocument/2006/bibliography"/>
  </ds:schemaRefs>
</ds:datastoreItem>
</file>

<file path=customXml/itemProps4.xml><?xml version="1.0" encoding="utf-8"?>
<ds:datastoreItem xmlns:ds="http://schemas.openxmlformats.org/officeDocument/2006/customXml" ds:itemID="{C577E183-982C-4A1C-BEED-38FC040896D6}">
  <ds:schemaRefs>
    <ds:schemaRef ds:uri="Microsoft.SharePoint.Taxonomy.ContentTypeSync"/>
  </ds:schemaRefs>
</ds:datastoreItem>
</file>

<file path=customXml/itemProps5.xml><?xml version="1.0" encoding="utf-8"?>
<ds:datastoreItem xmlns:ds="http://schemas.openxmlformats.org/officeDocument/2006/customXml" ds:itemID="{95B92834-FF79-4202-97D7-8DFCE6350DBA}">
  <ds:schemaRefs>
    <ds:schemaRef ds:uri="http://schemas.microsoft.com/office/2006/metadata/properties"/>
    <ds:schemaRef ds:uri="http://schemas.microsoft.com/office/infopath/2007/PartnerControls"/>
    <ds:schemaRef ds:uri="9fd47c19-1c4a-4d7d-b342-c10cef269344"/>
    <ds:schemaRef ds:uri="a5f32de4-e402-4188-b034-e71ca7d22e54"/>
    <ds:schemaRef ds:uri="http://schemas.microsoft.com/sharepoint/v3"/>
    <ds:schemaRef ds:uri="http://schemas.microsoft.com/sharepoint/v3/fields"/>
    <ds:schemaRef ds:uri="f69348f0-4c32-4de8-8eea-8dd31e89e17f"/>
    <ds:schemaRef ds:uri="6e1e0d04-4dd3-4283-b11f-2cadacbc36ab"/>
  </ds:schemaRefs>
</ds:datastoreItem>
</file>

<file path=customXml/itemProps6.xml><?xml version="1.0" encoding="utf-8"?>
<ds:datastoreItem xmlns:ds="http://schemas.openxmlformats.org/officeDocument/2006/customXml" ds:itemID="{829A3FD6-5667-41E4-AFD0-9DDDCAFA4E76}">
  <ds:schemaRefs>
    <ds:schemaRef ds:uri="http://schemas.microsoft.com/sharepoint/v3/contenttype/forms"/>
  </ds:schemaRefs>
</ds:datastoreItem>
</file>

<file path=customXml/itemProps7.xml><?xml version="1.0" encoding="utf-8"?>
<ds:datastoreItem xmlns:ds="http://schemas.openxmlformats.org/officeDocument/2006/customXml" ds:itemID="{10D23FF1-CB45-4610-A580-304B48E5A15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5 ARI Technical Report Template 2019</Template>
  <TotalTime>18</TotalTime>
  <Pages>30</Pages>
  <Words>26291</Words>
  <Characters>149864</Characters>
  <Application>Microsoft Office Word</Application>
  <DocSecurity>0</DocSecurity>
  <Lines>1248</Lines>
  <Paragraphs>351</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175804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
  <cp:keywords/>
  <dc:description/>
  <cp:lastModifiedBy>Andrew Geschke (DEECA)</cp:lastModifiedBy>
  <cp:revision>5</cp:revision>
  <cp:lastPrinted>2025-08-22T00:17:00Z</cp:lastPrinted>
  <dcterms:created xsi:type="dcterms:W3CDTF">2025-08-21T23:57:00Z</dcterms:created>
  <dcterms:modified xsi:type="dcterms:W3CDTF">2025-08-22T00:22:00Z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0x0101009148F5A04DDD49CBA7127AADA5FB792B00AADE34325A8B49CDA8BB4DB53328F2140086ACF6BE223CB5449DC222CEA6489BF700E6199FF75A0C744DA61B8012CBCF5447</vt:lpwstr>
  </property>
  <property fmtid="{D5CDD505-2E9C-101B-9397-08002B2CF9AE}" pid="3" name="Agency">
    <vt:lpwstr>68;#Department of Energy, Environment and Climate Action|6ec2007c-62f7-4367-85b3-4db3e85c504f</vt:lpwstr>
  </property>
  <property fmtid="{D5CDD505-2E9C-101B-9397-08002B2CF9AE}" pid="4" name="Branch">
    <vt:lpwstr>6;#Arthur Rylah Institute|40bc2e25-0176-4bcf-8522-e378037ace7d</vt:lpwstr>
  </property>
  <property fmtid="{D5CDD505-2E9C-101B-9397-08002B2CF9AE}" pid="5" name="_dlc_DocIdItemGuid">
    <vt:lpwstr>6af97519-dfc8-46e2-a3c2-a9567960099a</vt:lpwstr>
  </property>
  <property fmtid="{D5CDD505-2E9C-101B-9397-08002B2CF9AE}" pid="6" name="Division">
    <vt:lpwstr>4;#Biodiversity|a369ff78-9705-4b66-a29c-499bde0c7988</vt:lpwstr>
  </property>
  <property fmtid="{D5CDD505-2E9C-101B-9397-08002B2CF9AE}" pid="7" name="Dissemination Limiting Marker">
    <vt:lpwstr>22;#None|cc223d34-0ee9-4df6-81c7-2f6860593f8f</vt:lpwstr>
  </property>
  <property fmtid="{D5CDD505-2E9C-101B-9397-08002B2CF9AE}" pid="8" name="Security Classification">
    <vt:lpwstr>21;#Public|4cf06271-6744-4b13-adab-7df8d80986af</vt:lpwstr>
  </property>
  <property fmtid="{D5CDD505-2E9C-101B-9397-08002B2CF9AE}" pid="9" name="Section">
    <vt:lpwstr/>
  </property>
  <property fmtid="{D5CDD505-2E9C-101B-9397-08002B2CF9AE}" pid="10" name="Sub-Section">
    <vt:lpwstr/>
  </property>
  <property fmtid="{D5CDD505-2E9C-101B-9397-08002B2CF9AE}" pid="11" name="Document type">
    <vt:lpwstr/>
  </property>
  <property fmtid="{D5CDD505-2E9C-101B-9397-08002B2CF9AE}" pid="12" name="Records Classification">
    <vt:lpwstr/>
  </property>
  <property fmtid="{D5CDD505-2E9C-101B-9397-08002B2CF9AE}" pid="13" name="o85941e134754762b9719660a258a6e6">
    <vt:lpwstr/>
  </property>
  <property fmtid="{D5CDD505-2E9C-101B-9397-08002B2CF9AE}" pid="14" name="MediaServiceImageTags">
    <vt:lpwstr/>
  </property>
  <property fmtid="{D5CDD505-2E9C-101B-9397-08002B2CF9AE}" pid="15" name="Location_x0020_Type">
    <vt:lpwstr/>
  </property>
  <property fmtid="{D5CDD505-2E9C-101B-9397-08002B2CF9AE}" pid="16" name="Copyright_x0020_Licence_x0020_Name">
    <vt:lpwstr/>
  </property>
  <property fmtid="{D5CDD505-2E9C-101B-9397-08002B2CF9AE}" pid="17" name="df723ab3fe1c4eb7a0b151674e7ac40d">
    <vt:lpwstr/>
  </property>
  <property fmtid="{D5CDD505-2E9C-101B-9397-08002B2CF9AE}" pid="18" name="o2e611f6ba3e4c8f9a895dfb7980639e">
    <vt:lpwstr/>
  </property>
  <property fmtid="{D5CDD505-2E9C-101B-9397-08002B2CF9AE}" pid="19" name="lcf76f155ced4ddcb4097134ff3c332f">
    <vt:lpwstr/>
  </property>
  <property fmtid="{D5CDD505-2E9C-101B-9397-08002B2CF9AE}" pid="20" name="Copyright_x0020_License_x0020_Type">
    <vt:lpwstr/>
  </property>
  <property fmtid="{D5CDD505-2E9C-101B-9397-08002B2CF9AE}" pid="21" name="Copyright Licence Name">
    <vt:lpwstr/>
  </property>
  <property fmtid="{D5CDD505-2E9C-101B-9397-08002B2CF9AE}" pid="22" name="Copyright License Type">
    <vt:lpwstr/>
  </property>
  <property fmtid="{D5CDD505-2E9C-101B-9397-08002B2CF9AE}" pid="23" name="Location Type">
    <vt:lpwstr/>
  </property>
  <property fmtid="{D5CDD505-2E9C-101B-9397-08002B2CF9AE}" pid="24" name="ZOTERO_PREF_1">
    <vt:lpwstr>&lt;data data-version="3" zotero-version="6.0.36"&gt;&lt;session id="YibTCESK"/&gt;&lt;style id="http://www.zotero.org/styles/wildlife-research" hasBibliography="1" bibliographyStyleHasBeenSet="1"/&gt;&lt;prefs&gt;&lt;pref name="fieldType" value="Field"/&gt;&lt;pref name="automaticJourna</vt:lpwstr>
  </property>
  <property fmtid="{D5CDD505-2E9C-101B-9397-08002B2CF9AE}" pid="25" name="ZOTERO_PREF_2">
    <vt:lpwstr>lAbbreviations" value="true"/&gt;&lt;/prefs&gt;&lt;/data&gt;</vt:lpwstr>
  </property>
  <property fmtid="{D5CDD505-2E9C-101B-9397-08002B2CF9AE}" pid="26" name="SharedWithUsers">
    <vt:lpwstr>326;#Justin G Cally (DEECA);#20;#Alan Robley (DEECA);#52;#Jenny L Nelson (DEECA);#40;#Dave S Ramsey (DEECA);#173;#Ashley D Sparrow (DEECA)</vt:lpwstr>
  </property>
  <property fmtid="{D5CDD505-2E9C-101B-9397-08002B2CF9AE}" pid="27" name="Group1">
    <vt:lpwstr>74;#Regions, Environment, Climate Action and First Peoples|c3907712-efe8-4eb7-9ed8-ccca8ce2f408</vt:lpwstr>
  </property>
  <property fmtid="{D5CDD505-2E9C-101B-9397-08002B2CF9AE}" pid="28" name="ClassificationContentMarkingFooterShapeIds">
    <vt:lpwstr>4c1a2f65,78bbd9fe,cab1391,69771a8b,4d5935af,63514ece,3589650c,180d3576,342da47f,3bd2b5fe,3a50cfb,342625c4,d93ce50,7c07cbfb,7b8c7c6b,7b758f36,ee46c18,4f30e9ff,219ebc09,b938cde,62d46923,7a298e3c,6708667,1ef96220</vt:lpwstr>
  </property>
  <property fmtid="{D5CDD505-2E9C-101B-9397-08002B2CF9AE}" pid="29" name="ClassificationContentMarkingFooterShapeIds-1">
    <vt:lpwstr>6ffa12f9,544c285d</vt:lpwstr>
  </property>
  <property fmtid="{D5CDD505-2E9C-101B-9397-08002B2CF9AE}" pid="30" name="ClassificationContentMarkingFooterFontProps">
    <vt:lpwstr>#000000,12,Calibri</vt:lpwstr>
  </property>
  <property fmtid="{D5CDD505-2E9C-101B-9397-08002B2CF9AE}" pid="31" name="ClassificationContentMarkingFooterText">
    <vt:lpwstr>OFFICIAL</vt:lpwstr>
  </property>
  <property fmtid="{D5CDD505-2E9C-101B-9397-08002B2CF9AE}" pid="32" name="Department Document Type">
    <vt:lpwstr/>
  </property>
  <property fmtid="{D5CDD505-2E9C-101B-9397-08002B2CF9AE}" pid="33" name="Record Purpose">
    <vt:lpwstr/>
  </property>
  <property fmtid="{D5CDD505-2E9C-101B-9397-08002B2CF9AE}" pid="34" name="Records Class Project">
    <vt:lpwstr>243</vt:lpwstr>
  </property>
  <property fmtid="{D5CDD505-2E9C-101B-9397-08002B2CF9AE}" pid="35" name="_docset_NoMedatataSyncRequired">
    <vt:lpwstr>False</vt:lpwstr>
  </property>
  <property fmtid="{D5CDD505-2E9C-101B-9397-08002B2CF9AE}" pid="36" name="Dissemination_x0020_Limiting_x0020_Marker">
    <vt:lpwstr>22;#None|cc223d34-0ee9-4df6-81c7-2f6860593f8f</vt:lpwstr>
  </property>
  <property fmtid="{D5CDD505-2E9C-101B-9397-08002B2CF9AE}" pid="37" name="Records_x0020_Classification">
    <vt:lpwstr/>
  </property>
  <property fmtid="{D5CDD505-2E9C-101B-9397-08002B2CF9AE}" pid="38" name="Sub_x002d_Section">
    <vt:lpwstr/>
  </property>
  <property fmtid="{D5CDD505-2E9C-101B-9397-08002B2CF9AE}" pid="39" name="Document_x0020_type">
    <vt:lpwstr/>
  </property>
  <property fmtid="{D5CDD505-2E9C-101B-9397-08002B2CF9AE}" pid="40" name="Security_x0020_Classification">
    <vt:lpwstr>21;#Public|4cf06271-6744-4b13-adab-7df8d80986af</vt:lpwstr>
  </property>
  <property fmtid="{D5CDD505-2E9C-101B-9397-08002B2CF9AE}" pid="41" name="MSIP_Label_4257e2ab-f512-40e2-9c9a-c64247360765_Enabled">
    <vt:lpwstr>true</vt:lpwstr>
  </property>
  <property fmtid="{D5CDD505-2E9C-101B-9397-08002B2CF9AE}" pid="42" name="MSIP_Label_4257e2ab-f512-40e2-9c9a-c64247360765_SetDate">
    <vt:lpwstr>2025-08-21T23:49:14Z</vt:lpwstr>
  </property>
  <property fmtid="{D5CDD505-2E9C-101B-9397-08002B2CF9AE}" pid="43" name="MSIP_Label_4257e2ab-f512-40e2-9c9a-c64247360765_Method">
    <vt:lpwstr>Privileged</vt:lpwstr>
  </property>
  <property fmtid="{D5CDD505-2E9C-101B-9397-08002B2CF9AE}" pid="44" name="MSIP_Label_4257e2ab-f512-40e2-9c9a-c64247360765_Name">
    <vt:lpwstr>OFFICIAL</vt:lpwstr>
  </property>
  <property fmtid="{D5CDD505-2E9C-101B-9397-08002B2CF9AE}" pid="45" name="MSIP_Label_4257e2ab-f512-40e2-9c9a-c64247360765_SiteId">
    <vt:lpwstr>e8bdd6f7-fc18-4e48-a554-7f547927223b</vt:lpwstr>
  </property>
  <property fmtid="{D5CDD505-2E9C-101B-9397-08002B2CF9AE}" pid="46" name="MSIP_Label_4257e2ab-f512-40e2-9c9a-c64247360765_ActionId">
    <vt:lpwstr>a9221cd5-6625-451c-884b-202b12f847bd</vt:lpwstr>
  </property>
  <property fmtid="{D5CDD505-2E9C-101B-9397-08002B2CF9AE}" pid="47" name="MSIP_Label_4257e2ab-f512-40e2-9c9a-c64247360765_ContentBits">
    <vt:lpwstr>2</vt:lpwstr>
  </property>
  <property fmtid="{D5CDD505-2E9C-101B-9397-08002B2CF9AE}" pid="48" name="MSIP_Label_4257e2ab-f512-40e2-9c9a-c64247360765_Tag">
    <vt:lpwstr>10, 0, 1, 1</vt:lpwstr>
  </property>
</Properties>
</file>