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DAFA" w14:textId="7338E2A5" w:rsidR="00873C3D" w:rsidRDefault="00AD4183">
      <w:proofErr w:type="spellStart"/>
      <w:r>
        <w:t>WetMAP</w:t>
      </w:r>
      <w:proofErr w:type="spellEnd"/>
      <w:r>
        <w:t xml:space="preserve"> Stage 4 Waterbirds – Waterbird habitat and water</w:t>
      </w:r>
    </w:p>
    <w:p w14:paraId="49363351" w14:textId="77777777" w:rsidR="00AD4183" w:rsidRDefault="00AD4183" w:rsidP="00AD4183">
      <w:pPr>
        <w:rPr>
          <w:rStyle w:val="A3"/>
        </w:rPr>
      </w:pPr>
    </w:p>
    <w:p w14:paraId="685BB772" w14:textId="0D6DD2A1" w:rsidR="00AD4183" w:rsidRDefault="00AD4183" w:rsidP="00AD4183">
      <w:pPr>
        <w:rPr>
          <w:rStyle w:val="A3"/>
        </w:rPr>
      </w:pPr>
      <w:r>
        <w:rPr>
          <w:rStyle w:val="A3"/>
        </w:rPr>
        <w:t>Understanding the habitat requirements of waterbirds and the water regimes needed to support this habitat.</w:t>
      </w:r>
    </w:p>
    <w:p w14:paraId="6F00EA83" w14:textId="77777777" w:rsidR="00AD4183" w:rsidRDefault="00AD4183" w:rsidP="00AD4183">
      <w:pPr>
        <w:pStyle w:val="Default"/>
      </w:pPr>
    </w:p>
    <w:p w14:paraId="11319303" w14:textId="77777777" w:rsidR="00AD4183" w:rsidRDefault="00AD4183" w:rsidP="00AD4183">
      <w:pPr>
        <w:pStyle w:val="Pa5"/>
        <w:spacing w:before="40" w:after="40"/>
        <w:rPr>
          <w:rFonts w:cs="VIC"/>
          <w:color w:val="000000"/>
          <w:sz w:val="28"/>
          <w:szCs w:val="28"/>
        </w:rPr>
      </w:pPr>
      <w:r>
        <w:t xml:space="preserve"> </w:t>
      </w:r>
      <w:r>
        <w:rPr>
          <w:rFonts w:cs="VIC"/>
          <w:b/>
          <w:bCs/>
          <w:color w:val="000000"/>
          <w:sz w:val="28"/>
          <w:szCs w:val="28"/>
        </w:rPr>
        <w:t xml:space="preserve">Aim </w:t>
      </w:r>
    </w:p>
    <w:p w14:paraId="215548E5" w14:textId="7F9080CD" w:rsidR="00AD4183" w:rsidRDefault="00AD4183" w:rsidP="00AD4183">
      <w:pPr>
        <w:rPr>
          <w:rFonts w:ascii="VIC SemiBold" w:hAnsi="VIC SemiBold" w:cs="VIC SemiBold"/>
          <w:b/>
          <w:bCs/>
          <w:sz w:val="18"/>
          <w:szCs w:val="18"/>
        </w:rPr>
      </w:pPr>
      <w:r>
        <w:rPr>
          <w:rFonts w:ascii="VIC SemiBold" w:hAnsi="VIC SemiBold" w:cs="VIC SemiBold"/>
          <w:b/>
          <w:bCs/>
          <w:sz w:val="18"/>
          <w:szCs w:val="18"/>
        </w:rPr>
        <w:t>To develop a clearer understanding of the linkages and relationships between aspects of a wetland water regime, including environmental watering, and benefits to waterbird populations through providing suitable habitat.</w:t>
      </w:r>
    </w:p>
    <w:p w14:paraId="65AA4244" w14:textId="4FBD060A" w:rsidR="00AD4183" w:rsidRDefault="00AD4183" w:rsidP="00AD4183">
      <w:pPr>
        <w:rPr>
          <w:rFonts w:ascii="VIC SemiBold" w:hAnsi="VIC SemiBold" w:cs="VIC SemiBold"/>
          <w:b/>
          <w:bCs/>
          <w:sz w:val="18"/>
          <w:szCs w:val="18"/>
        </w:rPr>
      </w:pPr>
    </w:p>
    <w:p w14:paraId="1E91F446" w14:textId="77777777" w:rsidR="00AD4183" w:rsidRDefault="00AD4183" w:rsidP="00AD4183">
      <w:pPr>
        <w:pStyle w:val="Default"/>
      </w:pPr>
    </w:p>
    <w:p w14:paraId="6054DBCC" w14:textId="77777777" w:rsidR="00AD4183" w:rsidRDefault="00AD4183" w:rsidP="00AD4183">
      <w:pPr>
        <w:pStyle w:val="Default"/>
        <w:spacing w:before="160" w:after="340" w:line="441" w:lineRule="atLeast"/>
        <w:rPr>
          <w:sz w:val="44"/>
          <w:szCs w:val="44"/>
        </w:rPr>
      </w:pPr>
      <w:r>
        <w:t xml:space="preserve"> </w:t>
      </w:r>
      <w:r>
        <w:rPr>
          <w:b/>
          <w:bCs/>
          <w:sz w:val="44"/>
          <w:szCs w:val="44"/>
        </w:rPr>
        <w:t xml:space="preserve">Background </w:t>
      </w:r>
    </w:p>
    <w:p w14:paraId="32810E0E" w14:textId="176C23F5" w:rsidR="00AD4183" w:rsidRDefault="00AD4183" w:rsidP="00AD4183">
      <w:pPr>
        <w:pStyle w:val="Pa4"/>
        <w:rPr>
          <w:rStyle w:val="A5"/>
          <w:b/>
          <w:bCs/>
        </w:rPr>
      </w:pPr>
      <w:r>
        <w:rPr>
          <w:rStyle w:val="A5"/>
          <w:b/>
          <w:bCs/>
        </w:rPr>
        <w:t>The success associated with using environmental water to achieve biodiversity benefits in wetlands depends on our under</w:t>
      </w:r>
      <w:r>
        <w:rPr>
          <w:rStyle w:val="A5"/>
          <w:b/>
          <w:bCs/>
        </w:rPr>
        <w:softHyphen/>
        <w:t>standing of the linkages and relationships between inundation events and/or regimes and populations of species. For water</w:t>
      </w:r>
      <w:r>
        <w:rPr>
          <w:rStyle w:val="A5"/>
          <w:b/>
          <w:bCs/>
        </w:rPr>
        <w:softHyphen/>
        <w:t xml:space="preserve">birds there are likely to be many complex steps involved, since populations respond indirectly to water, through the effects of this water on various aspects of their habitat. </w:t>
      </w:r>
    </w:p>
    <w:p w14:paraId="2AAC1C50" w14:textId="77777777" w:rsidR="00AD4183" w:rsidRPr="00AD4183" w:rsidRDefault="00AD4183" w:rsidP="00AD4183">
      <w:pPr>
        <w:pStyle w:val="Default"/>
      </w:pPr>
    </w:p>
    <w:p w14:paraId="1C050CF9" w14:textId="77777777" w:rsidR="00AD4183" w:rsidRDefault="00AD4183" w:rsidP="00AD4183">
      <w:pPr>
        <w:pStyle w:val="Pa4"/>
        <w:rPr>
          <w:rFonts w:ascii="VIC Light" w:hAnsi="VIC Light" w:cs="VIC Light"/>
          <w:color w:val="000000"/>
          <w:sz w:val="18"/>
          <w:szCs w:val="18"/>
        </w:rPr>
      </w:pPr>
      <w:r>
        <w:rPr>
          <w:rStyle w:val="A5"/>
          <w:rFonts w:ascii="VIC Light" w:hAnsi="VIC Light" w:cs="VIC Light"/>
        </w:rPr>
        <w:t>Improving the availability of habitat for waterbirds is a common objective for environmental flow management in many Victo</w:t>
      </w:r>
      <w:r>
        <w:rPr>
          <w:rStyle w:val="A5"/>
          <w:rFonts w:ascii="VIC Light" w:hAnsi="VIC Light" w:cs="VIC Light"/>
        </w:rPr>
        <w:softHyphen/>
        <w:t xml:space="preserve">rian wetlands. Data analysis from waterbird monitoring during </w:t>
      </w:r>
      <w:proofErr w:type="spellStart"/>
      <w:r>
        <w:rPr>
          <w:rStyle w:val="A5"/>
          <w:rFonts w:ascii="VIC Light" w:hAnsi="VIC Light" w:cs="VIC Light"/>
        </w:rPr>
        <w:t>WetMAP</w:t>
      </w:r>
      <w:proofErr w:type="spellEnd"/>
      <w:r>
        <w:rPr>
          <w:rStyle w:val="A5"/>
          <w:rFonts w:ascii="VIC Light" w:hAnsi="VIC Light" w:cs="VIC Light"/>
        </w:rPr>
        <w:t xml:space="preserve"> Stage 3 found that many waterbird species respond quickly and strongly to environmental water in wetlands, with increases in abundance and species richness. However, the relationships between structural habitats used by waterbirds and how these are influenced by environmental water are not well understood. </w:t>
      </w:r>
      <w:proofErr w:type="gramStart"/>
      <w:r>
        <w:rPr>
          <w:rStyle w:val="A5"/>
          <w:rFonts w:ascii="VIC Light" w:hAnsi="VIC Light" w:cs="VIC Light"/>
        </w:rPr>
        <w:t>How</w:t>
      </w:r>
      <w:proofErr w:type="gramEnd"/>
      <w:r>
        <w:rPr>
          <w:rStyle w:val="A5"/>
          <w:rFonts w:ascii="VIC Light" w:hAnsi="VIC Light" w:cs="VIC Light"/>
        </w:rPr>
        <w:t xml:space="preserve"> particular environmental watering actions affect habitat components, such as vegetation structure and water depth requires further investigation. </w:t>
      </w:r>
    </w:p>
    <w:p w14:paraId="219D9795" w14:textId="08CF76CA" w:rsidR="00AD4183" w:rsidRDefault="00AD4183" w:rsidP="00AD4183">
      <w:pPr>
        <w:rPr>
          <w:rStyle w:val="A3"/>
        </w:rPr>
      </w:pPr>
      <w:r>
        <w:rPr>
          <w:rStyle w:val="A5"/>
          <w:rFonts w:ascii="VIC Light" w:hAnsi="VIC Light" w:cs="VIC Light"/>
        </w:rPr>
        <w:t xml:space="preserve">Data analysis from waterbird monitoring during </w:t>
      </w:r>
      <w:proofErr w:type="spellStart"/>
      <w:r>
        <w:rPr>
          <w:rStyle w:val="A5"/>
          <w:rFonts w:ascii="VIC Light" w:hAnsi="VIC Light" w:cs="VIC Light"/>
        </w:rPr>
        <w:t>WetMAP</w:t>
      </w:r>
      <w:proofErr w:type="spellEnd"/>
      <w:r>
        <w:rPr>
          <w:rStyle w:val="A5"/>
          <w:rFonts w:ascii="VIC Light" w:hAnsi="VIC Light" w:cs="VIC Light"/>
        </w:rPr>
        <w:t xml:space="preserve"> Stage 3 also showed that some areas within wetlands were used extensively by different waterbird species, especially deep open water, shallow open </w:t>
      </w:r>
      <w:proofErr w:type="gramStart"/>
      <w:r>
        <w:rPr>
          <w:rStyle w:val="A5"/>
          <w:rFonts w:ascii="VIC Light" w:hAnsi="VIC Light" w:cs="VIC Light"/>
        </w:rPr>
        <w:t>water</w:t>
      </w:r>
      <w:proofErr w:type="gramEnd"/>
      <w:r>
        <w:rPr>
          <w:rStyle w:val="A5"/>
          <w:rFonts w:ascii="VIC Light" w:hAnsi="VIC Light" w:cs="VIC Light"/>
        </w:rPr>
        <w:t xml:space="preserve"> and bare wet exposed substrate. Habitat associations often varied by different guilds and species. Birds were frequently observed feeding or loafing/resting in these habitat types, but observations of breeding were extremely rare. For most waterbird species, their general foraging and breeding habitat preferences are known at a coarse scale. There are significant gaps in knowledge regarding how wetland use for feeding and resting is influenced by regional and local contexts as well as seasonality.</w:t>
      </w:r>
    </w:p>
    <w:p w14:paraId="3919C66D" w14:textId="77777777" w:rsidR="00AD4183" w:rsidRPr="00AD4183" w:rsidRDefault="00AD4183" w:rsidP="00AD4183">
      <w:pPr>
        <w:autoSpaceDE w:val="0"/>
        <w:autoSpaceDN w:val="0"/>
        <w:adjustRightInd w:val="0"/>
        <w:spacing w:before="220" w:after="40" w:line="201" w:lineRule="atLeast"/>
        <w:rPr>
          <w:rFonts w:ascii="VIC SemiBold" w:hAnsi="VIC SemiBold" w:cs="VIC SemiBold"/>
          <w:color w:val="000000"/>
          <w:sz w:val="20"/>
          <w:szCs w:val="20"/>
        </w:rPr>
      </w:pPr>
      <w:r w:rsidRPr="00AD4183">
        <w:rPr>
          <w:rFonts w:ascii="VIC SemiBold" w:hAnsi="VIC SemiBold" w:cs="VIC SemiBold"/>
          <w:b/>
          <w:bCs/>
          <w:color w:val="000000"/>
          <w:sz w:val="20"/>
          <w:szCs w:val="20"/>
        </w:rPr>
        <w:t xml:space="preserve">Research questions </w:t>
      </w:r>
    </w:p>
    <w:p w14:paraId="2CDE1233" w14:textId="77777777" w:rsidR="00AD4183" w:rsidRPr="00AD4183" w:rsidRDefault="00AD4183" w:rsidP="00AD4183">
      <w:pPr>
        <w:autoSpaceDE w:val="0"/>
        <w:autoSpaceDN w:val="0"/>
        <w:adjustRightInd w:val="0"/>
        <w:spacing w:before="40" w:after="40" w:line="181" w:lineRule="atLeast"/>
        <w:rPr>
          <w:rFonts w:ascii="VIC Light" w:hAnsi="VIC Light" w:cs="VIC Light"/>
          <w:color w:val="000000"/>
          <w:sz w:val="18"/>
          <w:szCs w:val="18"/>
        </w:rPr>
      </w:pPr>
      <w:r w:rsidRPr="00AD4183">
        <w:rPr>
          <w:rFonts w:ascii="VIC Light" w:hAnsi="VIC Light" w:cs="VIC Light"/>
          <w:color w:val="000000"/>
          <w:sz w:val="18"/>
          <w:szCs w:val="18"/>
        </w:rPr>
        <w:t xml:space="preserve">We seek to fill key knowledge gaps on how environmental watering actions can influence waterbirds by changing their immediate physical surroundings and related structural habitats, through three research questions: </w:t>
      </w:r>
    </w:p>
    <w:p w14:paraId="5E6CF6C2" w14:textId="77777777" w:rsidR="00AD4183" w:rsidRPr="00AD4183" w:rsidRDefault="00AD4183" w:rsidP="00AD4183">
      <w:pPr>
        <w:autoSpaceDE w:val="0"/>
        <w:autoSpaceDN w:val="0"/>
        <w:adjustRightInd w:val="0"/>
        <w:spacing w:before="40" w:after="40" w:line="181" w:lineRule="atLeast"/>
        <w:rPr>
          <w:rFonts w:ascii="VIC Light" w:hAnsi="VIC Light" w:cs="VIC Light"/>
          <w:color w:val="000000"/>
          <w:sz w:val="18"/>
          <w:szCs w:val="18"/>
        </w:rPr>
      </w:pPr>
      <w:r w:rsidRPr="00AD4183">
        <w:rPr>
          <w:rFonts w:ascii="VIC Light" w:hAnsi="VIC Light" w:cs="VIC Light"/>
          <w:color w:val="000000"/>
          <w:sz w:val="18"/>
          <w:szCs w:val="18"/>
        </w:rPr>
        <w:t>1. What is suitable structural habitat (vegetation and substrate) for waterbird life functions (</w:t>
      </w:r>
      <w:proofErr w:type="gramStart"/>
      <w:r w:rsidRPr="00AD4183">
        <w:rPr>
          <w:rFonts w:ascii="VIC Light" w:hAnsi="VIC Light" w:cs="VIC Light"/>
          <w:color w:val="000000"/>
          <w:sz w:val="18"/>
          <w:szCs w:val="18"/>
        </w:rPr>
        <w:t>e.g.</w:t>
      </w:r>
      <w:proofErr w:type="gramEnd"/>
      <w:r w:rsidRPr="00AD4183">
        <w:rPr>
          <w:rFonts w:ascii="VIC Light" w:hAnsi="VIC Light" w:cs="VIC Light"/>
          <w:color w:val="000000"/>
          <w:sz w:val="18"/>
          <w:szCs w:val="18"/>
        </w:rPr>
        <w:t xml:space="preserve"> feeding, resting, nesting and breeding)? </w:t>
      </w:r>
    </w:p>
    <w:p w14:paraId="15434E37" w14:textId="77777777" w:rsidR="00AD4183" w:rsidRPr="00AD4183" w:rsidRDefault="00AD4183" w:rsidP="00AD4183">
      <w:pPr>
        <w:autoSpaceDE w:val="0"/>
        <w:autoSpaceDN w:val="0"/>
        <w:adjustRightInd w:val="0"/>
        <w:spacing w:before="40" w:after="40" w:line="181" w:lineRule="atLeast"/>
        <w:rPr>
          <w:rFonts w:ascii="VIC Light" w:hAnsi="VIC Light" w:cs="VIC Light"/>
          <w:color w:val="000000"/>
          <w:sz w:val="18"/>
          <w:szCs w:val="18"/>
        </w:rPr>
      </w:pPr>
      <w:r w:rsidRPr="00AD4183">
        <w:rPr>
          <w:rFonts w:ascii="VIC Light" w:hAnsi="VIC Light" w:cs="VIC Light"/>
          <w:color w:val="000000"/>
          <w:sz w:val="18"/>
          <w:szCs w:val="18"/>
        </w:rPr>
        <w:t>2. Taking into account wetland depth, what are the water regimes (</w:t>
      </w:r>
      <w:proofErr w:type="gramStart"/>
      <w:r w:rsidRPr="00AD4183">
        <w:rPr>
          <w:rFonts w:ascii="VIC Light" w:hAnsi="VIC Light" w:cs="VIC Light"/>
          <w:color w:val="000000"/>
          <w:sz w:val="18"/>
          <w:szCs w:val="18"/>
        </w:rPr>
        <w:t>i.e.</w:t>
      </w:r>
      <w:proofErr w:type="gramEnd"/>
      <w:r w:rsidRPr="00AD4183">
        <w:rPr>
          <w:rFonts w:ascii="VIC Light" w:hAnsi="VIC Light" w:cs="VIC Light"/>
          <w:color w:val="000000"/>
          <w:sz w:val="18"/>
          <w:szCs w:val="18"/>
        </w:rPr>
        <w:t xml:space="preserve"> frequency, duration, magnitude and timing) required to provide the structural components of habitats used for waterbird life functions? </w:t>
      </w:r>
    </w:p>
    <w:p w14:paraId="521C505F" w14:textId="77777777" w:rsidR="00AD4183" w:rsidRPr="00AD4183" w:rsidRDefault="00AD4183" w:rsidP="00AD4183">
      <w:pPr>
        <w:autoSpaceDE w:val="0"/>
        <w:autoSpaceDN w:val="0"/>
        <w:adjustRightInd w:val="0"/>
        <w:spacing w:before="40" w:after="40" w:line="181" w:lineRule="atLeast"/>
        <w:rPr>
          <w:rFonts w:ascii="VIC Light" w:hAnsi="VIC Light" w:cs="VIC Light"/>
          <w:color w:val="000000"/>
          <w:sz w:val="18"/>
          <w:szCs w:val="18"/>
        </w:rPr>
      </w:pPr>
      <w:r w:rsidRPr="00AD4183">
        <w:rPr>
          <w:rFonts w:ascii="VIC Light" w:hAnsi="VIC Light" w:cs="VIC Light"/>
          <w:color w:val="000000"/>
          <w:sz w:val="18"/>
          <w:szCs w:val="18"/>
        </w:rPr>
        <w:lastRenderedPageBreak/>
        <w:t xml:space="preserve">3. To what extent are waterbirds using their suitable structural habitat components for their life functions? </w:t>
      </w:r>
    </w:p>
    <w:p w14:paraId="234435CA" w14:textId="77777777" w:rsidR="00AD4183" w:rsidRPr="00AD4183" w:rsidRDefault="00AD4183" w:rsidP="00AD4183">
      <w:pPr>
        <w:autoSpaceDE w:val="0"/>
        <w:autoSpaceDN w:val="0"/>
        <w:adjustRightInd w:val="0"/>
        <w:spacing w:before="220" w:after="40" w:line="201" w:lineRule="atLeast"/>
        <w:rPr>
          <w:rFonts w:ascii="VIC SemiBold" w:hAnsi="VIC SemiBold" w:cs="VIC SemiBold"/>
          <w:color w:val="000000"/>
          <w:sz w:val="20"/>
          <w:szCs w:val="20"/>
        </w:rPr>
      </w:pPr>
      <w:r w:rsidRPr="00AD4183">
        <w:rPr>
          <w:rFonts w:ascii="VIC SemiBold" w:hAnsi="VIC SemiBold" w:cs="VIC SemiBold"/>
          <w:b/>
          <w:bCs/>
          <w:color w:val="000000"/>
          <w:sz w:val="20"/>
          <w:szCs w:val="20"/>
        </w:rPr>
        <w:t xml:space="preserve">Approach </w:t>
      </w:r>
    </w:p>
    <w:p w14:paraId="0AD041BB" w14:textId="41816C07" w:rsidR="00AD4183" w:rsidRDefault="00AD4183" w:rsidP="00AD4183">
      <w:pPr>
        <w:autoSpaceDE w:val="0"/>
        <w:autoSpaceDN w:val="0"/>
        <w:adjustRightInd w:val="0"/>
        <w:spacing w:before="40" w:after="40" w:line="181" w:lineRule="atLeast"/>
        <w:rPr>
          <w:rFonts w:ascii="VIC Light" w:hAnsi="VIC Light" w:cs="VIC Light"/>
          <w:color w:val="000000"/>
          <w:sz w:val="18"/>
          <w:szCs w:val="18"/>
        </w:rPr>
      </w:pPr>
      <w:r w:rsidRPr="00AD4183">
        <w:rPr>
          <w:rFonts w:ascii="VIC Light" w:hAnsi="VIC Light" w:cs="VIC Light"/>
          <w:color w:val="000000"/>
          <w:sz w:val="18"/>
          <w:szCs w:val="18"/>
        </w:rPr>
        <w:t xml:space="preserve">This project is proposed to occur in two steps. </w:t>
      </w:r>
    </w:p>
    <w:p w14:paraId="1D1A2C93" w14:textId="77777777" w:rsidR="00AD4183" w:rsidRPr="00AD4183" w:rsidRDefault="00AD4183" w:rsidP="00AD4183">
      <w:pPr>
        <w:autoSpaceDE w:val="0"/>
        <w:autoSpaceDN w:val="0"/>
        <w:adjustRightInd w:val="0"/>
        <w:spacing w:before="40" w:after="40" w:line="181" w:lineRule="atLeast"/>
        <w:rPr>
          <w:rFonts w:ascii="VIC Light" w:hAnsi="VIC Light" w:cs="VIC Light"/>
          <w:color w:val="000000"/>
          <w:sz w:val="18"/>
          <w:szCs w:val="18"/>
        </w:rPr>
      </w:pPr>
    </w:p>
    <w:p w14:paraId="72765103" w14:textId="77777777" w:rsidR="00AD4183" w:rsidRPr="00AD4183" w:rsidRDefault="00AD4183" w:rsidP="00AD4183">
      <w:pPr>
        <w:autoSpaceDE w:val="0"/>
        <w:autoSpaceDN w:val="0"/>
        <w:adjustRightInd w:val="0"/>
        <w:spacing w:before="40" w:after="40" w:line="181" w:lineRule="atLeast"/>
        <w:rPr>
          <w:rFonts w:ascii="VIC" w:hAnsi="VIC" w:cs="VIC"/>
          <w:color w:val="000000"/>
          <w:sz w:val="18"/>
          <w:szCs w:val="18"/>
        </w:rPr>
      </w:pPr>
      <w:r w:rsidRPr="00AD4183">
        <w:rPr>
          <w:rFonts w:ascii="VIC" w:hAnsi="VIC" w:cs="VIC"/>
          <w:b/>
          <w:bCs/>
          <w:color w:val="000000"/>
          <w:sz w:val="18"/>
          <w:szCs w:val="18"/>
        </w:rPr>
        <w:t xml:space="preserve">Step 1 - Defining structural habitat for waterbird species and guilds </w:t>
      </w:r>
    </w:p>
    <w:p w14:paraId="400ED521" w14:textId="77777777" w:rsidR="00AD4183" w:rsidRPr="00AD4183" w:rsidRDefault="00AD4183" w:rsidP="00AD4183">
      <w:pPr>
        <w:autoSpaceDE w:val="0"/>
        <w:autoSpaceDN w:val="0"/>
        <w:adjustRightInd w:val="0"/>
        <w:spacing w:before="40" w:after="40" w:line="181" w:lineRule="atLeast"/>
        <w:rPr>
          <w:rFonts w:ascii="VIC Medium Italic" w:hAnsi="VIC Medium Italic" w:cs="VIC Medium Italic"/>
          <w:color w:val="000000"/>
          <w:sz w:val="18"/>
          <w:szCs w:val="18"/>
        </w:rPr>
      </w:pPr>
      <w:r w:rsidRPr="00AD4183">
        <w:rPr>
          <w:rFonts w:ascii="VIC Medium Italic" w:hAnsi="VIC Medium Italic" w:cs="VIC Medium Italic"/>
          <w:i/>
          <w:iCs/>
          <w:color w:val="000000"/>
          <w:sz w:val="18"/>
          <w:szCs w:val="18"/>
        </w:rPr>
        <w:t xml:space="preserve">Data review and analysis </w:t>
      </w:r>
    </w:p>
    <w:p w14:paraId="14132257" w14:textId="77777777" w:rsidR="00AD4183" w:rsidRPr="00AD4183" w:rsidRDefault="00AD4183" w:rsidP="00AD4183">
      <w:pPr>
        <w:autoSpaceDE w:val="0"/>
        <w:autoSpaceDN w:val="0"/>
        <w:adjustRightInd w:val="0"/>
        <w:spacing w:before="40" w:after="40" w:line="181" w:lineRule="atLeast"/>
        <w:rPr>
          <w:rFonts w:ascii="VIC Light" w:hAnsi="VIC Light" w:cs="VIC Light"/>
          <w:color w:val="000000"/>
          <w:sz w:val="18"/>
          <w:szCs w:val="18"/>
        </w:rPr>
      </w:pPr>
      <w:r w:rsidRPr="00AD4183">
        <w:rPr>
          <w:rFonts w:ascii="VIC Light" w:hAnsi="VIC Light" w:cs="VIC Light"/>
          <w:color w:val="000000"/>
          <w:sz w:val="18"/>
          <w:szCs w:val="18"/>
        </w:rPr>
        <w:t xml:space="preserve">Data collected in the previous stage of </w:t>
      </w:r>
      <w:proofErr w:type="spellStart"/>
      <w:r w:rsidRPr="00AD4183">
        <w:rPr>
          <w:rFonts w:ascii="VIC Light" w:hAnsi="VIC Light" w:cs="VIC Light"/>
          <w:color w:val="000000"/>
          <w:sz w:val="18"/>
          <w:szCs w:val="18"/>
        </w:rPr>
        <w:t>WetMAP</w:t>
      </w:r>
      <w:proofErr w:type="spellEnd"/>
      <w:r w:rsidRPr="00AD4183">
        <w:rPr>
          <w:rFonts w:ascii="VIC Light" w:hAnsi="VIC Light" w:cs="VIC Light"/>
          <w:color w:val="000000"/>
          <w:sz w:val="18"/>
          <w:szCs w:val="18"/>
        </w:rPr>
        <w:t xml:space="preserve"> will be analysed in detail to provide novel insights into the associations between waterbirds and different elements of structural habitat. This will involve analysis of the numbers of birds present on surveys and how this relates to habitat availability at wetlands. Finer-scale analyses will also be made of the habitats in which waterbirds were observed during surveys, and those that different species used for feeding. </w:t>
      </w:r>
    </w:p>
    <w:p w14:paraId="3D1924CB" w14:textId="32DDBEC9" w:rsidR="00AD4183" w:rsidRDefault="00AD4183" w:rsidP="00AD4183">
      <w:pPr>
        <w:autoSpaceDE w:val="0"/>
        <w:autoSpaceDN w:val="0"/>
        <w:adjustRightInd w:val="0"/>
        <w:spacing w:before="40" w:after="40" w:line="181" w:lineRule="atLeast"/>
        <w:rPr>
          <w:rFonts w:ascii="VIC Light" w:hAnsi="VIC Light" w:cs="VIC Light"/>
          <w:color w:val="000000"/>
          <w:sz w:val="18"/>
          <w:szCs w:val="18"/>
        </w:rPr>
      </w:pPr>
      <w:r w:rsidRPr="00AD4183">
        <w:rPr>
          <w:rFonts w:ascii="VIC Light" w:hAnsi="VIC Light" w:cs="VIC Light"/>
          <w:color w:val="000000"/>
          <w:sz w:val="18"/>
          <w:szCs w:val="18"/>
        </w:rPr>
        <w:t xml:space="preserve">This work will include a supplementary literature review, collaboration with similar Australian research and consultation with waterbird experts. </w:t>
      </w:r>
    </w:p>
    <w:p w14:paraId="7FECFBB6" w14:textId="77777777" w:rsidR="00AD4183" w:rsidRPr="00AD4183" w:rsidRDefault="00AD4183" w:rsidP="00AD4183">
      <w:pPr>
        <w:autoSpaceDE w:val="0"/>
        <w:autoSpaceDN w:val="0"/>
        <w:adjustRightInd w:val="0"/>
        <w:spacing w:before="40" w:after="40" w:line="181" w:lineRule="atLeast"/>
        <w:rPr>
          <w:rFonts w:ascii="VIC Light" w:hAnsi="VIC Light" w:cs="VIC Light"/>
          <w:color w:val="000000"/>
          <w:sz w:val="18"/>
          <w:szCs w:val="18"/>
        </w:rPr>
      </w:pPr>
    </w:p>
    <w:p w14:paraId="08A55AA3" w14:textId="77777777" w:rsidR="00AD4183" w:rsidRPr="00AD4183" w:rsidRDefault="00AD4183" w:rsidP="00AD4183">
      <w:pPr>
        <w:autoSpaceDE w:val="0"/>
        <w:autoSpaceDN w:val="0"/>
        <w:adjustRightInd w:val="0"/>
        <w:spacing w:before="40" w:after="40" w:line="181" w:lineRule="atLeast"/>
        <w:rPr>
          <w:rFonts w:ascii="VIC" w:hAnsi="VIC" w:cs="VIC"/>
          <w:color w:val="000000"/>
          <w:sz w:val="18"/>
          <w:szCs w:val="18"/>
        </w:rPr>
      </w:pPr>
      <w:r w:rsidRPr="00AD4183">
        <w:rPr>
          <w:rFonts w:ascii="VIC" w:hAnsi="VIC" w:cs="VIC"/>
          <w:b/>
          <w:bCs/>
          <w:color w:val="000000"/>
          <w:sz w:val="18"/>
          <w:szCs w:val="18"/>
        </w:rPr>
        <w:t xml:space="preserve">Step 2* - Determining the water regimes needed to provide structural habitats for waterbird species and guilds, and their usage of these habitats </w:t>
      </w:r>
    </w:p>
    <w:p w14:paraId="4A92DF5A" w14:textId="77777777" w:rsidR="00AD4183" w:rsidRPr="00AD4183" w:rsidRDefault="00AD4183" w:rsidP="00AD4183">
      <w:pPr>
        <w:autoSpaceDE w:val="0"/>
        <w:autoSpaceDN w:val="0"/>
        <w:adjustRightInd w:val="0"/>
        <w:spacing w:before="40" w:after="40" w:line="181" w:lineRule="atLeast"/>
        <w:rPr>
          <w:rFonts w:ascii="VIC Light" w:hAnsi="VIC Light" w:cs="VIC Light"/>
          <w:color w:val="000000"/>
          <w:sz w:val="18"/>
          <w:szCs w:val="18"/>
        </w:rPr>
      </w:pPr>
      <w:r w:rsidRPr="00AD4183">
        <w:rPr>
          <w:rFonts w:ascii="VIC Light" w:hAnsi="VIC Light" w:cs="VIC Light"/>
          <w:color w:val="000000"/>
          <w:sz w:val="18"/>
          <w:szCs w:val="18"/>
        </w:rPr>
        <w:t xml:space="preserve">The aim is to use Step 1 data to inform future research. Step 2 could involve field surveys and data collection regarding waterbirds, structural habitat characteristics and wetland hydrology features. The selection of wetlands for surveys, the variables </w:t>
      </w:r>
      <w:proofErr w:type="gramStart"/>
      <w:r w:rsidRPr="00AD4183">
        <w:rPr>
          <w:rFonts w:ascii="VIC Light" w:hAnsi="VIC Light" w:cs="VIC Light"/>
          <w:color w:val="000000"/>
          <w:sz w:val="18"/>
          <w:szCs w:val="18"/>
        </w:rPr>
        <w:t>measured</w:t>
      </w:r>
      <w:proofErr w:type="gramEnd"/>
      <w:r w:rsidRPr="00AD4183">
        <w:rPr>
          <w:rFonts w:ascii="VIC Light" w:hAnsi="VIC Light" w:cs="VIC Light"/>
          <w:color w:val="000000"/>
          <w:sz w:val="18"/>
          <w:szCs w:val="18"/>
        </w:rPr>
        <w:t xml:space="preserve"> and the monitoring methodology would be determined at a later date. The possibility of using data obtained by the associated waterbird tracking project could also be examined. This kind of data may be particularly suitable for examining habitat preferences of waterbirds at </w:t>
      </w:r>
      <w:proofErr w:type="gramStart"/>
      <w:r w:rsidRPr="00AD4183">
        <w:rPr>
          <w:rFonts w:ascii="VIC Light" w:hAnsi="VIC Light" w:cs="VIC Light"/>
          <w:color w:val="000000"/>
          <w:sz w:val="18"/>
          <w:szCs w:val="18"/>
        </w:rPr>
        <w:t>night, when</w:t>
      </w:r>
      <w:proofErr w:type="gramEnd"/>
      <w:r w:rsidRPr="00AD4183">
        <w:rPr>
          <w:rFonts w:ascii="VIC Light" w:hAnsi="VIC Light" w:cs="VIC Light"/>
          <w:color w:val="000000"/>
          <w:sz w:val="18"/>
          <w:szCs w:val="18"/>
        </w:rPr>
        <w:t xml:space="preserve"> direct observation is not possible. </w:t>
      </w:r>
    </w:p>
    <w:p w14:paraId="545A1AF8" w14:textId="102CC9B0" w:rsidR="00AD4183" w:rsidRDefault="00AD4183" w:rsidP="00AD4183">
      <w:pPr>
        <w:rPr>
          <w:rFonts w:ascii="VIC Light" w:hAnsi="VIC Light" w:cs="VIC Light"/>
          <w:color w:val="000000"/>
          <w:sz w:val="18"/>
          <w:szCs w:val="18"/>
        </w:rPr>
      </w:pPr>
      <w:r w:rsidRPr="00AD4183">
        <w:rPr>
          <w:rFonts w:ascii="VIC Light" w:hAnsi="VIC Light" w:cs="VIC Light"/>
          <w:color w:val="000000"/>
          <w:sz w:val="18"/>
          <w:szCs w:val="18"/>
        </w:rPr>
        <w:t xml:space="preserve">Habitat types and indicators could be developed for their optimal relevance to bird ecology and population biology. This could build on Water Regime Indicator Groups (WRIGs) which were developed for the vegetation theme in </w:t>
      </w:r>
      <w:proofErr w:type="spellStart"/>
      <w:r w:rsidRPr="00AD4183">
        <w:rPr>
          <w:rFonts w:ascii="VIC Light" w:hAnsi="VIC Light" w:cs="VIC Light"/>
          <w:color w:val="000000"/>
          <w:sz w:val="18"/>
          <w:szCs w:val="18"/>
        </w:rPr>
        <w:t>WetMAP</w:t>
      </w:r>
      <w:proofErr w:type="spellEnd"/>
      <w:r w:rsidRPr="00AD4183">
        <w:rPr>
          <w:rFonts w:ascii="VIC Light" w:hAnsi="VIC Light" w:cs="VIC Light"/>
          <w:color w:val="000000"/>
          <w:sz w:val="18"/>
          <w:szCs w:val="18"/>
        </w:rPr>
        <w:t xml:space="preserve"> Stage 3. Variables may include the features, </w:t>
      </w:r>
      <w:proofErr w:type="gramStart"/>
      <w:r w:rsidRPr="00AD4183">
        <w:rPr>
          <w:rFonts w:ascii="VIC Light" w:hAnsi="VIC Light" w:cs="VIC Light"/>
          <w:color w:val="000000"/>
          <w:sz w:val="18"/>
          <w:szCs w:val="18"/>
        </w:rPr>
        <w:t>height</w:t>
      </w:r>
      <w:proofErr w:type="gramEnd"/>
      <w:r w:rsidRPr="00AD4183">
        <w:rPr>
          <w:rFonts w:ascii="VIC Light" w:hAnsi="VIC Light" w:cs="VIC Light"/>
          <w:color w:val="000000"/>
          <w:sz w:val="18"/>
          <w:szCs w:val="18"/>
        </w:rPr>
        <w:t xml:space="preserve"> and density of vegetation (including riparian, submerged and above-water); water depth; connectivity of vegetation; extent and wetness of mudflats; and distance to nearest above-water vegetation.</w:t>
      </w:r>
    </w:p>
    <w:p w14:paraId="23182B2A" w14:textId="77777777" w:rsidR="00AD4183" w:rsidRPr="00AD4183" w:rsidRDefault="00AD4183" w:rsidP="00AD4183">
      <w:pPr>
        <w:autoSpaceDE w:val="0"/>
        <w:autoSpaceDN w:val="0"/>
        <w:adjustRightInd w:val="0"/>
        <w:spacing w:before="220" w:after="40" w:line="201" w:lineRule="atLeast"/>
        <w:rPr>
          <w:rFonts w:ascii="VIC SemiBold" w:hAnsi="VIC SemiBold" w:cs="VIC SemiBold"/>
          <w:color w:val="000000"/>
          <w:sz w:val="20"/>
          <w:szCs w:val="20"/>
        </w:rPr>
      </w:pPr>
      <w:r w:rsidRPr="00AD4183">
        <w:rPr>
          <w:rFonts w:ascii="VIC SemiBold" w:hAnsi="VIC SemiBold" w:cs="VIC SemiBold"/>
          <w:b/>
          <w:bCs/>
          <w:color w:val="000000"/>
          <w:sz w:val="20"/>
          <w:szCs w:val="20"/>
        </w:rPr>
        <w:t xml:space="preserve">Research questions </w:t>
      </w:r>
    </w:p>
    <w:p w14:paraId="713C9EEE" w14:textId="1813E494" w:rsidR="00AD4183" w:rsidRDefault="00AD4183" w:rsidP="00AD4183">
      <w:pPr>
        <w:autoSpaceDE w:val="0"/>
        <w:autoSpaceDN w:val="0"/>
        <w:adjustRightInd w:val="0"/>
        <w:spacing w:before="40" w:after="40" w:line="181" w:lineRule="atLeast"/>
        <w:rPr>
          <w:rFonts w:ascii="VIC Light" w:hAnsi="VIC Light" w:cs="VIC Light"/>
          <w:color w:val="000000"/>
          <w:sz w:val="18"/>
          <w:szCs w:val="18"/>
        </w:rPr>
      </w:pPr>
      <w:r w:rsidRPr="00AD4183">
        <w:rPr>
          <w:rFonts w:ascii="VIC Light" w:hAnsi="VIC Light" w:cs="VIC Light"/>
          <w:color w:val="000000"/>
          <w:sz w:val="18"/>
          <w:szCs w:val="18"/>
        </w:rPr>
        <w:t xml:space="preserve">Modelling would then be undertaken to quantify relationships between hydrology, structural </w:t>
      </w:r>
      <w:proofErr w:type="gramStart"/>
      <w:r w:rsidRPr="00AD4183">
        <w:rPr>
          <w:rFonts w:ascii="VIC Light" w:hAnsi="VIC Light" w:cs="VIC Light"/>
          <w:color w:val="000000"/>
          <w:sz w:val="18"/>
          <w:szCs w:val="18"/>
        </w:rPr>
        <w:t>habitats</w:t>
      </w:r>
      <w:proofErr w:type="gramEnd"/>
      <w:r w:rsidRPr="00AD4183">
        <w:rPr>
          <w:rFonts w:ascii="VIC Light" w:hAnsi="VIC Light" w:cs="VIC Light"/>
          <w:color w:val="000000"/>
          <w:sz w:val="18"/>
          <w:szCs w:val="18"/>
        </w:rPr>
        <w:t xml:space="preserve"> and bird use variables. This would consider variability at both the local and landscape scale, the influence of seasonality, </w:t>
      </w:r>
      <w:proofErr w:type="gramStart"/>
      <w:r w:rsidRPr="00AD4183">
        <w:rPr>
          <w:rFonts w:ascii="VIC Light" w:hAnsi="VIC Light" w:cs="VIC Light"/>
          <w:color w:val="000000"/>
          <w:sz w:val="18"/>
          <w:szCs w:val="18"/>
        </w:rPr>
        <w:t>and also</w:t>
      </w:r>
      <w:proofErr w:type="gramEnd"/>
      <w:r w:rsidRPr="00AD4183">
        <w:rPr>
          <w:rFonts w:ascii="VIC Light" w:hAnsi="VIC Light" w:cs="VIC Light"/>
          <w:color w:val="000000"/>
          <w:sz w:val="18"/>
          <w:szCs w:val="18"/>
        </w:rPr>
        <w:t xml:space="preserve"> explore the linkages between locations across wetlands and landscapes. </w:t>
      </w:r>
    </w:p>
    <w:p w14:paraId="4E34BEC2" w14:textId="77777777" w:rsidR="00AD4183" w:rsidRPr="00AD4183" w:rsidRDefault="00AD4183" w:rsidP="00AD4183">
      <w:pPr>
        <w:autoSpaceDE w:val="0"/>
        <w:autoSpaceDN w:val="0"/>
        <w:adjustRightInd w:val="0"/>
        <w:spacing w:before="40" w:after="40" w:line="181" w:lineRule="atLeast"/>
        <w:rPr>
          <w:rFonts w:ascii="VIC Light" w:hAnsi="VIC Light" w:cs="VIC Light"/>
          <w:color w:val="000000"/>
          <w:sz w:val="18"/>
          <w:szCs w:val="18"/>
        </w:rPr>
      </w:pPr>
    </w:p>
    <w:p w14:paraId="3DAA04E6" w14:textId="77777777" w:rsidR="00AD4183" w:rsidRPr="00AD4183" w:rsidRDefault="00AD4183" w:rsidP="00AD4183">
      <w:pPr>
        <w:autoSpaceDE w:val="0"/>
        <w:autoSpaceDN w:val="0"/>
        <w:adjustRightInd w:val="0"/>
        <w:spacing w:before="40" w:after="40" w:line="181" w:lineRule="atLeast"/>
        <w:rPr>
          <w:rFonts w:ascii="VIC SemiBold" w:hAnsi="VIC SemiBold" w:cs="VIC SemiBold"/>
          <w:color w:val="000000"/>
          <w:sz w:val="20"/>
          <w:szCs w:val="20"/>
        </w:rPr>
      </w:pPr>
      <w:r w:rsidRPr="00AD4183">
        <w:rPr>
          <w:rFonts w:ascii="VIC SemiBold" w:hAnsi="VIC SemiBold" w:cs="VIC SemiBold"/>
          <w:b/>
          <w:bCs/>
          <w:color w:val="000000"/>
          <w:sz w:val="20"/>
          <w:szCs w:val="20"/>
        </w:rPr>
        <w:t xml:space="preserve">Timeline </w:t>
      </w:r>
    </w:p>
    <w:p w14:paraId="3E8ACFE2" w14:textId="7C775AEA" w:rsidR="00AD4183" w:rsidRDefault="00AD4183" w:rsidP="00AD4183">
      <w:pPr>
        <w:autoSpaceDE w:val="0"/>
        <w:autoSpaceDN w:val="0"/>
        <w:adjustRightInd w:val="0"/>
        <w:spacing w:before="40" w:after="40" w:line="181" w:lineRule="atLeast"/>
        <w:rPr>
          <w:rFonts w:ascii="VIC Light" w:hAnsi="VIC Light" w:cs="VIC Light"/>
          <w:color w:val="000000"/>
          <w:sz w:val="18"/>
          <w:szCs w:val="18"/>
        </w:rPr>
      </w:pPr>
      <w:r w:rsidRPr="00AD4183">
        <w:rPr>
          <w:rFonts w:ascii="VIC Light" w:hAnsi="VIC Light" w:cs="VIC Light"/>
          <w:color w:val="000000"/>
          <w:sz w:val="18"/>
          <w:szCs w:val="18"/>
        </w:rPr>
        <w:t xml:space="preserve">Step 1 (Aug 2022-Mar 2023) Step 2* (Apr 2023-Sept 2024) </w:t>
      </w:r>
    </w:p>
    <w:p w14:paraId="09E7AE3C" w14:textId="77777777" w:rsidR="00AD4183" w:rsidRPr="00AD4183" w:rsidRDefault="00AD4183" w:rsidP="00AD4183">
      <w:pPr>
        <w:autoSpaceDE w:val="0"/>
        <w:autoSpaceDN w:val="0"/>
        <w:adjustRightInd w:val="0"/>
        <w:spacing w:before="40" w:after="40" w:line="181" w:lineRule="atLeast"/>
        <w:rPr>
          <w:rFonts w:ascii="VIC Light" w:hAnsi="VIC Light" w:cs="VIC Light"/>
          <w:color w:val="000000"/>
          <w:sz w:val="18"/>
          <w:szCs w:val="18"/>
        </w:rPr>
      </w:pPr>
    </w:p>
    <w:p w14:paraId="6E55F341" w14:textId="77777777" w:rsidR="00AD4183" w:rsidRPr="00AD4183" w:rsidRDefault="00AD4183" w:rsidP="00AD4183">
      <w:pPr>
        <w:autoSpaceDE w:val="0"/>
        <w:autoSpaceDN w:val="0"/>
        <w:adjustRightInd w:val="0"/>
        <w:spacing w:before="40" w:after="40" w:line="181" w:lineRule="atLeast"/>
        <w:rPr>
          <w:rFonts w:ascii="VIC SemiBold" w:hAnsi="VIC SemiBold" w:cs="VIC SemiBold"/>
          <w:color w:val="000000"/>
          <w:sz w:val="20"/>
          <w:szCs w:val="20"/>
        </w:rPr>
      </w:pPr>
      <w:r w:rsidRPr="00AD4183">
        <w:rPr>
          <w:rFonts w:ascii="VIC SemiBold" w:hAnsi="VIC SemiBold" w:cs="VIC SemiBold"/>
          <w:b/>
          <w:bCs/>
          <w:color w:val="000000"/>
          <w:sz w:val="20"/>
          <w:szCs w:val="20"/>
        </w:rPr>
        <w:t xml:space="preserve">Outputs </w:t>
      </w:r>
    </w:p>
    <w:p w14:paraId="726202DD" w14:textId="77777777" w:rsidR="00AD4183" w:rsidRPr="00AD4183" w:rsidRDefault="00AD4183" w:rsidP="00AD4183">
      <w:pPr>
        <w:autoSpaceDE w:val="0"/>
        <w:autoSpaceDN w:val="0"/>
        <w:adjustRightInd w:val="0"/>
        <w:spacing w:before="40" w:after="40" w:line="181" w:lineRule="atLeast"/>
        <w:rPr>
          <w:rFonts w:ascii="VIC Medium Italic" w:hAnsi="VIC Medium Italic" w:cs="VIC Medium Italic"/>
          <w:color w:val="000000"/>
          <w:sz w:val="18"/>
          <w:szCs w:val="18"/>
        </w:rPr>
      </w:pPr>
      <w:r w:rsidRPr="00AD4183">
        <w:rPr>
          <w:rFonts w:ascii="VIC Medium Italic" w:hAnsi="VIC Medium Italic" w:cs="VIC Medium Italic"/>
          <w:i/>
          <w:iCs/>
          <w:color w:val="000000"/>
          <w:sz w:val="18"/>
          <w:szCs w:val="18"/>
        </w:rPr>
        <w:t xml:space="preserve">Step 1 </w:t>
      </w:r>
    </w:p>
    <w:p w14:paraId="3514DB09" w14:textId="77777777" w:rsidR="00AD4183" w:rsidRPr="00AD4183" w:rsidRDefault="00AD4183" w:rsidP="00AD4183">
      <w:pPr>
        <w:autoSpaceDE w:val="0"/>
        <w:autoSpaceDN w:val="0"/>
        <w:adjustRightInd w:val="0"/>
        <w:spacing w:before="40" w:after="40" w:line="181" w:lineRule="atLeast"/>
        <w:rPr>
          <w:rFonts w:ascii="VIC Light" w:hAnsi="VIC Light" w:cs="VIC Light"/>
          <w:color w:val="000000"/>
          <w:sz w:val="18"/>
          <w:szCs w:val="18"/>
        </w:rPr>
      </w:pPr>
      <w:r w:rsidRPr="00AD4183">
        <w:rPr>
          <w:rFonts w:ascii="VIC Light" w:hAnsi="VIC Light" w:cs="VIC Light"/>
          <w:color w:val="000000"/>
          <w:sz w:val="18"/>
          <w:szCs w:val="18"/>
        </w:rPr>
        <w:t xml:space="preserve">• A </w:t>
      </w:r>
      <w:r w:rsidRPr="00AD4183">
        <w:rPr>
          <w:rFonts w:ascii="VIC SemiBold" w:hAnsi="VIC SemiBold" w:cs="VIC SemiBold"/>
          <w:b/>
          <w:bCs/>
          <w:color w:val="000000"/>
          <w:sz w:val="18"/>
          <w:szCs w:val="18"/>
        </w:rPr>
        <w:t xml:space="preserve">compendium </w:t>
      </w:r>
      <w:r w:rsidRPr="00AD4183">
        <w:rPr>
          <w:rFonts w:ascii="VIC Light" w:hAnsi="VIC Light" w:cs="VIC Light"/>
          <w:color w:val="000000"/>
          <w:sz w:val="18"/>
          <w:szCs w:val="18"/>
        </w:rPr>
        <w:t xml:space="preserve">of structural habitat requirements by species for Victorian wetland waterbirds. </w:t>
      </w:r>
    </w:p>
    <w:p w14:paraId="7C23C0C2" w14:textId="77777777" w:rsidR="00AD4183" w:rsidRPr="00AD4183" w:rsidRDefault="00AD4183" w:rsidP="00AD4183">
      <w:pPr>
        <w:autoSpaceDE w:val="0"/>
        <w:autoSpaceDN w:val="0"/>
        <w:adjustRightInd w:val="0"/>
        <w:spacing w:before="40" w:after="40" w:line="181" w:lineRule="atLeast"/>
        <w:rPr>
          <w:rFonts w:ascii="VIC Medium Italic" w:hAnsi="VIC Medium Italic" w:cs="VIC Medium Italic"/>
          <w:color w:val="000000"/>
          <w:sz w:val="18"/>
          <w:szCs w:val="18"/>
        </w:rPr>
      </w:pPr>
      <w:r w:rsidRPr="00AD4183">
        <w:rPr>
          <w:rFonts w:ascii="VIC Medium Italic" w:hAnsi="VIC Medium Italic" w:cs="VIC Medium Italic"/>
          <w:i/>
          <w:iCs/>
          <w:color w:val="000000"/>
          <w:sz w:val="18"/>
          <w:szCs w:val="18"/>
        </w:rPr>
        <w:t xml:space="preserve">Step 2* </w:t>
      </w:r>
    </w:p>
    <w:p w14:paraId="02A6C02D" w14:textId="77777777" w:rsidR="00AD4183" w:rsidRPr="00AD4183" w:rsidRDefault="00AD4183" w:rsidP="00AD4183">
      <w:pPr>
        <w:autoSpaceDE w:val="0"/>
        <w:autoSpaceDN w:val="0"/>
        <w:adjustRightInd w:val="0"/>
        <w:spacing w:before="40" w:after="40" w:line="181" w:lineRule="atLeast"/>
        <w:rPr>
          <w:rFonts w:ascii="VIC Light" w:hAnsi="VIC Light" w:cs="VIC Light"/>
          <w:color w:val="000000"/>
          <w:sz w:val="18"/>
          <w:szCs w:val="18"/>
        </w:rPr>
      </w:pPr>
      <w:r w:rsidRPr="00AD4183">
        <w:rPr>
          <w:rFonts w:ascii="VIC Light" w:hAnsi="VIC Light" w:cs="VIC Light"/>
          <w:color w:val="000000"/>
          <w:sz w:val="18"/>
          <w:szCs w:val="18"/>
        </w:rPr>
        <w:t xml:space="preserve">• Brief </w:t>
      </w:r>
      <w:r w:rsidRPr="00AD4183">
        <w:rPr>
          <w:rFonts w:ascii="VIC" w:hAnsi="VIC" w:cs="VIC"/>
          <w:b/>
          <w:bCs/>
          <w:color w:val="000000"/>
          <w:sz w:val="18"/>
          <w:szCs w:val="18"/>
        </w:rPr>
        <w:t xml:space="preserve">Field Survey Updates </w:t>
      </w:r>
      <w:r w:rsidRPr="00AD4183">
        <w:rPr>
          <w:rFonts w:ascii="VIC Light" w:hAnsi="VIC Light" w:cs="VIC Light"/>
          <w:color w:val="000000"/>
          <w:sz w:val="18"/>
          <w:szCs w:val="18"/>
        </w:rPr>
        <w:t xml:space="preserve">will be distributed to key stakeholders after each field trip. </w:t>
      </w:r>
    </w:p>
    <w:p w14:paraId="52272ED3" w14:textId="77777777" w:rsidR="00AD4183" w:rsidRPr="00AD4183" w:rsidRDefault="00AD4183" w:rsidP="00AD4183">
      <w:pPr>
        <w:autoSpaceDE w:val="0"/>
        <w:autoSpaceDN w:val="0"/>
        <w:adjustRightInd w:val="0"/>
        <w:spacing w:before="40" w:after="40" w:line="181" w:lineRule="atLeast"/>
        <w:rPr>
          <w:rFonts w:ascii="VIC Light" w:hAnsi="VIC Light" w:cs="VIC Light"/>
          <w:color w:val="000000"/>
          <w:sz w:val="18"/>
          <w:szCs w:val="18"/>
        </w:rPr>
      </w:pPr>
      <w:r w:rsidRPr="00AD4183">
        <w:rPr>
          <w:rFonts w:ascii="VIC Light" w:hAnsi="VIC Light" w:cs="VIC Light"/>
          <w:color w:val="000000"/>
          <w:sz w:val="18"/>
          <w:szCs w:val="18"/>
        </w:rPr>
        <w:t xml:space="preserve">• </w:t>
      </w:r>
      <w:r w:rsidRPr="00AD4183">
        <w:rPr>
          <w:rFonts w:ascii="VIC" w:hAnsi="VIC" w:cs="VIC"/>
          <w:b/>
          <w:bCs/>
          <w:color w:val="000000"/>
          <w:sz w:val="18"/>
          <w:szCs w:val="18"/>
        </w:rPr>
        <w:t xml:space="preserve">Annual Reports </w:t>
      </w:r>
      <w:r w:rsidRPr="00AD4183">
        <w:rPr>
          <w:rFonts w:ascii="VIC Light" w:hAnsi="VIC Light" w:cs="VIC Light"/>
          <w:color w:val="000000"/>
          <w:sz w:val="18"/>
          <w:szCs w:val="18"/>
        </w:rPr>
        <w:t xml:space="preserve">will summarise progress, preliminary observations and results and planned future actions. </w:t>
      </w:r>
    </w:p>
    <w:p w14:paraId="443C4280" w14:textId="77777777" w:rsidR="00AD4183" w:rsidRPr="00AD4183" w:rsidRDefault="00AD4183" w:rsidP="00AD4183">
      <w:pPr>
        <w:autoSpaceDE w:val="0"/>
        <w:autoSpaceDN w:val="0"/>
        <w:adjustRightInd w:val="0"/>
        <w:spacing w:before="40" w:after="40" w:line="181" w:lineRule="atLeast"/>
        <w:rPr>
          <w:rFonts w:ascii="VIC Light" w:hAnsi="VIC Light" w:cs="VIC Light"/>
          <w:color w:val="000000"/>
          <w:sz w:val="18"/>
          <w:szCs w:val="18"/>
        </w:rPr>
      </w:pPr>
      <w:r w:rsidRPr="00AD4183">
        <w:rPr>
          <w:rFonts w:ascii="VIC Light" w:hAnsi="VIC Light" w:cs="VIC Light"/>
          <w:color w:val="000000"/>
          <w:sz w:val="18"/>
          <w:szCs w:val="18"/>
        </w:rPr>
        <w:t xml:space="preserve">• A </w:t>
      </w:r>
      <w:r w:rsidRPr="00AD4183">
        <w:rPr>
          <w:rFonts w:ascii="VIC" w:hAnsi="VIC" w:cs="VIC"/>
          <w:b/>
          <w:bCs/>
          <w:color w:val="000000"/>
          <w:sz w:val="18"/>
          <w:szCs w:val="18"/>
        </w:rPr>
        <w:t xml:space="preserve">Final Report </w:t>
      </w:r>
      <w:r w:rsidRPr="00AD4183">
        <w:rPr>
          <w:rFonts w:ascii="VIC Light" w:hAnsi="VIC Light" w:cs="VIC Light"/>
          <w:color w:val="000000"/>
          <w:sz w:val="18"/>
          <w:szCs w:val="18"/>
        </w:rPr>
        <w:t xml:space="preserve">will be produced, outlining the project background, methods, results, </w:t>
      </w:r>
      <w:proofErr w:type="gramStart"/>
      <w:r w:rsidRPr="00AD4183">
        <w:rPr>
          <w:rFonts w:ascii="VIC Light" w:hAnsi="VIC Light" w:cs="VIC Light"/>
          <w:color w:val="000000"/>
          <w:sz w:val="18"/>
          <w:szCs w:val="18"/>
        </w:rPr>
        <w:t>discussion</w:t>
      </w:r>
      <w:proofErr w:type="gramEnd"/>
      <w:r w:rsidRPr="00AD4183">
        <w:rPr>
          <w:rFonts w:ascii="VIC Light" w:hAnsi="VIC Light" w:cs="VIC Light"/>
          <w:color w:val="000000"/>
          <w:sz w:val="18"/>
          <w:szCs w:val="18"/>
        </w:rPr>
        <w:t xml:space="preserve"> and recommendations for management. </w:t>
      </w:r>
    </w:p>
    <w:p w14:paraId="56CFFDEB" w14:textId="6A677477" w:rsidR="00AD4183" w:rsidRDefault="00AD4183" w:rsidP="00AD4183">
      <w:pPr>
        <w:autoSpaceDE w:val="0"/>
        <w:autoSpaceDN w:val="0"/>
        <w:adjustRightInd w:val="0"/>
        <w:spacing w:before="40" w:after="40" w:line="181" w:lineRule="atLeast"/>
        <w:rPr>
          <w:rFonts w:ascii="VIC" w:hAnsi="VIC" w:cs="VIC"/>
          <w:i/>
          <w:iCs/>
          <w:color w:val="000000"/>
          <w:sz w:val="18"/>
          <w:szCs w:val="18"/>
        </w:rPr>
      </w:pPr>
      <w:r w:rsidRPr="00AD4183">
        <w:rPr>
          <w:rFonts w:ascii="VIC" w:hAnsi="VIC" w:cs="VIC"/>
          <w:i/>
          <w:iCs/>
          <w:color w:val="000000"/>
          <w:sz w:val="18"/>
          <w:szCs w:val="18"/>
        </w:rPr>
        <w:t>*</w:t>
      </w:r>
      <w:proofErr w:type="gramStart"/>
      <w:r w:rsidRPr="00AD4183">
        <w:rPr>
          <w:rFonts w:ascii="VIC" w:hAnsi="VIC" w:cs="VIC"/>
          <w:i/>
          <w:iCs/>
          <w:color w:val="000000"/>
          <w:sz w:val="18"/>
          <w:szCs w:val="18"/>
        </w:rPr>
        <w:t>subject</w:t>
      </w:r>
      <w:proofErr w:type="gramEnd"/>
      <w:r w:rsidRPr="00AD4183">
        <w:rPr>
          <w:rFonts w:ascii="VIC" w:hAnsi="VIC" w:cs="VIC"/>
          <w:i/>
          <w:iCs/>
          <w:color w:val="000000"/>
          <w:sz w:val="18"/>
          <w:szCs w:val="18"/>
        </w:rPr>
        <w:t xml:space="preserve"> to funding </w:t>
      </w:r>
    </w:p>
    <w:p w14:paraId="1DEBDC83" w14:textId="77777777" w:rsidR="00AD4183" w:rsidRPr="00AD4183" w:rsidRDefault="00AD4183" w:rsidP="00AD4183">
      <w:pPr>
        <w:autoSpaceDE w:val="0"/>
        <w:autoSpaceDN w:val="0"/>
        <w:adjustRightInd w:val="0"/>
        <w:spacing w:before="40" w:after="40" w:line="181" w:lineRule="atLeast"/>
        <w:rPr>
          <w:rFonts w:ascii="VIC" w:hAnsi="VIC" w:cs="VIC"/>
          <w:color w:val="000000"/>
          <w:sz w:val="18"/>
          <w:szCs w:val="18"/>
        </w:rPr>
      </w:pPr>
    </w:p>
    <w:p w14:paraId="044CFCE9" w14:textId="77777777" w:rsidR="00AD4183" w:rsidRPr="00AD4183" w:rsidRDefault="00AD4183" w:rsidP="00AD4183">
      <w:pPr>
        <w:autoSpaceDE w:val="0"/>
        <w:autoSpaceDN w:val="0"/>
        <w:adjustRightInd w:val="0"/>
        <w:spacing w:before="40" w:after="40" w:line="181" w:lineRule="atLeast"/>
        <w:rPr>
          <w:rFonts w:ascii="VIC SemiBold" w:hAnsi="VIC SemiBold" w:cs="VIC SemiBold"/>
          <w:color w:val="000000"/>
          <w:sz w:val="20"/>
          <w:szCs w:val="20"/>
        </w:rPr>
      </w:pPr>
      <w:r w:rsidRPr="00AD4183">
        <w:rPr>
          <w:rFonts w:ascii="VIC SemiBold" w:hAnsi="VIC SemiBold" w:cs="VIC SemiBold"/>
          <w:b/>
          <w:bCs/>
          <w:color w:val="000000"/>
          <w:sz w:val="20"/>
          <w:szCs w:val="20"/>
        </w:rPr>
        <w:t xml:space="preserve">Outcomes </w:t>
      </w:r>
    </w:p>
    <w:p w14:paraId="188F36A3" w14:textId="77777777" w:rsidR="00AD4183" w:rsidRPr="00AD4183" w:rsidRDefault="00AD4183" w:rsidP="00AD4183">
      <w:pPr>
        <w:autoSpaceDE w:val="0"/>
        <w:autoSpaceDN w:val="0"/>
        <w:adjustRightInd w:val="0"/>
        <w:spacing w:before="40" w:after="40" w:line="181" w:lineRule="atLeast"/>
        <w:rPr>
          <w:rFonts w:ascii="VIC Light" w:hAnsi="VIC Light" w:cs="VIC Light"/>
          <w:color w:val="000000"/>
          <w:sz w:val="18"/>
          <w:szCs w:val="18"/>
        </w:rPr>
      </w:pPr>
      <w:r w:rsidRPr="00AD4183">
        <w:rPr>
          <w:rFonts w:ascii="VIC Light" w:hAnsi="VIC Light" w:cs="VIC Light"/>
          <w:color w:val="000000"/>
          <w:sz w:val="18"/>
          <w:szCs w:val="18"/>
        </w:rPr>
        <w:lastRenderedPageBreak/>
        <w:t xml:space="preserve">• An updated knowledge framework to support improved management of environmental water for waterbird outcomes in wetlands. </w:t>
      </w:r>
    </w:p>
    <w:p w14:paraId="492FC356" w14:textId="77777777" w:rsidR="00AD4183" w:rsidRPr="00AD4183" w:rsidRDefault="00AD4183" w:rsidP="00AD4183">
      <w:pPr>
        <w:autoSpaceDE w:val="0"/>
        <w:autoSpaceDN w:val="0"/>
        <w:adjustRightInd w:val="0"/>
        <w:spacing w:before="40" w:after="40" w:line="181" w:lineRule="atLeast"/>
        <w:rPr>
          <w:rFonts w:ascii="VIC Light" w:hAnsi="VIC Light" w:cs="VIC Light"/>
          <w:color w:val="000000"/>
          <w:sz w:val="18"/>
          <w:szCs w:val="18"/>
        </w:rPr>
      </w:pPr>
      <w:r w:rsidRPr="00AD4183">
        <w:rPr>
          <w:rFonts w:ascii="VIC Light" w:hAnsi="VIC Light" w:cs="VIC Light"/>
          <w:color w:val="000000"/>
          <w:sz w:val="18"/>
          <w:szCs w:val="18"/>
        </w:rPr>
        <w:t xml:space="preserve">• Improved understanding about waterbird habitat needs, the inundation regimes required to meet those habitat needs, and the limits to which water management is sufficient to meet those needs. </w:t>
      </w:r>
    </w:p>
    <w:p w14:paraId="486595F4" w14:textId="5886ECC5" w:rsidR="00AD4183" w:rsidRDefault="00AD4183" w:rsidP="00AD4183">
      <w:pPr>
        <w:autoSpaceDE w:val="0"/>
        <w:autoSpaceDN w:val="0"/>
        <w:adjustRightInd w:val="0"/>
        <w:spacing w:before="40" w:after="40" w:line="181" w:lineRule="atLeast"/>
        <w:rPr>
          <w:rFonts w:ascii="VIC Light" w:hAnsi="VIC Light" w:cs="VIC Light"/>
          <w:color w:val="000000"/>
          <w:sz w:val="18"/>
          <w:szCs w:val="18"/>
        </w:rPr>
      </w:pPr>
      <w:r w:rsidRPr="00AD4183">
        <w:rPr>
          <w:rFonts w:ascii="VIC Light" w:hAnsi="VIC Light" w:cs="VIC Light"/>
          <w:color w:val="000000"/>
          <w:sz w:val="18"/>
          <w:szCs w:val="18"/>
        </w:rPr>
        <w:t xml:space="preserve">• Advice for managers to inform seasonal and annual and </w:t>
      </w:r>
      <w:proofErr w:type="gramStart"/>
      <w:r w:rsidRPr="00AD4183">
        <w:rPr>
          <w:rFonts w:ascii="VIC Light" w:hAnsi="VIC Light" w:cs="VIC Light"/>
          <w:color w:val="000000"/>
          <w:sz w:val="18"/>
          <w:szCs w:val="18"/>
        </w:rPr>
        <w:t>longer term</w:t>
      </w:r>
      <w:proofErr w:type="gramEnd"/>
      <w:r w:rsidRPr="00AD4183">
        <w:rPr>
          <w:rFonts w:ascii="VIC Light" w:hAnsi="VIC Light" w:cs="VIC Light"/>
          <w:color w:val="000000"/>
          <w:sz w:val="18"/>
          <w:szCs w:val="18"/>
        </w:rPr>
        <w:t xml:space="preserve"> watering decisions to benefit waterbirds. </w:t>
      </w:r>
    </w:p>
    <w:p w14:paraId="4B3628AB" w14:textId="77777777" w:rsidR="00AD4183" w:rsidRPr="00AD4183" w:rsidRDefault="00AD4183" w:rsidP="00AD4183">
      <w:pPr>
        <w:autoSpaceDE w:val="0"/>
        <w:autoSpaceDN w:val="0"/>
        <w:adjustRightInd w:val="0"/>
        <w:spacing w:before="40" w:after="40" w:line="181" w:lineRule="atLeast"/>
        <w:rPr>
          <w:rFonts w:ascii="VIC Light" w:hAnsi="VIC Light" w:cs="VIC Light"/>
          <w:color w:val="000000"/>
          <w:sz w:val="18"/>
          <w:szCs w:val="18"/>
        </w:rPr>
      </w:pPr>
    </w:p>
    <w:p w14:paraId="214226F4" w14:textId="7C369810" w:rsidR="00AD4183" w:rsidRDefault="00AD4183" w:rsidP="00AD4183">
      <w:r w:rsidRPr="00AD4183">
        <w:rPr>
          <w:rFonts w:ascii="VIC SemiBold" w:hAnsi="VIC SemiBold" w:cs="VIC SemiBold"/>
          <w:b/>
          <w:bCs/>
          <w:color w:val="000000"/>
          <w:sz w:val="20"/>
          <w:szCs w:val="20"/>
        </w:rPr>
        <w:t xml:space="preserve">Key Contact </w:t>
      </w:r>
      <w:r w:rsidRPr="00AD4183">
        <w:rPr>
          <w:rFonts w:ascii="VIC Light" w:hAnsi="VIC Light" w:cs="VIC Light"/>
          <w:color w:val="000000"/>
          <w:sz w:val="18"/>
          <w:szCs w:val="18"/>
        </w:rPr>
        <w:t xml:space="preserve">Dr Nyil Khwaja (Bird theme lead, Project lead), Arthur </w:t>
      </w:r>
      <w:proofErr w:type="spellStart"/>
      <w:r w:rsidRPr="00AD4183">
        <w:rPr>
          <w:rFonts w:ascii="VIC Light" w:hAnsi="VIC Light" w:cs="VIC Light"/>
          <w:color w:val="000000"/>
          <w:sz w:val="18"/>
          <w:szCs w:val="18"/>
        </w:rPr>
        <w:t>Rylah</w:t>
      </w:r>
      <w:proofErr w:type="spellEnd"/>
      <w:r w:rsidRPr="00AD4183">
        <w:rPr>
          <w:rFonts w:ascii="VIC Light" w:hAnsi="VIC Light" w:cs="VIC Light"/>
          <w:color w:val="000000"/>
          <w:sz w:val="18"/>
          <w:szCs w:val="18"/>
        </w:rPr>
        <w:t xml:space="preserve"> Institute.</w:t>
      </w:r>
    </w:p>
    <w:p w14:paraId="16D002CE" w14:textId="77777777" w:rsidR="00AD4183" w:rsidRDefault="00AD4183"/>
    <w:sectPr w:rsidR="00AD418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413E0" w14:textId="77777777" w:rsidR="00AD4183" w:rsidRDefault="00AD4183" w:rsidP="00AD4183">
      <w:pPr>
        <w:spacing w:after="0" w:line="240" w:lineRule="auto"/>
      </w:pPr>
      <w:r>
        <w:separator/>
      </w:r>
    </w:p>
  </w:endnote>
  <w:endnote w:type="continuationSeparator" w:id="0">
    <w:p w14:paraId="7409A3BE" w14:textId="77777777" w:rsidR="00AD4183" w:rsidRDefault="00AD4183" w:rsidP="00AD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altName w:val="VIC"/>
    <w:panose1 w:val="00000500000000000000"/>
    <w:charset w:val="00"/>
    <w:family w:val="modern"/>
    <w:notTrueType/>
    <w:pitch w:val="variable"/>
    <w:sig w:usb0="00000007" w:usb1="00000000" w:usb2="00000000" w:usb3="00000000" w:csb0="00000093" w:csb1="00000000"/>
  </w:font>
  <w:font w:name="VIC SemiBold">
    <w:altName w:val="VIC SemiBold"/>
    <w:panose1 w:val="00000700000000000000"/>
    <w:charset w:val="00"/>
    <w:family w:val="modern"/>
    <w:notTrueType/>
    <w:pitch w:val="variable"/>
    <w:sig w:usb0="00000007" w:usb1="00000000" w:usb2="00000000" w:usb3="00000000" w:csb0="00000093" w:csb1="00000000"/>
  </w:font>
  <w:font w:name="VIC Light">
    <w:altName w:val="VIC Light"/>
    <w:panose1 w:val="00000400000000000000"/>
    <w:charset w:val="00"/>
    <w:family w:val="modern"/>
    <w:notTrueType/>
    <w:pitch w:val="variable"/>
    <w:sig w:usb0="00000007" w:usb1="00000000" w:usb2="00000000" w:usb3="00000000" w:csb0="00000093" w:csb1="00000000"/>
  </w:font>
  <w:font w:name="VIC Medium Italic">
    <w:altName w:val="VIC Medium Italic"/>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33D7" w14:textId="77777777" w:rsidR="00AD4183" w:rsidRDefault="00AD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CC17" w14:textId="7BAE0723" w:rsidR="00AD4183" w:rsidRDefault="00AD4183">
    <w:pPr>
      <w:pStyle w:val="Footer"/>
    </w:pPr>
    <w:r>
      <w:rPr>
        <w:noProof/>
      </w:rPr>
      <mc:AlternateContent>
        <mc:Choice Requires="wps">
          <w:drawing>
            <wp:anchor distT="0" distB="0" distL="114300" distR="114300" simplePos="0" relativeHeight="251659264" behindDoc="0" locked="0" layoutInCell="0" allowOverlap="1" wp14:anchorId="5E54B29D" wp14:editId="42274852">
              <wp:simplePos x="0" y="0"/>
              <wp:positionH relativeFrom="page">
                <wp:posOffset>0</wp:posOffset>
              </wp:positionH>
              <wp:positionV relativeFrom="page">
                <wp:posOffset>10227945</wp:posOffset>
              </wp:positionV>
              <wp:extent cx="7560310" cy="273050"/>
              <wp:effectExtent l="0" t="0" r="0" b="12700"/>
              <wp:wrapNone/>
              <wp:docPr id="1" name="MSIPCM7be54280b2f4d649d254740b"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4AD089" w14:textId="4F744839" w:rsidR="00AD4183" w:rsidRPr="00AD4183" w:rsidRDefault="00AD4183" w:rsidP="00AD4183">
                          <w:pPr>
                            <w:spacing w:after="0"/>
                            <w:jc w:val="center"/>
                            <w:rPr>
                              <w:rFonts w:ascii="Calibri" w:hAnsi="Calibri" w:cs="Calibri"/>
                              <w:color w:val="000000"/>
                              <w:sz w:val="24"/>
                            </w:rPr>
                          </w:pPr>
                          <w:r w:rsidRPr="00AD418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54B29D" id="_x0000_t202" coordsize="21600,21600" o:spt="202" path="m,l,21600r21600,l21600,xe">
              <v:stroke joinstyle="miter"/>
              <v:path gradientshapeok="t" o:connecttype="rect"/>
            </v:shapetype>
            <v:shape id="MSIPCM7be54280b2f4d649d254740b"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6E4AD089" w14:textId="4F744839" w:rsidR="00AD4183" w:rsidRPr="00AD4183" w:rsidRDefault="00AD4183" w:rsidP="00AD4183">
                    <w:pPr>
                      <w:spacing w:after="0"/>
                      <w:jc w:val="center"/>
                      <w:rPr>
                        <w:rFonts w:ascii="Calibri" w:hAnsi="Calibri" w:cs="Calibri"/>
                        <w:color w:val="000000"/>
                        <w:sz w:val="24"/>
                      </w:rPr>
                    </w:pPr>
                    <w:r w:rsidRPr="00AD4183">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4617" w14:textId="77777777" w:rsidR="00AD4183" w:rsidRDefault="00AD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CA82" w14:textId="77777777" w:rsidR="00AD4183" w:rsidRDefault="00AD4183" w:rsidP="00AD4183">
      <w:pPr>
        <w:spacing w:after="0" w:line="240" w:lineRule="auto"/>
      </w:pPr>
      <w:r>
        <w:separator/>
      </w:r>
    </w:p>
  </w:footnote>
  <w:footnote w:type="continuationSeparator" w:id="0">
    <w:p w14:paraId="2C6956EA" w14:textId="77777777" w:rsidR="00AD4183" w:rsidRDefault="00AD4183" w:rsidP="00AD4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DE87" w14:textId="77777777" w:rsidR="00AD4183" w:rsidRDefault="00AD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8216" w14:textId="77777777" w:rsidR="00AD4183" w:rsidRDefault="00AD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4CB6" w14:textId="77777777" w:rsidR="00AD4183" w:rsidRDefault="00AD4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83"/>
    <w:rsid w:val="001E7843"/>
    <w:rsid w:val="00510C09"/>
    <w:rsid w:val="00873C3D"/>
    <w:rsid w:val="00AD41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2A598"/>
  <w15:chartTrackingRefBased/>
  <w15:docId w15:val="{EC2831EF-969C-40BE-8CAE-338E30E3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4183"/>
    <w:pPr>
      <w:autoSpaceDE w:val="0"/>
      <w:autoSpaceDN w:val="0"/>
      <w:adjustRightInd w:val="0"/>
      <w:spacing w:after="0" w:line="240" w:lineRule="auto"/>
    </w:pPr>
    <w:rPr>
      <w:rFonts w:ascii="VIC" w:hAnsi="VIC" w:cs="VIC"/>
      <w:color w:val="000000"/>
      <w:sz w:val="24"/>
      <w:szCs w:val="24"/>
    </w:rPr>
  </w:style>
  <w:style w:type="character" w:customStyle="1" w:styleId="A3">
    <w:name w:val="A3"/>
    <w:uiPriority w:val="99"/>
    <w:rsid w:val="00AD4183"/>
    <w:rPr>
      <w:rFonts w:cs="VIC"/>
      <w:b/>
      <w:bCs/>
      <w:color w:val="000000"/>
      <w:sz w:val="32"/>
      <w:szCs w:val="32"/>
    </w:rPr>
  </w:style>
  <w:style w:type="paragraph" w:customStyle="1" w:styleId="Pa5">
    <w:name w:val="Pa5"/>
    <w:basedOn w:val="Default"/>
    <w:next w:val="Default"/>
    <w:uiPriority w:val="99"/>
    <w:rsid w:val="00AD4183"/>
    <w:pPr>
      <w:spacing w:line="181" w:lineRule="atLeast"/>
    </w:pPr>
    <w:rPr>
      <w:rFonts w:cstheme="minorBidi"/>
      <w:color w:val="auto"/>
    </w:rPr>
  </w:style>
  <w:style w:type="paragraph" w:customStyle="1" w:styleId="Pa4">
    <w:name w:val="Pa4"/>
    <w:basedOn w:val="Default"/>
    <w:next w:val="Default"/>
    <w:uiPriority w:val="99"/>
    <w:rsid w:val="00AD4183"/>
    <w:pPr>
      <w:spacing w:line="241" w:lineRule="atLeast"/>
    </w:pPr>
    <w:rPr>
      <w:rFonts w:cstheme="minorBidi"/>
      <w:color w:val="auto"/>
    </w:rPr>
  </w:style>
  <w:style w:type="character" w:customStyle="1" w:styleId="A5">
    <w:name w:val="A5"/>
    <w:uiPriority w:val="99"/>
    <w:rsid w:val="00AD4183"/>
    <w:rPr>
      <w:rFonts w:ascii="VIC SemiBold" w:hAnsi="VIC SemiBold" w:cs="VIC SemiBold"/>
      <w:color w:val="000000"/>
      <w:sz w:val="18"/>
      <w:szCs w:val="18"/>
    </w:rPr>
  </w:style>
  <w:style w:type="paragraph" w:customStyle="1" w:styleId="Pa7">
    <w:name w:val="Pa7"/>
    <w:basedOn w:val="Default"/>
    <w:next w:val="Default"/>
    <w:uiPriority w:val="99"/>
    <w:rsid w:val="00AD4183"/>
    <w:pPr>
      <w:spacing w:line="201" w:lineRule="atLeast"/>
    </w:pPr>
    <w:rPr>
      <w:rFonts w:ascii="VIC SemiBold" w:hAnsi="VIC SemiBold" w:cstheme="minorBidi"/>
      <w:color w:val="auto"/>
    </w:rPr>
  </w:style>
  <w:style w:type="character" w:customStyle="1" w:styleId="A1">
    <w:name w:val="A1"/>
    <w:uiPriority w:val="99"/>
    <w:rsid w:val="00AD4183"/>
    <w:rPr>
      <w:rFonts w:cs="VIC SemiBold"/>
      <w:b/>
      <w:bCs/>
      <w:color w:val="000000"/>
      <w:sz w:val="20"/>
      <w:szCs w:val="20"/>
    </w:rPr>
  </w:style>
  <w:style w:type="paragraph" w:styleId="Header">
    <w:name w:val="header"/>
    <w:basedOn w:val="Normal"/>
    <w:link w:val="HeaderChar"/>
    <w:uiPriority w:val="99"/>
    <w:unhideWhenUsed/>
    <w:rsid w:val="00AD4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83"/>
  </w:style>
  <w:style w:type="paragraph" w:styleId="Footer">
    <w:name w:val="footer"/>
    <w:basedOn w:val="Normal"/>
    <w:link w:val="FooterChar"/>
    <w:uiPriority w:val="99"/>
    <w:unhideWhenUsed/>
    <w:rsid w:val="00AD4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E Clunie (DELWP)</dc:creator>
  <cp:keywords/>
  <dc:description/>
  <cp:lastModifiedBy>Pam E Clunie (DELWP)</cp:lastModifiedBy>
  <cp:revision>1</cp:revision>
  <dcterms:created xsi:type="dcterms:W3CDTF">2022-12-20T03:59:00Z</dcterms:created>
  <dcterms:modified xsi:type="dcterms:W3CDTF">2022-12-20T04:01:00Z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2022-12-20T04:01:20Z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b5655a15-7404-4ac8-9b07-1098db4c3bd3</vt:lpwstr>
  </property>
  <property fmtid="{D5CDD505-2E9C-101B-9397-08002B2CF9AE}" pid="8" name="MSIP_Label_4257e2ab-f512-40e2-9c9a-c64247360765_ContentBits">
    <vt:lpwstr>2</vt:lpwstr>
  </property>
</Properties>
</file>